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E3" w:rsidRDefault="00BB31E3" w:rsidP="00BB31E3">
      <w:pPr>
        <w:spacing w:line="240" w:lineRule="auto"/>
        <w:rPr>
          <w:b/>
          <w:iCs/>
          <w:u w:val="single"/>
          <w:lang w:val="en-US"/>
        </w:rPr>
      </w:pPr>
    </w:p>
    <w:p w:rsidR="00BB31E3" w:rsidRDefault="00BB31E3" w:rsidP="00BB31E3">
      <w:pPr>
        <w:spacing w:line="240" w:lineRule="auto"/>
        <w:rPr>
          <w:lang w:val="en-US"/>
        </w:rPr>
      </w:pPr>
      <w:bookmarkStart w:id="0" w:name="_GoBack"/>
      <w:bookmarkEnd w:id="0"/>
      <w:r w:rsidRPr="00CA6F3F">
        <w:rPr>
          <w:b/>
          <w:iCs/>
          <w:u w:val="single"/>
          <w:lang w:val="en-US"/>
        </w:rPr>
        <w:t>Register of interest representatives</w:t>
      </w:r>
      <w:r w:rsidRPr="00683DD0">
        <w:rPr>
          <w:i/>
          <w:iCs/>
          <w:lang w:val="en-US"/>
        </w:rPr>
        <w:t xml:space="preserve"> - Crédit Agricole S.A</w:t>
      </w:r>
      <w:r w:rsidRPr="00683DD0">
        <w:rPr>
          <w:lang w:val="en-US"/>
        </w:rPr>
        <w:t>.: 35147251117-11</w:t>
      </w:r>
    </w:p>
    <w:p w:rsidR="00BB31E3" w:rsidRPr="00CA6F3F" w:rsidRDefault="00BB31E3" w:rsidP="00BB31E3">
      <w:pPr>
        <w:spacing w:after="0" w:line="240" w:lineRule="auto"/>
        <w:rPr>
          <w:b/>
          <w:u w:val="single"/>
          <w:lang w:val="en-US"/>
        </w:rPr>
      </w:pPr>
      <w:r w:rsidRPr="00CA6F3F">
        <w:rPr>
          <w:b/>
          <w:u w:val="single"/>
          <w:lang w:val="en-US"/>
        </w:rPr>
        <w:t>Contact:</w:t>
      </w:r>
    </w:p>
    <w:p w:rsidR="00BB31E3" w:rsidRPr="003875D5" w:rsidRDefault="00BB31E3" w:rsidP="00BB31E3">
      <w:pPr>
        <w:spacing w:after="0" w:line="240" w:lineRule="auto"/>
        <w:rPr>
          <w:lang w:val="en-US"/>
        </w:rPr>
      </w:pPr>
      <w:r w:rsidRPr="003875D5">
        <w:rPr>
          <w:lang w:val="en-US"/>
        </w:rPr>
        <w:t xml:space="preserve">François Galland - </w:t>
      </w:r>
      <w:hyperlink r:id="rId9" w:history="1">
        <w:r w:rsidRPr="003875D5">
          <w:rPr>
            <w:rStyle w:val="Lienhypertexte"/>
            <w:lang w:val="en-US"/>
          </w:rPr>
          <w:t>Francois.GALLAND@credit-agricole-sa.fr</w:t>
        </w:r>
      </w:hyperlink>
    </w:p>
    <w:p w:rsidR="00BB31E3" w:rsidRDefault="00BB31E3" w:rsidP="00BB31E3">
      <w:pPr>
        <w:spacing w:after="0" w:line="240" w:lineRule="auto"/>
        <w:rPr>
          <w:lang w:val="en-US"/>
        </w:rPr>
      </w:pPr>
      <w:r>
        <w:rPr>
          <w:lang w:val="en-US"/>
        </w:rPr>
        <w:t>Head of Group Compensation &amp; Benefits</w:t>
      </w:r>
    </w:p>
    <w:p w:rsidR="00BB31E3" w:rsidRPr="003875D5" w:rsidRDefault="00BB31E3" w:rsidP="00BB31E3">
      <w:pPr>
        <w:spacing w:after="0" w:line="240" w:lineRule="auto"/>
      </w:pPr>
      <w:r w:rsidRPr="003875D5">
        <w:t>Crédit Agricole S.A.</w:t>
      </w:r>
    </w:p>
    <w:p w:rsidR="00E34A5F" w:rsidRDefault="00E34A5F" w:rsidP="00E34A5F">
      <w:pPr>
        <w:spacing w:line="240" w:lineRule="auto"/>
      </w:pPr>
    </w:p>
    <w:p w:rsidR="00E34A5F" w:rsidRPr="00E34A5F" w:rsidRDefault="00E34A5F" w:rsidP="00640E5C">
      <w:pPr>
        <w:spacing w:line="240" w:lineRule="auto"/>
        <w:ind w:firstLine="708"/>
        <w:jc w:val="center"/>
        <w:rPr>
          <w:b/>
          <w:color w:val="1F497D" w:themeColor="text2"/>
          <w:sz w:val="32"/>
          <w:u w:val="single"/>
          <w:lang w:val="en-US"/>
        </w:rPr>
      </w:pPr>
      <w:r w:rsidRPr="00E34A5F">
        <w:rPr>
          <w:b/>
          <w:color w:val="1F497D" w:themeColor="text2"/>
          <w:sz w:val="32"/>
          <w:u w:val="single"/>
          <w:lang w:val="en-US"/>
        </w:rPr>
        <w:t>Consultation paper </w:t>
      </w:r>
      <w:r w:rsidR="00E34FD7">
        <w:rPr>
          <w:b/>
          <w:color w:val="1F497D" w:themeColor="text2"/>
          <w:sz w:val="32"/>
          <w:u w:val="single"/>
          <w:lang w:val="en-US"/>
        </w:rPr>
        <w:t>EBA/CP/2014/</w:t>
      </w:r>
      <w:r w:rsidR="00C53F7E">
        <w:rPr>
          <w:b/>
          <w:color w:val="1F497D" w:themeColor="text2"/>
          <w:sz w:val="32"/>
          <w:u w:val="single"/>
          <w:lang w:val="en-US"/>
        </w:rPr>
        <w:t>05</w:t>
      </w:r>
      <w:r w:rsidRPr="00E34A5F">
        <w:rPr>
          <w:b/>
          <w:color w:val="1F497D" w:themeColor="text2"/>
          <w:sz w:val="32"/>
          <w:u w:val="single"/>
          <w:lang w:val="en-US"/>
        </w:rPr>
        <w:t>:</w:t>
      </w:r>
    </w:p>
    <w:p w:rsidR="00E933E6" w:rsidRDefault="00E34A5F" w:rsidP="00640E5C">
      <w:pPr>
        <w:spacing w:line="240" w:lineRule="auto"/>
        <w:ind w:firstLine="708"/>
        <w:jc w:val="center"/>
        <w:rPr>
          <w:b/>
          <w:color w:val="1F497D" w:themeColor="text2"/>
          <w:sz w:val="32"/>
          <w:u w:val="single"/>
          <w:lang w:val="en-US"/>
        </w:rPr>
      </w:pPr>
      <w:r w:rsidRPr="00E34A5F">
        <w:rPr>
          <w:b/>
          <w:color w:val="1F497D" w:themeColor="text2"/>
          <w:sz w:val="32"/>
          <w:u w:val="single"/>
          <w:lang w:val="en-US"/>
        </w:rPr>
        <w:t xml:space="preserve">“Draft guidelines on the </w:t>
      </w:r>
      <w:r w:rsidR="0093636E">
        <w:rPr>
          <w:b/>
          <w:color w:val="1F497D" w:themeColor="text2"/>
          <w:sz w:val="32"/>
          <w:u w:val="single"/>
          <w:lang w:val="en-US"/>
        </w:rPr>
        <w:t xml:space="preserve">data collection exercise </w:t>
      </w:r>
    </w:p>
    <w:p w:rsidR="00E34A5F" w:rsidRPr="00E34A5F" w:rsidRDefault="0093636E" w:rsidP="00640E5C">
      <w:pPr>
        <w:spacing w:line="240" w:lineRule="auto"/>
        <w:ind w:firstLine="708"/>
        <w:jc w:val="center"/>
        <w:rPr>
          <w:b/>
          <w:color w:val="1F497D" w:themeColor="text2"/>
          <w:sz w:val="32"/>
          <w:u w:val="single"/>
          <w:lang w:val="en-US"/>
        </w:rPr>
      </w:pPr>
      <w:r>
        <w:rPr>
          <w:b/>
          <w:color w:val="1F497D" w:themeColor="text2"/>
          <w:sz w:val="32"/>
          <w:u w:val="single"/>
          <w:lang w:val="en-US"/>
        </w:rPr>
        <w:t>regarding high earners</w:t>
      </w:r>
      <w:r w:rsidR="00E34A5F" w:rsidRPr="00E34A5F">
        <w:rPr>
          <w:b/>
          <w:color w:val="1F497D" w:themeColor="text2"/>
          <w:sz w:val="32"/>
          <w:u w:val="single"/>
          <w:lang w:val="en-US"/>
        </w:rPr>
        <w:t>”</w:t>
      </w:r>
    </w:p>
    <w:p w:rsidR="00E34A5F" w:rsidRPr="00E34A5F" w:rsidRDefault="00E34A5F" w:rsidP="00E34A5F">
      <w:pPr>
        <w:spacing w:line="240" w:lineRule="auto"/>
        <w:rPr>
          <w:lang w:val="en-US"/>
        </w:rPr>
      </w:pPr>
    </w:p>
    <w:p w:rsidR="00E34A5F" w:rsidRDefault="0093636E" w:rsidP="00E34A5F">
      <w:pPr>
        <w:spacing w:line="240" w:lineRule="auto"/>
        <w:rPr>
          <w:lang w:val="en-US"/>
        </w:rPr>
      </w:pPr>
      <w:r>
        <w:rPr>
          <w:noProof/>
          <w:lang w:eastAsia="fr-FR"/>
        </w:rPr>
        <w:drawing>
          <wp:inline distT="0" distB="0" distL="0" distR="0">
            <wp:extent cx="6479540" cy="323346"/>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323346"/>
                    </a:xfrm>
                    <a:prstGeom prst="rect">
                      <a:avLst/>
                    </a:prstGeom>
                    <a:noFill/>
                    <a:ln>
                      <a:noFill/>
                    </a:ln>
                  </pic:spPr>
                </pic:pic>
              </a:graphicData>
            </a:graphic>
          </wp:inline>
        </w:drawing>
      </w:r>
    </w:p>
    <w:p w:rsidR="000C1695" w:rsidRDefault="004B6B9A" w:rsidP="00716305">
      <w:pPr>
        <w:spacing w:line="240" w:lineRule="auto"/>
        <w:rPr>
          <w:lang w:val="en-US"/>
        </w:rPr>
      </w:pPr>
      <w:r>
        <w:rPr>
          <w:lang w:val="en-US"/>
        </w:rPr>
        <w:t xml:space="preserve">Matter on implantation </w:t>
      </w:r>
      <w:r w:rsidRPr="004B6B9A">
        <w:rPr>
          <w:lang w:val="en-US"/>
        </w:rPr>
        <w:t>of Article 75 (3) of Directive 2013/36/EU1</w:t>
      </w:r>
      <w:r>
        <w:rPr>
          <w:lang w:val="en-US"/>
        </w:rPr>
        <w:t xml:space="preserve"> and</w:t>
      </w:r>
      <w:r w:rsidR="008309EE">
        <w:rPr>
          <w:lang w:val="en-US"/>
        </w:rPr>
        <w:t xml:space="preserve"> scope on high earner of EEA countries </w:t>
      </w:r>
      <w:r>
        <w:rPr>
          <w:lang w:val="en-US"/>
        </w:rPr>
        <w:t>are</w:t>
      </w:r>
      <w:r w:rsidR="008309EE">
        <w:rPr>
          <w:lang w:val="en-US"/>
        </w:rPr>
        <w:t xml:space="preserve"> clear.</w:t>
      </w:r>
      <w:r w:rsidR="008309EE">
        <w:rPr>
          <w:lang w:val="en-US"/>
        </w:rPr>
        <w:br/>
        <w:t xml:space="preserve">However, it </w:t>
      </w:r>
      <w:r>
        <w:rPr>
          <w:lang w:val="en-US"/>
        </w:rPr>
        <w:t>seems to us</w:t>
      </w:r>
      <w:r w:rsidR="008309EE">
        <w:rPr>
          <w:lang w:val="en-US"/>
        </w:rPr>
        <w:t xml:space="preserve"> redundant with report on high earners of the benchmarking exercise which also include a report on high earners and also confusing with </w:t>
      </w:r>
      <w:r>
        <w:rPr>
          <w:lang w:val="en-US"/>
        </w:rPr>
        <w:t>it</w:t>
      </w:r>
      <w:r w:rsidR="008309EE">
        <w:rPr>
          <w:lang w:val="en-US"/>
        </w:rPr>
        <w:t xml:space="preserve"> due to the difference of scope between the two reports:</w:t>
      </w:r>
    </w:p>
    <w:p w:rsidR="008309EE" w:rsidRDefault="008309EE" w:rsidP="008309EE">
      <w:pPr>
        <w:pStyle w:val="Paragraphedeliste"/>
        <w:numPr>
          <w:ilvl w:val="0"/>
          <w:numId w:val="5"/>
        </w:numPr>
        <w:spacing w:line="240" w:lineRule="auto"/>
        <w:rPr>
          <w:lang w:val="en-US"/>
        </w:rPr>
      </w:pPr>
      <w:r>
        <w:rPr>
          <w:lang w:val="en-US"/>
        </w:rPr>
        <w:t>Current report on “all staff” in EEA countries</w:t>
      </w:r>
    </w:p>
    <w:p w:rsidR="008309EE" w:rsidRPr="008309EE" w:rsidRDefault="004B6B9A" w:rsidP="008309EE">
      <w:pPr>
        <w:pStyle w:val="Paragraphedeliste"/>
        <w:numPr>
          <w:ilvl w:val="0"/>
          <w:numId w:val="5"/>
        </w:numPr>
        <w:spacing w:line="240" w:lineRule="auto"/>
        <w:rPr>
          <w:lang w:val="en-US"/>
        </w:rPr>
      </w:pPr>
      <w:r>
        <w:rPr>
          <w:lang w:val="en-US"/>
        </w:rPr>
        <w:t>Benchmarking exercis</w:t>
      </w:r>
      <w:r w:rsidR="008309EE">
        <w:rPr>
          <w:lang w:val="en-US"/>
        </w:rPr>
        <w:t xml:space="preserve">es report on </w:t>
      </w:r>
      <w:r>
        <w:rPr>
          <w:lang w:val="en-US"/>
        </w:rPr>
        <w:t>“</w:t>
      </w:r>
      <w:r w:rsidR="008309EE">
        <w:rPr>
          <w:lang w:val="en-US"/>
        </w:rPr>
        <w:t xml:space="preserve">identified staff” </w:t>
      </w:r>
      <w:r>
        <w:rPr>
          <w:lang w:val="en-US"/>
        </w:rPr>
        <w:t>in all countries</w:t>
      </w:r>
    </w:p>
    <w:p w:rsidR="00E34A5F" w:rsidRDefault="0093636E" w:rsidP="00E34A5F">
      <w:pPr>
        <w:spacing w:line="240" w:lineRule="auto"/>
        <w:rPr>
          <w:lang w:val="en-US"/>
        </w:rPr>
      </w:pPr>
      <w:r>
        <w:rPr>
          <w:noProof/>
          <w:lang w:eastAsia="fr-FR"/>
        </w:rPr>
        <w:drawing>
          <wp:inline distT="0" distB="0" distL="0" distR="0">
            <wp:extent cx="6479540" cy="605888"/>
            <wp:effectExtent l="0" t="0" r="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605888"/>
                    </a:xfrm>
                    <a:prstGeom prst="rect">
                      <a:avLst/>
                    </a:prstGeom>
                    <a:noFill/>
                    <a:ln>
                      <a:noFill/>
                    </a:ln>
                  </pic:spPr>
                </pic:pic>
              </a:graphicData>
            </a:graphic>
          </wp:inline>
        </w:drawing>
      </w:r>
    </w:p>
    <w:p w:rsidR="00E2282F" w:rsidRDefault="00E2282F" w:rsidP="00716305">
      <w:pPr>
        <w:spacing w:line="240" w:lineRule="auto"/>
        <w:rPr>
          <w:lang w:val="en-US"/>
        </w:rPr>
      </w:pPr>
      <w:r>
        <w:rPr>
          <w:lang w:val="en-US"/>
        </w:rPr>
        <w:t>Q2:</w:t>
      </w:r>
    </w:p>
    <w:p w:rsidR="00E2282F" w:rsidRDefault="00E2282F" w:rsidP="00716305">
      <w:pPr>
        <w:spacing w:line="240" w:lineRule="auto"/>
        <w:rPr>
          <w:lang w:val="en-US"/>
        </w:rPr>
      </w:pPr>
      <w:r>
        <w:rPr>
          <w:lang w:val="en-US"/>
        </w:rPr>
        <w:t>Yes</w:t>
      </w:r>
    </w:p>
    <w:p w:rsidR="00E2282F" w:rsidRDefault="00E2282F" w:rsidP="00716305">
      <w:pPr>
        <w:spacing w:line="240" w:lineRule="auto"/>
        <w:rPr>
          <w:lang w:val="en-US"/>
        </w:rPr>
      </w:pPr>
      <w:r>
        <w:rPr>
          <w:lang w:val="en-US"/>
        </w:rPr>
        <w:t>Q3:</w:t>
      </w:r>
    </w:p>
    <w:p w:rsidR="008F6624" w:rsidRPr="00716305" w:rsidRDefault="008F6624" w:rsidP="008F6624">
      <w:pPr>
        <w:spacing w:line="240" w:lineRule="auto"/>
        <w:rPr>
          <w:lang w:val="en-US"/>
        </w:rPr>
      </w:pPr>
      <w:r w:rsidRPr="00716305">
        <w:rPr>
          <w:lang w:val="en-US"/>
        </w:rPr>
        <w:t xml:space="preserve">First, </w:t>
      </w:r>
      <w:r w:rsidR="00CC47E0">
        <w:rPr>
          <w:lang w:val="en-US"/>
        </w:rPr>
        <w:t>required</w:t>
      </w:r>
      <w:r w:rsidRPr="00716305">
        <w:rPr>
          <w:lang w:val="en-US"/>
        </w:rPr>
        <w:t xml:space="preserve"> remuneration data on high earners </w:t>
      </w:r>
      <w:r w:rsidR="00CC47E0">
        <w:rPr>
          <w:lang w:val="en-US"/>
        </w:rPr>
        <w:t>is</w:t>
      </w:r>
      <w:r w:rsidRPr="00716305">
        <w:rPr>
          <w:lang w:val="en-US"/>
        </w:rPr>
        <w:t xml:space="preserve"> </w:t>
      </w:r>
      <w:r w:rsidR="00CC47E0">
        <w:rPr>
          <w:lang w:val="en-US"/>
        </w:rPr>
        <w:t>significantly</w:t>
      </w:r>
      <w:r w:rsidRPr="00716305">
        <w:rPr>
          <w:lang w:val="en-US"/>
        </w:rPr>
        <w:t xml:space="preserve"> more detailed than </w:t>
      </w:r>
      <w:r w:rsidR="00CC47E0">
        <w:rPr>
          <w:lang w:val="en-US"/>
        </w:rPr>
        <w:t>required</w:t>
      </w:r>
      <w:r w:rsidRPr="00716305">
        <w:rPr>
          <w:lang w:val="en-US"/>
        </w:rPr>
        <w:t xml:space="preserve"> data in the preceding templates on data collection for high earners whereas the remuneration data collected already complied with the provisions of the article 75 §3 of the Directive CRD4. </w:t>
      </w:r>
    </w:p>
    <w:p w:rsidR="008F6624" w:rsidRDefault="008F6624" w:rsidP="008F6624">
      <w:pPr>
        <w:spacing w:line="240" w:lineRule="auto"/>
        <w:rPr>
          <w:lang w:val="en-US"/>
        </w:rPr>
      </w:pPr>
      <w:r>
        <w:rPr>
          <w:lang w:val="en-US"/>
        </w:rPr>
        <w:t>R</w:t>
      </w:r>
      <w:r w:rsidRPr="008F6624">
        <w:rPr>
          <w:lang w:val="en-US"/>
        </w:rPr>
        <w:t>egarding breakdown by activities,</w:t>
      </w:r>
      <w:r>
        <w:rPr>
          <w:lang w:val="en-US"/>
        </w:rPr>
        <w:t xml:space="preserve"> we have the same comments as consultation on benchmark exercise:</w:t>
      </w:r>
    </w:p>
    <w:p w:rsidR="008F6624" w:rsidRDefault="008F6624" w:rsidP="008F6624">
      <w:pPr>
        <w:pStyle w:val="Paragraphedeliste"/>
        <w:numPr>
          <w:ilvl w:val="0"/>
          <w:numId w:val="6"/>
        </w:numPr>
        <w:spacing w:line="240" w:lineRule="auto"/>
        <w:rPr>
          <w:lang w:val="en-US"/>
        </w:rPr>
      </w:pPr>
      <w:r>
        <w:rPr>
          <w:lang w:val="en-US"/>
        </w:rPr>
        <w:t xml:space="preserve">first, </w:t>
      </w:r>
      <w:r w:rsidRPr="001007FE">
        <w:rPr>
          <w:lang w:val="en-US"/>
        </w:rPr>
        <w:t>MB Supervisory function and MB Management function</w:t>
      </w:r>
      <w:r>
        <w:rPr>
          <w:lang w:val="en-US"/>
        </w:rPr>
        <w:t xml:space="preserve"> categories are not enough clear and might not be relevant: persons concerned could be in both categories and most of them do not received a remuneration but only attendance fees. </w:t>
      </w:r>
    </w:p>
    <w:p w:rsidR="008F6624" w:rsidRDefault="008F6624" w:rsidP="008F6624">
      <w:pPr>
        <w:pStyle w:val="Paragraphedeliste"/>
        <w:numPr>
          <w:ilvl w:val="0"/>
          <w:numId w:val="6"/>
        </w:numPr>
        <w:spacing w:line="240" w:lineRule="auto"/>
        <w:rPr>
          <w:lang w:val="en-US"/>
        </w:rPr>
      </w:pPr>
      <w:r>
        <w:rPr>
          <w:lang w:val="en-US"/>
        </w:rPr>
        <w:t>Secondly, business categories are not enough clear because activities like private banking or lending could be reported in several categories. Moreover, such breakdown depends on choice of organization of each institution and comparison between institutions may not be consistent.</w:t>
      </w:r>
    </w:p>
    <w:p w:rsidR="008F6624" w:rsidRDefault="008F6624" w:rsidP="008F6624">
      <w:pPr>
        <w:pStyle w:val="Paragraphedeliste"/>
        <w:numPr>
          <w:ilvl w:val="0"/>
          <w:numId w:val="6"/>
        </w:numPr>
        <w:spacing w:line="240" w:lineRule="auto"/>
        <w:rPr>
          <w:lang w:val="en-US"/>
        </w:rPr>
      </w:pPr>
      <w:r>
        <w:rPr>
          <w:lang w:val="en-US"/>
        </w:rPr>
        <w:lastRenderedPageBreak/>
        <w:t>Thirdly, Asset management is governed by another directive than CRD4. I</w:t>
      </w:r>
      <w:r w:rsidRPr="00667786">
        <w:rPr>
          <w:lang w:val="en-US"/>
        </w:rPr>
        <w:t>t is therefore questionable to include</w:t>
      </w:r>
      <w:r>
        <w:rPr>
          <w:lang w:val="en-US"/>
        </w:rPr>
        <w:t xml:space="preserve"> it annex 1 and at least specification should include expected information (top management covered by CRD4?)</w:t>
      </w:r>
    </w:p>
    <w:p w:rsidR="008F6624" w:rsidRDefault="008F6624" w:rsidP="008F6624">
      <w:pPr>
        <w:pStyle w:val="Paragraphedeliste"/>
        <w:numPr>
          <w:ilvl w:val="0"/>
          <w:numId w:val="6"/>
        </w:numPr>
        <w:spacing w:line="240" w:lineRule="auto"/>
        <w:rPr>
          <w:lang w:val="en-US"/>
        </w:rPr>
      </w:pPr>
      <w:r>
        <w:rPr>
          <w:lang w:val="en-US"/>
        </w:rPr>
        <w:t xml:space="preserve">Quarterly, information on control function, highly complicated data collect for institutions because it forced them to collect information no more by subsidiaries but by activities of each subsidiary.  Due to that </w:t>
      </w:r>
      <w:r w:rsidRPr="007B5F93">
        <w:rPr>
          <w:lang w:val="en-US"/>
        </w:rPr>
        <w:t>comparison between institutions may not be consistent</w:t>
      </w:r>
      <w:r>
        <w:rPr>
          <w:lang w:val="en-US"/>
        </w:rPr>
        <w:t>.</w:t>
      </w:r>
    </w:p>
    <w:p w:rsidR="008F6624" w:rsidRDefault="00716305" w:rsidP="00716305">
      <w:pPr>
        <w:spacing w:line="240" w:lineRule="auto"/>
        <w:rPr>
          <w:lang w:val="en-US"/>
        </w:rPr>
      </w:pPr>
      <w:r w:rsidRPr="00716305">
        <w:rPr>
          <w:lang w:val="en-US"/>
        </w:rPr>
        <w:t>Moreover, due to collection of</w:t>
      </w:r>
      <w:r w:rsidR="008F6624">
        <w:rPr>
          <w:lang w:val="en-US"/>
        </w:rPr>
        <w:t>:</w:t>
      </w:r>
    </w:p>
    <w:p w:rsidR="008F6624" w:rsidRDefault="00716305" w:rsidP="008F6624">
      <w:pPr>
        <w:pStyle w:val="Paragraphedeliste"/>
        <w:numPr>
          <w:ilvl w:val="0"/>
          <w:numId w:val="6"/>
        </w:numPr>
        <w:spacing w:line="240" w:lineRule="auto"/>
        <w:rPr>
          <w:lang w:val="en-US"/>
        </w:rPr>
      </w:pPr>
      <w:r w:rsidRPr="008F6624">
        <w:rPr>
          <w:lang w:val="en-US"/>
        </w:rPr>
        <w:t>separate set of data by each EEA state in</w:t>
      </w:r>
      <w:r w:rsidR="005F6CC5" w:rsidRPr="008F6624">
        <w:rPr>
          <w:lang w:val="en-US"/>
        </w:rPr>
        <w:t xml:space="preserve"> which high earners are located</w:t>
      </w:r>
      <w:r w:rsidR="008F6624" w:rsidRPr="008F6624">
        <w:rPr>
          <w:lang w:val="en-US"/>
        </w:rPr>
        <w:t xml:space="preserve"> </w:t>
      </w:r>
    </w:p>
    <w:p w:rsidR="008F6624" w:rsidRDefault="005F6CC5" w:rsidP="008F6624">
      <w:pPr>
        <w:pStyle w:val="Paragraphedeliste"/>
        <w:numPr>
          <w:ilvl w:val="0"/>
          <w:numId w:val="6"/>
        </w:numPr>
        <w:spacing w:line="240" w:lineRule="auto"/>
        <w:rPr>
          <w:lang w:val="en-US"/>
        </w:rPr>
      </w:pPr>
      <w:r w:rsidRPr="008F6624">
        <w:rPr>
          <w:lang w:val="en-US"/>
        </w:rPr>
        <w:t xml:space="preserve">and each set broken down by </w:t>
      </w:r>
      <w:r w:rsidR="00716305" w:rsidRPr="008F6624">
        <w:rPr>
          <w:lang w:val="en-US"/>
        </w:rPr>
        <w:t xml:space="preserve">business area and responsibility </w:t>
      </w:r>
      <w:r w:rsidRPr="008F6624">
        <w:rPr>
          <w:lang w:val="en-US"/>
        </w:rPr>
        <w:t>and</w:t>
      </w:r>
      <w:r w:rsidR="008F6624" w:rsidRPr="008F6624">
        <w:rPr>
          <w:lang w:val="en-US"/>
        </w:rPr>
        <w:t xml:space="preserve"> </w:t>
      </w:r>
      <w:r w:rsidR="008F6624">
        <w:rPr>
          <w:lang w:val="en-US"/>
        </w:rPr>
        <w:t xml:space="preserve">by </w:t>
      </w:r>
      <w:r w:rsidR="008F6624" w:rsidRPr="008F6624">
        <w:rPr>
          <w:lang w:val="en-US"/>
        </w:rPr>
        <w:t>brackets of EUR 1 million</w:t>
      </w:r>
    </w:p>
    <w:p w:rsidR="00716305" w:rsidRDefault="00716305" w:rsidP="008F6624">
      <w:pPr>
        <w:spacing w:line="240" w:lineRule="auto"/>
        <w:rPr>
          <w:lang w:val="en-US"/>
        </w:rPr>
      </w:pPr>
      <w:r w:rsidRPr="008F6624">
        <w:rPr>
          <w:lang w:val="en-US"/>
        </w:rPr>
        <w:t xml:space="preserve">the number of sheets by EEA state members to be finally submitted to the </w:t>
      </w:r>
      <w:r w:rsidR="008F6624">
        <w:rPr>
          <w:lang w:val="en-US"/>
        </w:rPr>
        <w:t>competent authority</w:t>
      </w:r>
      <w:r w:rsidRPr="008F6624">
        <w:rPr>
          <w:lang w:val="en-US"/>
        </w:rPr>
        <w:t xml:space="preserve"> will significantly increase and the level of granularity of the data requested will reduce the confidentiality of the data disclosed and will imply to give remuneration data sometimes by individuals. </w:t>
      </w:r>
    </w:p>
    <w:p w:rsidR="00E34A5F" w:rsidRPr="00E34A5F" w:rsidRDefault="0093636E" w:rsidP="00E34A5F">
      <w:pPr>
        <w:spacing w:line="240" w:lineRule="auto"/>
        <w:rPr>
          <w:lang w:val="en-US"/>
        </w:rPr>
      </w:pPr>
      <w:r>
        <w:rPr>
          <w:noProof/>
          <w:lang w:eastAsia="fr-FR"/>
        </w:rPr>
        <w:drawing>
          <wp:inline distT="0" distB="0" distL="0" distR="0">
            <wp:extent cx="6479540" cy="308321"/>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9540" cy="308321"/>
                    </a:xfrm>
                    <a:prstGeom prst="rect">
                      <a:avLst/>
                    </a:prstGeom>
                    <a:noFill/>
                    <a:ln>
                      <a:noFill/>
                    </a:ln>
                  </pic:spPr>
                </pic:pic>
              </a:graphicData>
            </a:graphic>
          </wp:inline>
        </w:drawing>
      </w:r>
    </w:p>
    <w:p w:rsidR="00E34A5F" w:rsidRDefault="00716305" w:rsidP="00E34A5F">
      <w:pPr>
        <w:spacing w:line="240" w:lineRule="auto"/>
        <w:rPr>
          <w:lang w:val="en-US"/>
        </w:rPr>
      </w:pPr>
      <w:r w:rsidRPr="00716305">
        <w:rPr>
          <w:lang w:val="en-US"/>
        </w:rPr>
        <w:t>Sufficiently clear</w:t>
      </w:r>
    </w:p>
    <w:p w:rsidR="00E34A5F" w:rsidRDefault="0093636E" w:rsidP="00E34A5F">
      <w:pPr>
        <w:spacing w:line="240" w:lineRule="auto"/>
        <w:rPr>
          <w:lang w:val="en-US"/>
        </w:rPr>
      </w:pPr>
      <w:r>
        <w:rPr>
          <w:noProof/>
          <w:lang w:eastAsia="fr-FR"/>
        </w:rPr>
        <w:drawing>
          <wp:inline distT="0" distB="0" distL="0" distR="0">
            <wp:extent cx="6479540" cy="546136"/>
            <wp:effectExtent l="0" t="0" r="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9540" cy="546136"/>
                    </a:xfrm>
                    <a:prstGeom prst="rect">
                      <a:avLst/>
                    </a:prstGeom>
                    <a:noFill/>
                    <a:ln>
                      <a:noFill/>
                    </a:ln>
                  </pic:spPr>
                </pic:pic>
              </a:graphicData>
            </a:graphic>
          </wp:inline>
        </w:drawing>
      </w:r>
    </w:p>
    <w:p w:rsidR="00062939" w:rsidRDefault="00062939" w:rsidP="00062939">
      <w:pPr>
        <w:spacing w:line="240" w:lineRule="auto"/>
        <w:rPr>
          <w:u w:val="single"/>
          <w:lang w:val="en-US"/>
        </w:rPr>
      </w:pPr>
      <w:r>
        <w:rPr>
          <w:lang w:val="en-US"/>
        </w:rPr>
        <w:t xml:space="preserve">It seems that 31 august 2014 </w:t>
      </w:r>
      <w:r w:rsidRPr="0043228C">
        <w:rPr>
          <w:lang w:val="en-US"/>
        </w:rPr>
        <w:t>deadline is not compatible with the 2-month “comply or explain” period given to local regulator after the publication of the guidelines translation.</w:t>
      </w:r>
      <w:r>
        <w:rPr>
          <w:lang w:val="en-US"/>
        </w:rPr>
        <w:br/>
      </w:r>
      <w:r w:rsidRPr="0043228C">
        <w:rPr>
          <w:lang w:val="en-US"/>
        </w:rPr>
        <w:t xml:space="preserve">Consequently, we suggest extending the deadline for data submission by </w:t>
      </w:r>
      <w:r w:rsidRPr="00DE31CF">
        <w:rPr>
          <w:u w:val="single"/>
          <w:lang w:val="en-US"/>
        </w:rPr>
        <w:t>the end of 2014</w:t>
      </w:r>
      <w:r>
        <w:rPr>
          <w:u w:val="single"/>
          <w:lang w:val="en-US"/>
        </w:rPr>
        <w:t>.</w:t>
      </w:r>
    </w:p>
    <w:p w:rsidR="00E34A5F" w:rsidRDefault="0093636E" w:rsidP="00E34A5F">
      <w:pPr>
        <w:spacing w:line="240" w:lineRule="auto"/>
        <w:rPr>
          <w:lang w:val="en-US"/>
        </w:rPr>
      </w:pPr>
      <w:r>
        <w:rPr>
          <w:noProof/>
          <w:lang w:eastAsia="fr-FR"/>
        </w:rPr>
        <w:drawing>
          <wp:inline distT="0" distB="0" distL="0" distR="0">
            <wp:extent cx="6479540" cy="758553"/>
            <wp:effectExtent l="0" t="0" r="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540" cy="758553"/>
                    </a:xfrm>
                    <a:prstGeom prst="rect">
                      <a:avLst/>
                    </a:prstGeom>
                    <a:noFill/>
                    <a:ln>
                      <a:noFill/>
                    </a:ln>
                  </pic:spPr>
                </pic:pic>
              </a:graphicData>
            </a:graphic>
          </wp:inline>
        </w:drawing>
      </w:r>
    </w:p>
    <w:p w:rsidR="00E34A5F" w:rsidRPr="00E34A5F" w:rsidRDefault="000C1695" w:rsidP="00E34A5F">
      <w:pPr>
        <w:spacing w:line="240" w:lineRule="auto"/>
        <w:rPr>
          <w:lang w:val="en-US"/>
        </w:rPr>
      </w:pPr>
      <w:r>
        <w:rPr>
          <w:lang w:val="en-US"/>
        </w:rPr>
        <w:t>Yes</w:t>
      </w:r>
    </w:p>
    <w:p w:rsidR="00E34A5F" w:rsidRDefault="00E34A5F" w:rsidP="00E34A5F">
      <w:pPr>
        <w:spacing w:line="240" w:lineRule="auto"/>
        <w:rPr>
          <w:lang w:val="en-US"/>
        </w:rPr>
      </w:pPr>
    </w:p>
    <w:p w:rsidR="00E34A5F" w:rsidRDefault="00E34A5F" w:rsidP="00E34A5F">
      <w:pPr>
        <w:spacing w:line="240" w:lineRule="auto"/>
        <w:rPr>
          <w:lang w:val="en-US"/>
        </w:rPr>
      </w:pPr>
    </w:p>
    <w:p w:rsidR="00E34A5F" w:rsidRDefault="00E34A5F" w:rsidP="00E34A5F">
      <w:pPr>
        <w:spacing w:line="240" w:lineRule="auto"/>
        <w:rPr>
          <w:lang w:val="en-US"/>
        </w:rPr>
      </w:pPr>
    </w:p>
    <w:p w:rsidR="00E34A5F" w:rsidRDefault="00E34A5F" w:rsidP="00E34A5F">
      <w:pPr>
        <w:spacing w:line="240" w:lineRule="auto"/>
        <w:rPr>
          <w:lang w:val="en-US"/>
        </w:rPr>
      </w:pPr>
    </w:p>
    <w:p w:rsidR="00E34A5F" w:rsidRPr="00E34A5F" w:rsidRDefault="00E34A5F" w:rsidP="00E34A5F">
      <w:pPr>
        <w:spacing w:line="240" w:lineRule="auto"/>
        <w:rPr>
          <w:lang w:val="en-US"/>
        </w:rPr>
      </w:pPr>
    </w:p>
    <w:p w:rsidR="00E34A5F" w:rsidRPr="00E34A5F" w:rsidRDefault="00E34A5F" w:rsidP="00E34A5F">
      <w:pPr>
        <w:spacing w:line="240" w:lineRule="auto"/>
        <w:rPr>
          <w:lang w:val="en-US"/>
        </w:rPr>
      </w:pPr>
    </w:p>
    <w:sectPr w:rsidR="00E34A5F" w:rsidRPr="00E34A5F" w:rsidSect="00AE49AD">
      <w:headerReference w:type="default" r:id="rId15"/>
      <w:footerReference w:type="default" r:id="rId16"/>
      <w:pgSz w:w="11906" w:h="16838"/>
      <w:pgMar w:top="170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62D" w:rsidRDefault="007D362D" w:rsidP="00E34A5F">
      <w:pPr>
        <w:spacing w:after="0" w:line="240" w:lineRule="auto"/>
      </w:pPr>
      <w:r>
        <w:separator/>
      </w:r>
    </w:p>
  </w:endnote>
  <w:endnote w:type="continuationSeparator" w:id="0">
    <w:p w:rsidR="007D362D" w:rsidRDefault="007D362D" w:rsidP="00E34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304267"/>
      <w:docPartObj>
        <w:docPartGallery w:val="Page Numbers (Bottom of Page)"/>
        <w:docPartUnique/>
      </w:docPartObj>
    </w:sdtPr>
    <w:sdtEndPr/>
    <w:sdtContent>
      <w:sdt>
        <w:sdtPr>
          <w:id w:val="860082579"/>
          <w:docPartObj>
            <w:docPartGallery w:val="Page Numbers (Top of Page)"/>
            <w:docPartUnique/>
          </w:docPartObj>
        </w:sdtPr>
        <w:sdtEndPr/>
        <w:sdtContent>
          <w:p w:rsidR="008F6624" w:rsidRDefault="008F6624">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7D362D">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D362D">
              <w:rPr>
                <w:b/>
                <w:bCs/>
                <w:noProof/>
              </w:rPr>
              <w:t>1</w:t>
            </w:r>
            <w:r>
              <w:rPr>
                <w:b/>
                <w:bCs/>
                <w:sz w:val="24"/>
                <w:szCs w:val="24"/>
              </w:rPr>
              <w:fldChar w:fldCharType="end"/>
            </w:r>
          </w:p>
        </w:sdtContent>
      </w:sdt>
    </w:sdtContent>
  </w:sdt>
  <w:p w:rsidR="008F6624" w:rsidRDefault="008F66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62D" w:rsidRDefault="007D362D" w:rsidP="00E34A5F">
      <w:pPr>
        <w:spacing w:after="0" w:line="240" w:lineRule="auto"/>
      </w:pPr>
      <w:r>
        <w:separator/>
      </w:r>
    </w:p>
  </w:footnote>
  <w:footnote w:type="continuationSeparator" w:id="0">
    <w:p w:rsidR="007D362D" w:rsidRDefault="007D362D" w:rsidP="00E34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24" w:rsidRDefault="008F6624">
    <w:pPr>
      <w:pStyle w:val="En-tte"/>
    </w:pPr>
    <w:r>
      <w:rPr>
        <w:noProof/>
        <w:lang w:eastAsia="fr-FR"/>
      </w:rPr>
      <w:drawing>
        <wp:anchor distT="0" distB="0" distL="114300" distR="114300" simplePos="0" relativeHeight="251659264" behindDoc="0" locked="0" layoutInCell="1" allowOverlap="1" wp14:anchorId="600842C8" wp14:editId="37F6EB5E">
          <wp:simplePos x="0" y="0"/>
          <wp:positionH relativeFrom="column">
            <wp:posOffset>-436880</wp:posOffset>
          </wp:positionH>
          <wp:positionV relativeFrom="paragraph">
            <wp:posOffset>-109220</wp:posOffset>
          </wp:positionV>
          <wp:extent cx="2588260" cy="862965"/>
          <wp:effectExtent l="0" t="0" r="2540" b="0"/>
          <wp:wrapNone/>
          <wp:docPr id="12" name="Image 12" descr="casa-2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sa-2l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260" cy="86296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0</w:t>
    </w:r>
    <w:r w:rsidR="00B60312">
      <w:t>6</w:t>
    </w:r>
    <w:r>
      <w:t>/05/2014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26B4E"/>
    <w:multiLevelType w:val="hybridMultilevel"/>
    <w:tmpl w:val="3EC2E950"/>
    <w:lvl w:ilvl="0" w:tplc="CA70E9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170308"/>
    <w:multiLevelType w:val="hybridMultilevel"/>
    <w:tmpl w:val="8E1EAD62"/>
    <w:lvl w:ilvl="0" w:tplc="BAACD2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7200B0"/>
    <w:multiLevelType w:val="hybridMultilevel"/>
    <w:tmpl w:val="FB3A80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9A5F48"/>
    <w:multiLevelType w:val="hybridMultilevel"/>
    <w:tmpl w:val="42DC5A3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5F7F587A"/>
    <w:multiLevelType w:val="hybridMultilevel"/>
    <w:tmpl w:val="6C8A5AE2"/>
    <w:lvl w:ilvl="0" w:tplc="54EA2E8E">
      <w:numFmt w:val="bullet"/>
      <w:lvlText w:val="-"/>
      <w:lvlJc w:val="left"/>
      <w:pPr>
        <w:ind w:left="2118" w:hanging="141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7B83114A"/>
    <w:multiLevelType w:val="hybridMultilevel"/>
    <w:tmpl w:val="974470CA"/>
    <w:lvl w:ilvl="0" w:tplc="1F043C5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5F"/>
    <w:rsid w:val="00062939"/>
    <w:rsid w:val="000C1695"/>
    <w:rsid w:val="00305419"/>
    <w:rsid w:val="00447AAC"/>
    <w:rsid w:val="004B6B9A"/>
    <w:rsid w:val="005F6CC5"/>
    <w:rsid w:val="00640E5C"/>
    <w:rsid w:val="0069152F"/>
    <w:rsid w:val="00716305"/>
    <w:rsid w:val="007D362D"/>
    <w:rsid w:val="008309EE"/>
    <w:rsid w:val="008F6624"/>
    <w:rsid w:val="0093636E"/>
    <w:rsid w:val="009A27BC"/>
    <w:rsid w:val="00AE49AD"/>
    <w:rsid w:val="00B60312"/>
    <w:rsid w:val="00BB31E3"/>
    <w:rsid w:val="00C53F7E"/>
    <w:rsid w:val="00CC47E0"/>
    <w:rsid w:val="00E2282F"/>
    <w:rsid w:val="00E34A5F"/>
    <w:rsid w:val="00E34FD7"/>
    <w:rsid w:val="00E933E6"/>
    <w:rsid w:val="00F40E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4A5F"/>
    <w:pPr>
      <w:tabs>
        <w:tab w:val="center" w:pos="4536"/>
        <w:tab w:val="right" w:pos="9072"/>
      </w:tabs>
      <w:spacing w:after="0" w:line="240" w:lineRule="auto"/>
    </w:pPr>
  </w:style>
  <w:style w:type="character" w:customStyle="1" w:styleId="En-tteCar">
    <w:name w:val="En-tête Car"/>
    <w:basedOn w:val="Policepardfaut"/>
    <w:link w:val="En-tte"/>
    <w:uiPriority w:val="99"/>
    <w:rsid w:val="00E34A5F"/>
  </w:style>
  <w:style w:type="paragraph" w:styleId="Pieddepage">
    <w:name w:val="footer"/>
    <w:basedOn w:val="Normal"/>
    <w:link w:val="PieddepageCar"/>
    <w:uiPriority w:val="99"/>
    <w:unhideWhenUsed/>
    <w:rsid w:val="00E34A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4A5F"/>
  </w:style>
  <w:style w:type="paragraph" w:styleId="Textedebulles">
    <w:name w:val="Balloon Text"/>
    <w:basedOn w:val="Normal"/>
    <w:link w:val="TextedebullesCar"/>
    <w:uiPriority w:val="99"/>
    <w:semiHidden/>
    <w:unhideWhenUsed/>
    <w:rsid w:val="00E34A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A5F"/>
    <w:rPr>
      <w:rFonts w:ascii="Tahoma" w:hAnsi="Tahoma" w:cs="Tahoma"/>
      <w:sz w:val="16"/>
      <w:szCs w:val="16"/>
    </w:rPr>
  </w:style>
  <w:style w:type="paragraph" w:styleId="Paragraphedeliste">
    <w:name w:val="List Paragraph"/>
    <w:basedOn w:val="Normal"/>
    <w:uiPriority w:val="34"/>
    <w:qFormat/>
    <w:rsid w:val="005F6CC5"/>
    <w:pPr>
      <w:ind w:left="720"/>
      <w:contextualSpacing/>
    </w:pPr>
  </w:style>
  <w:style w:type="character" w:styleId="Lienhypertexte">
    <w:name w:val="Hyperlink"/>
    <w:basedOn w:val="Policepardfaut"/>
    <w:uiPriority w:val="99"/>
    <w:unhideWhenUsed/>
    <w:rsid w:val="00BB31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4A5F"/>
    <w:pPr>
      <w:tabs>
        <w:tab w:val="center" w:pos="4536"/>
        <w:tab w:val="right" w:pos="9072"/>
      </w:tabs>
      <w:spacing w:after="0" w:line="240" w:lineRule="auto"/>
    </w:pPr>
  </w:style>
  <w:style w:type="character" w:customStyle="1" w:styleId="En-tteCar">
    <w:name w:val="En-tête Car"/>
    <w:basedOn w:val="Policepardfaut"/>
    <w:link w:val="En-tte"/>
    <w:uiPriority w:val="99"/>
    <w:rsid w:val="00E34A5F"/>
  </w:style>
  <w:style w:type="paragraph" w:styleId="Pieddepage">
    <w:name w:val="footer"/>
    <w:basedOn w:val="Normal"/>
    <w:link w:val="PieddepageCar"/>
    <w:uiPriority w:val="99"/>
    <w:unhideWhenUsed/>
    <w:rsid w:val="00E34A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4A5F"/>
  </w:style>
  <w:style w:type="paragraph" w:styleId="Textedebulles">
    <w:name w:val="Balloon Text"/>
    <w:basedOn w:val="Normal"/>
    <w:link w:val="TextedebullesCar"/>
    <w:uiPriority w:val="99"/>
    <w:semiHidden/>
    <w:unhideWhenUsed/>
    <w:rsid w:val="00E34A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A5F"/>
    <w:rPr>
      <w:rFonts w:ascii="Tahoma" w:hAnsi="Tahoma" w:cs="Tahoma"/>
      <w:sz w:val="16"/>
      <w:szCs w:val="16"/>
    </w:rPr>
  </w:style>
  <w:style w:type="paragraph" w:styleId="Paragraphedeliste">
    <w:name w:val="List Paragraph"/>
    <w:basedOn w:val="Normal"/>
    <w:uiPriority w:val="34"/>
    <w:qFormat/>
    <w:rsid w:val="005F6CC5"/>
    <w:pPr>
      <w:ind w:left="720"/>
      <w:contextualSpacing/>
    </w:pPr>
  </w:style>
  <w:style w:type="character" w:styleId="Lienhypertexte">
    <w:name w:val="Hyperlink"/>
    <w:basedOn w:val="Policepardfaut"/>
    <w:uiPriority w:val="99"/>
    <w:unhideWhenUsed/>
    <w:rsid w:val="00BB31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Francois.GALLAND@credit-agricole-sa.fr" TargetMode="Externa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51C4-6377-4EAD-85FD-CAA822B2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466</Words>
  <Characters>2566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Crédit Agricole S.A</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Quentin</dc:creator>
  <cp:lastModifiedBy>POUCHOUS Anne</cp:lastModifiedBy>
  <cp:revision>6</cp:revision>
  <dcterms:created xsi:type="dcterms:W3CDTF">2014-05-06T13:12:00Z</dcterms:created>
  <dcterms:modified xsi:type="dcterms:W3CDTF">2014-05-06T13:37:00Z</dcterms:modified>
</cp:coreProperties>
</file>