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4CC0" w14:textId="77777777" w:rsidR="000343CF" w:rsidRPr="00FF748B" w:rsidRDefault="000343CF" w:rsidP="00085C6D">
      <w:pPr>
        <w:pStyle w:val="berschrift1"/>
        <w:keepNext w:val="0"/>
        <w:framePr w:w="6991" w:h="3090" w:hRule="exact" w:hSpace="181" w:wrap="around" w:vAnchor="page" w:hAnchor="page" w:x="1135" w:y="5098" w:anchorLock="1"/>
        <w:shd w:val="solid" w:color="FFFFFF" w:fill="FFFFFF"/>
        <w:rPr>
          <w:lang w:val="en-GB"/>
        </w:rPr>
      </w:pPr>
      <w:r w:rsidRPr="00FF748B">
        <w:rPr>
          <w:lang w:val="en-GB"/>
        </w:rPr>
        <w:t>Comments</w:t>
      </w:r>
    </w:p>
    <w:p w14:paraId="0F7A1BD3" w14:textId="77777777" w:rsidR="000343CF" w:rsidRPr="00FF748B" w:rsidRDefault="00600A77" w:rsidP="006067FD">
      <w:pPr>
        <w:pStyle w:val="Subtitel"/>
        <w:framePr w:wrap="around"/>
      </w:pPr>
      <w:bookmarkStart w:id="0" w:name="Betreff"/>
      <w:r w:rsidRPr="00FF748B">
        <w:t>RTS on groups of connected clients</w:t>
      </w:r>
      <w:bookmarkEnd w:id="0"/>
      <w:r w:rsidR="000343CF" w:rsidRPr="00FF748B">
        <w:t xml:space="preserve"> </w:t>
      </w:r>
    </w:p>
    <w:p w14:paraId="5A8A185C" w14:textId="77777777" w:rsidR="000343CF" w:rsidRPr="00FF748B" w:rsidRDefault="000343CF" w:rsidP="000343CF">
      <w:pPr>
        <w:framePr w:w="6991" w:h="3090" w:hRule="exact" w:hSpace="181" w:wrap="around" w:vAnchor="page" w:hAnchor="page" w:x="1135" w:y="5098" w:anchorLock="1"/>
        <w:rPr>
          <w:lang w:val="en-GB"/>
        </w:rPr>
      </w:pPr>
    </w:p>
    <w:p w14:paraId="7ED56FCA" w14:textId="77777777" w:rsidR="007412E1" w:rsidRPr="00FF748B" w:rsidRDefault="007412E1" w:rsidP="00085C6D">
      <w:pPr>
        <w:framePr w:w="6991" w:h="3090" w:hRule="exact" w:hSpace="181" w:wrap="around" w:vAnchor="page" w:hAnchor="page" w:x="1135" w:y="5098" w:anchorLock="1"/>
        <w:shd w:val="solid" w:color="FFFFFF" w:fill="FFFFFF"/>
        <w:spacing w:line="276" w:lineRule="auto"/>
        <w:rPr>
          <w:sz w:val="20"/>
          <w:szCs w:val="20"/>
          <w:lang w:val="en-GB"/>
        </w:rPr>
      </w:pPr>
    </w:p>
    <w:p w14:paraId="5D2E8793" w14:textId="77777777" w:rsidR="00CF65D6" w:rsidRPr="00FF748B" w:rsidRDefault="00CF65D6" w:rsidP="00CF65D6">
      <w:pPr>
        <w:framePr w:w="6991" w:h="3090" w:hRule="exact" w:hSpace="181" w:wrap="around" w:vAnchor="page" w:hAnchor="page" w:x="1135" w:y="5098" w:anchorLock="1"/>
        <w:rPr>
          <w:i/>
          <w:iCs/>
          <w:color w:val="3E5A6B"/>
          <w:sz w:val="20"/>
          <w:szCs w:val="20"/>
          <w:lang w:val="en-GB"/>
        </w:rPr>
      </w:pPr>
      <w:r w:rsidRPr="00FF748B">
        <w:rPr>
          <w:i/>
          <w:iCs/>
          <w:color w:val="3E5A6B"/>
          <w:sz w:val="20"/>
          <w:szCs w:val="20"/>
          <w:lang w:val="en-GB"/>
        </w:rPr>
        <w:t>Lobby Register No R001459</w:t>
      </w:r>
    </w:p>
    <w:p w14:paraId="5D140185" w14:textId="77777777" w:rsidR="007412E1" w:rsidRPr="00FF748B" w:rsidRDefault="007412E1" w:rsidP="007412E1">
      <w:pPr>
        <w:framePr w:w="6991" w:h="3090" w:hRule="exact" w:hSpace="181" w:wrap="around" w:vAnchor="page" w:hAnchor="page" w:x="1135" w:y="5098" w:anchorLock="1"/>
        <w:rPr>
          <w:i/>
          <w:iCs/>
          <w:color w:val="3E5A6B"/>
          <w:sz w:val="20"/>
          <w:szCs w:val="20"/>
          <w:lang w:val="en-GB"/>
        </w:rPr>
      </w:pPr>
      <w:r w:rsidRPr="00FF748B">
        <w:rPr>
          <w:i/>
          <w:iCs/>
          <w:color w:val="3E5A6B"/>
          <w:sz w:val="20"/>
          <w:szCs w:val="20"/>
          <w:lang w:val="en-GB"/>
        </w:rPr>
        <w:t>EU Transparency Register No 52646912360-95</w:t>
      </w:r>
    </w:p>
    <w:p w14:paraId="638B3377" w14:textId="77777777" w:rsidR="007412E1" w:rsidRPr="00FF748B" w:rsidRDefault="007412E1" w:rsidP="00085C6D">
      <w:pPr>
        <w:framePr w:w="6991" w:h="3090" w:hRule="exact" w:hSpace="181" w:wrap="around" w:vAnchor="page" w:hAnchor="page" w:x="1135" w:y="5098" w:anchorLock="1"/>
        <w:shd w:val="solid" w:color="FFFFFF" w:fill="FFFFFF"/>
        <w:spacing w:line="276" w:lineRule="auto"/>
        <w:rPr>
          <w:sz w:val="20"/>
          <w:szCs w:val="20"/>
          <w:lang w:val="en-GB"/>
        </w:rPr>
      </w:pPr>
    </w:p>
    <w:p w14:paraId="6E424880" w14:textId="77777777" w:rsidR="009870B0" w:rsidRPr="00FF748B" w:rsidRDefault="002500EE" w:rsidP="00985BA2">
      <w:pPr>
        <w:framePr w:w="6804" w:h="7176" w:hRule="exact" w:hSpace="181" w:wrap="around" w:vAnchor="page" w:hAnchor="page" w:x="1135" w:y="8574"/>
        <w:shd w:val="solid" w:color="FFFFFF" w:fill="FFFFFF"/>
        <w:ind w:left="42"/>
        <w:rPr>
          <w:szCs w:val="18"/>
          <w:lang w:val="en-GB"/>
        </w:rPr>
      </w:pPr>
      <w:r w:rsidRPr="00FF748B">
        <w:rPr>
          <w:noProof/>
          <w:lang w:val="en-GB"/>
        </w:rPr>
        <mc:AlternateContent>
          <mc:Choice Requires="wps">
            <w:drawing>
              <wp:anchor distT="0" distB="0" distL="114300" distR="114300" simplePos="0" relativeHeight="251657728" behindDoc="0" locked="1" layoutInCell="1" allowOverlap="1" wp14:anchorId="3DF335F4" wp14:editId="3669A244">
                <wp:simplePos x="0" y="0"/>
                <wp:positionH relativeFrom="page">
                  <wp:posOffset>720090</wp:posOffset>
                </wp:positionH>
                <wp:positionV relativeFrom="page">
                  <wp:posOffset>8301355</wp:posOffset>
                </wp:positionV>
                <wp:extent cx="4114800" cy="1798955"/>
                <wp:effectExtent l="0" t="0" r="3810" b="0"/>
                <wp:wrapThrough wrapText="bothSides">
                  <wp:wrapPolygon edited="0">
                    <wp:start x="-107" y="0"/>
                    <wp:lineTo x="-107" y="21409"/>
                    <wp:lineTo x="21600" y="21409"/>
                    <wp:lineTo x="21600" y="0"/>
                    <wp:lineTo x="-107" y="0"/>
                  </wp:wrapPolygon>
                </wp:wrapThrough>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9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013C2" w14:textId="77777777" w:rsidR="009D6399" w:rsidRPr="00AE1537" w:rsidRDefault="009D6399" w:rsidP="00AE1537">
                            <w:pPr>
                              <w:pStyle w:val="berschrift2"/>
                              <w:rPr>
                                <w:b w:val="0"/>
                              </w:rPr>
                            </w:pPr>
                            <w:r w:rsidRPr="00BA19E3">
                              <w:rPr>
                                <w:b w:val="0"/>
                                <w:lang w:val="en-GB"/>
                              </w:rPr>
                              <w:t xml:space="preserve">The </w:t>
                            </w:r>
                            <w:r w:rsidRPr="00BA19E3">
                              <w:rPr>
                                <w:lang w:val="en-GB"/>
                              </w:rPr>
                              <w:t>German Banking Industry Committee</w:t>
                            </w:r>
                            <w:r w:rsidRPr="00BA19E3">
                              <w:rPr>
                                <w:b w:val="0"/>
                                <w:lang w:val="en-GB"/>
                              </w:rPr>
                              <w:t xml:space="preserve"> is the joint committee operated by the central associations of the German banking industry. These associations are the </w:t>
                            </w:r>
                            <w:proofErr w:type="spellStart"/>
                            <w:r w:rsidRPr="00BA19E3">
                              <w:rPr>
                                <w:b w:val="0"/>
                                <w:lang w:val="en-GB"/>
                              </w:rPr>
                              <w:t>Bundesverband</w:t>
                            </w:r>
                            <w:proofErr w:type="spellEnd"/>
                            <w:r w:rsidRPr="00BA19E3">
                              <w:rPr>
                                <w:b w:val="0"/>
                                <w:lang w:val="en-GB"/>
                              </w:rPr>
                              <w:t xml:space="preserve"> der </w:t>
                            </w:r>
                            <w:proofErr w:type="spellStart"/>
                            <w:r w:rsidRPr="00BA19E3">
                              <w:rPr>
                                <w:b w:val="0"/>
                                <w:lang w:val="en-GB"/>
                              </w:rPr>
                              <w:t>Deutschen</w:t>
                            </w:r>
                            <w:proofErr w:type="spellEnd"/>
                            <w:r w:rsidRPr="00BA19E3">
                              <w:rPr>
                                <w:b w:val="0"/>
                                <w:lang w:val="en-GB"/>
                              </w:rPr>
                              <w:t xml:space="preserve"> </w:t>
                            </w:r>
                            <w:proofErr w:type="spellStart"/>
                            <w:r w:rsidRPr="00BA19E3">
                              <w:rPr>
                                <w:b w:val="0"/>
                                <w:lang w:val="en-GB"/>
                              </w:rPr>
                              <w:t>Volksbanken</w:t>
                            </w:r>
                            <w:proofErr w:type="spellEnd"/>
                            <w:r w:rsidRPr="00BA19E3">
                              <w:rPr>
                                <w:b w:val="0"/>
                                <w:lang w:val="en-GB"/>
                              </w:rPr>
                              <w:t xml:space="preserve"> und </w:t>
                            </w:r>
                            <w:proofErr w:type="spellStart"/>
                            <w:r w:rsidRPr="00BA19E3">
                              <w:rPr>
                                <w:b w:val="0"/>
                                <w:lang w:val="en-GB"/>
                              </w:rPr>
                              <w:t>Raiffeisenbanken</w:t>
                            </w:r>
                            <w:proofErr w:type="spellEnd"/>
                            <w:r w:rsidRPr="00BA19E3">
                              <w:rPr>
                                <w:b w:val="0"/>
                                <w:lang w:val="en-GB"/>
                              </w:rPr>
                              <w:t xml:space="preserve"> (BVR), for the cooperative banks, the </w:t>
                            </w:r>
                            <w:proofErr w:type="spellStart"/>
                            <w:r w:rsidRPr="00BA19E3">
                              <w:rPr>
                                <w:b w:val="0"/>
                                <w:lang w:val="en-GB"/>
                              </w:rPr>
                              <w:t>Bundesverband</w:t>
                            </w:r>
                            <w:proofErr w:type="spellEnd"/>
                            <w:r w:rsidRPr="00BA19E3">
                              <w:rPr>
                                <w:b w:val="0"/>
                                <w:lang w:val="en-GB"/>
                              </w:rPr>
                              <w:t> </w:t>
                            </w:r>
                            <w:proofErr w:type="spellStart"/>
                            <w:r w:rsidRPr="00BA19E3">
                              <w:rPr>
                                <w:b w:val="0"/>
                                <w:lang w:val="en-GB"/>
                              </w:rPr>
                              <w:t>deutscher</w:t>
                            </w:r>
                            <w:proofErr w:type="spellEnd"/>
                            <w:r w:rsidRPr="00BA19E3">
                              <w:rPr>
                                <w:b w:val="0"/>
                                <w:lang w:val="en-GB"/>
                              </w:rPr>
                              <w:t xml:space="preserve"> </w:t>
                            </w:r>
                            <w:proofErr w:type="spellStart"/>
                            <w:r w:rsidRPr="00BA19E3">
                              <w:rPr>
                                <w:b w:val="0"/>
                                <w:lang w:val="en-GB"/>
                              </w:rPr>
                              <w:t>Banken</w:t>
                            </w:r>
                            <w:proofErr w:type="spellEnd"/>
                            <w:r w:rsidRPr="00BA19E3">
                              <w:rPr>
                                <w:b w:val="0"/>
                                <w:lang w:val="en-GB"/>
                              </w:rPr>
                              <w:t xml:space="preserve"> (BdB), for the private commercial banks, the </w:t>
                            </w:r>
                            <w:proofErr w:type="spellStart"/>
                            <w:r w:rsidRPr="00BA19E3">
                              <w:rPr>
                                <w:b w:val="0"/>
                                <w:lang w:val="en-GB"/>
                              </w:rPr>
                              <w:t>Bundesverband</w:t>
                            </w:r>
                            <w:proofErr w:type="spellEnd"/>
                            <w:r w:rsidRPr="00BA19E3">
                              <w:rPr>
                                <w:b w:val="0"/>
                                <w:lang w:val="en-GB"/>
                              </w:rPr>
                              <w:t xml:space="preserve"> </w:t>
                            </w:r>
                            <w:proofErr w:type="spellStart"/>
                            <w:r w:rsidRPr="00BA19E3">
                              <w:rPr>
                                <w:b w:val="0"/>
                                <w:lang w:val="en-GB"/>
                              </w:rPr>
                              <w:t>Öffentlicher</w:t>
                            </w:r>
                            <w:proofErr w:type="spellEnd"/>
                            <w:r w:rsidRPr="00BA19E3">
                              <w:rPr>
                                <w:b w:val="0"/>
                                <w:lang w:val="en-GB"/>
                              </w:rPr>
                              <w:t xml:space="preserve"> </w:t>
                            </w:r>
                            <w:proofErr w:type="spellStart"/>
                            <w:r w:rsidRPr="00BA19E3">
                              <w:rPr>
                                <w:b w:val="0"/>
                                <w:lang w:val="en-GB"/>
                              </w:rPr>
                              <w:t>Banken</w:t>
                            </w:r>
                            <w:proofErr w:type="spellEnd"/>
                            <w:r w:rsidRPr="00BA19E3">
                              <w:rPr>
                                <w:b w:val="0"/>
                                <w:lang w:val="en-GB"/>
                              </w:rPr>
                              <w:t xml:space="preserve"> </w:t>
                            </w:r>
                            <w:proofErr w:type="spellStart"/>
                            <w:r w:rsidRPr="00BA19E3">
                              <w:rPr>
                                <w:b w:val="0"/>
                                <w:lang w:val="en-GB"/>
                              </w:rPr>
                              <w:t>Deutschlands</w:t>
                            </w:r>
                            <w:proofErr w:type="spellEnd"/>
                            <w:r w:rsidRPr="00BA19E3">
                              <w:rPr>
                                <w:b w:val="0"/>
                                <w:lang w:val="en-GB"/>
                              </w:rPr>
                              <w:t xml:space="preserve"> (VÖB), for the public-sector banks, the </w:t>
                            </w:r>
                            <w:proofErr w:type="spellStart"/>
                            <w:r w:rsidRPr="00BA19E3">
                              <w:rPr>
                                <w:b w:val="0"/>
                                <w:lang w:val="en-GB"/>
                              </w:rPr>
                              <w:t>Deutscher</w:t>
                            </w:r>
                            <w:proofErr w:type="spellEnd"/>
                            <w:r w:rsidRPr="00BA19E3">
                              <w:rPr>
                                <w:b w:val="0"/>
                                <w:lang w:val="en-GB"/>
                              </w:rPr>
                              <w:t xml:space="preserve"> </w:t>
                            </w:r>
                            <w:proofErr w:type="spellStart"/>
                            <w:r w:rsidRPr="00BA19E3">
                              <w:rPr>
                                <w:b w:val="0"/>
                                <w:lang w:val="en-GB"/>
                              </w:rPr>
                              <w:t>Sparkassen</w:t>
                            </w:r>
                            <w:proofErr w:type="spellEnd"/>
                            <w:r w:rsidRPr="00BA19E3">
                              <w:rPr>
                                <w:b w:val="0"/>
                                <w:lang w:val="en-GB"/>
                              </w:rPr>
                              <w:t xml:space="preserve">- und </w:t>
                            </w:r>
                            <w:proofErr w:type="spellStart"/>
                            <w:r w:rsidRPr="00BA19E3">
                              <w:rPr>
                                <w:b w:val="0"/>
                                <w:lang w:val="en-GB"/>
                              </w:rPr>
                              <w:t>Giroverband</w:t>
                            </w:r>
                            <w:proofErr w:type="spellEnd"/>
                            <w:r w:rsidRPr="00BA19E3">
                              <w:rPr>
                                <w:b w:val="0"/>
                                <w:lang w:val="en-GB"/>
                              </w:rPr>
                              <w:t xml:space="preserve"> (DSGV), for the savings banks financial group, and the </w:t>
                            </w:r>
                            <w:proofErr w:type="spellStart"/>
                            <w:r w:rsidRPr="00BA19E3">
                              <w:rPr>
                                <w:b w:val="0"/>
                                <w:lang w:val="en-GB"/>
                              </w:rPr>
                              <w:t>Verband</w:t>
                            </w:r>
                            <w:proofErr w:type="spellEnd"/>
                            <w:r w:rsidRPr="00BA19E3">
                              <w:rPr>
                                <w:b w:val="0"/>
                                <w:lang w:val="en-GB"/>
                              </w:rPr>
                              <w:t xml:space="preserve"> </w:t>
                            </w:r>
                            <w:proofErr w:type="spellStart"/>
                            <w:r w:rsidRPr="00BA19E3">
                              <w:rPr>
                                <w:b w:val="0"/>
                                <w:lang w:val="en-GB"/>
                              </w:rPr>
                              <w:t>deutscher</w:t>
                            </w:r>
                            <w:proofErr w:type="spellEnd"/>
                            <w:r w:rsidRPr="00BA19E3">
                              <w:rPr>
                                <w:b w:val="0"/>
                                <w:lang w:val="en-GB"/>
                              </w:rPr>
                              <w:t xml:space="preserve"> </w:t>
                            </w:r>
                            <w:proofErr w:type="spellStart"/>
                            <w:r w:rsidRPr="00BA19E3">
                              <w:rPr>
                                <w:b w:val="0"/>
                                <w:lang w:val="en-GB"/>
                              </w:rPr>
                              <w:t>Pfandbriefbanken</w:t>
                            </w:r>
                            <w:proofErr w:type="spellEnd"/>
                            <w:r w:rsidRPr="00BA19E3">
                              <w:rPr>
                                <w:b w:val="0"/>
                                <w:lang w:val="en-GB"/>
                              </w:rPr>
                              <w:t xml:space="preserve"> (</w:t>
                            </w:r>
                            <w:proofErr w:type="spellStart"/>
                            <w:r w:rsidRPr="00BA19E3">
                              <w:rPr>
                                <w:b w:val="0"/>
                                <w:lang w:val="en-GB"/>
                              </w:rPr>
                              <w:t>vdp</w:t>
                            </w:r>
                            <w:proofErr w:type="spellEnd"/>
                            <w:r w:rsidRPr="00BA19E3">
                              <w:rPr>
                                <w:b w:val="0"/>
                                <w:lang w:val="en-GB"/>
                              </w:rPr>
                              <w:t xml:space="preserve">), for the </w:t>
                            </w:r>
                            <w:proofErr w:type="spellStart"/>
                            <w:r w:rsidRPr="00BA19E3">
                              <w:rPr>
                                <w:b w:val="0"/>
                                <w:lang w:val="en-GB"/>
                              </w:rPr>
                              <w:t>Pfandbrief</w:t>
                            </w:r>
                            <w:proofErr w:type="spellEnd"/>
                            <w:r w:rsidRPr="00BA19E3">
                              <w:rPr>
                                <w:b w:val="0"/>
                                <w:lang w:val="en-GB"/>
                              </w:rPr>
                              <w:t xml:space="preserve"> banks. </w:t>
                            </w:r>
                            <w:proofErr w:type="spellStart"/>
                            <w:r w:rsidRPr="00AE1537">
                              <w:rPr>
                                <w:b w:val="0"/>
                              </w:rPr>
                              <w:t>Collectively</w:t>
                            </w:r>
                            <w:proofErr w:type="spellEnd"/>
                            <w:r w:rsidRPr="00AE1537">
                              <w:rPr>
                                <w:b w:val="0"/>
                              </w:rPr>
                              <w:t>, they </w:t>
                            </w:r>
                            <w:proofErr w:type="spellStart"/>
                            <w:r w:rsidRPr="00AE1537">
                              <w:rPr>
                                <w:b w:val="0"/>
                              </w:rPr>
                              <w:t>represent</w:t>
                            </w:r>
                            <w:proofErr w:type="spellEnd"/>
                            <w:r w:rsidRPr="00AE1537">
                              <w:rPr>
                                <w:b w:val="0"/>
                              </w:rPr>
                              <w:t xml:space="preserve"> </w:t>
                            </w:r>
                            <w:proofErr w:type="spellStart"/>
                            <w:r w:rsidRPr="00AE1537">
                              <w:rPr>
                                <w:b w:val="0"/>
                              </w:rPr>
                              <w:t>more</w:t>
                            </w:r>
                            <w:proofErr w:type="spellEnd"/>
                            <w:r w:rsidRPr="00AE1537">
                              <w:rPr>
                                <w:b w:val="0"/>
                              </w:rPr>
                              <w:t xml:space="preserve"> than 2,200 banks.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35F4" id="_x0000_t202" coordsize="21600,21600" o:spt="202" path="m,l,21600r21600,l21600,xe">
                <v:stroke joinstyle="miter"/>
                <v:path gradientshapeok="t" o:connecttype="rect"/>
              </v:shapetype>
              <v:shape id="Text Box 15" o:spid="_x0000_s1026" type="#_x0000_t202" style="position:absolute;left:0;text-align:left;margin-left:56.7pt;margin-top:653.65pt;width:324pt;height:14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4l/gEAAOEDAAAOAAAAZHJzL2Uyb0RvYy54bWysU1Fv0zAQfkfiP1h+p2mqDbqo6TQ6FSEN&#10;hrTxAxzHSSwcnzm7Tcqv5+w0ZRpviDxYZ/vu8/d9d9ncjr1hR4Vegy15vlhypqyEWtu25N+f9+/W&#10;nPkgbC0MWFXyk/L8dvv2zWZwhVpBB6ZWyAjE+mJwJe9CcEWWedmpXvgFOGXpsgHsRaAttlmNYiD0&#10;3mSr5fJ9NgDWDkEq7+n0frrk24TfNEqGx6bxKjBTcuIW0oppreKabTeiaFG4TsszDfEPLHqhLT16&#10;gboXQbAD6r+gei0RPDRhIaHPoGm0VEkDqcmXr9Q8dcKppIXM8e5ik/9/sPLr8RsyXZd8xZkVPbXo&#10;WY2BfYSR5dfRnsH5grKeHOWFkc6pzUmqdw8gf3hmYdcJ26o7RBg6JWqil8fK7EXphOMjSDV8gZre&#10;EYcACWhssI/ekRuM0KlNp0trIhdJh1d5frVe0pWku/zDzfrmOrHLRDGXO/Thk4KexaDkSL1P8OL4&#10;4EOkI4o5Jb7mweh6r41JG2yrnUF2FDQn+/QlBa/SjI3JFmLZhBhPks4obRIZxmo8+1ZBfSLFCNPc&#10;0X9CQQf4i7OBZq7k/udBoOLMfLbkWhzQOcA5qOZAWEmlJQ+cTeEuTIN8cKjbjpCnvli4I2cbnTTH&#10;FkwszjxpjpIV55mPg/pyn7L+/Jnb3wAAAP//AwBQSwMEFAAGAAgAAAAhANJG59jhAAAADQEAAA8A&#10;AABkcnMvZG93bnJldi54bWxMj8FOwzAQRO9I/IO1SFwQtdNA2oY4FbRwg0NL1bMbmyQiXke206R/&#10;z3KC287saPZtsZ5sx87Gh9ahhGQmgBmsnG6xlnD4fLtfAgtRoVadQyPhYgKsy+urQuXajbgz532s&#10;GZVgyJWEJsY+5zxUjbEqzFxvkHZfzlsVSfqaa69GKrcdnwuRcatapAuN6s2mMdX3frASsq0fxh1u&#10;7raH13f10dfz48vlKOXtzfT8BCyaKf6F4Ref0KEkppMbUAfWkU7SB4rSkIpFCowiiywh60TW40pk&#10;wMuC//+i/AEAAP//AwBQSwECLQAUAAYACAAAACEAtoM4kv4AAADhAQAAEwAAAAAAAAAAAAAAAAAA&#10;AAAAW0NvbnRlbnRfVHlwZXNdLnhtbFBLAQItABQABgAIAAAAIQA4/SH/1gAAAJQBAAALAAAAAAAA&#10;AAAAAAAAAC8BAABfcmVscy8ucmVsc1BLAQItABQABgAIAAAAIQAGZl4l/gEAAOEDAAAOAAAAAAAA&#10;AAAAAAAAAC4CAABkcnMvZTJvRG9jLnhtbFBLAQItABQABgAIAAAAIQDSRufY4QAAAA0BAAAPAAAA&#10;AAAAAAAAAAAAAFgEAABkcnMvZG93bnJldi54bWxQSwUGAAAAAAQABADzAAAAZgUAAAAA&#10;" stroked="f">
                <v:textbox inset="0,0,0,0">
                  <w:txbxContent>
                    <w:p w14:paraId="6CA013C2" w14:textId="77777777" w:rsidR="009D6399" w:rsidRPr="00AE1537" w:rsidRDefault="009D6399" w:rsidP="00AE1537">
                      <w:pPr>
                        <w:pStyle w:val="berschrift2"/>
                        <w:rPr>
                          <w:b w:val="0"/>
                        </w:rPr>
                      </w:pPr>
                      <w:r w:rsidRPr="00BA19E3">
                        <w:rPr>
                          <w:b w:val="0"/>
                          <w:lang w:val="en-GB"/>
                        </w:rPr>
                        <w:t xml:space="preserve">The </w:t>
                      </w:r>
                      <w:r w:rsidRPr="00BA19E3">
                        <w:rPr>
                          <w:lang w:val="en-GB"/>
                        </w:rPr>
                        <w:t>German Banking Industry Committee</w:t>
                      </w:r>
                      <w:r w:rsidRPr="00BA19E3">
                        <w:rPr>
                          <w:b w:val="0"/>
                          <w:lang w:val="en-GB"/>
                        </w:rPr>
                        <w:t xml:space="preserve"> is the joint committee operated by the central associations of the German banking industry. These associations are the </w:t>
                      </w:r>
                      <w:proofErr w:type="spellStart"/>
                      <w:r w:rsidRPr="00BA19E3">
                        <w:rPr>
                          <w:b w:val="0"/>
                          <w:lang w:val="en-GB"/>
                        </w:rPr>
                        <w:t>Bundesverband</w:t>
                      </w:r>
                      <w:proofErr w:type="spellEnd"/>
                      <w:r w:rsidRPr="00BA19E3">
                        <w:rPr>
                          <w:b w:val="0"/>
                          <w:lang w:val="en-GB"/>
                        </w:rPr>
                        <w:t xml:space="preserve"> der </w:t>
                      </w:r>
                      <w:proofErr w:type="spellStart"/>
                      <w:r w:rsidRPr="00BA19E3">
                        <w:rPr>
                          <w:b w:val="0"/>
                          <w:lang w:val="en-GB"/>
                        </w:rPr>
                        <w:t>Deutschen</w:t>
                      </w:r>
                      <w:proofErr w:type="spellEnd"/>
                      <w:r w:rsidRPr="00BA19E3">
                        <w:rPr>
                          <w:b w:val="0"/>
                          <w:lang w:val="en-GB"/>
                        </w:rPr>
                        <w:t xml:space="preserve"> </w:t>
                      </w:r>
                      <w:proofErr w:type="spellStart"/>
                      <w:r w:rsidRPr="00BA19E3">
                        <w:rPr>
                          <w:b w:val="0"/>
                          <w:lang w:val="en-GB"/>
                        </w:rPr>
                        <w:t>Volksbanken</w:t>
                      </w:r>
                      <w:proofErr w:type="spellEnd"/>
                      <w:r w:rsidRPr="00BA19E3">
                        <w:rPr>
                          <w:b w:val="0"/>
                          <w:lang w:val="en-GB"/>
                        </w:rPr>
                        <w:t xml:space="preserve"> und </w:t>
                      </w:r>
                      <w:proofErr w:type="spellStart"/>
                      <w:r w:rsidRPr="00BA19E3">
                        <w:rPr>
                          <w:b w:val="0"/>
                          <w:lang w:val="en-GB"/>
                        </w:rPr>
                        <w:t>Raiffeisenbanken</w:t>
                      </w:r>
                      <w:proofErr w:type="spellEnd"/>
                      <w:r w:rsidRPr="00BA19E3">
                        <w:rPr>
                          <w:b w:val="0"/>
                          <w:lang w:val="en-GB"/>
                        </w:rPr>
                        <w:t xml:space="preserve"> (BVR), for the cooperative banks, the </w:t>
                      </w:r>
                      <w:proofErr w:type="spellStart"/>
                      <w:r w:rsidRPr="00BA19E3">
                        <w:rPr>
                          <w:b w:val="0"/>
                          <w:lang w:val="en-GB"/>
                        </w:rPr>
                        <w:t>Bundesverband</w:t>
                      </w:r>
                      <w:proofErr w:type="spellEnd"/>
                      <w:r w:rsidRPr="00BA19E3">
                        <w:rPr>
                          <w:b w:val="0"/>
                          <w:lang w:val="en-GB"/>
                        </w:rPr>
                        <w:t> </w:t>
                      </w:r>
                      <w:proofErr w:type="spellStart"/>
                      <w:r w:rsidRPr="00BA19E3">
                        <w:rPr>
                          <w:b w:val="0"/>
                          <w:lang w:val="en-GB"/>
                        </w:rPr>
                        <w:t>deutscher</w:t>
                      </w:r>
                      <w:proofErr w:type="spellEnd"/>
                      <w:r w:rsidRPr="00BA19E3">
                        <w:rPr>
                          <w:b w:val="0"/>
                          <w:lang w:val="en-GB"/>
                        </w:rPr>
                        <w:t xml:space="preserve"> </w:t>
                      </w:r>
                      <w:proofErr w:type="spellStart"/>
                      <w:r w:rsidRPr="00BA19E3">
                        <w:rPr>
                          <w:b w:val="0"/>
                          <w:lang w:val="en-GB"/>
                        </w:rPr>
                        <w:t>Banken</w:t>
                      </w:r>
                      <w:proofErr w:type="spellEnd"/>
                      <w:r w:rsidRPr="00BA19E3">
                        <w:rPr>
                          <w:b w:val="0"/>
                          <w:lang w:val="en-GB"/>
                        </w:rPr>
                        <w:t xml:space="preserve"> (BdB), for the private commercial banks, the </w:t>
                      </w:r>
                      <w:proofErr w:type="spellStart"/>
                      <w:r w:rsidRPr="00BA19E3">
                        <w:rPr>
                          <w:b w:val="0"/>
                          <w:lang w:val="en-GB"/>
                        </w:rPr>
                        <w:t>Bundesverband</w:t>
                      </w:r>
                      <w:proofErr w:type="spellEnd"/>
                      <w:r w:rsidRPr="00BA19E3">
                        <w:rPr>
                          <w:b w:val="0"/>
                          <w:lang w:val="en-GB"/>
                        </w:rPr>
                        <w:t xml:space="preserve"> </w:t>
                      </w:r>
                      <w:proofErr w:type="spellStart"/>
                      <w:r w:rsidRPr="00BA19E3">
                        <w:rPr>
                          <w:b w:val="0"/>
                          <w:lang w:val="en-GB"/>
                        </w:rPr>
                        <w:t>Öffentlicher</w:t>
                      </w:r>
                      <w:proofErr w:type="spellEnd"/>
                      <w:r w:rsidRPr="00BA19E3">
                        <w:rPr>
                          <w:b w:val="0"/>
                          <w:lang w:val="en-GB"/>
                        </w:rPr>
                        <w:t xml:space="preserve"> </w:t>
                      </w:r>
                      <w:proofErr w:type="spellStart"/>
                      <w:r w:rsidRPr="00BA19E3">
                        <w:rPr>
                          <w:b w:val="0"/>
                          <w:lang w:val="en-GB"/>
                        </w:rPr>
                        <w:t>Banken</w:t>
                      </w:r>
                      <w:proofErr w:type="spellEnd"/>
                      <w:r w:rsidRPr="00BA19E3">
                        <w:rPr>
                          <w:b w:val="0"/>
                          <w:lang w:val="en-GB"/>
                        </w:rPr>
                        <w:t xml:space="preserve"> </w:t>
                      </w:r>
                      <w:proofErr w:type="spellStart"/>
                      <w:r w:rsidRPr="00BA19E3">
                        <w:rPr>
                          <w:b w:val="0"/>
                          <w:lang w:val="en-GB"/>
                        </w:rPr>
                        <w:t>Deutschlands</w:t>
                      </w:r>
                      <w:proofErr w:type="spellEnd"/>
                      <w:r w:rsidRPr="00BA19E3">
                        <w:rPr>
                          <w:b w:val="0"/>
                          <w:lang w:val="en-GB"/>
                        </w:rPr>
                        <w:t xml:space="preserve"> (VÖB), for the public-sector banks, the </w:t>
                      </w:r>
                      <w:proofErr w:type="spellStart"/>
                      <w:r w:rsidRPr="00BA19E3">
                        <w:rPr>
                          <w:b w:val="0"/>
                          <w:lang w:val="en-GB"/>
                        </w:rPr>
                        <w:t>Deutscher</w:t>
                      </w:r>
                      <w:proofErr w:type="spellEnd"/>
                      <w:r w:rsidRPr="00BA19E3">
                        <w:rPr>
                          <w:b w:val="0"/>
                          <w:lang w:val="en-GB"/>
                        </w:rPr>
                        <w:t xml:space="preserve"> </w:t>
                      </w:r>
                      <w:proofErr w:type="spellStart"/>
                      <w:r w:rsidRPr="00BA19E3">
                        <w:rPr>
                          <w:b w:val="0"/>
                          <w:lang w:val="en-GB"/>
                        </w:rPr>
                        <w:t>Sparkassen</w:t>
                      </w:r>
                      <w:proofErr w:type="spellEnd"/>
                      <w:r w:rsidRPr="00BA19E3">
                        <w:rPr>
                          <w:b w:val="0"/>
                          <w:lang w:val="en-GB"/>
                        </w:rPr>
                        <w:t xml:space="preserve">- und </w:t>
                      </w:r>
                      <w:proofErr w:type="spellStart"/>
                      <w:r w:rsidRPr="00BA19E3">
                        <w:rPr>
                          <w:b w:val="0"/>
                          <w:lang w:val="en-GB"/>
                        </w:rPr>
                        <w:t>Giroverband</w:t>
                      </w:r>
                      <w:proofErr w:type="spellEnd"/>
                      <w:r w:rsidRPr="00BA19E3">
                        <w:rPr>
                          <w:b w:val="0"/>
                          <w:lang w:val="en-GB"/>
                        </w:rPr>
                        <w:t xml:space="preserve"> (DSGV), for the savings banks financial group, and the </w:t>
                      </w:r>
                      <w:proofErr w:type="spellStart"/>
                      <w:r w:rsidRPr="00BA19E3">
                        <w:rPr>
                          <w:b w:val="0"/>
                          <w:lang w:val="en-GB"/>
                        </w:rPr>
                        <w:t>Verband</w:t>
                      </w:r>
                      <w:proofErr w:type="spellEnd"/>
                      <w:r w:rsidRPr="00BA19E3">
                        <w:rPr>
                          <w:b w:val="0"/>
                          <w:lang w:val="en-GB"/>
                        </w:rPr>
                        <w:t xml:space="preserve"> </w:t>
                      </w:r>
                      <w:proofErr w:type="spellStart"/>
                      <w:r w:rsidRPr="00BA19E3">
                        <w:rPr>
                          <w:b w:val="0"/>
                          <w:lang w:val="en-GB"/>
                        </w:rPr>
                        <w:t>deutscher</w:t>
                      </w:r>
                      <w:proofErr w:type="spellEnd"/>
                      <w:r w:rsidRPr="00BA19E3">
                        <w:rPr>
                          <w:b w:val="0"/>
                          <w:lang w:val="en-GB"/>
                        </w:rPr>
                        <w:t xml:space="preserve"> </w:t>
                      </w:r>
                      <w:proofErr w:type="spellStart"/>
                      <w:r w:rsidRPr="00BA19E3">
                        <w:rPr>
                          <w:b w:val="0"/>
                          <w:lang w:val="en-GB"/>
                        </w:rPr>
                        <w:t>Pfandbriefbanken</w:t>
                      </w:r>
                      <w:proofErr w:type="spellEnd"/>
                      <w:r w:rsidRPr="00BA19E3">
                        <w:rPr>
                          <w:b w:val="0"/>
                          <w:lang w:val="en-GB"/>
                        </w:rPr>
                        <w:t xml:space="preserve"> (</w:t>
                      </w:r>
                      <w:proofErr w:type="spellStart"/>
                      <w:r w:rsidRPr="00BA19E3">
                        <w:rPr>
                          <w:b w:val="0"/>
                          <w:lang w:val="en-GB"/>
                        </w:rPr>
                        <w:t>vdp</w:t>
                      </w:r>
                      <w:proofErr w:type="spellEnd"/>
                      <w:r w:rsidRPr="00BA19E3">
                        <w:rPr>
                          <w:b w:val="0"/>
                          <w:lang w:val="en-GB"/>
                        </w:rPr>
                        <w:t xml:space="preserve">), for the </w:t>
                      </w:r>
                      <w:proofErr w:type="spellStart"/>
                      <w:r w:rsidRPr="00BA19E3">
                        <w:rPr>
                          <w:b w:val="0"/>
                          <w:lang w:val="en-GB"/>
                        </w:rPr>
                        <w:t>Pfandbrief</w:t>
                      </w:r>
                      <w:proofErr w:type="spellEnd"/>
                      <w:r w:rsidRPr="00BA19E3">
                        <w:rPr>
                          <w:b w:val="0"/>
                          <w:lang w:val="en-GB"/>
                        </w:rPr>
                        <w:t xml:space="preserve"> banks. </w:t>
                      </w:r>
                      <w:proofErr w:type="spellStart"/>
                      <w:r w:rsidRPr="00AE1537">
                        <w:rPr>
                          <w:b w:val="0"/>
                        </w:rPr>
                        <w:t>Collectively</w:t>
                      </w:r>
                      <w:proofErr w:type="spellEnd"/>
                      <w:r w:rsidRPr="00AE1537">
                        <w:rPr>
                          <w:b w:val="0"/>
                        </w:rPr>
                        <w:t>, they </w:t>
                      </w:r>
                      <w:proofErr w:type="spellStart"/>
                      <w:r w:rsidRPr="00AE1537">
                        <w:rPr>
                          <w:b w:val="0"/>
                        </w:rPr>
                        <w:t>represent</w:t>
                      </w:r>
                      <w:proofErr w:type="spellEnd"/>
                      <w:r w:rsidRPr="00AE1537">
                        <w:rPr>
                          <w:b w:val="0"/>
                        </w:rPr>
                        <w:t xml:space="preserve"> </w:t>
                      </w:r>
                      <w:proofErr w:type="spellStart"/>
                      <w:r w:rsidRPr="00AE1537">
                        <w:rPr>
                          <w:b w:val="0"/>
                        </w:rPr>
                        <w:t>more</w:t>
                      </w:r>
                      <w:proofErr w:type="spellEnd"/>
                      <w:r w:rsidRPr="00AE1537">
                        <w:rPr>
                          <w:b w:val="0"/>
                        </w:rPr>
                        <w:t xml:space="preserve"> than 2,200 banks.</w:t>
                      </w:r>
                    </w:p>
                  </w:txbxContent>
                </v:textbox>
                <w10:wrap type="through" anchorx="page" anchory="page"/>
                <w10:anchorlock/>
              </v:shape>
            </w:pict>
          </mc:Fallback>
        </mc:AlternateContent>
      </w:r>
      <w:r w:rsidR="009870B0" w:rsidRPr="00FF748B">
        <w:rPr>
          <w:szCs w:val="18"/>
          <w:lang w:val="en-GB"/>
        </w:rPr>
        <w:t>Contact:</w:t>
      </w:r>
      <w:bookmarkStart w:id="1" w:name="EnglishDocument"/>
      <w:bookmarkEnd w:id="1"/>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15"/>
        <w:gridCol w:w="3389"/>
      </w:tblGrid>
      <w:tr w:rsidR="009D6399" w:rsidRPr="00FF748B" w14:paraId="63165017" w14:textId="77777777" w:rsidTr="00210E9D">
        <w:tc>
          <w:tcPr>
            <w:tcW w:w="3415" w:type="dxa"/>
          </w:tcPr>
          <w:p w14:paraId="7FE44265" w14:textId="77777777" w:rsidR="009D6399" w:rsidRPr="00FF748B" w:rsidRDefault="00600A77" w:rsidP="00985BA2">
            <w:pPr>
              <w:framePr w:w="6804" w:h="7176" w:hRule="exact" w:hSpace="181" w:wrap="around" w:vAnchor="page" w:hAnchor="page" w:x="1135" w:y="8574"/>
              <w:shd w:val="solid" w:color="FFFFFF" w:fill="FFFFFF"/>
              <w:spacing w:line="320" w:lineRule="exact"/>
              <w:rPr>
                <w:szCs w:val="18"/>
                <w:lang w:val="en-GB"/>
              </w:rPr>
            </w:pPr>
            <w:bookmarkStart w:id="2" w:name="BearbeiterName"/>
            <w:r w:rsidRPr="00FF748B">
              <w:rPr>
                <w:szCs w:val="18"/>
                <w:lang w:val="en-GB"/>
              </w:rPr>
              <w:t>Felix Krohne</w:t>
            </w:r>
            <w:bookmarkEnd w:id="2"/>
            <w:r w:rsidR="009D6399" w:rsidRPr="00FF748B">
              <w:rPr>
                <w:szCs w:val="18"/>
                <w:lang w:val="en-GB"/>
              </w:rPr>
              <w:t xml:space="preserve"> </w:t>
            </w:r>
          </w:p>
          <w:p w14:paraId="72D40C1B" w14:textId="77777777" w:rsidR="009D6399" w:rsidRPr="00FF748B" w:rsidRDefault="00600A77" w:rsidP="00985BA2">
            <w:pPr>
              <w:framePr w:w="6804" w:h="7176" w:hRule="exact" w:hSpace="181" w:wrap="around" w:vAnchor="page" w:hAnchor="page" w:x="1135" w:y="8574"/>
              <w:shd w:val="solid" w:color="FFFFFF" w:fill="FFFFFF"/>
              <w:spacing w:line="320" w:lineRule="exact"/>
              <w:rPr>
                <w:szCs w:val="18"/>
                <w:lang w:val="en-GB"/>
              </w:rPr>
            </w:pPr>
            <w:bookmarkStart w:id="3" w:name="BearbeiterFunktion"/>
            <w:r w:rsidRPr="00FF748B">
              <w:rPr>
                <w:szCs w:val="18"/>
                <w:lang w:val="en-GB"/>
              </w:rPr>
              <w:t>Associate Director</w:t>
            </w:r>
            <w:bookmarkEnd w:id="3"/>
            <w:r w:rsidR="009D6399" w:rsidRPr="00FF748B">
              <w:rPr>
                <w:szCs w:val="18"/>
                <w:lang w:val="en-GB"/>
              </w:rPr>
              <w:t xml:space="preserve"> </w:t>
            </w:r>
          </w:p>
          <w:p w14:paraId="4BE16BE8" w14:textId="77777777" w:rsidR="009D6399" w:rsidRPr="00FF748B" w:rsidRDefault="009D6399" w:rsidP="00985BA2">
            <w:pPr>
              <w:framePr w:w="6804" w:h="7176" w:hRule="exact" w:hSpace="181" w:wrap="around" w:vAnchor="page" w:hAnchor="page" w:x="1135" w:y="8574"/>
              <w:shd w:val="solid" w:color="FFFFFF" w:fill="FFFFFF"/>
              <w:spacing w:line="320" w:lineRule="exact"/>
              <w:rPr>
                <w:szCs w:val="18"/>
                <w:lang w:val="en-GB"/>
              </w:rPr>
            </w:pPr>
            <w:r w:rsidRPr="00FF748B">
              <w:rPr>
                <w:szCs w:val="18"/>
                <w:lang w:val="en-GB"/>
              </w:rPr>
              <w:t>Telephone: +49 30 1663-</w:t>
            </w:r>
            <w:bookmarkStart w:id="4" w:name="BearbeiterTelefon"/>
            <w:r w:rsidR="00600A77" w:rsidRPr="00FF748B">
              <w:rPr>
                <w:szCs w:val="18"/>
                <w:lang w:val="en-GB"/>
              </w:rPr>
              <w:t>2190</w:t>
            </w:r>
            <w:bookmarkEnd w:id="4"/>
            <w:r w:rsidRPr="00FF748B">
              <w:rPr>
                <w:szCs w:val="18"/>
                <w:lang w:val="en-GB"/>
              </w:rPr>
              <w:t xml:space="preserve"> </w:t>
            </w:r>
          </w:p>
          <w:p w14:paraId="21F5861D" w14:textId="5563A754" w:rsidR="009D6399" w:rsidRPr="00B72608" w:rsidRDefault="009D6399" w:rsidP="00985BA2">
            <w:pPr>
              <w:framePr w:w="6804" w:h="7176" w:hRule="exact" w:hSpace="181" w:wrap="around" w:vAnchor="page" w:hAnchor="page" w:x="1135" w:y="8574"/>
              <w:shd w:val="solid" w:color="FFFFFF" w:fill="FFFFFF"/>
              <w:spacing w:line="320" w:lineRule="exact"/>
              <w:rPr>
                <w:szCs w:val="18"/>
              </w:rPr>
            </w:pPr>
            <w:proofErr w:type="spellStart"/>
            <w:r w:rsidRPr="00B72608">
              <w:rPr>
                <w:szCs w:val="18"/>
              </w:rPr>
              <w:t>E-</w:t>
            </w:r>
            <w:r w:rsidR="00A65466" w:rsidRPr="00B72608">
              <w:rPr>
                <w:szCs w:val="18"/>
              </w:rPr>
              <w:t>m</w:t>
            </w:r>
            <w:r w:rsidRPr="00B72608">
              <w:rPr>
                <w:szCs w:val="18"/>
              </w:rPr>
              <w:t>ail</w:t>
            </w:r>
            <w:proofErr w:type="spellEnd"/>
            <w:r w:rsidRPr="00B72608">
              <w:rPr>
                <w:szCs w:val="18"/>
              </w:rPr>
              <w:t xml:space="preserve">: </w:t>
            </w:r>
            <w:bookmarkStart w:id="5" w:name="BearbeiterEmail"/>
            <w:r w:rsidR="00600A77" w:rsidRPr="00B72608">
              <w:rPr>
                <w:szCs w:val="18"/>
              </w:rPr>
              <w:t>felix.krohne@bdb.de</w:t>
            </w:r>
            <w:bookmarkEnd w:id="5"/>
            <w:r w:rsidRPr="00B72608">
              <w:rPr>
                <w:szCs w:val="18"/>
              </w:rPr>
              <w:t xml:space="preserve"> </w:t>
            </w:r>
          </w:p>
        </w:tc>
        <w:tc>
          <w:tcPr>
            <w:tcW w:w="3389" w:type="dxa"/>
          </w:tcPr>
          <w:p w14:paraId="6326D06A" w14:textId="77777777" w:rsidR="009D6399" w:rsidRPr="00B72608" w:rsidRDefault="009D6399" w:rsidP="00985BA2">
            <w:pPr>
              <w:framePr w:w="6804" w:h="7176" w:hRule="exact" w:hSpace="181" w:wrap="around" w:vAnchor="page" w:hAnchor="page" w:x="1135" w:y="8574"/>
              <w:spacing w:line="320" w:lineRule="exact"/>
              <w:rPr>
                <w:szCs w:val="18"/>
              </w:rPr>
            </w:pPr>
            <w:bookmarkStart w:id="6" w:name="Bearbeiter2"/>
            <w:bookmarkEnd w:id="6"/>
          </w:p>
        </w:tc>
      </w:tr>
    </w:tbl>
    <w:p w14:paraId="6A0B7D89" w14:textId="77777777" w:rsidR="009870B0" w:rsidRPr="00B72608" w:rsidRDefault="009870B0" w:rsidP="00985BA2">
      <w:pPr>
        <w:framePr w:w="6804" w:h="7176" w:hRule="exact" w:hSpace="181" w:wrap="around" w:vAnchor="page" w:hAnchor="page" w:x="1135" w:y="8574"/>
        <w:shd w:val="solid" w:color="FFFFFF" w:fill="FFFFFF"/>
        <w:spacing w:line="320" w:lineRule="exact"/>
        <w:rPr>
          <w:szCs w:val="18"/>
        </w:rPr>
      </w:pPr>
    </w:p>
    <w:p w14:paraId="55DBE249" w14:textId="21D9F815" w:rsidR="009870B0" w:rsidRPr="00FF748B" w:rsidRDefault="009870B0" w:rsidP="00985BA2">
      <w:pPr>
        <w:framePr w:w="6804" w:h="7176" w:hRule="exact" w:hSpace="181" w:wrap="around" w:vAnchor="page" w:hAnchor="page" w:x="1135" w:y="8574"/>
        <w:shd w:val="solid" w:color="FFFFFF" w:fill="FFFFFF"/>
        <w:spacing w:line="320" w:lineRule="exact"/>
        <w:rPr>
          <w:szCs w:val="18"/>
          <w:lang w:val="en-GB"/>
        </w:rPr>
      </w:pPr>
      <w:r w:rsidRPr="00FF748B">
        <w:rPr>
          <w:szCs w:val="18"/>
          <w:lang w:val="en-GB"/>
        </w:rPr>
        <w:t xml:space="preserve">Berlin, </w:t>
      </w:r>
      <w:r w:rsidR="009D6399" w:rsidRPr="00FF748B">
        <w:rPr>
          <w:szCs w:val="18"/>
          <w:lang w:val="en-GB"/>
        </w:rPr>
        <w:fldChar w:fldCharType="begin"/>
      </w:r>
      <w:r w:rsidR="009D6399" w:rsidRPr="00FF748B">
        <w:rPr>
          <w:szCs w:val="18"/>
          <w:lang w:val="en-GB"/>
        </w:rPr>
        <w:instrText xml:space="preserve"> CREATEDATE  \@ "d MMMM yyyy"  \* MERGEFORMAT </w:instrText>
      </w:r>
      <w:r w:rsidR="009D6399" w:rsidRPr="00FF748B">
        <w:rPr>
          <w:szCs w:val="18"/>
          <w:lang w:val="en-GB"/>
        </w:rPr>
        <w:fldChar w:fldCharType="separate"/>
      </w:r>
      <w:r w:rsidR="000B085E">
        <w:rPr>
          <w:szCs w:val="18"/>
          <w:lang w:val="en-GB"/>
        </w:rPr>
        <w:t>7</w:t>
      </w:r>
      <w:r w:rsidR="004F29DB" w:rsidRPr="00FF748B">
        <w:rPr>
          <w:szCs w:val="18"/>
          <w:lang w:val="en-GB"/>
        </w:rPr>
        <w:t xml:space="preserve"> </w:t>
      </w:r>
      <w:r w:rsidR="003062A3">
        <w:rPr>
          <w:szCs w:val="18"/>
          <w:lang w:val="en-GB"/>
        </w:rPr>
        <w:t>September</w:t>
      </w:r>
      <w:r w:rsidR="003062A3" w:rsidRPr="00FF748B">
        <w:rPr>
          <w:szCs w:val="18"/>
          <w:lang w:val="en-GB"/>
        </w:rPr>
        <w:t xml:space="preserve"> </w:t>
      </w:r>
      <w:r w:rsidR="00600A77" w:rsidRPr="00FF748B">
        <w:rPr>
          <w:szCs w:val="18"/>
          <w:lang w:val="en-GB"/>
        </w:rPr>
        <w:t>2022</w:t>
      </w:r>
      <w:r w:rsidR="009D6399" w:rsidRPr="00FF748B">
        <w:rPr>
          <w:szCs w:val="18"/>
          <w:lang w:val="en-GB"/>
        </w:rPr>
        <w:fldChar w:fldCharType="end"/>
      </w:r>
    </w:p>
    <w:p w14:paraId="6F84EB79" w14:textId="77777777" w:rsidR="00210E9D" w:rsidRPr="00FF748B" w:rsidRDefault="00210E9D" w:rsidP="00985BA2">
      <w:pPr>
        <w:framePr w:w="6804" w:h="7176" w:hRule="exact" w:hSpace="181" w:wrap="around" w:vAnchor="page" w:hAnchor="page" w:x="1135" w:y="8574"/>
        <w:shd w:val="solid" w:color="FFFFFF" w:fill="FFFFFF"/>
        <w:spacing w:line="320" w:lineRule="exact"/>
        <w:rPr>
          <w:szCs w:val="18"/>
          <w:lang w:val="en-GB"/>
        </w:rPr>
      </w:pPr>
    </w:p>
    <w:p w14:paraId="594A82CE" w14:textId="77777777" w:rsidR="00210E9D" w:rsidRPr="00FF748B" w:rsidRDefault="00210E9D" w:rsidP="00985BA2">
      <w:pPr>
        <w:framePr w:w="6804" w:h="7176" w:hRule="exact" w:hSpace="181" w:wrap="around" w:vAnchor="page" w:hAnchor="page" w:x="1135" w:y="8574"/>
        <w:shd w:val="solid" w:color="FFFFFF" w:fill="FFFFFF"/>
        <w:spacing w:line="320" w:lineRule="exact"/>
        <w:rPr>
          <w:szCs w:val="18"/>
          <w:lang w:val="en-GB"/>
        </w:rPr>
      </w:pPr>
    </w:p>
    <w:p w14:paraId="1A8910CC" w14:textId="77777777" w:rsidR="00210E9D" w:rsidRPr="00FF748B" w:rsidRDefault="00210E9D" w:rsidP="00985BA2">
      <w:pPr>
        <w:framePr w:w="6804" w:h="7176" w:hRule="exact" w:hSpace="181" w:wrap="around" w:vAnchor="page" w:hAnchor="page" w:x="1135" w:y="8574"/>
        <w:shd w:val="solid" w:color="FFFFFF" w:fill="FFFFFF"/>
        <w:spacing w:line="320" w:lineRule="exact"/>
        <w:rPr>
          <w:szCs w:val="18"/>
          <w:lang w:val="en-GB"/>
        </w:rPr>
      </w:pPr>
    </w:p>
    <w:p w14:paraId="17563489" w14:textId="77777777" w:rsidR="00210E9D" w:rsidRPr="00FF748B" w:rsidRDefault="00210E9D" w:rsidP="00985BA2">
      <w:pPr>
        <w:framePr w:w="6804" w:h="7176" w:hRule="exact" w:hSpace="181" w:wrap="around" w:vAnchor="page" w:hAnchor="page" w:x="1135" w:y="8574"/>
        <w:shd w:val="solid" w:color="FFFFFF" w:fill="FFFFFF"/>
        <w:spacing w:line="320" w:lineRule="exact"/>
        <w:rPr>
          <w:szCs w:val="18"/>
          <w:lang w:val="en-GB"/>
        </w:rPr>
      </w:pPr>
    </w:p>
    <w:p w14:paraId="612A17C0" w14:textId="77777777" w:rsidR="00210E9D" w:rsidRPr="00FF748B" w:rsidRDefault="00210E9D" w:rsidP="00985BA2">
      <w:pPr>
        <w:framePr w:w="6804" w:h="7176" w:hRule="exact" w:hSpace="181" w:wrap="around" w:vAnchor="page" w:hAnchor="page" w:x="1135" w:y="8574"/>
        <w:shd w:val="solid" w:color="FFFFFF" w:fill="FFFFFF"/>
        <w:spacing w:line="320" w:lineRule="exact"/>
        <w:rPr>
          <w:szCs w:val="18"/>
          <w:lang w:val="en-GB"/>
        </w:rPr>
      </w:pPr>
    </w:p>
    <w:p w14:paraId="26DE127E" w14:textId="77777777" w:rsidR="00210E9D" w:rsidRPr="00FF748B" w:rsidRDefault="00210E9D" w:rsidP="00985BA2">
      <w:pPr>
        <w:framePr w:w="6804" w:h="7176" w:hRule="exact" w:hSpace="181" w:wrap="around" w:vAnchor="page" w:hAnchor="page" w:x="1135" w:y="8574"/>
        <w:rPr>
          <w:color w:val="auto"/>
          <w:sz w:val="20"/>
          <w:szCs w:val="20"/>
          <w:lang w:val="en-GB"/>
        </w:rPr>
      </w:pPr>
      <w:r w:rsidRPr="00FF748B">
        <w:rPr>
          <w:color w:val="3C596A"/>
          <w:szCs w:val="18"/>
          <w:lang w:val="en-GB"/>
        </w:rPr>
        <w:t xml:space="preserve">The </w:t>
      </w:r>
      <w:r w:rsidRPr="00FF748B">
        <w:rPr>
          <w:b/>
          <w:bCs/>
          <w:color w:val="3C596A"/>
          <w:szCs w:val="18"/>
          <w:lang w:val="en-GB"/>
        </w:rPr>
        <w:t xml:space="preserve">German Banking Industry Committee </w:t>
      </w:r>
      <w:r w:rsidRPr="00FF748B">
        <w:rPr>
          <w:color w:val="3C596A"/>
          <w:szCs w:val="18"/>
          <w:lang w:val="en-GB"/>
        </w:rPr>
        <w:t xml:space="preserve">is the joint committee operated by the central associations of the German banking industry. These associations are the </w:t>
      </w:r>
      <w:proofErr w:type="spellStart"/>
      <w:r w:rsidRPr="00FF748B">
        <w:rPr>
          <w:color w:val="3C596A"/>
          <w:szCs w:val="18"/>
          <w:lang w:val="en-GB"/>
        </w:rPr>
        <w:t>Bundesverband</w:t>
      </w:r>
      <w:proofErr w:type="spellEnd"/>
      <w:r w:rsidRPr="00FF748B">
        <w:rPr>
          <w:color w:val="3C596A"/>
          <w:szCs w:val="18"/>
          <w:lang w:val="en-GB"/>
        </w:rPr>
        <w:t xml:space="preserve"> der </w:t>
      </w:r>
      <w:proofErr w:type="spellStart"/>
      <w:r w:rsidRPr="00FF748B">
        <w:rPr>
          <w:color w:val="3C596A"/>
          <w:szCs w:val="18"/>
          <w:lang w:val="en-GB"/>
        </w:rPr>
        <w:t>Deutschen</w:t>
      </w:r>
      <w:proofErr w:type="spellEnd"/>
      <w:r w:rsidRPr="00FF748B">
        <w:rPr>
          <w:color w:val="3C596A"/>
          <w:szCs w:val="18"/>
          <w:lang w:val="en-GB"/>
        </w:rPr>
        <w:t xml:space="preserve"> </w:t>
      </w:r>
      <w:proofErr w:type="spellStart"/>
      <w:r w:rsidRPr="00FF748B">
        <w:rPr>
          <w:color w:val="3C596A"/>
          <w:szCs w:val="18"/>
          <w:lang w:val="en-GB"/>
        </w:rPr>
        <w:t>Volksbanken</w:t>
      </w:r>
      <w:proofErr w:type="spellEnd"/>
      <w:r w:rsidRPr="00FF748B">
        <w:rPr>
          <w:color w:val="3C596A"/>
          <w:szCs w:val="18"/>
          <w:lang w:val="en-GB"/>
        </w:rPr>
        <w:t xml:space="preserve"> und </w:t>
      </w:r>
      <w:proofErr w:type="spellStart"/>
      <w:r w:rsidRPr="00FF748B">
        <w:rPr>
          <w:color w:val="3C596A"/>
          <w:szCs w:val="18"/>
          <w:lang w:val="en-GB"/>
        </w:rPr>
        <w:t>Raiffeisenbanken</w:t>
      </w:r>
      <w:proofErr w:type="spellEnd"/>
      <w:r w:rsidRPr="00FF748B">
        <w:rPr>
          <w:color w:val="3C596A"/>
          <w:szCs w:val="18"/>
          <w:lang w:val="en-GB"/>
        </w:rPr>
        <w:t xml:space="preserve"> (BVR), for the cooperative banks, the </w:t>
      </w:r>
      <w:proofErr w:type="spellStart"/>
      <w:r w:rsidRPr="00FF748B">
        <w:rPr>
          <w:color w:val="3C596A"/>
          <w:szCs w:val="18"/>
          <w:lang w:val="en-GB"/>
        </w:rPr>
        <w:t>Bundesverband</w:t>
      </w:r>
      <w:proofErr w:type="spellEnd"/>
      <w:r w:rsidRPr="00FF748B">
        <w:rPr>
          <w:color w:val="3C596A"/>
          <w:szCs w:val="18"/>
          <w:lang w:val="en-GB"/>
        </w:rPr>
        <w:t xml:space="preserve"> </w:t>
      </w:r>
      <w:proofErr w:type="spellStart"/>
      <w:r w:rsidRPr="00FF748B">
        <w:rPr>
          <w:color w:val="3C596A"/>
          <w:szCs w:val="18"/>
          <w:lang w:val="en-GB"/>
        </w:rPr>
        <w:t>deutscher</w:t>
      </w:r>
      <w:proofErr w:type="spellEnd"/>
      <w:r w:rsidRPr="00FF748B">
        <w:rPr>
          <w:color w:val="3C596A"/>
          <w:szCs w:val="18"/>
          <w:lang w:val="en-GB"/>
        </w:rPr>
        <w:t xml:space="preserve"> </w:t>
      </w:r>
      <w:proofErr w:type="spellStart"/>
      <w:r w:rsidRPr="00FF748B">
        <w:rPr>
          <w:color w:val="3C596A"/>
          <w:szCs w:val="18"/>
          <w:lang w:val="en-GB"/>
        </w:rPr>
        <w:t>Banken</w:t>
      </w:r>
      <w:proofErr w:type="spellEnd"/>
      <w:r w:rsidRPr="00FF748B">
        <w:rPr>
          <w:color w:val="3C596A"/>
          <w:szCs w:val="18"/>
          <w:lang w:val="en-GB"/>
        </w:rPr>
        <w:t xml:space="preserve"> (BdB), for the private commercial banks, the </w:t>
      </w:r>
      <w:proofErr w:type="spellStart"/>
      <w:r w:rsidRPr="00FF748B">
        <w:rPr>
          <w:color w:val="3C596A"/>
          <w:szCs w:val="18"/>
          <w:lang w:val="en-GB"/>
        </w:rPr>
        <w:t>Bundesverband</w:t>
      </w:r>
      <w:proofErr w:type="spellEnd"/>
      <w:r w:rsidRPr="00FF748B">
        <w:rPr>
          <w:color w:val="3C596A"/>
          <w:szCs w:val="18"/>
          <w:lang w:val="en-GB"/>
        </w:rPr>
        <w:t xml:space="preserve"> </w:t>
      </w:r>
      <w:proofErr w:type="spellStart"/>
      <w:r w:rsidRPr="00FF748B">
        <w:rPr>
          <w:color w:val="3C596A"/>
          <w:szCs w:val="18"/>
          <w:lang w:val="en-GB"/>
        </w:rPr>
        <w:t>Öffentlicher</w:t>
      </w:r>
      <w:proofErr w:type="spellEnd"/>
      <w:r w:rsidRPr="00FF748B">
        <w:rPr>
          <w:color w:val="3C596A"/>
          <w:szCs w:val="18"/>
          <w:lang w:val="en-GB"/>
        </w:rPr>
        <w:t xml:space="preserve"> </w:t>
      </w:r>
      <w:proofErr w:type="spellStart"/>
      <w:r w:rsidRPr="00FF748B">
        <w:rPr>
          <w:color w:val="3C596A"/>
          <w:szCs w:val="18"/>
          <w:lang w:val="en-GB"/>
        </w:rPr>
        <w:t>Banken</w:t>
      </w:r>
      <w:proofErr w:type="spellEnd"/>
      <w:r w:rsidRPr="00FF748B">
        <w:rPr>
          <w:color w:val="3C596A"/>
          <w:szCs w:val="18"/>
          <w:lang w:val="en-GB"/>
        </w:rPr>
        <w:t xml:space="preserve"> </w:t>
      </w:r>
      <w:proofErr w:type="spellStart"/>
      <w:r w:rsidRPr="00FF748B">
        <w:rPr>
          <w:color w:val="3C596A"/>
          <w:szCs w:val="18"/>
          <w:lang w:val="en-GB"/>
        </w:rPr>
        <w:t>Deutschlands</w:t>
      </w:r>
      <w:proofErr w:type="spellEnd"/>
      <w:r w:rsidRPr="00FF748B">
        <w:rPr>
          <w:color w:val="3C596A"/>
          <w:szCs w:val="18"/>
          <w:lang w:val="en-GB"/>
        </w:rPr>
        <w:t xml:space="preserve"> (VÖB), for the public banks, the </w:t>
      </w:r>
      <w:proofErr w:type="spellStart"/>
      <w:r w:rsidRPr="00FF748B">
        <w:rPr>
          <w:color w:val="3C596A"/>
          <w:szCs w:val="18"/>
          <w:lang w:val="en-GB"/>
        </w:rPr>
        <w:t>Deutscher</w:t>
      </w:r>
      <w:proofErr w:type="spellEnd"/>
      <w:r w:rsidRPr="00FF748B">
        <w:rPr>
          <w:color w:val="3C596A"/>
          <w:szCs w:val="18"/>
          <w:lang w:val="en-GB"/>
        </w:rPr>
        <w:t xml:space="preserve"> </w:t>
      </w:r>
      <w:proofErr w:type="spellStart"/>
      <w:r w:rsidRPr="00FF748B">
        <w:rPr>
          <w:color w:val="3C596A"/>
          <w:szCs w:val="18"/>
          <w:lang w:val="en-GB"/>
        </w:rPr>
        <w:t>Sparkassen</w:t>
      </w:r>
      <w:proofErr w:type="spellEnd"/>
      <w:r w:rsidRPr="00FF748B">
        <w:rPr>
          <w:color w:val="3C596A"/>
          <w:szCs w:val="18"/>
          <w:lang w:val="en-GB"/>
        </w:rPr>
        <w:t xml:space="preserve">- und </w:t>
      </w:r>
      <w:proofErr w:type="spellStart"/>
      <w:r w:rsidRPr="00FF748B">
        <w:rPr>
          <w:color w:val="3C596A"/>
          <w:szCs w:val="18"/>
          <w:lang w:val="en-GB"/>
        </w:rPr>
        <w:t>Giroverband</w:t>
      </w:r>
      <w:proofErr w:type="spellEnd"/>
      <w:r w:rsidRPr="00FF748B">
        <w:rPr>
          <w:color w:val="3C596A"/>
          <w:szCs w:val="18"/>
          <w:lang w:val="en-GB"/>
        </w:rPr>
        <w:t xml:space="preserve"> (DSGV), </w:t>
      </w:r>
      <w:r w:rsidR="007B23FB" w:rsidRPr="00FF748B">
        <w:rPr>
          <w:color w:val="3C596A"/>
          <w:szCs w:val="18"/>
          <w:lang w:val="en-GB"/>
        </w:rPr>
        <w:br/>
      </w:r>
      <w:r w:rsidRPr="00FF748B">
        <w:rPr>
          <w:color w:val="3C596A"/>
          <w:szCs w:val="18"/>
          <w:lang w:val="en-GB"/>
        </w:rPr>
        <w:t xml:space="preserve">for the savings banks finance group, and the </w:t>
      </w:r>
      <w:proofErr w:type="spellStart"/>
      <w:r w:rsidRPr="00FF748B">
        <w:rPr>
          <w:color w:val="3C596A"/>
          <w:szCs w:val="18"/>
          <w:lang w:val="en-GB"/>
        </w:rPr>
        <w:t>Verband</w:t>
      </w:r>
      <w:proofErr w:type="spellEnd"/>
      <w:r w:rsidRPr="00FF748B">
        <w:rPr>
          <w:color w:val="3C596A"/>
          <w:szCs w:val="18"/>
          <w:lang w:val="en-GB"/>
        </w:rPr>
        <w:t xml:space="preserve"> </w:t>
      </w:r>
      <w:proofErr w:type="spellStart"/>
      <w:r w:rsidRPr="00FF748B">
        <w:rPr>
          <w:color w:val="3C596A"/>
          <w:szCs w:val="18"/>
          <w:lang w:val="en-GB"/>
        </w:rPr>
        <w:t>deutscher</w:t>
      </w:r>
      <w:proofErr w:type="spellEnd"/>
      <w:r w:rsidRPr="00FF748B">
        <w:rPr>
          <w:color w:val="3C596A"/>
          <w:szCs w:val="18"/>
          <w:lang w:val="en-GB"/>
        </w:rPr>
        <w:t xml:space="preserve"> </w:t>
      </w:r>
      <w:proofErr w:type="spellStart"/>
      <w:r w:rsidRPr="00FF748B">
        <w:rPr>
          <w:color w:val="3C596A"/>
          <w:szCs w:val="18"/>
          <w:lang w:val="en-GB"/>
        </w:rPr>
        <w:t>Pfandbriefbanken</w:t>
      </w:r>
      <w:proofErr w:type="spellEnd"/>
      <w:r w:rsidRPr="00FF748B">
        <w:rPr>
          <w:color w:val="3C596A"/>
          <w:szCs w:val="18"/>
          <w:lang w:val="en-GB"/>
        </w:rPr>
        <w:t xml:space="preserve"> (</w:t>
      </w:r>
      <w:proofErr w:type="spellStart"/>
      <w:r w:rsidRPr="00FF748B">
        <w:rPr>
          <w:color w:val="3C596A"/>
          <w:szCs w:val="18"/>
          <w:lang w:val="en-GB"/>
        </w:rPr>
        <w:t>vdp</w:t>
      </w:r>
      <w:proofErr w:type="spellEnd"/>
      <w:r w:rsidRPr="00FF748B">
        <w:rPr>
          <w:color w:val="3C596A"/>
          <w:szCs w:val="18"/>
          <w:lang w:val="en-GB"/>
        </w:rPr>
        <w:t xml:space="preserve">), for the </w:t>
      </w:r>
      <w:proofErr w:type="spellStart"/>
      <w:r w:rsidRPr="00FF748B">
        <w:rPr>
          <w:color w:val="3C596A"/>
          <w:szCs w:val="18"/>
          <w:lang w:val="en-GB"/>
        </w:rPr>
        <w:t>Pfandbrief</w:t>
      </w:r>
      <w:proofErr w:type="spellEnd"/>
      <w:r w:rsidRPr="00FF748B">
        <w:rPr>
          <w:color w:val="3C596A"/>
          <w:szCs w:val="18"/>
          <w:lang w:val="en-GB"/>
        </w:rPr>
        <w:t xml:space="preserve"> banks. Collectively, they repre</w:t>
      </w:r>
      <w:r w:rsidR="00BA3B50" w:rsidRPr="00FF748B">
        <w:rPr>
          <w:color w:val="3C596A"/>
          <w:szCs w:val="18"/>
          <w:lang w:val="en-GB"/>
        </w:rPr>
        <w:t>sent approximately 1,700 banks.</w:t>
      </w:r>
    </w:p>
    <w:p w14:paraId="30783B46" w14:textId="77777777" w:rsidR="00210E9D" w:rsidRPr="00FF748B" w:rsidRDefault="00210E9D" w:rsidP="00985BA2">
      <w:pPr>
        <w:framePr w:w="6804" w:h="7176" w:hRule="exact" w:hSpace="181" w:wrap="around" w:vAnchor="page" w:hAnchor="page" w:x="1135" w:y="8574"/>
        <w:shd w:val="solid" w:color="FFFFFF" w:fill="FFFFFF"/>
        <w:spacing w:line="320" w:lineRule="exact"/>
        <w:rPr>
          <w:szCs w:val="18"/>
          <w:lang w:val="en-GB"/>
        </w:rPr>
      </w:pPr>
    </w:p>
    <w:p w14:paraId="0F86BB8F" w14:textId="77777777" w:rsidR="00210E9D" w:rsidRPr="00FF748B" w:rsidRDefault="00210E9D" w:rsidP="00985BA2">
      <w:pPr>
        <w:framePr w:w="6804" w:h="7176" w:hRule="exact" w:hSpace="181" w:wrap="around" w:vAnchor="page" w:hAnchor="page" w:x="1135" w:y="8574"/>
        <w:shd w:val="solid" w:color="FFFFFF" w:fill="FFFFFF"/>
        <w:spacing w:line="320" w:lineRule="exact"/>
        <w:rPr>
          <w:szCs w:val="18"/>
          <w:lang w:val="en-GB"/>
        </w:rPr>
      </w:pPr>
    </w:p>
    <w:p w14:paraId="364D1CF2" w14:textId="6498155D" w:rsidR="00A65466" w:rsidRDefault="009870B0" w:rsidP="009351FF">
      <w:pPr>
        <w:pStyle w:val="berschrift1"/>
        <w:rPr>
          <w:lang w:val="en-GB"/>
        </w:rPr>
      </w:pPr>
      <w:r w:rsidRPr="00FF748B">
        <w:rPr>
          <w:lang w:val="en-GB"/>
        </w:rPr>
        <w:br w:type="page"/>
      </w:r>
    </w:p>
    <w:p w14:paraId="475C354C" w14:textId="77777777" w:rsidR="00A65466" w:rsidRDefault="00A65466" w:rsidP="00A65466">
      <w:pPr>
        <w:rPr>
          <w:lang w:val="en-GB"/>
        </w:rPr>
      </w:pPr>
    </w:p>
    <w:p w14:paraId="37758618" w14:textId="77777777" w:rsidR="00A65466" w:rsidRDefault="00A65466" w:rsidP="00A65466">
      <w:pPr>
        <w:pStyle w:val="berschrift1"/>
        <w:rPr>
          <w:lang w:val="en-GB"/>
        </w:rPr>
      </w:pPr>
      <w:r>
        <w:rPr>
          <w:lang w:val="en-GB"/>
        </w:rPr>
        <w:t>Questions</w:t>
      </w:r>
    </w:p>
    <w:p w14:paraId="32A60642" w14:textId="77777777" w:rsidR="00A65466" w:rsidRDefault="00A65466" w:rsidP="00A65466">
      <w:pPr>
        <w:rPr>
          <w:lang w:val="en-GB"/>
        </w:rPr>
      </w:pPr>
    </w:p>
    <w:p w14:paraId="264AED04" w14:textId="77777777" w:rsidR="00A65466" w:rsidRPr="007E5DE6" w:rsidRDefault="00A65466" w:rsidP="00A65466">
      <w:pPr>
        <w:pStyle w:val="berschrift2"/>
        <w:rPr>
          <w:lang w:val="en-GB"/>
        </w:rPr>
      </w:pPr>
      <w:r w:rsidRPr="007E5DE6">
        <w:rPr>
          <w:lang w:val="en-GB"/>
        </w:rPr>
        <w:t xml:space="preserve">Question 1 </w:t>
      </w:r>
      <w:r w:rsidRPr="007E5DE6">
        <w:rPr>
          <w:lang w:val="en-GB"/>
        </w:rPr>
        <w:br/>
        <w:t>Could you please indicate, if the approach of sections 4, 6 and 7 of the existing EBA guidelines, now transposed in the Articles of the draft RTS, remains sound and is implementable with no major challenge or unduly high costs. Please elaborate.</w:t>
      </w:r>
    </w:p>
    <w:p w14:paraId="23738088" w14:textId="071620E4" w:rsidR="00A65466" w:rsidRPr="00B72608" w:rsidRDefault="00A65466" w:rsidP="00A65466">
      <w:pPr>
        <w:spacing w:before="100" w:beforeAutospacing="1" w:afterAutospacing="1"/>
        <w:rPr>
          <w:lang w:val="en-GB"/>
        </w:rPr>
      </w:pPr>
      <w:r w:rsidRPr="00585B4B">
        <w:rPr>
          <w:lang w:val="en-AU"/>
        </w:rPr>
        <w:t xml:space="preserve">According to the consultation draft, </w:t>
      </w:r>
      <w:r>
        <w:rPr>
          <w:lang w:val="en-AU"/>
        </w:rPr>
        <w:t xml:space="preserve">the </w:t>
      </w:r>
      <w:r w:rsidRPr="00585B4B">
        <w:rPr>
          <w:lang w:val="en-AU"/>
        </w:rPr>
        <w:t xml:space="preserve">guideline requirements in sections 4, 6 and 7 </w:t>
      </w:r>
      <w:r>
        <w:rPr>
          <w:lang w:val="en-AU"/>
        </w:rPr>
        <w:t>were to</w:t>
      </w:r>
      <w:r w:rsidRPr="00585B4B">
        <w:rPr>
          <w:lang w:val="en-AU"/>
        </w:rPr>
        <w:t xml:space="preserve"> be fully transposed into the RTS.</w:t>
      </w:r>
      <w:r w:rsidRPr="00636B4F">
        <w:rPr>
          <w:lang w:val="en-GB"/>
        </w:rPr>
        <w:t xml:space="preserve"> </w:t>
      </w:r>
      <w:r w:rsidRPr="007E5DE6">
        <w:rPr>
          <w:lang w:val="en-AU"/>
        </w:rPr>
        <w:t xml:space="preserve">However, these requirements have been tightened – even though according to the executive summary of the consultation </w:t>
      </w:r>
      <w:r>
        <w:rPr>
          <w:lang w:val="en-AU"/>
        </w:rPr>
        <w:t>draft</w:t>
      </w:r>
      <w:r w:rsidRPr="007E5DE6">
        <w:rPr>
          <w:lang w:val="en-AU"/>
        </w:rPr>
        <w:t xml:space="preserve"> these were to be transposed “without substantial changes”.</w:t>
      </w:r>
      <w:r w:rsidRPr="00636B4F">
        <w:rPr>
          <w:lang w:val="en-GB"/>
        </w:rPr>
        <w:t xml:space="preserve"> </w:t>
      </w:r>
      <w:r w:rsidRPr="006F3BA9">
        <w:rPr>
          <w:lang w:val="en-AU"/>
        </w:rPr>
        <w:t xml:space="preserve">In particular, circumstances that may lead to a group of connected clients due to economic dependencies are in danger of losing their indicative character due to the wording chosen in Article 2(1) (see </w:t>
      </w:r>
      <w:r>
        <w:rPr>
          <w:lang w:val="en-AU"/>
        </w:rPr>
        <w:t>q</w:t>
      </w:r>
      <w:r w:rsidRPr="006F3BA9">
        <w:rPr>
          <w:lang w:val="en-AU"/>
        </w:rPr>
        <w:t xml:space="preserve">uestion 5) and becoming circumstances </w:t>
      </w:r>
      <w:proofErr w:type="gramStart"/>
      <w:r w:rsidRPr="006F3BA9">
        <w:rPr>
          <w:lang w:val="en-AU"/>
        </w:rPr>
        <w:t>in which</w:t>
      </w:r>
      <w:proofErr w:type="gramEnd"/>
      <w:r w:rsidRPr="006F3BA9">
        <w:rPr>
          <w:lang w:val="en-AU"/>
        </w:rPr>
        <w:t xml:space="preserve"> a group of connected clients would be formed </w:t>
      </w:r>
      <w:r w:rsidR="000B085E">
        <w:rPr>
          <w:lang w:val="en-AU"/>
        </w:rPr>
        <w:t>mechanistically</w:t>
      </w:r>
      <w:r w:rsidRPr="006F3BA9">
        <w:rPr>
          <w:lang w:val="en-AU"/>
        </w:rPr>
        <w:t>, with no case-by-case assessment.</w:t>
      </w:r>
      <w:r w:rsidRPr="00636B4F">
        <w:rPr>
          <w:lang w:val="en-GB"/>
        </w:rPr>
        <w:t xml:space="preserve"> </w:t>
      </w:r>
      <w:r w:rsidRPr="00544BA2">
        <w:rPr>
          <w:lang w:val="en-AU"/>
        </w:rPr>
        <w:t xml:space="preserve">In our opinion, Article 2(2) of the RTS does not fit with the concept of a single risk due to economic dependency, which is established subject to an individual case review based on at least the circumstances set out in paragraph </w:t>
      </w:r>
      <w:proofErr w:type="gramStart"/>
      <w:r w:rsidRPr="00544BA2">
        <w:rPr>
          <w:lang w:val="en-AU"/>
        </w:rPr>
        <w:t>1, and</w:t>
      </w:r>
      <w:proofErr w:type="gramEnd"/>
      <w:r w:rsidRPr="00544BA2">
        <w:rPr>
          <w:lang w:val="en-AU"/>
        </w:rPr>
        <w:t xml:space="preserve"> is superfluous in our view.</w:t>
      </w:r>
      <w:r w:rsidRPr="00636B4F">
        <w:rPr>
          <w:lang w:val="en-GB"/>
        </w:rPr>
        <w:t xml:space="preserve"> </w:t>
      </w:r>
      <w:r w:rsidRPr="006F3BA9">
        <w:rPr>
          <w:lang w:val="en-AU"/>
        </w:rPr>
        <w:t>Either there is a single risk due to economic dependenc</w:t>
      </w:r>
      <w:r>
        <w:rPr>
          <w:lang w:val="en-AU"/>
        </w:rPr>
        <w:t>y</w:t>
      </w:r>
      <w:r w:rsidRPr="006F3BA9">
        <w:rPr>
          <w:lang w:val="en-AU"/>
        </w:rPr>
        <w:t xml:space="preserve"> or there is not.</w:t>
      </w:r>
      <w:r w:rsidRPr="00B72608">
        <w:rPr>
          <w:lang w:val="en-GB"/>
        </w:rPr>
        <w:t xml:space="preserve"> </w:t>
      </w:r>
      <w:r w:rsidRPr="009E641B">
        <w:rPr>
          <w:lang w:val="en-AU"/>
        </w:rPr>
        <w:t>In our opinion, there is no scope to refute the single risk where one or more of the circumstances outlined in paragraph 1 is affirmed.</w:t>
      </w:r>
      <w:r w:rsidRPr="00B72608">
        <w:rPr>
          <w:lang w:val="en-GB"/>
        </w:rPr>
        <w:t xml:space="preserve"> </w:t>
      </w:r>
    </w:p>
    <w:p w14:paraId="21169F39" w14:textId="77777777" w:rsidR="00A65466" w:rsidRPr="004F29DB" w:rsidRDefault="00A65466" w:rsidP="00A65466">
      <w:pPr>
        <w:spacing w:before="100" w:beforeAutospacing="1" w:afterAutospacing="1"/>
      </w:pPr>
      <w:r w:rsidRPr="009E641B">
        <w:rPr>
          <w:lang w:val="en-AU"/>
        </w:rPr>
        <w:t>These RTS would indeed incur implementation costs due to the required technical changes and amendments to the banks’ documentation and processes.</w:t>
      </w:r>
      <w:r w:rsidRPr="00B72608">
        <w:rPr>
          <w:lang w:val="en-GB"/>
        </w:rPr>
        <w:t xml:space="preserve"> </w:t>
      </w:r>
      <w:r w:rsidRPr="009E641B">
        <w:rPr>
          <w:lang w:val="en-AU"/>
        </w:rPr>
        <w:t>This should be avoided where possible.</w:t>
      </w:r>
      <w:r w:rsidRPr="002E4E15">
        <w:t xml:space="preserve"> </w:t>
      </w:r>
    </w:p>
    <w:p w14:paraId="7BE721EC" w14:textId="77777777" w:rsidR="00A65466" w:rsidRPr="00FB16F8" w:rsidRDefault="00A65466" w:rsidP="00A65466">
      <w:pPr>
        <w:spacing w:before="100" w:beforeAutospacing="1" w:afterAutospacing="1"/>
        <w:rPr>
          <w:lang w:val="en-AU"/>
        </w:rPr>
      </w:pPr>
      <w:r w:rsidRPr="009E641B">
        <w:rPr>
          <w:lang w:val="en-AU"/>
        </w:rPr>
        <w:t xml:space="preserve">We welcome the fact that the guidance on the alternative approach for exposures to central governments and supervisory expectations </w:t>
      </w:r>
      <w:proofErr w:type="gramStart"/>
      <w:r w:rsidRPr="009E641B">
        <w:rPr>
          <w:lang w:val="en-AU"/>
        </w:rPr>
        <w:t>with regard to</w:t>
      </w:r>
      <w:proofErr w:type="gramEnd"/>
      <w:r w:rsidRPr="009E641B">
        <w:rPr>
          <w:lang w:val="en-AU"/>
        </w:rPr>
        <w:t xml:space="preserve"> control and management procedures for identifying connected clients will stay in the guidelines as well as all the </w:t>
      </w:r>
      <w:r>
        <w:rPr>
          <w:lang w:val="en-AU"/>
        </w:rPr>
        <w:t>illustrative</w:t>
      </w:r>
      <w:r w:rsidRPr="009E641B">
        <w:rPr>
          <w:lang w:val="en-AU"/>
        </w:rPr>
        <w:t xml:space="preserve"> examples.</w:t>
      </w:r>
      <w:r w:rsidRPr="00FB16F8">
        <w:rPr>
          <w:lang w:val="en-AU"/>
        </w:rPr>
        <w:t xml:space="preserve"> </w:t>
      </w:r>
      <w:r w:rsidRPr="00A92D3A">
        <w:rPr>
          <w:lang w:val="en-AU"/>
        </w:rPr>
        <w:t xml:space="preserve">The EBA is thereby following its mandate by drafting the RTS in </w:t>
      </w:r>
      <w:r>
        <w:rPr>
          <w:lang w:val="en-AU"/>
        </w:rPr>
        <w:t>line</w:t>
      </w:r>
      <w:r w:rsidRPr="00A92D3A">
        <w:rPr>
          <w:lang w:val="en-AU"/>
        </w:rPr>
        <w:t xml:space="preserve"> with Article 4(4) of the CRR.</w:t>
      </w:r>
      <w:r w:rsidRPr="00FB16F8">
        <w:rPr>
          <w:lang w:val="en-AU"/>
        </w:rPr>
        <w:t xml:space="preserve"> </w:t>
      </w:r>
      <w:r w:rsidRPr="003C48DB">
        <w:rPr>
          <w:lang w:val="en-AU"/>
        </w:rPr>
        <w:t>It must be ensured that there are no discrepancies between the RTS and the guidelines in the examples of the circumstances regulated in the RTS, including in the explanations.</w:t>
      </w:r>
    </w:p>
    <w:p w14:paraId="6D0D613A" w14:textId="77777777" w:rsidR="00A65466" w:rsidRPr="008A3FB0" w:rsidRDefault="00A65466" w:rsidP="00A65466">
      <w:pPr>
        <w:spacing w:before="100" w:beforeAutospacing="1" w:afterAutospacing="1"/>
        <w:rPr>
          <w:lang w:val="en-GB"/>
        </w:rPr>
      </w:pPr>
      <w:r w:rsidRPr="003C48DB">
        <w:rPr>
          <w:lang w:val="en-AU"/>
        </w:rPr>
        <w:t>With respect to the illustrative examples in the RTS we have the following remarks:</w:t>
      </w:r>
      <w:r w:rsidRPr="002E4E15">
        <w:rPr>
          <w:lang w:val="en-GB"/>
        </w:rPr>
        <w:t xml:space="preserve"> </w:t>
      </w:r>
    </w:p>
    <w:p w14:paraId="3557F012" w14:textId="3067B07B" w:rsidR="00A65466" w:rsidRPr="002E4E15" w:rsidRDefault="00A65466" w:rsidP="00A65466">
      <w:pPr>
        <w:spacing w:before="100" w:beforeAutospacing="1" w:afterAutospacing="1"/>
        <w:rPr>
          <w:lang w:val="en-GB"/>
        </w:rPr>
      </w:pPr>
      <w:r w:rsidRPr="00686E7B">
        <w:rPr>
          <w:lang w:val="en-GB"/>
        </w:rPr>
        <w:t xml:space="preserve">1) Scenario C 1, </w:t>
      </w:r>
      <w:r>
        <w:rPr>
          <w:lang w:val="en-GB"/>
        </w:rPr>
        <w:t xml:space="preserve">paragraph </w:t>
      </w:r>
      <w:r w:rsidRPr="00686E7B">
        <w:rPr>
          <w:lang w:val="en-GB"/>
        </w:rPr>
        <w:t xml:space="preserve">51 </w:t>
      </w:r>
      <w:proofErr w:type="spellStart"/>
      <w:r w:rsidRPr="00686E7B">
        <w:rPr>
          <w:lang w:val="en-GB"/>
        </w:rPr>
        <w:t>i</w:t>
      </w:r>
      <w:proofErr w:type="spellEnd"/>
      <w:r w:rsidRPr="00686E7B">
        <w:rPr>
          <w:lang w:val="en-GB"/>
        </w:rPr>
        <w:t>)</w:t>
      </w:r>
      <w:r>
        <w:rPr>
          <w:lang w:val="en-GB"/>
        </w:rPr>
        <w:t>-iv)</w:t>
      </w:r>
      <w:r w:rsidRPr="00686E7B">
        <w:rPr>
          <w:lang w:val="en-GB"/>
        </w:rPr>
        <w:t>:</w:t>
      </w:r>
      <w:r w:rsidRPr="002E4E15">
        <w:rPr>
          <w:lang w:val="en-GB"/>
        </w:rPr>
        <w:t xml:space="preserve"> </w:t>
      </w:r>
      <w:r w:rsidRPr="00686E7B">
        <w:rPr>
          <w:lang w:val="en-GB"/>
        </w:rPr>
        <w:t>We would like to suggest further clarify</w:t>
      </w:r>
      <w:r>
        <w:rPr>
          <w:lang w:val="en-GB"/>
        </w:rPr>
        <w:t>ing</w:t>
      </w:r>
      <w:r w:rsidRPr="00686E7B">
        <w:rPr>
          <w:lang w:val="en-GB"/>
        </w:rPr>
        <w:t xml:space="preserve"> letter </w:t>
      </w:r>
      <w:proofErr w:type="spellStart"/>
      <w:r w:rsidRPr="00686E7B">
        <w:rPr>
          <w:lang w:val="en-GB"/>
        </w:rPr>
        <w:t>i</w:t>
      </w:r>
      <w:proofErr w:type="spellEnd"/>
      <w:r w:rsidRPr="00686E7B">
        <w:rPr>
          <w:lang w:val="en-GB"/>
        </w:rPr>
        <w:t>) by amending the paragraph as follows:</w:t>
      </w:r>
      <w:r w:rsidRPr="002E4E15">
        <w:rPr>
          <w:lang w:val="en-GB"/>
        </w:rPr>
        <w:t xml:space="preserve"> </w:t>
      </w:r>
      <w:r w:rsidRPr="00686E7B">
        <w:rPr>
          <w:lang w:val="en-GB"/>
        </w:rPr>
        <w:t xml:space="preserve">“The absence of economic interdependence or any other factors that could be indicative of </w:t>
      </w:r>
      <w:r>
        <w:rPr>
          <w:lang w:val="en-GB"/>
        </w:rPr>
        <w:t>a</w:t>
      </w:r>
      <w:r w:rsidRPr="005740DC">
        <w:rPr>
          <w:strike/>
          <w:lang w:val="en-GB"/>
        </w:rPr>
        <w:t>a material positive correlation</w:t>
      </w:r>
      <w:r w:rsidRPr="00686E7B">
        <w:rPr>
          <w:lang w:val="en-GB"/>
        </w:rPr>
        <w:t xml:space="preserve"> </w:t>
      </w:r>
      <w:r w:rsidRPr="005740DC">
        <w:rPr>
          <w:b/>
          <w:bCs/>
          <w:u w:val="single"/>
          <w:lang w:val="en-GB"/>
        </w:rPr>
        <w:t>risk of contagion</w:t>
      </w:r>
      <w:r w:rsidRPr="00686E7B">
        <w:rPr>
          <w:lang w:val="en-GB"/>
        </w:rPr>
        <w:t xml:space="preserve"> between the credit quality of the parent undertaking A and the credit quality of the SPE/SPV (B, C or D).</w:t>
      </w:r>
      <w:r w:rsidRPr="002E4E15">
        <w:rPr>
          <w:lang w:val="en-GB"/>
        </w:rPr>
        <w:t xml:space="preserve"> </w:t>
      </w:r>
      <w:r w:rsidRPr="00686E7B">
        <w:rPr>
          <w:lang w:val="en-GB"/>
        </w:rPr>
        <w:t xml:space="preserve">Among other factors, the absence of a potential reliance on parent undertaking A for funding sources and circumstances of deconsolidation of the SPE/SPV under the applicable accounting rules </w:t>
      </w:r>
      <w:proofErr w:type="gramStart"/>
      <w:r w:rsidRPr="00686E7B">
        <w:rPr>
          <w:lang w:val="en-GB"/>
        </w:rPr>
        <w:t>have to</w:t>
      </w:r>
      <w:proofErr w:type="gramEnd"/>
      <w:r w:rsidRPr="00686E7B">
        <w:rPr>
          <w:lang w:val="en-GB"/>
        </w:rPr>
        <w:t xml:space="preserve"> be assessed as potential signs of economic independency.</w:t>
      </w:r>
    </w:p>
    <w:p w14:paraId="09A1C214" w14:textId="77777777" w:rsidR="00A65466" w:rsidRPr="002E4E15" w:rsidRDefault="00A65466" w:rsidP="00A65466">
      <w:pPr>
        <w:spacing w:before="100" w:beforeAutospacing="1" w:afterAutospacing="1"/>
        <w:rPr>
          <w:lang w:val="en-GB"/>
        </w:rPr>
      </w:pPr>
      <w:r w:rsidRPr="00686E7B">
        <w:rPr>
          <w:lang w:val="en-GB"/>
        </w:rPr>
        <w:t>The current wording is ambiguous because the word “correlation” is a statistical term.</w:t>
      </w:r>
      <w:r w:rsidRPr="002E4E15">
        <w:rPr>
          <w:lang w:val="en-GB"/>
        </w:rPr>
        <w:t xml:space="preserve"> </w:t>
      </w:r>
      <w:r w:rsidRPr="00686E7B">
        <w:rPr>
          <w:lang w:val="en-GB"/>
        </w:rPr>
        <w:t>The concept of a single risk, however, is based on the risk of contagion between clients that are exposed to the same idiosyncratic risk factor.</w:t>
      </w:r>
    </w:p>
    <w:p w14:paraId="1D9F1D15" w14:textId="77777777" w:rsidR="00A65466" w:rsidRPr="00B72608" w:rsidRDefault="00A65466" w:rsidP="00A65466">
      <w:pPr>
        <w:spacing w:before="100" w:beforeAutospacing="1" w:after="258" w:afterAutospacing="1"/>
        <w:rPr>
          <w:color w:val="auto"/>
          <w:lang w:val="en-GB"/>
        </w:rPr>
      </w:pPr>
      <w:r w:rsidRPr="00B40118">
        <w:rPr>
          <w:lang w:val="en-AU"/>
        </w:rPr>
        <w:t xml:space="preserve">2) Scenario E 7, paragraph 65: The wording “it cannot be ruled out” means that if the existence of a single risk cannot be refuted (following a potentially exhaustive and documented examination) it must be </w:t>
      </w:r>
      <w:r w:rsidRPr="00B40118">
        <w:rPr>
          <w:lang w:val="en-AU"/>
        </w:rPr>
        <w:lastRenderedPageBreak/>
        <w:t>assumed that there is a single risk and therefore a grouping requirement due to economic dependency.</w:t>
      </w:r>
      <w:r w:rsidRPr="00B72608">
        <w:rPr>
          <w:lang w:val="en-GB"/>
        </w:rPr>
        <w:t xml:space="preserve"> </w:t>
      </w:r>
      <w:r w:rsidRPr="00B40118">
        <w:rPr>
          <w:lang w:val="en-AU"/>
        </w:rPr>
        <w:t>(Burden of proof lies with the bank).</w:t>
      </w:r>
      <w:r w:rsidRPr="00B72608">
        <w:rPr>
          <w:lang w:val="en-GB"/>
        </w:rPr>
        <w:t xml:space="preserve"> </w:t>
      </w:r>
      <w:r w:rsidRPr="00B40118">
        <w:rPr>
          <w:color w:val="auto"/>
          <w:lang w:val="en-AU"/>
        </w:rPr>
        <w:t>This represents a tightening of the current regulations.</w:t>
      </w:r>
      <w:r w:rsidRPr="00B72608">
        <w:rPr>
          <w:color w:val="auto"/>
          <w:lang w:val="en-GB"/>
        </w:rPr>
        <w:t xml:space="preserve"> </w:t>
      </w:r>
      <w:r w:rsidRPr="00B40118">
        <w:rPr>
          <w:color w:val="auto"/>
          <w:lang w:val="en-AU"/>
        </w:rPr>
        <w:t>In our opinion, the economic dependency between P1 and P2 must be neither ruled out nor refuted.</w:t>
      </w:r>
      <w:r w:rsidRPr="00B72608">
        <w:rPr>
          <w:color w:val="auto"/>
          <w:lang w:val="en-GB"/>
        </w:rPr>
        <w:t xml:space="preserve"> </w:t>
      </w:r>
      <w:r w:rsidRPr="00B40118">
        <w:rPr>
          <w:color w:val="auto"/>
          <w:lang w:val="en-AU"/>
        </w:rPr>
        <w:t>Since P1 and P2 are borrowers, the economic dependency relationship of P1 and P2 must be actively examined.</w:t>
      </w:r>
      <w:r w:rsidRPr="00B72608">
        <w:rPr>
          <w:color w:val="auto"/>
          <w:lang w:val="en-GB"/>
        </w:rPr>
        <w:t xml:space="preserve"> </w:t>
      </w:r>
      <w:r w:rsidRPr="00B40118">
        <w:rPr>
          <w:color w:val="auto"/>
          <w:lang w:val="en-AU"/>
        </w:rPr>
        <w:t>If it is determined upon examination that P1 is economically dependent on P2, then there is a grouping requirement.</w:t>
      </w:r>
      <w:r w:rsidRPr="00B72608">
        <w:rPr>
          <w:color w:val="auto"/>
          <w:lang w:val="en-GB"/>
        </w:rPr>
        <w:t xml:space="preserve"> </w:t>
      </w:r>
      <w:r w:rsidRPr="008F1BFA">
        <w:rPr>
          <w:color w:val="auto"/>
          <w:lang w:val="en-AU"/>
        </w:rPr>
        <w:t>The wording “if it cannot be ruled out” should therefore be changed to “if it can be assumed that there is an economic dependency between P1 and P2”.</w:t>
      </w:r>
      <w:r w:rsidRPr="00B72608">
        <w:rPr>
          <w:color w:val="auto"/>
          <w:lang w:val="en-GB"/>
        </w:rPr>
        <w:t xml:space="preserve"> </w:t>
      </w:r>
    </w:p>
    <w:p w14:paraId="7C2B81B9" w14:textId="76177A6A" w:rsidR="00A65466" w:rsidRPr="00B72608" w:rsidRDefault="00A65466" w:rsidP="00A65466">
      <w:pPr>
        <w:spacing w:before="100" w:beforeAutospacing="1" w:after="258" w:afterAutospacing="1"/>
        <w:rPr>
          <w:lang w:val="en-GB"/>
        </w:rPr>
      </w:pPr>
      <w:r w:rsidRPr="001F0554">
        <w:rPr>
          <w:lang w:val="en-AU"/>
        </w:rPr>
        <w:t>3) S</w:t>
      </w:r>
      <w:r>
        <w:rPr>
          <w:lang w:val="en-AU"/>
        </w:rPr>
        <w:t>c</w:t>
      </w:r>
      <w:r w:rsidRPr="001F0554">
        <w:rPr>
          <w:lang w:val="en-AU"/>
        </w:rPr>
        <w:t>enario E 7, paragraph</w:t>
      </w:r>
      <w:r>
        <w:rPr>
          <w:lang w:val="en-AU"/>
        </w:rPr>
        <w:t>s</w:t>
      </w:r>
      <w:r w:rsidRPr="00636B4F">
        <w:rPr>
          <w:lang w:val="en-GB"/>
        </w:rPr>
        <w:t xml:space="preserve"> </w:t>
      </w:r>
      <w:r w:rsidRPr="001F0554">
        <w:rPr>
          <w:lang w:val="en-AU"/>
        </w:rPr>
        <w:t xml:space="preserve">64 and 65: The scenarios in paragraphs 64 and 65 are based on the basic example in paragraph 63, </w:t>
      </w:r>
      <w:proofErr w:type="gramStart"/>
      <w:r w:rsidRPr="001F0554">
        <w:rPr>
          <w:lang w:val="en-AU"/>
        </w:rPr>
        <w:t>i.e.</w:t>
      </w:r>
      <w:proofErr w:type="gramEnd"/>
      <w:r w:rsidRPr="001F0554">
        <w:rPr>
          <w:lang w:val="en-AU"/>
        </w:rPr>
        <w:t xml:space="preserve"> </w:t>
      </w:r>
      <w:r>
        <w:rPr>
          <w:lang w:val="en-AU"/>
        </w:rPr>
        <w:t>they</w:t>
      </w:r>
      <w:r w:rsidRPr="001F0554">
        <w:rPr>
          <w:lang w:val="en-AU"/>
        </w:rPr>
        <w:t xml:space="preserve"> assume that P1 and P2 each hold 50% of shares in the respective companies.</w:t>
      </w:r>
      <w:r w:rsidRPr="00636B4F">
        <w:rPr>
          <w:lang w:val="en-GB"/>
        </w:rPr>
        <w:t xml:space="preserve"> </w:t>
      </w:r>
      <w:r w:rsidRPr="00E22F65">
        <w:rPr>
          <w:lang w:val="en-AU"/>
        </w:rPr>
        <w:t xml:space="preserve">We believe the links between </w:t>
      </w:r>
      <w:proofErr w:type="gramStart"/>
      <w:r w:rsidRPr="00E22F65">
        <w:rPr>
          <w:lang w:val="en-AU"/>
        </w:rPr>
        <w:t>P2</w:t>
      </w:r>
      <w:proofErr w:type="gramEnd"/>
      <w:r w:rsidRPr="00E22F65">
        <w:rPr>
          <w:lang w:val="en-AU"/>
        </w:rPr>
        <w:t xml:space="preserve"> and A/B/C are missing in the diagrams in paragraphs 64 and 65.</w:t>
      </w:r>
      <w:r w:rsidRPr="00636B4F">
        <w:rPr>
          <w:lang w:val="en-GB"/>
        </w:rPr>
        <w:t xml:space="preserve"> </w:t>
      </w:r>
      <w:r w:rsidRPr="00E22F65">
        <w:rPr>
          <w:lang w:val="en-AU"/>
        </w:rPr>
        <w:t>If these are not shown for reasons of clarity, then this should be made clear with a comment or footnote.</w:t>
      </w:r>
      <w:r w:rsidRPr="00B72608">
        <w:rPr>
          <w:lang w:val="en-GB"/>
        </w:rPr>
        <w:t xml:space="preserve"> </w:t>
      </w:r>
      <w:r w:rsidRPr="00E22F65">
        <w:rPr>
          <w:lang w:val="en-AU"/>
        </w:rPr>
        <w:t>In addition, the companies in paragraph 64 are falsely labelled B/C/D when, in fact, they should be labelled A/B/C (thereby corresponding to the description in paragraph 65).</w:t>
      </w:r>
    </w:p>
    <w:p w14:paraId="2C1C80E8" w14:textId="77777777" w:rsidR="00A65466" w:rsidRPr="00B72608" w:rsidRDefault="00A65466" w:rsidP="00A65466">
      <w:pPr>
        <w:spacing w:before="100" w:beforeAutospacing="1" w:afterAutospacing="1"/>
        <w:rPr>
          <w:color w:val="auto"/>
          <w:lang w:val="en-GB"/>
        </w:rPr>
      </w:pPr>
      <w:r w:rsidRPr="001D7C06">
        <w:rPr>
          <w:lang w:val="en-AU"/>
        </w:rPr>
        <w:t>4) Scenario E 8, paragraph</w:t>
      </w:r>
      <w:r w:rsidRPr="00B72608">
        <w:rPr>
          <w:lang w:val="en-GB"/>
        </w:rPr>
        <w:t xml:space="preserve"> </w:t>
      </w:r>
      <w:r w:rsidRPr="00D0543C">
        <w:rPr>
          <w:lang w:val="en-AU"/>
        </w:rPr>
        <w:t xml:space="preserve">67: The current indicator for an economic dependency due to management on a unified basis has now been </w:t>
      </w:r>
      <w:r>
        <w:rPr>
          <w:lang w:val="en-AU"/>
        </w:rPr>
        <w:t>turned into</w:t>
      </w:r>
      <w:r w:rsidRPr="00D0543C">
        <w:rPr>
          <w:lang w:val="en-AU"/>
        </w:rPr>
        <w:t xml:space="preserve"> a </w:t>
      </w:r>
      <w:r>
        <w:rPr>
          <w:lang w:val="en-AU"/>
        </w:rPr>
        <w:t>mandatory requirement</w:t>
      </w:r>
      <w:r w:rsidRPr="00D0543C">
        <w:rPr>
          <w:lang w:val="en-AU"/>
        </w:rPr>
        <w:t xml:space="preserve"> with the wording “needs to be formed”</w:t>
      </w:r>
      <w:r>
        <w:rPr>
          <w:lang w:val="en-AU"/>
        </w:rPr>
        <w:t>,</w:t>
      </w:r>
      <w:r w:rsidRPr="00D0543C">
        <w:rPr>
          <w:lang w:val="en-AU"/>
        </w:rPr>
        <w:t xml:space="preserve"> contrary to recital 6: “that at least should be considered” (see also our answer to question 5).</w:t>
      </w:r>
      <w:r w:rsidRPr="00B72608">
        <w:rPr>
          <w:lang w:val="en-GB"/>
        </w:rPr>
        <w:t xml:space="preserve"> </w:t>
      </w:r>
      <w:r w:rsidRPr="00F355FD">
        <w:rPr>
          <w:lang w:val="en-AU"/>
        </w:rPr>
        <w:t xml:space="preserve">Furthermore, these circumstances do not need to be illustrated with an example </w:t>
      </w:r>
      <w:r>
        <w:rPr>
          <w:lang w:val="en-AU"/>
        </w:rPr>
        <w:t>as</w:t>
      </w:r>
      <w:r w:rsidRPr="00F355FD">
        <w:rPr>
          <w:lang w:val="en-AU"/>
        </w:rPr>
        <w:t xml:space="preserve"> t</w:t>
      </w:r>
      <w:r>
        <w:rPr>
          <w:lang w:val="en-AU"/>
        </w:rPr>
        <w:t>his</w:t>
      </w:r>
      <w:r w:rsidRPr="00F355FD">
        <w:rPr>
          <w:lang w:val="en-AU"/>
        </w:rPr>
        <w:t xml:space="preserve"> </w:t>
      </w:r>
      <w:r>
        <w:rPr>
          <w:lang w:val="en-AU"/>
        </w:rPr>
        <w:t xml:space="preserve">would not provide any </w:t>
      </w:r>
      <w:r w:rsidRPr="00F355FD">
        <w:rPr>
          <w:lang w:val="en-AU"/>
        </w:rPr>
        <w:t>additional insight.</w:t>
      </w:r>
      <w:r w:rsidRPr="00B72608">
        <w:rPr>
          <w:color w:val="auto"/>
          <w:lang w:val="en-GB"/>
        </w:rPr>
        <w:t xml:space="preserve"> </w:t>
      </w:r>
      <w:r w:rsidRPr="00A93296">
        <w:rPr>
          <w:color w:val="auto"/>
          <w:lang w:val="en-AU"/>
        </w:rPr>
        <w:t>The reference to paragraph 7 of Article 22 of Directive 2013/34/EU is somewhat confusing here.</w:t>
      </w:r>
    </w:p>
    <w:p w14:paraId="37B873B2" w14:textId="77777777" w:rsidR="00A65466" w:rsidRPr="00B72608" w:rsidRDefault="00A65466" w:rsidP="00A65466">
      <w:pPr>
        <w:rPr>
          <w:lang w:val="en-GB"/>
        </w:rPr>
      </w:pPr>
    </w:p>
    <w:p w14:paraId="3A3B4975" w14:textId="77777777" w:rsidR="00A65466" w:rsidRPr="002E4E15" w:rsidRDefault="00A65466" w:rsidP="00A65466">
      <w:pPr>
        <w:pStyle w:val="berschrift2"/>
        <w:rPr>
          <w:lang w:val="en-US"/>
        </w:rPr>
      </w:pPr>
      <w:r>
        <w:rPr>
          <w:lang w:val="en-GB"/>
        </w:rPr>
        <w:t xml:space="preserve">Question 2 </w:t>
      </w:r>
      <w:r>
        <w:rPr>
          <w:lang w:val="en-GB"/>
        </w:rPr>
        <w:br/>
      </w:r>
      <w:r w:rsidRPr="00600A77">
        <w:rPr>
          <w:lang w:val="en-GB"/>
        </w:rPr>
        <w:t>Have you identified any additional aspect(s) that would require clarification?</w:t>
      </w:r>
      <w:r w:rsidRPr="002E4E15">
        <w:rPr>
          <w:lang w:val="en-GB"/>
        </w:rPr>
        <w:t xml:space="preserve"> </w:t>
      </w:r>
      <w:r w:rsidRPr="00600A77">
        <w:rPr>
          <w:lang w:val="en-GB"/>
        </w:rPr>
        <w:t>In this vein, would you see the need for further illustrative examples (and if yes, on which precise situation or specific case)?</w:t>
      </w:r>
      <w:r w:rsidRPr="002E4E15">
        <w:rPr>
          <w:lang w:val="en-GB"/>
        </w:rPr>
        <w:t xml:space="preserve"> </w:t>
      </w:r>
      <w:r w:rsidRPr="004F29DB">
        <w:rPr>
          <w:lang w:val="en-US"/>
        </w:rPr>
        <w:t>Please elaborate.</w:t>
      </w:r>
    </w:p>
    <w:p w14:paraId="091C9C2D" w14:textId="77777777" w:rsidR="00A65466" w:rsidRPr="005740DC" w:rsidRDefault="00A65466" w:rsidP="00A65466">
      <w:pPr>
        <w:rPr>
          <w:lang w:val="en-GB"/>
        </w:rPr>
      </w:pPr>
    </w:p>
    <w:p w14:paraId="29A00E3D" w14:textId="77777777" w:rsidR="00A65466" w:rsidRPr="002E4E15" w:rsidRDefault="00A65466" w:rsidP="00A65466">
      <w:pPr>
        <w:pStyle w:val="berschrift2"/>
      </w:pPr>
      <w:r>
        <w:rPr>
          <w:lang w:val="en-GB"/>
        </w:rPr>
        <w:t>Question 3</w:t>
      </w:r>
      <w:r>
        <w:rPr>
          <w:lang w:val="en-GB"/>
        </w:rPr>
        <w:br/>
      </w:r>
      <w:r w:rsidRPr="00600A77">
        <w:rPr>
          <w:lang w:val="en-GB"/>
        </w:rPr>
        <w:t>After considering the circumstances set out in Article 1 that constitute a single risk by means of control, could you please indicate if the described circumstances are sufficiently clear?</w:t>
      </w:r>
      <w:r w:rsidRPr="002E4E15">
        <w:rPr>
          <w:lang w:val="en-GB"/>
        </w:rPr>
        <w:t xml:space="preserve"> </w:t>
      </w:r>
      <w:proofErr w:type="spellStart"/>
      <w:r w:rsidRPr="0095439E">
        <w:t>Please</w:t>
      </w:r>
      <w:proofErr w:type="spellEnd"/>
      <w:r w:rsidRPr="0095439E">
        <w:t xml:space="preserve"> </w:t>
      </w:r>
      <w:proofErr w:type="spellStart"/>
      <w:r w:rsidRPr="0095439E">
        <w:t>elaborate</w:t>
      </w:r>
      <w:proofErr w:type="spellEnd"/>
      <w:r w:rsidRPr="0095439E">
        <w:t>.</w:t>
      </w:r>
    </w:p>
    <w:p w14:paraId="7C4F1438" w14:textId="77777777" w:rsidR="00A65466" w:rsidRPr="00B72608" w:rsidRDefault="00A65466" w:rsidP="00A65466">
      <w:pPr>
        <w:spacing w:before="100" w:beforeAutospacing="1" w:after="100" w:afterAutospacing="1"/>
        <w:rPr>
          <w:lang w:val="en-GB"/>
        </w:rPr>
      </w:pPr>
      <w:r w:rsidRPr="00591259">
        <w:rPr>
          <w:lang w:val="en-AU"/>
        </w:rPr>
        <w:t xml:space="preserve">Article 1(2)(c) should be limited to cases in which natural or legal persons </w:t>
      </w:r>
      <w:r>
        <w:rPr>
          <w:lang w:val="en-AU"/>
        </w:rPr>
        <w:t xml:space="preserve">are </w:t>
      </w:r>
      <w:proofErr w:type="gramStart"/>
      <w:r>
        <w:rPr>
          <w:lang w:val="en-AU"/>
        </w:rPr>
        <w:t>in a position</w:t>
      </w:r>
      <w:proofErr w:type="gramEnd"/>
      <w:r>
        <w:rPr>
          <w:lang w:val="en-AU"/>
        </w:rPr>
        <w:t xml:space="preserve"> to exercise dominant influence</w:t>
      </w:r>
      <w:r w:rsidRPr="00591259">
        <w:rPr>
          <w:lang w:val="en-AU"/>
        </w:rPr>
        <w:t xml:space="preserve"> over other legal persons.</w:t>
      </w:r>
      <w:r w:rsidRPr="00636B4F">
        <w:rPr>
          <w:lang w:val="en-GB"/>
        </w:rPr>
        <w:t xml:space="preserve"> </w:t>
      </w:r>
      <w:r w:rsidRPr="00591259">
        <w:rPr>
          <w:lang w:val="en-AU"/>
        </w:rPr>
        <w:t>Otherwise, the questions become about legal relationships between natural persons (guardianship, care, trusteeships, execution of wills etc.) which have nothing to do with the control concept in terms of connected clients.</w:t>
      </w:r>
      <w:r w:rsidRPr="00B72608">
        <w:rPr>
          <w:lang w:val="en-GB"/>
        </w:rPr>
        <w:t xml:space="preserve"> </w:t>
      </w:r>
      <w:r w:rsidRPr="00591259">
        <w:rPr>
          <w:lang w:val="en-AU"/>
        </w:rPr>
        <w:t>We therefore propose changing the wording o</w:t>
      </w:r>
      <w:r>
        <w:rPr>
          <w:lang w:val="en-AU"/>
        </w:rPr>
        <w:t>f</w:t>
      </w:r>
      <w:r w:rsidRPr="00591259">
        <w:rPr>
          <w:lang w:val="en-AU"/>
        </w:rPr>
        <w:t xml:space="preserve"> Article 1(2)(c) as follows:</w:t>
      </w:r>
    </w:p>
    <w:p w14:paraId="00C7B54A" w14:textId="77777777" w:rsidR="00A65466" w:rsidRPr="00636B4F" w:rsidRDefault="00A65466" w:rsidP="00A65466">
      <w:pPr>
        <w:spacing w:before="100" w:beforeAutospacing="1" w:after="100" w:afterAutospacing="1"/>
        <w:rPr>
          <w:lang w:val="en-GB"/>
        </w:rPr>
      </w:pPr>
      <w:r w:rsidRPr="00591259">
        <w:rPr>
          <w:lang w:val="en-AU"/>
        </w:rPr>
        <w:t>“</w:t>
      </w:r>
      <w:proofErr w:type="gramStart"/>
      <w:r w:rsidRPr="00591259">
        <w:rPr>
          <w:lang w:val="en-AU"/>
        </w:rPr>
        <w:t>the</w:t>
      </w:r>
      <w:proofErr w:type="gramEnd"/>
      <w:r w:rsidRPr="00591259">
        <w:rPr>
          <w:lang w:val="en-AU"/>
        </w:rPr>
        <w:t xml:space="preserve"> natural or legal person is in a position to exercise dominant influence over another legal person or legal persons pursuant to a law or contract, or provisions in memoranda or articles of association;”</w:t>
      </w:r>
    </w:p>
    <w:p w14:paraId="08827EA0" w14:textId="77777777" w:rsidR="00A65466" w:rsidRPr="00B72608" w:rsidRDefault="00A65466" w:rsidP="00A65466">
      <w:pPr>
        <w:spacing w:before="100" w:beforeAutospacing="1" w:after="100" w:afterAutospacing="1"/>
        <w:rPr>
          <w:lang w:val="en-GB"/>
        </w:rPr>
      </w:pPr>
      <w:r w:rsidRPr="00A12D65">
        <w:rPr>
          <w:lang w:val="en-AU"/>
        </w:rPr>
        <w:t>We assume that use of the phrase “may be deemed” means that the criteria set out in Article 1(3) continue to represent indicators of a control relationship.</w:t>
      </w:r>
    </w:p>
    <w:p w14:paraId="70189E32" w14:textId="77777777" w:rsidR="00A65466" w:rsidRPr="00636B4F" w:rsidRDefault="00A65466" w:rsidP="00A65466">
      <w:pPr>
        <w:spacing w:before="100" w:beforeAutospacing="1" w:after="100" w:afterAutospacing="1"/>
        <w:rPr>
          <w:lang w:val="en-GB"/>
        </w:rPr>
      </w:pPr>
      <w:r w:rsidRPr="00A12D65">
        <w:rPr>
          <w:lang w:val="en-AU"/>
        </w:rPr>
        <w:lastRenderedPageBreak/>
        <w:t xml:space="preserve">In line with the current guidelines and </w:t>
      </w:r>
      <w:proofErr w:type="gramStart"/>
      <w:r w:rsidRPr="00A12D65">
        <w:rPr>
          <w:lang w:val="en-AU"/>
        </w:rPr>
        <w:t>taking into account</w:t>
      </w:r>
      <w:proofErr w:type="gramEnd"/>
      <w:r w:rsidRPr="00A12D65">
        <w:rPr>
          <w:lang w:val="en-AU"/>
        </w:rPr>
        <w:t xml:space="preserve"> the points outlined above on the relationship between two natural persons, we propose that the indicators of a control relationship in Article 1(3) be worded or amended as follows</w:t>
      </w:r>
      <w:r>
        <w:rPr>
          <w:lang w:val="en-AU"/>
        </w:rPr>
        <w:t>:</w:t>
      </w:r>
    </w:p>
    <w:p w14:paraId="7B79CE12" w14:textId="43ECF5B4" w:rsidR="00A65466" w:rsidRPr="00B72608" w:rsidRDefault="00A65466" w:rsidP="00A65466">
      <w:pPr>
        <w:spacing w:before="100" w:beforeAutospacing="1" w:after="100" w:afterAutospacing="1"/>
        <w:rPr>
          <w:lang w:val="en-GB"/>
        </w:rPr>
      </w:pPr>
      <w:r w:rsidRPr="00B72608">
        <w:rPr>
          <w:lang w:val="en-GB"/>
        </w:rPr>
        <w:t>“(a)</w:t>
      </w:r>
      <w:r w:rsidRPr="00B72608">
        <w:rPr>
          <w:lang w:val="en-GB"/>
        </w:rPr>
        <w:tab/>
        <w:t xml:space="preserve">the natural or legal person </w:t>
      </w:r>
      <w:r w:rsidRPr="00B72608">
        <w:rPr>
          <w:b/>
          <w:i/>
          <w:lang w:val="en-GB"/>
        </w:rPr>
        <w:t>has the power to decide</w:t>
      </w:r>
      <w:r w:rsidRPr="00B72608">
        <w:rPr>
          <w:lang w:val="en-GB"/>
        </w:rPr>
        <w:t xml:space="preserve"> </w:t>
      </w:r>
      <w:r w:rsidRPr="00B72608">
        <w:rPr>
          <w:strike/>
          <w:lang w:val="en-GB"/>
        </w:rPr>
        <w:t>decides</w:t>
      </w:r>
      <w:r w:rsidRPr="00B72608">
        <w:rPr>
          <w:lang w:val="en-GB"/>
        </w:rPr>
        <w:t xml:space="preserve"> on the strategy or </w:t>
      </w:r>
      <w:r w:rsidRPr="00B72608">
        <w:rPr>
          <w:i/>
          <w:lang w:val="en-GB"/>
        </w:rPr>
        <w:t>to direct</w:t>
      </w:r>
      <w:r w:rsidRPr="00B72608">
        <w:rPr>
          <w:lang w:val="en-GB"/>
        </w:rPr>
        <w:t xml:space="preserve"> </w:t>
      </w:r>
      <w:r w:rsidRPr="00B72608">
        <w:rPr>
          <w:strike/>
          <w:lang w:val="en-GB"/>
        </w:rPr>
        <w:t>directs</w:t>
      </w:r>
      <w:r w:rsidRPr="00B72608">
        <w:rPr>
          <w:lang w:val="en-GB"/>
        </w:rPr>
        <w:t xml:space="preserve"> the activities of another </w:t>
      </w:r>
      <w:r w:rsidRPr="00B72608">
        <w:rPr>
          <w:b/>
          <w:i/>
          <w:lang w:val="en-GB"/>
        </w:rPr>
        <w:t>legal</w:t>
      </w:r>
      <w:r w:rsidRPr="00B72608">
        <w:rPr>
          <w:lang w:val="en-GB"/>
        </w:rPr>
        <w:t xml:space="preserve"> person or </w:t>
      </w:r>
      <w:r w:rsidRPr="00B72608">
        <w:rPr>
          <w:b/>
          <w:i/>
          <w:lang w:val="en-GB"/>
        </w:rPr>
        <w:t>legal</w:t>
      </w:r>
      <w:r w:rsidRPr="00B72608">
        <w:rPr>
          <w:lang w:val="en-GB"/>
        </w:rPr>
        <w:t xml:space="preserve"> </w:t>
      </w:r>
      <w:proofErr w:type="gramStart"/>
      <w:r w:rsidRPr="00B72608">
        <w:rPr>
          <w:lang w:val="en-GB"/>
        </w:rPr>
        <w:t>persons;</w:t>
      </w:r>
      <w:proofErr w:type="gramEnd"/>
    </w:p>
    <w:p w14:paraId="0AE39256" w14:textId="77777777" w:rsidR="00A65466" w:rsidRPr="002E4E15" w:rsidRDefault="00A65466" w:rsidP="00A65466">
      <w:pPr>
        <w:spacing w:before="100" w:beforeAutospacing="1" w:after="100" w:afterAutospacing="1"/>
        <w:rPr>
          <w:lang w:val="en-GB"/>
        </w:rPr>
      </w:pPr>
      <w:r w:rsidRPr="00322CEF">
        <w:rPr>
          <w:lang w:val="en-GB"/>
        </w:rPr>
        <w:t>(b)</w:t>
      </w:r>
      <w:r w:rsidRPr="002E4E15">
        <w:rPr>
          <w:lang w:val="en-GB"/>
        </w:rPr>
        <w:tab/>
      </w:r>
      <w:r w:rsidRPr="00322CEF">
        <w:rPr>
          <w:lang w:val="en-GB"/>
        </w:rPr>
        <w:t xml:space="preserve">the natural or legal person </w:t>
      </w:r>
      <w:r w:rsidRPr="00392C89">
        <w:rPr>
          <w:b/>
          <w:i/>
          <w:lang w:val="en-GB"/>
        </w:rPr>
        <w:t xml:space="preserve">has the power to decide on </w:t>
      </w:r>
      <w:r w:rsidRPr="00EB731A">
        <w:rPr>
          <w:b/>
          <w:i/>
          <w:lang w:val="en-GB"/>
        </w:rPr>
        <w:t>crucial</w:t>
      </w:r>
      <w:r>
        <w:rPr>
          <w:lang w:val="en-GB"/>
        </w:rPr>
        <w:t xml:space="preserve"> </w:t>
      </w:r>
      <w:r w:rsidRPr="00322CEF">
        <w:rPr>
          <w:strike/>
          <w:lang w:val="en-GB"/>
        </w:rPr>
        <w:t>decides on important</w:t>
      </w:r>
      <w:r w:rsidRPr="00322CEF">
        <w:rPr>
          <w:lang w:val="en-GB"/>
        </w:rPr>
        <w:t xml:space="preserve"> transactions, such as the transfer of profits or losses of another </w:t>
      </w:r>
      <w:r w:rsidRPr="00392C89">
        <w:rPr>
          <w:b/>
          <w:i/>
          <w:lang w:val="en-GB"/>
        </w:rPr>
        <w:t>legal</w:t>
      </w:r>
      <w:r>
        <w:rPr>
          <w:lang w:val="en-GB"/>
        </w:rPr>
        <w:t xml:space="preserve"> </w:t>
      </w:r>
      <w:r w:rsidRPr="00322CEF">
        <w:rPr>
          <w:lang w:val="en-GB"/>
        </w:rPr>
        <w:t xml:space="preserve">person or </w:t>
      </w:r>
      <w:r w:rsidRPr="00322CEF">
        <w:rPr>
          <w:i/>
          <w:lang w:val="en-GB"/>
        </w:rPr>
        <w:t>legal</w:t>
      </w:r>
      <w:r>
        <w:rPr>
          <w:lang w:val="en-GB"/>
        </w:rPr>
        <w:t xml:space="preserve"> </w:t>
      </w:r>
      <w:proofErr w:type="gramStart"/>
      <w:r w:rsidRPr="00322CEF">
        <w:rPr>
          <w:lang w:val="en-GB"/>
        </w:rPr>
        <w:t>persons;</w:t>
      </w:r>
      <w:proofErr w:type="gramEnd"/>
    </w:p>
    <w:p w14:paraId="5771A237" w14:textId="77777777" w:rsidR="00A65466" w:rsidRPr="002E4E15" w:rsidRDefault="00A65466" w:rsidP="00A65466">
      <w:pPr>
        <w:spacing w:before="100" w:beforeAutospacing="1" w:after="100" w:afterAutospacing="1"/>
        <w:rPr>
          <w:lang w:val="en-GB"/>
        </w:rPr>
      </w:pPr>
      <w:r w:rsidRPr="00322CEF">
        <w:rPr>
          <w:lang w:val="en-GB"/>
        </w:rPr>
        <w:t>(c)</w:t>
      </w:r>
      <w:r w:rsidRPr="002E4E15">
        <w:rPr>
          <w:lang w:val="en-GB"/>
        </w:rPr>
        <w:tab/>
      </w:r>
      <w:r w:rsidRPr="00322CEF">
        <w:rPr>
          <w:lang w:val="en-GB"/>
        </w:rPr>
        <w:t xml:space="preserve">the natural or legal person has the right or ability to coordinate the management of one or more </w:t>
      </w:r>
      <w:r w:rsidRPr="00B36651">
        <w:rPr>
          <w:strike/>
          <w:lang w:val="en-GB"/>
        </w:rPr>
        <w:t>natural or</w:t>
      </w:r>
      <w:r w:rsidRPr="00322CEF">
        <w:rPr>
          <w:lang w:val="en-GB"/>
        </w:rPr>
        <w:t xml:space="preserve"> legal persons</w:t>
      </w:r>
      <w:r>
        <w:rPr>
          <w:lang w:val="en-GB"/>
        </w:rPr>
        <w:t xml:space="preserve"> </w:t>
      </w:r>
      <w:r w:rsidRPr="00392C89">
        <w:rPr>
          <w:b/>
          <w:i/>
          <w:lang w:val="en-GB"/>
        </w:rPr>
        <w:t>in pursuit of a common objective</w:t>
      </w:r>
      <w:r w:rsidRPr="00322CEF">
        <w:rPr>
          <w:lang w:val="en-GB"/>
        </w:rPr>
        <w:t>.</w:t>
      </w:r>
      <w:r>
        <w:rPr>
          <w:lang w:val="en-GB"/>
        </w:rPr>
        <w:t>”</w:t>
      </w:r>
    </w:p>
    <w:p w14:paraId="2A936340" w14:textId="45126F7E" w:rsidR="00A65466" w:rsidRPr="00B72608" w:rsidRDefault="00A65466" w:rsidP="00A65466">
      <w:pPr>
        <w:spacing w:before="100" w:beforeAutospacing="1" w:after="100" w:afterAutospacing="1"/>
        <w:rPr>
          <w:lang w:val="en-GB"/>
        </w:rPr>
      </w:pPr>
      <w:r w:rsidRPr="00871E8B">
        <w:rPr>
          <w:lang w:val="en-AU"/>
        </w:rPr>
        <w:t>Some NCAs require that banks include their subsidiaries in a group of connected clients due to the control relationship.</w:t>
      </w:r>
      <w:r w:rsidRPr="00636B4F">
        <w:rPr>
          <w:lang w:val="en-GB"/>
        </w:rPr>
        <w:t xml:space="preserve"> </w:t>
      </w:r>
      <w:r w:rsidRPr="00871E8B">
        <w:rPr>
          <w:lang w:val="en-AU"/>
        </w:rPr>
        <w:t>In our response to question 6 of the EBA’s “Questionnaire on aspects concerning the development of the draft RTS on GCC” from December 2021, we were critical of this point and asked for clarification.</w:t>
      </w:r>
      <w:r w:rsidRPr="00636B4F">
        <w:rPr>
          <w:lang w:val="en-GB"/>
        </w:rPr>
        <w:t xml:space="preserve"> </w:t>
      </w:r>
      <w:r w:rsidRPr="00DC4412">
        <w:rPr>
          <w:lang w:val="en-AU"/>
        </w:rPr>
        <w:t xml:space="preserve">The present consultation paper EBA/CP/2022/07 addresses this aspect in </w:t>
      </w:r>
      <w:r>
        <w:rPr>
          <w:lang w:val="en-AU"/>
        </w:rPr>
        <w:t>paragraph</w:t>
      </w:r>
      <w:r w:rsidRPr="00DC4412">
        <w:rPr>
          <w:lang w:val="en-AU"/>
        </w:rPr>
        <w:t xml:space="preserve"> 41 by referring to Article 1(1) </w:t>
      </w:r>
      <w:r>
        <w:rPr>
          <w:lang w:val="en-AU"/>
        </w:rPr>
        <w:t xml:space="preserve">of </w:t>
      </w:r>
      <w:r w:rsidR="00933B66">
        <w:rPr>
          <w:lang w:val="en-AU"/>
        </w:rPr>
        <w:t>the</w:t>
      </w:r>
      <w:r>
        <w:rPr>
          <w:lang w:val="en-AU"/>
        </w:rPr>
        <w:t xml:space="preserve"> draft RTS</w:t>
      </w:r>
      <w:r w:rsidRPr="00DC4412">
        <w:rPr>
          <w:lang w:val="en-AU"/>
        </w:rPr>
        <w:t>, which does not answer our original question satisfactorily.</w:t>
      </w:r>
      <w:r w:rsidRPr="00636B4F">
        <w:rPr>
          <w:lang w:val="en-GB"/>
        </w:rPr>
        <w:t xml:space="preserve"> </w:t>
      </w:r>
      <w:r w:rsidRPr="00D60C6B">
        <w:rPr>
          <w:lang w:val="en-AU"/>
        </w:rPr>
        <w:t>We would ask for clarification as to whether it is necessary to form a group of connected clients here for the following reason:</w:t>
      </w:r>
      <w:r w:rsidRPr="00636B4F">
        <w:rPr>
          <w:lang w:val="en-GB"/>
        </w:rPr>
        <w:t xml:space="preserve"> </w:t>
      </w:r>
      <w:r w:rsidRPr="00D60C6B">
        <w:rPr>
          <w:lang w:val="en-AU"/>
        </w:rPr>
        <w:t>In the fourth paragraph of chapter 2 on page 4 of this consultation paper, it states that idiosyncratic risk that make</w:t>
      </w:r>
      <w:r>
        <w:rPr>
          <w:lang w:val="en-AU"/>
        </w:rPr>
        <w:t>s</w:t>
      </w:r>
      <w:r w:rsidRPr="00D60C6B">
        <w:rPr>
          <w:lang w:val="en-AU"/>
        </w:rPr>
        <w:t xml:space="preserve"> the formation of a group of connected clients necessary, </w:t>
      </w:r>
      <w:r>
        <w:rPr>
          <w:lang w:val="en-AU"/>
        </w:rPr>
        <w:t>“</w:t>
      </w:r>
      <w:r w:rsidRPr="00D60C6B">
        <w:rPr>
          <w:lang w:val="en-AU"/>
        </w:rPr>
        <w:t>arise</w:t>
      </w:r>
      <w:r>
        <w:rPr>
          <w:lang w:val="en-AU"/>
        </w:rPr>
        <w:t>s</w:t>
      </w:r>
      <w:r w:rsidRPr="00D60C6B">
        <w:rPr>
          <w:lang w:val="en-AU"/>
        </w:rPr>
        <w:t xml:space="preserve"> where, because of specific circumstances of bilateral interrelationships, </w:t>
      </w:r>
      <w:r>
        <w:rPr>
          <w:lang w:val="en-AU"/>
        </w:rPr>
        <w:t>[</w:t>
      </w:r>
      <w:r w:rsidRPr="00D60C6B">
        <w:rPr>
          <w:lang w:val="en-AU"/>
        </w:rPr>
        <w:t>the</w:t>
      </w:r>
      <w:r>
        <w:rPr>
          <w:lang w:val="en-AU"/>
        </w:rPr>
        <w:t>]</w:t>
      </w:r>
      <w:r w:rsidRPr="00D60C6B">
        <w:rPr>
          <w:lang w:val="en-AU"/>
        </w:rPr>
        <w:t xml:space="preserve"> financial problems of one entity can be transferred to another entity.</w:t>
      </w:r>
      <w:r w:rsidRPr="00636B4F">
        <w:rPr>
          <w:lang w:val="en-GB"/>
        </w:rPr>
        <w:t xml:space="preserve"> </w:t>
      </w:r>
      <w:r w:rsidRPr="00D60C6B">
        <w:rPr>
          <w:lang w:val="en-AU"/>
        </w:rPr>
        <w:t xml:space="preserve">There is no such bilateral interrelationship between the subsidiaries of a bank, the only link is via the institution itself. As a result, the bank acts as the </w:t>
      </w:r>
      <w:r>
        <w:rPr>
          <w:lang w:val="en-AU"/>
        </w:rPr>
        <w:t>main</w:t>
      </w:r>
      <w:r w:rsidRPr="00D60C6B">
        <w:rPr>
          <w:lang w:val="en-AU"/>
        </w:rPr>
        <w:t xml:space="preserve"> risk-driver, requiring the formation of a group of connected clients.</w:t>
      </w:r>
      <w:r w:rsidRPr="00636B4F">
        <w:rPr>
          <w:lang w:val="en-GB"/>
        </w:rPr>
        <w:t xml:space="preserve"> </w:t>
      </w:r>
      <w:r w:rsidRPr="00D60C6B">
        <w:rPr>
          <w:lang w:val="en-AU"/>
        </w:rPr>
        <w:t xml:space="preserve">In economic terms, this results in a circular argument </w:t>
      </w:r>
      <w:proofErr w:type="gramStart"/>
      <w:r w:rsidRPr="00D60C6B">
        <w:rPr>
          <w:lang w:val="en-AU"/>
        </w:rPr>
        <w:t>with regard to</w:t>
      </w:r>
      <w:proofErr w:type="gramEnd"/>
      <w:r w:rsidRPr="00D60C6B">
        <w:rPr>
          <w:lang w:val="en-AU"/>
        </w:rPr>
        <w:t xml:space="preserve"> the supervisory purpose of the formation of a group of connected clients:</w:t>
      </w:r>
      <w:r w:rsidRPr="00636B4F">
        <w:rPr>
          <w:lang w:val="en-GB"/>
        </w:rPr>
        <w:t xml:space="preserve"> </w:t>
      </w:r>
      <w:r w:rsidRPr="00D60C6B">
        <w:rPr>
          <w:lang w:val="en-AU"/>
        </w:rPr>
        <w:t>If the legally determined credit risk concentration materialises in this constellation, the institution itself, as the main risk driver, is assumed to already be in financial difficulties.</w:t>
      </w:r>
      <w:r w:rsidRPr="00636B4F">
        <w:rPr>
          <w:lang w:val="en-GB"/>
        </w:rPr>
        <w:t xml:space="preserve"> </w:t>
      </w:r>
      <w:r w:rsidRPr="00423EBA">
        <w:rPr>
          <w:lang w:val="en-AU"/>
        </w:rPr>
        <w:t xml:space="preserve">A credit risk concentration materialising from a group of connected clients, consisting of the bank itself and its subsidiaries, can no longer bring the bank under consideration into financial difficulties, as it is assumed to already be in such difficulties. </w:t>
      </w:r>
    </w:p>
    <w:p w14:paraId="7353604B" w14:textId="77777777" w:rsidR="00A65466" w:rsidRPr="00B72608" w:rsidRDefault="00A65466" w:rsidP="00E72093">
      <w:pPr>
        <w:spacing w:before="100" w:beforeAutospacing="1"/>
        <w:rPr>
          <w:lang w:val="en-GB"/>
        </w:rPr>
      </w:pPr>
    </w:p>
    <w:p w14:paraId="60A224FA" w14:textId="77777777" w:rsidR="00A65466" w:rsidRPr="002E4E15" w:rsidRDefault="00A65466" w:rsidP="00A65466">
      <w:pPr>
        <w:pStyle w:val="berschrift2"/>
        <w:rPr>
          <w:lang w:val="en-GB"/>
        </w:rPr>
      </w:pPr>
      <w:r>
        <w:rPr>
          <w:lang w:val="en-GB"/>
        </w:rPr>
        <w:t>Question 4</w:t>
      </w:r>
      <w:r>
        <w:rPr>
          <w:lang w:val="en-GB"/>
        </w:rPr>
        <w:br/>
      </w:r>
      <w:r w:rsidRPr="00600A77">
        <w:rPr>
          <w:lang w:val="en-GB"/>
        </w:rPr>
        <w:t>Is the additional Scenario C 0 related to the determination of a group of connected clients by means of control, listed in Section 3.4.1 (Groups of connected clients based on a control relationship), sufficiently clear?</w:t>
      </w:r>
      <w:r w:rsidRPr="002E4E15">
        <w:rPr>
          <w:lang w:val="en-GB"/>
        </w:rPr>
        <w:t xml:space="preserve"> </w:t>
      </w:r>
      <w:r w:rsidRPr="00600A77">
        <w:rPr>
          <w:lang w:val="en-GB"/>
        </w:rPr>
        <w:t>Would you see need for further illustrative examples of a control relationship?</w:t>
      </w:r>
    </w:p>
    <w:p w14:paraId="4771797D" w14:textId="77777777" w:rsidR="00A65466" w:rsidRDefault="00A65466" w:rsidP="009351FF">
      <w:pPr>
        <w:pStyle w:val="Default"/>
        <w:spacing w:before="100" w:beforeAutospacing="1" w:after="100" w:afterAutospacing="1" w:line="280" w:lineRule="exact"/>
        <w:rPr>
          <w:lang w:val="en-AU"/>
        </w:rPr>
      </w:pPr>
      <w:r w:rsidRPr="00A93296">
        <w:rPr>
          <w:lang w:val="en-AU"/>
        </w:rPr>
        <w:t>The scenario is sufficiently clear.</w:t>
      </w:r>
      <w:r w:rsidRPr="00FB16F8">
        <w:rPr>
          <w:lang w:val="en-AU"/>
        </w:rPr>
        <w:t xml:space="preserve"> </w:t>
      </w:r>
      <w:r w:rsidRPr="00A93296">
        <w:rPr>
          <w:lang w:val="en-AU"/>
        </w:rPr>
        <w:t>In our opinion, there is no need for further illustrative examples.</w:t>
      </w:r>
    </w:p>
    <w:p w14:paraId="674E951D" w14:textId="77777777" w:rsidR="00A65466" w:rsidRPr="00FB16F8" w:rsidRDefault="00A65466" w:rsidP="00A65466">
      <w:pPr>
        <w:rPr>
          <w:lang w:val="en-AU"/>
        </w:rPr>
      </w:pPr>
    </w:p>
    <w:p w14:paraId="701ED1A9" w14:textId="785E462F" w:rsidR="00600A77" w:rsidRPr="00FF748B" w:rsidRDefault="00600A77" w:rsidP="009351FF">
      <w:pPr>
        <w:pStyle w:val="berschrift2"/>
        <w:keepLines/>
        <w:rPr>
          <w:lang w:val="en-GB"/>
        </w:rPr>
      </w:pPr>
      <w:r w:rsidRPr="00FF748B">
        <w:rPr>
          <w:lang w:val="en-GB"/>
        </w:rPr>
        <w:lastRenderedPageBreak/>
        <w:t xml:space="preserve">Question 5 </w:t>
      </w:r>
      <w:r w:rsidRPr="00FF748B">
        <w:rPr>
          <w:lang w:val="en-GB"/>
        </w:rPr>
        <w:br/>
        <w:t>After considering the circumstances set out in Article 2 that constitute a single risk by means of economic dependency, could you please indicate if the described circumstances are sufficiently clear? Please elaborate.</w:t>
      </w:r>
    </w:p>
    <w:p w14:paraId="59C24481" w14:textId="45556984" w:rsidR="003107FC" w:rsidRPr="00FF748B" w:rsidRDefault="003107FC" w:rsidP="009351FF">
      <w:pPr>
        <w:pStyle w:val="Default"/>
        <w:keepNext/>
        <w:keepLines/>
        <w:spacing w:before="100" w:beforeAutospacing="1" w:after="100" w:afterAutospacing="1" w:line="280" w:lineRule="exact"/>
        <w:rPr>
          <w:rFonts w:ascii="Verdana" w:hAnsi="Verdana"/>
          <w:sz w:val="18"/>
          <w:szCs w:val="18"/>
          <w:lang w:val="en-GB"/>
        </w:rPr>
      </w:pPr>
      <w:r w:rsidRPr="00FF748B">
        <w:rPr>
          <w:rFonts w:ascii="Verdana" w:hAnsi="Verdana"/>
          <w:sz w:val="18"/>
          <w:szCs w:val="18"/>
          <w:lang w:val="en-GB"/>
        </w:rPr>
        <w:t xml:space="preserve">We </w:t>
      </w:r>
      <w:r w:rsidR="00BF2E2A" w:rsidRPr="00FF748B">
        <w:rPr>
          <w:rFonts w:ascii="Verdana" w:hAnsi="Verdana"/>
          <w:sz w:val="18"/>
          <w:szCs w:val="18"/>
          <w:lang w:val="en-GB"/>
        </w:rPr>
        <w:t>would recommend retaining</w:t>
      </w:r>
      <w:r w:rsidRPr="00FF748B">
        <w:rPr>
          <w:rFonts w:ascii="Verdana" w:hAnsi="Verdana"/>
          <w:sz w:val="18"/>
          <w:szCs w:val="18"/>
          <w:lang w:val="en-GB"/>
        </w:rPr>
        <w:t xml:space="preserve"> the wording of the guidelines, which guarantee</w:t>
      </w:r>
      <w:r w:rsidR="00BF2E2A" w:rsidRPr="00FF748B">
        <w:rPr>
          <w:rFonts w:ascii="Verdana" w:hAnsi="Verdana"/>
          <w:sz w:val="18"/>
          <w:szCs w:val="18"/>
          <w:lang w:val="en-GB"/>
        </w:rPr>
        <w:t>s</w:t>
      </w:r>
      <w:r w:rsidRPr="00FF748B">
        <w:rPr>
          <w:rFonts w:ascii="Verdana" w:hAnsi="Verdana"/>
          <w:sz w:val="18"/>
          <w:szCs w:val="18"/>
          <w:lang w:val="en-GB"/>
        </w:rPr>
        <w:t xml:space="preserve"> a risk-</w:t>
      </w:r>
      <w:r w:rsidR="00BF2E2A" w:rsidRPr="00FF748B">
        <w:rPr>
          <w:rFonts w:ascii="Verdana" w:hAnsi="Verdana"/>
          <w:sz w:val="18"/>
          <w:szCs w:val="18"/>
          <w:lang w:val="en-GB"/>
        </w:rPr>
        <w:t>appropriate</w:t>
      </w:r>
      <w:r w:rsidRPr="00FF748B">
        <w:rPr>
          <w:rFonts w:ascii="Verdana" w:hAnsi="Verdana"/>
          <w:sz w:val="18"/>
          <w:szCs w:val="18"/>
          <w:lang w:val="en-GB"/>
        </w:rPr>
        <w:t xml:space="preserve"> case-by-case assessment. As we understand it, the RTS </w:t>
      </w:r>
      <w:r w:rsidR="00801B84">
        <w:rPr>
          <w:rFonts w:ascii="Verdana" w:hAnsi="Verdana"/>
          <w:sz w:val="18"/>
          <w:szCs w:val="18"/>
          <w:lang w:val="en-GB"/>
        </w:rPr>
        <w:t>take the approach</w:t>
      </w:r>
      <w:r w:rsidRPr="00FF748B">
        <w:rPr>
          <w:rFonts w:ascii="Verdana" w:hAnsi="Verdana"/>
          <w:sz w:val="18"/>
          <w:szCs w:val="18"/>
          <w:lang w:val="en-GB"/>
        </w:rPr>
        <w:t xml:space="preserve"> that</w:t>
      </w:r>
      <w:r w:rsidR="00BF2E2A" w:rsidRPr="00FF748B">
        <w:rPr>
          <w:rFonts w:ascii="Verdana" w:hAnsi="Verdana"/>
          <w:sz w:val="18"/>
          <w:szCs w:val="18"/>
          <w:lang w:val="en-GB"/>
        </w:rPr>
        <w:t xml:space="preserve"> a single risk should normally be assumed </w:t>
      </w:r>
      <w:r w:rsidR="004C6FC9" w:rsidRPr="00FF748B">
        <w:rPr>
          <w:rFonts w:ascii="Verdana" w:hAnsi="Verdana"/>
          <w:sz w:val="18"/>
          <w:szCs w:val="18"/>
          <w:lang w:val="en-GB"/>
        </w:rPr>
        <w:t>to exist in the circumstances set out in Article 2</w:t>
      </w:r>
      <w:r w:rsidR="00801B84">
        <w:rPr>
          <w:rFonts w:ascii="Verdana" w:hAnsi="Verdana"/>
          <w:sz w:val="18"/>
          <w:szCs w:val="18"/>
          <w:lang w:val="en-GB"/>
        </w:rPr>
        <w:t>(1)</w:t>
      </w:r>
      <w:r w:rsidR="004C6FC9" w:rsidRPr="00FF748B">
        <w:rPr>
          <w:rFonts w:ascii="Verdana" w:hAnsi="Verdana"/>
          <w:sz w:val="18"/>
          <w:szCs w:val="18"/>
          <w:lang w:val="en-GB"/>
        </w:rPr>
        <w:t>(a) to (j)</w:t>
      </w:r>
      <w:r w:rsidRPr="00FF748B">
        <w:rPr>
          <w:rFonts w:ascii="Verdana" w:hAnsi="Verdana"/>
          <w:sz w:val="18"/>
          <w:szCs w:val="18"/>
          <w:lang w:val="en-GB"/>
        </w:rPr>
        <w:t xml:space="preserve">. </w:t>
      </w:r>
      <w:r w:rsidR="00801B84">
        <w:rPr>
          <w:rFonts w:ascii="Verdana" w:hAnsi="Verdana"/>
          <w:sz w:val="18"/>
          <w:szCs w:val="18"/>
          <w:lang w:val="en-GB"/>
        </w:rPr>
        <w:t>This</w:t>
      </w:r>
      <w:r w:rsidR="004C6FC9" w:rsidRPr="00FF748B">
        <w:rPr>
          <w:rFonts w:ascii="Verdana" w:hAnsi="Verdana"/>
          <w:sz w:val="18"/>
          <w:szCs w:val="18"/>
          <w:lang w:val="en-GB"/>
        </w:rPr>
        <w:t xml:space="preserve"> assumption </w:t>
      </w:r>
      <w:r w:rsidR="00E04B8E">
        <w:rPr>
          <w:rFonts w:ascii="Verdana" w:hAnsi="Verdana"/>
          <w:sz w:val="18"/>
          <w:szCs w:val="18"/>
          <w:lang w:val="en-GB"/>
        </w:rPr>
        <w:t>can</w:t>
      </w:r>
      <w:r w:rsidR="00801B84">
        <w:rPr>
          <w:rFonts w:ascii="Verdana" w:hAnsi="Verdana"/>
          <w:sz w:val="18"/>
          <w:szCs w:val="18"/>
          <w:lang w:val="en-GB"/>
        </w:rPr>
        <w:t xml:space="preserve"> only be rejected</w:t>
      </w:r>
      <w:r w:rsidR="004C6FC9" w:rsidRPr="00FF748B">
        <w:rPr>
          <w:rFonts w:ascii="Verdana" w:hAnsi="Verdana"/>
          <w:sz w:val="18"/>
          <w:szCs w:val="18"/>
          <w:lang w:val="en-GB"/>
        </w:rPr>
        <w:t xml:space="preserve"> </w:t>
      </w:r>
      <w:r w:rsidRPr="00FF748B">
        <w:rPr>
          <w:rFonts w:ascii="Verdana" w:hAnsi="Verdana"/>
          <w:sz w:val="18"/>
          <w:szCs w:val="18"/>
          <w:lang w:val="en-GB"/>
        </w:rPr>
        <w:t xml:space="preserve">in exceptional cases. </w:t>
      </w:r>
      <w:r w:rsidR="004C6FC9" w:rsidRPr="00FF748B">
        <w:rPr>
          <w:rFonts w:ascii="Verdana" w:hAnsi="Verdana"/>
          <w:sz w:val="18"/>
          <w:szCs w:val="18"/>
          <w:lang w:val="en-GB"/>
        </w:rPr>
        <w:t>Firstly</w:t>
      </w:r>
      <w:r w:rsidRPr="00FF748B">
        <w:rPr>
          <w:rFonts w:ascii="Verdana" w:hAnsi="Verdana"/>
          <w:sz w:val="18"/>
          <w:szCs w:val="18"/>
          <w:lang w:val="en-GB"/>
        </w:rPr>
        <w:t xml:space="preserve">, this </w:t>
      </w:r>
      <w:r w:rsidR="004C6FC9" w:rsidRPr="00FF748B">
        <w:rPr>
          <w:rFonts w:ascii="Verdana" w:hAnsi="Verdana"/>
          <w:sz w:val="18"/>
          <w:szCs w:val="18"/>
          <w:lang w:val="en-GB"/>
        </w:rPr>
        <w:t>is at odds with existing practices since</w:t>
      </w:r>
      <w:r w:rsidRPr="00FF748B">
        <w:rPr>
          <w:rFonts w:ascii="Verdana" w:hAnsi="Verdana"/>
          <w:sz w:val="18"/>
          <w:szCs w:val="18"/>
          <w:lang w:val="en-GB"/>
        </w:rPr>
        <w:t xml:space="preserve"> </w:t>
      </w:r>
      <w:r w:rsidR="004C6FC9" w:rsidRPr="00FF748B">
        <w:rPr>
          <w:rFonts w:ascii="Verdana" w:hAnsi="Verdana"/>
          <w:sz w:val="18"/>
          <w:szCs w:val="18"/>
          <w:lang w:val="en-GB"/>
        </w:rPr>
        <w:t xml:space="preserve">paragraph 23 of </w:t>
      </w:r>
      <w:r w:rsidRPr="00FF748B">
        <w:rPr>
          <w:rFonts w:ascii="Verdana" w:hAnsi="Verdana"/>
          <w:sz w:val="18"/>
          <w:szCs w:val="18"/>
          <w:lang w:val="en-GB"/>
        </w:rPr>
        <w:t xml:space="preserve">the </w:t>
      </w:r>
      <w:r w:rsidR="004C6FC9" w:rsidRPr="00FF748B">
        <w:rPr>
          <w:rFonts w:ascii="Verdana" w:hAnsi="Verdana"/>
          <w:sz w:val="18"/>
          <w:szCs w:val="18"/>
          <w:lang w:val="en-GB"/>
        </w:rPr>
        <w:t>current g</w:t>
      </w:r>
      <w:r w:rsidRPr="00FF748B">
        <w:rPr>
          <w:rFonts w:ascii="Verdana" w:hAnsi="Verdana"/>
          <w:sz w:val="18"/>
          <w:szCs w:val="18"/>
          <w:lang w:val="en-GB"/>
        </w:rPr>
        <w:t xml:space="preserve">uidelines </w:t>
      </w:r>
      <w:r w:rsidR="004C6FC9" w:rsidRPr="00FF748B">
        <w:rPr>
          <w:rFonts w:ascii="Verdana" w:hAnsi="Verdana"/>
          <w:sz w:val="18"/>
          <w:szCs w:val="18"/>
          <w:lang w:val="en-GB"/>
        </w:rPr>
        <w:t>say</w:t>
      </w:r>
      <w:r w:rsidRPr="00FF748B">
        <w:rPr>
          <w:rFonts w:ascii="Verdana" w:hAnsi="Verdana"/>
          <w:sz w:val="18"/>
          <w:szCs w:val="18"/>
          <w:lang w:val="en-GB"/>
        </w:rPr>
        <w:t xml:space="preserve">: </w:t>
      </w:r>
      <w:r w:rsidR="004C6FC9" w:rsidRPr="00FF748B">
        <w:rPr>
          <w:rFonts w:ascii="Verdana" w:hAnsi="Verdana"/>
          <w:sz w:val="18"/>
          <w:szCs w:val="18"/>
          <w:lang w:val="en-GB"/>
        </w:rPr>
        <w:t>“</w:t>
      </w:r>
      <w:r w:rsidRPr="00FF748B">
        <w:rPr>
          <w:rFonts w:ascii="Verdana" w:hAnsi="Verdana"/>
          <w:sz w:val="18"/>
          <w:szCs w:val="18"/>
          <w:lang w:val="en-GB"/>
        </w:rPr>
        <w:t>Institutions should consider, in particular, the following situations when assessing economic dependency</w:t>
      </w:r>
      <w:r w:rsidR="004C6FC9" w:rsidRPr="00FF748B">
        <w:rPr>
          <w:rFonts w:ascii="Verdana" w:hAnsi="Verdana"/>
          <w:sz w:val="18"/>
          <w:szCs w:val="18"/>
          <w:lang w:val="en-GB"/>
        </w:rPr>
        <w:t>:”</w:t>
      </w:r>
      <w:r w:rsidRPr="00FF748B">
        <w:rPr>
          <w:rFonts w:ascii="Verdana" w:hAnsi="Verdana"/>
          <w:sz w:val="18"/>
          <w:szCs w:val="18"/>
          <w:lang w:val="en-GB"/>
        </w:rPr>
        <w:t xml:space="preserve">. </w:t>
      </w:r>
      <w:r w:rsidR="00F50D2E" w:rsidRPr="00FF748B">
        <w:rPr>
          <w:rFonts w:ascii="Verdana" w:hAnsi="Verdana"/>
          <w:sz w:val="18"/>
          <w:szCs w:val="18"/>
          <w:lang w:val="en-GB"/>
        </w:rPr>
        <w:t>Second, the proposed RTS frequently fly in the face of practical experience.</w:t>
      </w:r>
      <w:r w:rsidRPr="00FF748B">
        <w:rPr>
          <w:rFonts w:ascii="Verdana" w:hAnsi="Verdana"/>
          <w:sz w:val="18"/>
          <w:szCs w:val="18"/>
          <w:lang w:val="en-GB"/>
        </w:rPr>
        <w:t xml:space="preserve"> Economic dependency </w:t>
      </w:r>
      <w:r w:rsidR="00F50D2E" w:rsidRPr="00FF748B">
        <w:rPr>
          <w:rFonts w:ascii="Verdana" w:hAnsi="Verdana"/>
          <w:sz w:val="18"/>
          <w:szCs w:val="18"/>
          <w:lang w:val="en-GB"/>
        </w:rPr>
        <w:t xml:space="preserve">by no means always exists </w:t>
      </w:r>
      <w:r w:rsidRPr="00FF748B">
        <w:rPr>
          <w:rFonts w:ascii="Verdana" w:hAnsi="Verdana"/>
          <w:sz w:val="18"/>
          <w:szCs w:val="18"/>
          <w:lang w:val="en-GB"/>
        </w:rPr>
        <w:t xml:space="preserve">in all the </w:t>
      </w:r>
      <w:r w:rsidR="00E04B8E">
        <w:rPr>
          <w:rFonts w:ascii="Verdana" w:hAnsi="Verdana"/>
          <w:sz w:val="18"/>
          <w:szCs w:val="18"/>
          <w:lang w:val="en-GB"/>
        </w:rPr>
        <w:t>circumstances</w:t>
      </w:r>
      <w:r w:rsidRPr="00FF748B">
        <w:rPr>
          <w:rFonts w:ascii="Verdana" w:hAnsi="Verdana"/>
          <w:sz w:val="18"/>
          <w:szCs w:val="18"/>
          <w:lang w:val="en-GB"/>
        </w:rPr>
        <w:t xml:space="preserve"> mentioned. </w:t>
      </w:r>
      <w:r w:rsidR="00A7244B" w:rsidRPr="00FF748B">
        <w:rPr>
          <w:rFonts w:ascii="Verdana" w:hAnsi="Verdana"/>
          <w:sz w:val="18"/>
          <w:szCs w:val="18"/>
          <w:lang w:val="en-GB"/>
        </w:rPr>
        <w:t>The described circumstances</w:t>
      </w:r>
      <w:r w:rsidRPr="00FF748B">
        <w:rPr>
          <w:rFonts w:ascii="Verdana" w:hAnsi="Verdana"/>
          <w:sz w:val="18"/>
          <w:szCs w:val="18"/>
          <w:lang w:val="en-GB"/>
        </w:rPr>
        <w:t xml:space="preserve"> </w:t>
      </w:r>
      <w:r w:rsidR="00A7244B" w:rsidRPr="00FF748B">
        <w:rPr>
          <w:rFonts w:ascii="Verdana" w:hAnsi="Verdana"/>
          <w:sz w:val="18"/>
          <w:szCs w:val="18"/>
          <w:lang w:val="en-GB"/>
        </w:rPr>
        <w:t>therefore lend themselves</w:t>
      </w:r>
      <w:r w:rsidRPr="00FF748B">
        <w:rPr>
          <w:rFonts w:ascii="Verdana" w:hAnsi="Verdana"/>
          <w:sz w:val="18"/>
          <w:szCs w:val="18"/>
          <w:lang w:val="en-GB"/>
        </w:rPr>
        <w:t xml:space="preserve"> </w:t>
      </w:r>
      <w:r w:rsidR="00A7244B" w:rsidRPr="00FF748B">
        <w:rPr>
          <w:rFonts w:ascii="Verdana" w:hAnsi="Verdana"/>
          <w:sz w:val="18"/>
          <w:szCs w:val="18"/>
          <w:lang w:val="en-GB"/>
        </w:rPr>
        <w:t xml:space="preserve">to use </w:t>
      </w:r>
      <w:r w:rsidRPr="00FF748B">
        <w:rPr>
          <w:rFonts w:ascii="Verdana" w:hAnsi="Verdana"/>
          <w:sz w:val="18"/>
          <w:szCs w:val="18"/>
          <w:lang w:val="en-GB"/>
        </w:rPr>
        <w:t xml:space="preserve">as examples, but not de facto </w:t>
      </w:r>
      <w:r w:rsidR="00A7244B" w:rsidRPr="00FF748B">
        <w:rPr>
          <w:rFonts w:ascii="Verdana" w:hAnsi="Verdana"/>
          <w:sz w:val="18"/>
          <w:szCs w:val="18"/>
          <w:lang w:val="en-GB"/>
        </w:rPr>
        <w:t>assumptions</w:t>
      </w:r>
      <w:r w:rsidRPr="00FF748B">
        <w:rPr>
          <w:rFonts w:ascii="Verdana" w:hAnsi="Verdana"/>
          <w:sz w:val="18"/>
          <w:szCs w:val="18"/>
          <w:lang w:val="en-GB"/>
        </w:rPr>
        <w:t xml:space="preserve">. </w:t>
      </w:r>
    </w:p>
    <w:p w14:paraId="0CCAE6AD" w14:textId="5E2979C9" w:rsidR="003107FC" w:rsidRPr="00FF748B" w:rsidRDefault="00CA76B9" w:rsidP="003107FC">
      <w:pPr>
        <w:pStyle w:val="Default"/>
        <w:spacing w:before="100" w:beforeAutospacing="1" w:after="100" w:afterAutospacing="1" w:line="280" w:lineRule="exact"/>
        <w:rPr>
          <w:rFonts w:ascii="Verdana" w:hAnsi="Verdana"/>
          <w:sz w:val="18"/>
          <w:szCs w:val="18"/>
          <w:lang w:val="en-GB"/>
        </w:rPr>
      </w:pPr>
      <w:r w:rsidRPr="00FF748B">
        <w:rPr>
          <w:rFonts w:ascii="Verdana" w:hAnsi="Verdana"/>
          <w:sz w:val="18"/>
          <w:szCs w:val="18"/>
          <w:lang w:val="en-GB"/>
        </w:rPr>
        <w:t xml:space="preserve">As we see it, the indicative nature of the </w:t>
      </w:r>
      <w:r w:rsidR="00E04B8E">
        <w:rPr>
          <w:rFonts w:ascii="Verdana" w:hAnsi="Verdana"/>
          <w:sz w:val="18"/>
          <w:szCs w:val="18"/>
          <w:lang w:val="en-GB"/>
        </w:rPr>
        <w:t>signs of</w:t>
      </w:r>
      <w:r w:rsidRPr="00FF748B">
        <w:rPr>
          <w:rFonts w:ascii="Verdana" w:hAnsi="Verdana"/>
          <w:sz w:val="18"/>
          <w:szCs w:val="18"/>
          <w:lang w:val="en-GB"/>
        </w:rPr>
        <w:t xml:space="preserve"> economic dependency would be turned into binding criteria, especially given t</w:t>
      </w:r>
      <w:r w:rsidR="003107FC" w:rsidRPr="00FF748B">
        <w:rPr>
          <w:rFonts w:ascii="Verdana" w:hAnsi="Verdana"/>
          <w:sz w:val="18"/>
          <w:szCs w:val="18"/>
          <w:lang w:val="en-GB"/>
        </w:rPr>
        <w:t xml:space="preserve">he </w:t>
      </w:r>
      <w:r w:rsidRPr="00FF748B">
        <w:rPr>
          <w:rFonts w:ascii="Verdana" w:hAnsi="Verdana"/>
          <w:sz w:val="18"/>
          <w:szCs w:val="18"/>
          <w:lang w:val="en-GB"/>
        </w:rPr>
        <w:t>proposed wording in Article 2(1)</w:t>
      </w:r>
      <w:r w:rsidR="003107FC" w:rsidRPr="00FF748B">
        <w:rPr>
          <w:rFonts w:ascii="Verdana" w:hAnsi="Verdana"/>
          <w:sz w:val="18"/>
          <w:szCs w:val="18"/>
          <w:lang w:val="en-GB"/>
        </w:rPr>
        <w:t xml:space="preserve">. This </w:t>
      </w:r>
      <w:r w:rsidRPr="00FF748B">
        <w:rPr>
          <w:rFonts w:ascii="Verdana" w:hAnsi="Verdana"/>
          <w:sz w:val="18"/>
          <w:szCs w:val="18"/>
          <w:lang w:val="en-GB"/>
        </w:rPr>
        <w:t>would encourage</w:t>
      </w:r>
      <w:r w:rsidR="003107FC" w:rsidRPr="00FF748B">
        <w:rPr>
          <w:rFonts w:ascii="Verdana" w:hAnsi="Verdana"/>
          <w:sz w:val="18"/>
          <w:szCs w:val="18"/>
          <w:lang w:val="en-GB"/>
        </w:rPr>
        <w:t xml:space="preserve"> a mechanistic application, which would run counter to a risk-</w:t>
      </w:r>
      <w:r w:rsidRPr="00FF748B">
        <w:rPr>
          <w:rFonts w:ascii="Verdana" w:hAnsi="Verdana"/>
          <w:sz w:val="18"/>
          <w:szCs w:val="18"/>
          <w:lang w:val="en-GB"/>
        </w:rPr>
        <w:t>appropriate case-by-case</w:t>
      </w:r>
      <w:r w:rsidR="003107FC" w:rsidRPr="00FF748B">
        <w:rPr>
          <w:rFonts w:ascii="Verdana" w:hAnsi="Verdana"/>
          <w:sz w:val="18"/>
          <w:szCs w:val="18"/>
          <w:lang w:val="en-GB"/>
        </w:rPr>
        <w:t xml:space="preserve"> </w:t>
      </w:r>
      <w:r w:rsidRPr="00FF748B">
        <w:rPr>
          <w:rFonts w:ascii="Verdana" w:hAnsi="Verdana"/>
          <w:sz w:val="18"/>
          <w:szCs w:val="18"/>
          <w:lang w:val="en-GB"/>
        </w:rPr>
        <w:t>analysis</w:t>
      </w:r>
      <w:r w:rsidR="003107FC" w:rsidRPr="00FF748B">
        <w:rPr>
          <w:rFonts w:ascii="Verdana" w:hAnsi="Verdana"/>
          <w:sz w:val="18"/>
          <w:szCs w:val="18"/>
          <w:lang w:val="en-GB"/>
        </w:rPr>
        <w:t xml:space="preserve"> of economic dependenc</w:t>
      </w:r>
      <w:r w:rsidRPr="00FF748B">
        <w:rPr>
          <w:rFonts w:ascii="Verdana" w:hAnsi="Verdana"/>
          <w:sz w:val="18"/>
          <w:szCs w:val="18"/>
          <w:lang w:val="en-GB"/>
        </w:rPr>
        <w:t>y</w:t>
      </w:r>
      <w:r w:rsidR="003107FC" w:rsidRPr="00FF748B">
        <w:rPr>
          <w:rFonts w:ascii="Verdana" w:hAnsi="Verdana"/>
          <w:sz w:val="18"/>
          <w:szCs w:val="18"/>
          <w:lang w:val="en-GB"/>
        </w:rPr>
        <w:t>.</w:t>
      </w:r>
    </w:p>
    <w:p w14:paraId="5F003E35" w14:textId="6493A238" w:rsidR="003107FC" w:rsidRPr="00FF748B" w:rsidRDefault="00E04B8E" w:rsidP="003107FC">
      <w:pPr>
        <w:pStyle w:val="Default"/>
        <w:spacing w:before="100" w:beforeAutospacing="1" w:after="100" w:afterAutospacing="1" w:line="280" w:lineRule="exact"/>
        <w:rPr>
          <w:rFonts w:ascii="Verdana" w:hAnsi="Verdana"/>
          <w:sz w:val="18"/>
          <w:szCs w:val="18"/>
          <w:lang w:val="en-GB"/>
        </w:rPr>
      </w:pPr>
      <w:r>
        <w:rPr>
          <w:rFonts w:ascii="Verdana" w:hAnsi="Verdana"/>
          <w:sz w:val="18"/>
          <w:szCs w:val="18"/>
          <w:lang w:val="en-GB"/>
        </w:rPr>
        <w:t>The</w:t>
      </w:r>
      <w:r w:rsidR="003107FC" w:rsidRPr="00FF748B">
        <w:rPr>
          <w:rFonts w:ascii="Verdana" w:hAnsi="Verdana"/>
          <w:sz w:val="18"/>
          <w:szCs w:val="18"/>
          <w:lang w:val="en-GB"/>
        </w:rPr>
        <w:t xml:space="preserve"> description of the circumstances, </w:t>
      </w:r>
      <w:r w:rsidR="00CA76B9" w:rsidRPr="00FF748B">
        <w:rPr>
          <w:rFonts w:ascii="Verdana" w:hAnsi="Verdana"/>
          <w:sz w:val="18"/>
          <w:szCs w:val="18"/>
          <w:lang w:val="en-GB"/>
        </w:rPr>
        <w:t>by contrast</w:t>
      </w:r>
      <w:r w:rsidR="003107FC" w:rsidRPr="00FF748B">
        <w:rPr>
          <w:rFonts w:ascii="Verdana" w:hAnsi="Verdana"/>
          <w:sz w:val="18"/>
          <w:szCs w:val="18"/>
          <w:lang w:val="en-GB"/>
        </w:rPr>
        <w:t xml:space="preserve">, </w:t>
      </w:r>
      <w:r>
        <w:rPr>
          <w:rFonts w:ascii="Verdana" w:hAnsi="Verdana"/>
          <w:sz w:val="18"/>
          <w:szCs w:val="18"/>
          <w:lang w:val="en-GB"/>
        </w:rPr>
        <w:t xml:space="preserve">use </w:t>
      </w:r>
      <w:r w:rsidR="003107FC" w:rsidRPr="00FF748B">
        <w:rPr>
          <w:rFonts w:ascii="Verdana" w:hAnsi="Verdana"/>
          <w:sz w:val="18"/>
          <w:szCs w:val="18"/>
          <w:lang w:val="en-GB"/>
        </w:rPr>
        <w:t xml:space="preserve">indeterminate terms such as </w:t>
      </w:r>
      <w:r w:rsidR="008E5555" w:rsidRPr="00FF748B">
        <w:rPr>
          <w:rFonts w:ascii="Verdana" w:hAnsi="Verdana"/>
          <w:sz w:val="18"/>
          <w:szCs w:val="18"/>
          <w:lang w:val="en-GB"/>
        </w:rPr>
        <w:t>“</w:t>
      </w:r>
      <w:r w:rsidR="003107FC" w:rsidRPr="00FF748B">
        <w:rPr>
          <w:rFonts w:ascii="Verdana" w:hAnsi="Verdana"/>
          <w:sz w:val="18"/>
          <w:szCs w:val="18"/>
          <w:lang w:val="en-GB"/>
        </w:rPr>
        <w:t>significant</w:t>
      </w:r>
      <w:r w:rsidR="008E5555" w:rsidRPr="00FF748B">
        <w:rPr>
          <w:rFonts w:ascii="Verdana" w:hAnsi="Verdana"/>
          <w:sz w:val="18"/>
          <w:szCs w:val="18"/>
          <w:lang w:val="en-GB"/>
        </w:rPr>
        <w:t>”</w:t>
      </w:r>
      <w:r w:rsidR="003107FC" w:rsidRPr="00FF748B">
        <w:rPr>
          <w:rFonts w:ascii="Verdana" w:hAnsi="Verdana"/>
          <w:sz w:val="18"/>
          <w:szCs w:val="18"/>
          <w:lang w:val="en-GB"/>
        </w:rPr>
        <w:t xml:space="preserve"> (c, d, e)</w:t>
      </w:r>
      <w:r w:rsidR="008E5555" w:rsidRPr="00FF748B">
        <w:rPr>
          <w:rFonts w:ascii="Verdana" w:hAnsi="Verdana"/>
          <w:sz w:val="18"/>
          <w:szCs w:val="18"/>
          <w:lang w:val="en-GB"/>
        </w:rPr>
        <w:t xml:space="preserve"> and</w:t>
      </w:r>
      <w:r w:rsidR="003107FC" w:rsidRPr="00FF748B">
        <w:rPr>
          <w:rFonts w:ascii="Verdana" w:hAnsi="Verdana"/>
          <w:sz w:val="18"/>
          <w:szCs w:val="18"/>
          <w:lang w:val="en-GB"/>
        </w:rPr>
        <w:t xml:space="preserve"> </w:t>
      </w:r>
      <w:r w:rsidR="008E5555" w:rsidRPr="00FF748B">
        <w:rPr>
          <w:rFonts w:ascii="Verdana" w:hAnsi="Verdana"/>
          <w:sz w:val="18"/>
          <w:szCs w:val="18"/>
          <w:lang w:val="en-GB"/>
        </w:rPr>
        <w:t>“</w:t>
      </w:r>
      <w:r w:rsidR="003107FC" w:rsidRPr="00FF748B">
        <w:rPr>
          <w:rFonts w:ascii="Verdana" w:hAnsi="Verdana"/>
          <w:sz w:val="18"/>
          <w:szCs w:val="18"/>
          <w:lang w:val="en-GB"/>
        </w:rPr>
        <w:t>excessively</w:t>
      </w:r>
      <w:r w:rsidR="008E5555" w:rsidRPr="00FF748B">
        <w:rPr>
          <w:rFonts w:ascii="Verdana" w:hAnsi="Verdana"/>
          <w:sz w:val="18"/>
          <w:szCs w:val="18"/>
          <w:lang w:val="en-GB"/>
        </w:rPr>
        <w:t>”</w:t>
      </w:r>
      <w:r w:rsidR="003107FC" w:rsidRPr="00FF748B">
        <w:rPr>
          <w:rFonts w:ascii="Verdana" w:hAnsi="Verdana"/>
          <w:sz w:val="18"/>
          <w:szCs w:val="18"/>
          <w:lang w:val="en-GB"/>
        </w:rPr>
        <w:t xml:space="preserve"> (c, d, f, h)</w:t>
      </w:r>
      <w:r w:rsidR="008E5555" w:rsidRPr="00FF748B">
        <w:rPr>
          <w:rFonts w:ascii="Verdana" w:hAnsi="Verdana"/>
          <w:sz w:val="18"/>
          <w:szCs w:val="18"/>
          <w:lang w:val="en-GB"/>
        </w:rPr>
        <w:t xml:space="preserve">, </w:t>
      </w:r>
      <w:r w:rsidR="003107FC" w:rsidRPr="00FF748B">
        <w:rPr>
          <w:rFonts w:ascii="Verdana" w:hAnsi="Verdana"/>
          <w:sz w:val="18"/>
          <w:szCs w:val="18"/>
          <w:lang w:val="en-GB"/>
        </w:rPr>
        <w:t>which, in line with current practice</w:t>
      </w:r>
      <w:r w:rsidR="008E5555" w:rsidRPr="00FF748B">
        <w:rPr>
          <w:rFonts w:ascii="Verdana" w:hAnsi="Verdana"/>
          <w:sz w:val="18"/>
          <w:szCs w:val="18"/>
          <w:lang w:val="en-GB"/>
        </w:rPr>
        <w:t>s</w:t>
      </w:r>
      <w:r w:rsidR="003107FC" w:rsidRPr="00FF748B">
        <w:rPr>
          <w:rFonts w:ascii="Verdana" w:hAnsi="Verdana"/>
          <w:sz w:val="18"/>
          <w:szCs w:val="18"/>
          <w:lang w:val="en-GB"/>
        </w:rPr>
        <w:t xml:space="preserve">, again </w:t>
      </w:r>
      <w:r>
        <w:rPr>
          <w:rFonts w:ascii="Verdana" w:hAnsi="Verdana"/>
          <w:sz w:val="18"/>
          <w:szCs w:val="18"/>
          <w:lang w:val="en-GB"/>
        </w:rPr>
        <w:t>point to</w:t>
      </w:r>
      <w:r w:rsidR="008E5555" w:rsidRPr="00FF748B">
        <w:rPr>
          <w:rFonts w:ascii="Verdana" w:hAnsi="Verdana"/>
          <w:sz w:val="18"/>
          <w:szCs w:val="18"/>
          <w:lang w:val="en-GB"/>
        </w:rPr>
        <w:t xml:space="preserve"> </w:t>
      </w:r>
      <w:r w:rsidR="003107FC" w:rsidRPr="00FF748B">
        <w:rPr>
          <w:rFonts w:ascii="Verdana" w:hAnsi="Verdana"/>
          <w:sz w:val="18"/>
          <w:szCs w:val="18"/>
          <w:lang w:val="en-GB"/>
        </w:rPr>
        <w:t xml:space="preserve">a case-by-case assessment. In our view, all </w:t>
      </w:r>
      <w:r w:rsidR="008E5555" w:rsidRPr="00FF748B">
        <w:rPr>
          <w:rFonts w:ascii="Verdana" w:hAnsi="Verdana"/>
          <w:sz w:val="18"/>
          <w:szCs w:val="18"/>
          <w:lang w:val="en-GB"/>
        </w:rPr>
        <w:t>circumstances</w:t>
      </w:r>
      <w:r w:rsidR="003107FC" w:rsidRPr="00FF748B">
        <w:rPr>
          <w:rFonts w:ascii="Verdana" w:hAnsi="Verdana"/>
          <w:sz w:val="18"/>
          <w:szCs w:val="18"/>
          <w:lang w:val="en-GB"/>
        </w:rPr>
        <w:t xml:space="preserve"> should continue to be </w:t>
      </w:r>
      <w:r w:rsidR="008E5555" w:rsidRPr="00FF748B">
        <w:rPr>
          <w:rFonts w:ascii="Verdana" w:hAnsi="Verdana"/>
          <w:sz w:val="18"/>
          <w:szCs w:val="18"/>
          <w:lang w:val="en-GB"/>
        </w:rPr>
        <w:t>seen</w:t>
      </w:r>
      <w:r w:rsidR="003107FC" w:rsidRPr="00FF748B">
        <w:rPr>
          <w:rFonts w:ascii="Verdana" w:hAnsi="Verdana"/>
          <w:sz w:val="18"/>
          <w:szCs w:val="18"/>
          <w:lang w:val="en-GB"/>
        </w:rPr>
        <w:t xml:space="preserve"> as </w:t>
      </w:r>
      <w:r>
        <w:rPr>
          <w:rFonts w:ascii="Verdana" w:hAnsi="Verdana"/>
          <w:sz w:val="18"/>
          <w:szCs w:val="18"/>
          <w:lang w:val="en-GB"/>
        </w:rPr>
        <w:t>possible indications only</w:t>
      </w:r>
      <w:r w:rsidR="003107FC" w:rsidRPr="00FF748B">
        <w:rPr>
          <w:rFonts w:ascii="Verdana" w:hAnsi="Verdana"/>
          <w:sz w:val="18"/>
          <w:szCs w:val="18"/>
          <w:lang w:val="en-GB"/>
        </w:rPr>
        <w:t xml:space="preserve">.  </w:t>
      </w:r>
    </w:p>
    <w:p w14:paraId="1927B309" w14:textId="07AEFFB2" w:rsidR="009B438A" w:rsidRPr="00FF748B" w:rsidRDefault="003107FC" w:rsidP="003107FC">
      <w:pPr>
        <w:pStyle w:val="Default"/>
        <w:spacing w:before="100" w:beforeAutospacing="1" w:after="100" w:afterAutospacing="1" w:line="280" w:lineRule="exact"/>
        <w:rPr>
          <w:rFonts w:ascii="Verdana" w:hAnsi="Verdana"/>
          <w:sz w:val="18"/>
          <w:szCs w:val="18"/>
          <w:lang w:val="en-GB"/>
        </w:rPr>
      </w:pPr>
      <w:r w:rsidRPr="00FF748B">
        <w:rPr>
          <w:rFonts w:ascii="Verdana" w:hAnsi="Verdana"/>
          <w:sz w:val="18"/>
          <w:szCs w:val="18"/>
          <w:lang w:val="en-GB"/>
        </w:rPr>
        <w:t xml:space="preserve">We therefore </w:t>
      </w:r>
      <w:r w:rsidR="008E5555" w:rsidRPr="00FF748B">
        <w:rPr>
          <w:rFonts w:ascii="Verdana" w:hAnsi="Verdana"/>
          <w:sz w:val="18"/>
          <w:szCs w:val="18"/>
          <w:lang w:val="en-GB"/>
        </w:rPr>
        <w:t>suggest rewording</w:t>
      </w:r>
      <w:r w:rsidRPr="00FF748B">
        <w:rPr>
          <w:rFonts w:ascii="Verdana" w:hAnsi="Verdana"/>
          <w:sz w:val="18"/>
          <w:szCs w:val="18"/>
          <w:lang w:val="en-GB"/>
        </w:rPr>
        <w:t xml:space="preserve"> Article 2(1) as follows:</w:t>
      </w:r>
    </w:p>
    <w:p w14:paraId="230C2C8C" w14:textId="1EA5F6A1" w:rsidR="009B438A" w:rsidRPr="00FF748B" w:rsidRDefault="008E5555" w:rsidP="003F1003">
      <w:pPr>
        <w:pStyle w:val="Default"/>
        <w:spacing w:before="100" w:beforeAutospacing="1" w:after="100" w:afterAutospacing="1" w:line="280" w:lineRule="exact"/>
        <w:rPr>
          <w:rFonts w:ascii="Verdana" w:hAnsi="Verdana"/>
          <w:i/>
          <w:sz w:val="18"/>
          <w:szCs w:val="18"/>
          <w:lang w:val="en-GB"/>
        </w:rPr>
      </w:pPr>
      <w:r w:rsidRPr="00FF748B">
        <w:rPr>
          <w:rFonts w:ascii="Verdana" w:hAnsi="Verdana"/>
          <w:sz w:val="18"/>
          <w:szCs w:val="18"/>
          <w:lang w:val="en-GB"/>
        </w:rPr>
        <w:t>“</w:t>
      </w:r>
      <w:r w:rsidR="009B438A" w:rsidRPr="00FF748B">
        <w:rPr>
          <w:rFonts w:ascii="Verdana" w:hAnsi="Verdana"/>
          <w:sz w:val="18"/>
          <w:szCs w:val="18"/>
          <w:lang w:val="en-GB"/>
        </w:rPr>
        <w:t xml:space="preserve">Two or more natural or legal persons constitute a single risk because </w:t>
      </w:r>
      <w:r w:rsidR="009B438A" w:rsidRPr="00FF748B">
        <w:rPr>
          <w:rFonts w:ascii="Verdana" w:hAnsi="Verdana"/>
          <w:i/>
          <w:sz w:val="18"/>
          <w:szCs w:val="18"/>
          <w:lang w:val="en-GB"/>
        </w:rPr>
        <w:t xml:space="preserve">of </w:t>
      </w:r>
      <w:r w:rsidR="009B438A" w:rsidRPr="00FF748B">
        <w:rPr>
          <w:rFonts w:ascii="Verdana" w:hAnsi="Verdana"/>
          <w:b/>
          <w:bCs/>
          <w:i/>
          <w:sz w:val="18"/>
          <w:szCs w:val="18"/>
          <w:lang w:val="en-GB"/>
        </w:rPr>
        <w:t>economic depende</w:t>
      </w:r>
      <w:r w:rsidR="009B438A" w:rsidRPr="00FF748B">
        <w:rPr>
          <w:rFonts w:ascii="Verdana" w:hAnsi="Verdana"/>
          <w:b/>
          <w:bCs/>
          <w:sz w:val="18"/>
          <w:szCs w:val="18"/>
          <w:lang w:val="en-GB"/>
        </w:rPr>
        <w:t xml:space="preserve">ncy </w:t>
      </w:r>
      <w:r w:rsidR="009B438A" w:rsidRPr="00FF748B">
        <w:rPr>
          <w:rFonts w:ascii="Verdana" w:hAnsi="Verdana"/>
          <w:b/>
          <w:bCs/>
          <w:i/>
          <w:sz w:val="18"/>
          <w:szCs w:val="18"/>
          <w:lang w:val="en-GB"/>
        </w:rPr>
        <w:t xml:space="preserve">if </w:t>
      </w:r>
      <w:r w:rsidR="009B438A" w:rsidRPr="00FF748B">
        <w:rPr>
          <w:rFonts w:ascii="Verdana" w:hAnsi="Verdana"/>
          <w:sz w:val="18"/>
          <w:szCs w:val="18"/>
          <w:lang w:val="en-GB"/>
        </w:rPr>
        <w:t>they are interconnected in a way that, where one of them were to experience financial problems, in particular funding or repayment difficulties, the other, or the others would also be likely to encounter financial problems</w:t>
      </w:r>
      <w:r w:rsidRPr="00FF748B">
        <w:rPr>
          <w:rFonts w:ascii="Verdana" w:hAnsi="Verdana"/>
          <w:b/>
          <w:bCs/>
          <w:sz w:val="18"/>
          <w:szCs w:val="18"/>
          <w:lang w:val="en-GB"/>
        </w:rPr>
        <w:t>.</w:t>
      </w:r>
      <w:r w:rsidRPr="00FF748B">
        <w:rPr>
          <w:rFonts w:ascii="Verdana" w:hAnsi="Verdana"/>
          <w:strike/>
          <w:sz w:val="18"/>
          <w:szCs w:val="18"/>
          <w:lang w:val="en-GB"/>
        </w:rPr>
        <w:t>,</w:t>
      </w:r>
      <w:r w:rsidR="009B438A" w:rsidRPr="00FF748B">
        <w:rPr>
          <w:rFonts w:ascii="Verdana" w:hAnsi="Verdana"/>
          <w:sz w:val="18"/>
          <w:szCs w:val="18"/>
          <w:lang w:val="en-GB"/>
        </w:rPr>
        <w:t xml:space="preserve"> </w:t>
      </w:r>
      <w:r w:rsidR="009B438A" w:rsidRPr="00FF748B">
        <w:rPr>
          <w:rFonts w:ascii="Verdana" w:hAnsi="Verdana"/>
          <w:b/>
          <w:i/>
          <w:sz w:val="18"/>
          <w:szCs w:val="18"/>
          <w:lang w:val="en-GB"/>
        </w:rPr>
        <w:t>Institutions should consider</w:t>
      </w:r>
      <w:r w:rsidR="009B438A" w:rsidRPr="00FF748B">
        <w:rPr>
          <w:rFonts w:ascii="Verdana" w:hAnsi="Verdana"/>
          <w:b/>
          <w:sz w:val="18"/>
          <w:szCs w:val="18"/>
          <w:lang w:val="en-GB"/>
        </w:rPr>
        <w:t xml:space="preserve"> </w:t>
      </w:r>
      <w:r w:rsidR="009B438A" w:rsidRPr="00FF748B">
        <w:rPr>
          <w:rFonts w:ascii="Verdana" w:hAnsi="Verdana"/>
          <w:b/>
          <w:strike/>
          <w:sz w:val="18"/>
          <w:szCs w:val="18"/>
          <w:u w:val="single"/>
          <w:lang w:val="en-GB"/>
        </w:rPr>
        <w:t>in</w:t>
      </w:r>
      <w:r w:rsidR="009B438A" w:rsidRPr="00FF748B">
        <w:rPr>
          <w:rFonts w:ascii="Verdana" w:hAnsi="Verdana"/>
          <w:b/>
          <w:sz w:val="18"/>
          <w:szCs w:val="18"/>
          <w:lang w:val="en-GB"/>
        </w:rPr>
        <w:t xml:space="preserve"> </w:t>
      </w:r>
      <w:r w:rsidR="009B438A" w:rsidRPr="00FF748B">
        <w:rPr>
          <w:rFonts w:ascii="Verdana" w:hAnsi="Verdana"/>
          <w:bCs/>
          <w:sz w:val="18"/>
          <w:szCs w:val="18"/>
          <w:lang w:val="en-GB"/>
        </w:rPr>
        <w:t>at least the following circumstances</w:t>
      </w:r>
      <w:r w:rsidR="009B438A" w:rsidRPr="00FF748B">
        <w:rPr>
          <w:rFonts w:ascii="Verdana" w:hAnsi="Verdana"/>
          <w:b/>
          <w:sz w:val="18"/>
          <w:szCs w:val="18"/>
          <w:lang w:val="en-GB"/>
        </w:rPr>
        <w:t xml:space="preserve"> </w:t>
      </w:r>
      <w:r w:rsidR="009B438A" w:rsidRPr="00FF748B">
        <w:rPr>
          <w:rFonts w:ascii="Verdana" w:hAnsi="Verdana"/>
          <w:b/>
          <w:i/>
          <w:sz w:val="18"/>
          <w:szCs w:val="18"/>
          <w:lang w:val="en-GB"/>
        </w:rPr>
        <w:t>when assessing economic dependency</w:t>
      </w:r>
      <w:r w:rsidR="009B438A" w:rsidRPr="00FF748B">
        <w:rPr>
          <w:rFonts w:ascii="Verdana" w:hAnsi="Verdana"/>
          <w:i/>
          <w:sz w:val="18"/>
          <w:szCs w:val="18"/>
          <w:lang w:val="en-GB"/>
        </w:rPr>
        <w:t>:”</w:t>
      </w:r>
    </w:p>
    <w:p w14:paraId="75173271" w14:textId="6549FA90" w:rsidR="007E0E40" w:rsidRPr="00FF748B" w:rsidRDefault="007E0E40" w:rsidP="007E0E40">
      <w:pPr>
        <w:spacing w:before="100" w:beforeAutospacing="1" w:after="100" w:afterAutospacing="1"/>
        <w:rPr>
          <w:rFonts w:eastAsiaTheme="minorHAnsi" w:cs="Calibri"/>
          <w:szCs w:val="18"/>
          <w:lang w:val="en-GB" w:eastAsia="en-US"/>
        </w:rPr>
      </w:pPr>
      <w:r w:rsidRPr="00FF748B">
        <w:rPr>
          <w:rFonts w:eastAsiaTheme="minorHAnsi" w:cs="Calibri"/>
          <w:szCs w:val="18"/>
          <w:lang w:val="en-GB" w:eastAsia="en-US"/>
        </w:rPr>
        <w:t xml:space="preserve">With respect to the circumstances mentioned in point (a), we believe that these are already covered by the general definition of single risk </w:t>
      </w:r>
      <w:r w:rsidR="00E04B8E">
        <w:rPr>
          <w:rFonts w:eastAsiaTheme="minorHAnsi" w:cs="Calibri"/>
          <w:szCs w:val="18"/>
          <w:lang w:val="en-GB" w:eastAsia="en-US"/>
        </w:rPr>
        <w:t>due to</w:t>
      </w:r>
      <w:r w:rsidRPr="00FF748B">
        <w:rPr>
          <w:rFonts w:eastAsiaTheme="minorHAnsi" w:cs="Calibri"/>
          <w:szCs w:val="18"/>
          <w:lang w:val="en-GB" w:eastAsia="en-US"/>
        </w:rPr>
        <w:t xml:space="preserve"> economic dependency (“</w:t>
      </w:r>
      <w:r w:rsidR="00FF748B" w:rsidRPr="00FF748B">
        <w:rPr>
          <w:i/>
          <w:iCs/>
          <w:lang w:val="en-GB"/>
        </w:rPr>
        <w:t>Two or more natural or legal persons constitute a single risk because they are interconnected in a way that, where one of them were to experience financial problems, in particular funding or repayment difficulties, the other, or the others would also be likely to encounter financial problems, in at least the following circumstances:</w:t>
      </w:r>
      <w:r w:rsidR="00FF748B">
        <w:rPr>
          <w:rFonts w:eastAsiaTheme="minorHAnsi" w:cs="Calibri"/>
          <w:szCs w:val="18"/>
          <w:lang w:val="en-GB" w:eastAsia="en-US"/>
        </w:rPr>
        <w:t xml:space="preserve">”). They </w:t>
      </w:r>
      <w:r w:rsidRPr="00FF748B">
        <w:rPr>
          <w:rFonts w:eastAsiaTheme="minorHAnsi" w:cs="Calibri"/>
          <w:szCs w:val="18"/>
          <w:lang w:val="en-GB" w:eastAsia="en-US"/>
        </w:rPr>
        <w:t>do not</w:t>
      </w:r>
      <w:r w:rsidR="00FF748B">
        <w:rPr>
          <w:rFonts w:eastAsiaTheme="minorHAnsi" w:cs="Calibri"/>
          <w:szCs w:val="18"/>
          <w:lang w:val="en-GB" w:eastAsia="en-US"/>
        </w:rPr>
        <w:t>, in our view,</w:t>
      </w:r>
      <w:r w:rsidRPr="00FF748B">
        <w:rPr>
          <w:rFonts w:eastAsiaTheme="minorHAnsi" w:cs="Calibri"/>
          <w:szCs w:val="18"/>
          <w:lang w:val="en-GB" w:eastAsia="en-US"/>
        </w:rPr>
        <w:t xml:space="preserve"> describe a separate type of economic connection but </w:t>
      </w:r>
      <w:r w:rsidR="00FF748B">
        <w:rPr>
          <w:rFonts w:eastAsiaTheme="minorHAnsi" w:cs="Calibri"/>
          <w:szCs w:val="18"/>
          <w:lang w:val="en-GB" w:eastAsia="en-US"/>
        </w:rPr>
        <w:t xml:space="preserve">are </w:t>
      </w:r>
      <w:r w:rsidRPr="00FF748B">
        <w:rPr>
          <w:rFonts w:eastAsiaTheme="minorHAnsi" w:cs="Calibri"/>
          <w:szCs w:val="18"/>
          <w:lang w:val="en-GB" w:eastAsia="en-US"/>
        </w:rPr>
        <w:t>a consequence of the economic connection or dependenc</w:t>
      </w:r>
      <w:r w:rsidR="00FF748B">
        <w:rPr>
          <w:rFonts w:eastAsiaTheme="minorHAnsi" w:cs="Calibri"/>
          <w:szCs w:val="18"/>
          <w:lang w:val="en-GB" w:eastAsia="en-US"/>
        </w:rPr>
        <w:t>y</w:t>
      </w:r>
      <w:r w:rsidRPr="00FF748B">
        <w:rPr>
          <w:rFonts w:eastAsiaTheme="minorHAnsi" w:cs="Calibri"/>
          <w:szCs w:val="18"/>
          <w:lang w:val="en-GB" w:eastAsia="en-US"/>
        </w:rPr>
        <w:t xml:space="preserve"> when the single risk </w:t>
      </w:r>
      <w:r w:rsidR="00FF748B">
        <w:rPr>
          <w:rFonts w:eastAsiaTheme="minorHAnsi" w:cs="Calibri"/>
          <w:szCs w:val="18"/>
          <w:lang w:val="en-GB" w:eastAsia="en-US"/>
        </w:rPr>
        <w:t>materialises</w:t>
      </w:r>
      <w:r w:rsidRPr="00FF748B">
        <w:rPr>
          <w:rFonts w:eastAsiaTheme="minorHAnsi" w:cs="Calibri"/>
          <w:szCs w:val="18"/>
          <w:lang w:val="en-GB" w:eastAsia="en-US"/>
        </w:rPr>
        <w:t xml:space="preserve">. </w:t>
      </w:r>
    </w:p>
    <w:p w14:paraId="15F705ED" w14:textId="7A6BF111" w:rsidR="007E0E40" w:rsidRPr="00FF748B" w:rsidRDefault="002A2F25" w:rsidP="007E0E40">
      <w:pPr>
        <w:spacing w:before="100" w:beforeAutospacing="1" w:after="100" w:afterAutospacing="1"/>
        <w:rPr>
          <w:rFonts w:eastAsiaTheme="minorHAnsi" w:cs="Calibri"/>
          <w:szCs w:val="18"/>
          <w:lang w:val="en-GB" w:eastAsia="en-US"/>
        </w:rPr>
      </w:pPr>
      <w:r>
        <w:rPr>
          <w:rFonts w:eastAsiaTheme="minorHAnsi" w:cs="Calibri"/>
          <w:szCs w:val="18"/>
          <w:lang w:val="en-GB" w:eastAsia="en-US"/>
        </w:rPr>
        <w:t>As to the circumstances in point (</w:t>
      </w:r>
      <w:proofErr w:type="spellStart"/>
      <w:r>
        <w:rPr>
          <w:rFonts w:eastAsiaTheme="minorHAnsi" w:cs="Calibri"/>
          <w:szCs w:val="18"/>
          <w:lang w:val="en-GB" w:eastAsia="en-US"/>
        </w:rPr>
        <w:t>i</w:t>
      </w:r>
      <w:proofErr w:type="spellEnd"/>
      <w:r>
        <w:rPr>
          <w:rFonts w:eastAsiaTheme="minorHAnsi" w:cs="Calibri"/>
          <w:szCs w:val="18"/>
          <w:lang w:val="en-GB" w:eastAsia="en-US"/>
        </w:rPr>
        <w:t>), please s</w:t>
      </w:r>
      <w:r w:rsidR="007E0E40" w:rsidRPr="00FF748B">
        <w:rPr>
          <w:rFonts w:eastAsiaTheme="minorHAnsi" w:cs="Calibri"/>
          <w:szCs w:val="18"/>
          <w:lang w:val="en-GB" w:eastAsia="en-US"/>
        </w:rPr>
        <w:t>ee also our comment</w:t>
      </w:r>
      <w:r>
        <w:rPr>
          <w:rFonts w:eastAsiaTheme="minorHAnsi" w:cs="Calibri"/>
          <w:szCs w:val="18"/>
          <w:lang w:val="en-GB" w:eastAsia="en-US"/>
        </w:rPr>
        <w:t>s under no. 4) of our reply to q</w:t>
      </w:r>
      <w:r w:rsidR="007E0E40" w:rsidRPr="00FF748B">
        <w:rPr>
          <w:rFonts w:eastAsiaTheme="minorHAnsi" w:cs="Calibri"/>
          <w:szCs w:val="18"/>
          <w:lang w:val="en-GB" w:eastAsia="en-US"/>
        </w:rPr>
        <w:t>uestion</w:t>
      </w:r>
      <w:r>
        <w:rPr>
          <w:rFonts w:eastAsiaTheme="minorHAnsi" w:cs="Calibri"/>
          <w:szCs w:val="18"/>
          <w:lang w:val="en-GB" w:eastAsia="en-US"/>
        </w:rPr>
        <w:t> </w:t>
      </w:r>
      <w:r w:rsidR="007E0E40" w:rsidRPr="00FF748B">
        <w:rPr>
          <w:rFonts w:eastAsiaTheme="minorHAnsi" w:cs="Calibri"/>
          <w:szCs w:val="18"/>
          <w:lang w:val="en-GB" w:eastAsia="en-US"/>
        </w:rPr>
        <w:t>1</w:t>
      </w:r>
      <w:r>
        <w:rPr>
          <w:rFonts w:eastAsiaTheme="minorHAnsi" w:cs="Calibri"/>
          <w:szCs w:val="18"/>
          <w:lang w:val="en-GB" w:eastAsia="en-US"/>
        </w:rPr>
        <w:t>.</w:t>
      </w:r>
      <w:r w:rsidR="007E0E40" w:rsidRPr="00FF748B">
        <w:rPr>
          <w:rFonts w:eastAsiaTheme="minorHAnsi" w:cs="Calibri"/>
          <w:szCs w:val="18"/>
          <w:lang w:val="en-GB" w:eastAsia="en-US"/>
        </w:rPr>
        <w:t xml:space="preserve"> </w:t>
      </w:r>
    </w:p>
    <w:p w14:paraId="40AB05BA" w14:textId="4C21177D" w:rsidR="007E0E40" w:rsidRPr="00FF748B" w:rsidRDefault="002A2F25" w:rsidP="007E0E40">
      <w:pPr>
        <w:spacing w:before="100" w:beforeAutospacing="1" w:after="100" w:afterAutospacing="1"/>
        <w:rPr>
          <w:rFonts w:eastAsiaTheme="minorHAnsi" w:cs="Calibri"/>
          <w:szCs w:val="18"/>
          <w:lang w:val="en-GB" w:eastAsia="en-US"/>
        </w:rPr>
      </w:pPr>
      <w:r>
        <w:rPr>
          <w:rFonts w:eastAsiaTheme="minorHAnsi" w:cs="Calibri"/>
          <w:szCs w:val="18"/>
          <w:lang w:val="en-GB" w:eastAsia="en-US"/>
        </w:rPr>
        <w:t xml:space="preserve">We would like to point out </w:t>
      </w:r>
      <w:proofErr w:type="gramStart"/>
      <w:r>
        <w:rPr>
          <w:rFonts w:eastAsiaTheme="minorHAnsi" w:cs="Calibri"/>
          <w:szCs w:val="18"/>
          <w:lang w:val="en-GB" w:eastAsia="en-US"/>
        </w:rPr>
        <w:t>with</w:t>
      </w:r>
      <w:r w:rsidR="007E0E40" w:rsidRPr="00FF748B">
        <w:rPr>
          <w:rFonts w:eastAsiaTheme="minorHAnsi" w:cs="Calibri"/>
          <w:szCs w:val="18"/>
          <w:lang w:val="en-GB" w:eastAsia="en-US"/>
        </w:rPr>
        <w:t xml:space="preserve"> regard to</w:t>
      </w:r>
      <w:proofErr w:type="gramEnd"/>
      <w:r w:rsidR="007E0E40" w:rsidRPr="00FF748B">
        <w:rPr>
          <w:rFonts w:eastAsiaTheme="minorHAnsi" w:cs="Calibri"/>
          <w:szCs w:val="18"/>
          <w:lang w:val="en-GB" w:eastAsia="en-US"/>
        </w:rPr>
        <w:t xml:space="preserve"> </w:t>
      </w:r>
      <w:r>
        <w:rPr>
          <w:rFonts w:eastAsiaTheme="minorHAnsi" w:cs="Calibri"/>
          <w:szCs w:val="18"/>
          <w:lang w:val="en-GB" w:eastAsia="en-US"/>
        </w:rPr>
        <w:t>point (</w:t>
      </w:r>
      <w:r w:rsidR="007E0E40" w:rsidRPr="00FF748B">
        <w:rPr>
          <w:rFonts w:eastAsiaTheme="minorHAnsi" w:cs="Calibri"/>
          <w:szCs w:val="18"/>
          <w:lang w:val="en-GB" w:eastAsia="en-US"/>
        </w:rPr>
        <w:t xml:space="preserve">j) that </w:t>
      </w:r>
      <w:r w:rsidR="00197A6E">
        <w:rPr>
          <w:rFonts w:eastAsiaTheme="minorHAnsi" w:cs="Calibri"/>
          <w:szCs w:val="18"/>
          <w:lang w:val="en-GB" w:eastAsia="en-US"/>
        </w:rPr>
        <w:t xml:space="preserve">it is unclear what </w:t>
      </w:r>
      <w:r w:rsidR="007E0E40" w:rsidRPr="00FF748B">
        <w:rPr>
          <w:rFonts w:eastAsiaTheme="minorHAnsi" w:cs="Calibri"/>
          <w:szCs w:val="18"/>
          <w:lang w:val="en-GB" w:eastAsia="en-US"/>
        </w:rPr>
        <w:t xml:space="preserve">the </w:t>
      </w:r>
      <w:r w:rsidR="00CB50B8">
        <w:rPr>
          <w:rFonts w:eastAsiaTheme="minorHAnsi" w:cs="Calibri"/>
          <w:szCs w:val="18"/>
          <w:lang w:val="en-GB" w:eastAsia="en-US"/>
        </w:rPr>
        <w:t>inclusion</w:t>
      </w:r>
      <w:r w:rsidR="00197A6E">
        <w:rPr>
          <w:rFonts w:eastAsiaTheme="minorHAnsi" w:cs="Calibri"/>
          <w:szCs w:val="18"/>
          <w:lang w:val="en-GB" w:eastAsia="en-US"/>
        </w:rPr>
        <w:t xml:space="preserve"> of the terms</w:t>
      </w:r>
      <w:r w:rsidR="007E0E40" w:rsidRPr="00FF748B">
        <w:rPr>
          <w:rFonts w:eastAsiaTheme="minorHAnsi" w:cs="Calibri"/>
          <w:szCs w:val="18"/>
          <w:lang w:val="en-GB" w:eastAsia="en-US"/>
        </w:rPr>
        <w:t xml:space="preserve"> </w:t>
      </w:r>
      <w:r w:rsidR="00197A6E">
        <w:rPr>
          <w:rFonts w:eastAsiaTheme="minorHAnsi" w:cs="Calibri"/>
          <w:szCs w:val="18"/>
          <w:lang w:val="en-GB" w:eastAsia="en-US"/>
        </w:rPr>
        <w:t>“</w:t>
      </w:r>
      <w:r w:rsidR="007E0E40" w:rsidRPr="00FF748B">
        <w:rPr>
          <w:rFonts w:eastAsiaTheme="minorHAnsi" w:cs="Calibri"/>
          <w:szCs w:val="18"/>
          <w:lang w:val="en-GB" w:eastAsia="en-US"/>
        </w:rPr>
        <w:t xml:space="preserve">common owners, managers </w:t>
      </w:r>
      <w:r w:rsidR="00197A6E">
        <w:rPr>
          <w:rFonts w:eastAsiaTheme="minorHAnsi" w:cs="Calibri"/>
          <w:szCs w:val="18"/>
          <w:lang w:val="en-GB" w:eastAsia="en-US"/>
        </w:rPr>
        <w:t>or</w:t>
      </w:r>
      <w:r w:rsidR="007E0E40" w:rsidRPr="00FF748B">
        <w:rPr>
          <w:rFonts w:eastAsiaTheme="minorHAnsi" w:cs="Calibri"/>
          <w:szCs w:val="18"/>
          <w:lang w:val="en-GB" w:eastAsia="en-US"/>
        </w:rPr>
        <w:t xml:space="preserve"> shareholders</w:t>
      </w:r>
      <w:r w:rsidR="00197A6E">
        <w:rPr>
          <w:rFonts w:eastAsiaTheme="minorHAnsi" w:cs="Calibri"/>
          <w:szCs w:val="18"/>
          <w:lang w:val="en-GB" w:eastAsia="en-US"/>
        </w:rPr>
        <w:t>”</w:t>
      </w:r>
      <w:r w:rsidR="007E0E40" w:rsidRPr="00FF748B">
        <w:rPr>
          <w:rFonts w:eastAsiaTheme="minorHAnsi" w:cs="Calibri"/>
          <w:szCs w:val="18"/>
          <w:lang w:val="en-GB" w:eastAsia="en-US"/>
        </w:rPr>
        <w:t xml:space="preserve"> </w:t>
      </w:r>
      <w:r w:rsidR="00197A6E">
        <w:rPr>
          <w:rFonts w:eastAsiaTheme="minorHAnsi" w:cs="Calibri"/>
          <w:szCs w:val="18"/>
          <w:lang w:val="en-GB" w:eastAsia="en-US"/>
        </w:rPr>
        <w:t>is intended to achieve</w:t>
      </w:r>
      <w:r w:rsidR="007E0E40" w:rsidRPr="00FF748B">
        <w:rPr>
          <w:rFonts w:eastAsiaTheme="minorHAnsi" w:cs="Calibri"/>
          <w:szCs w:val="18"/>
          <w:lang w:val="en-GB" w:eastAsia="en-US"/>
        </w:rPr>
        <w:t xml:space="preserve">. </w:t>
      </w:r>
      <w:r w:rsidR="00197A6E">
        <w:rPr>
          <w:rFonts w:eastAsiaTheme="minorHAnsi" w:cs="Calibri"/>
          <w:szCs w:val="18"/>
          <w:lang w:val="en-GB" w:eastAsia="en-US"/>
        </w:rPr>
        <w:t>We see</w:t>
      </w:r>
      <w:r w:rsidR="007E0E40" w:rsidRPr="00FF748B">
        <w:rPr>
          <w:rFonts w:eastAsiaTheme="minorHAnsi" w:cs="Calibri"/>
          <w:szCs w:val="18"/>
          <w:lang w:val="en-GB" w:eastAsia="en-US"/>
        </w:rPr>
        <w:t xml:space="preserve"> no need for </w:t>
      </w:r>
      <w:r w:rsidR="00CB50B8">
        <w:rPr>
          <w:rFonts w:eastAsiaTheme="minorHAnsi" w:cs="Calibri"/>
          <w:szCs w:val="18"/>
          <w:lang w:val="en-GB" w:eastAsia="en-US"/>
        </w:rPr>
        <w:t>them</w:t>
      </w:r>
      <w:r w:rsidR="007E0E40" w:rsidRPr="00FF748B">
        <w:rPr>
          <w:rFonts w:eastAsiaTheme="minorHAnsi" w:cs="Calibri"/>
          <w:szCs w:val="18"/>
          <w:lang w:val="en-GB" w:eastAsia="en-US"/>
        </w:rPr>
        <w:t xml:space="preserve"> </w:t>
      </w:r>
      <w:r w:rsidR="00197A6E">
        <w:rPr>
          <w:rFonts w:eastAsiaTheme="minorHAnsi" w:cs="Calibri"/>
          <w:szCs w:val="18"/>
          <w:lang w:val="en-GB" w:eastAsia="en-US"/>
        </w:rPr>
        <w:t xml:space="preserve">since </w:t>
      </w:r>
      <w:r w:rsidR="007E0E40" w:rsidRPr="00FF748B">
        <w:rPr>
          <w:rFonts w:eastAsiaTheme="minorHAnsi" w:cs="Calibri"/>
          <w:szCs w:val="18"/>
          <w:lang w:val="en-GB" w:eastAsia="en-US"/>
        </w:rPr>
        <w:t xml:space="preserve">the term </w:t>
      </w:r>
      <w:r w:rsidR="00197A6E">
        <w:rPr>
          <w:rFonts w:eastAsiaTheme="minorHAnsi" w:cs="Calibri"/>
          <w:szCs w:val="18"/>
          <w:lang w:val="en-GB" w:eastAsia="en-US"/>
        </w:rPr>
        <w:t>“</w:t>
      </w:r>
      <w:r w:rsidR="007E0E40" w:rsidRPr="00FF748B">
        <w:rPr>
          <w:rFonts w:eastAsiaTheme="minorHAnsi" w:cs="Calibri"/>
          <w:szCs w:val="18"/>
          <w:lang w:val="en-GB" w:eastAsia="en-US"/>
        </w:rPr>
        <w:t>persons</w:t>
      </w:r>
      <w:r w:rsidR="00197A6E">
        <w:rPr>
          <w:rFonts w:eastAsiaTheme="minorHAnsi" w:cs="Calibri"/>
          <w:szCs w:val="18"/>
          <w:lang w:val="en-GB" w:eastAsia="en-US"/>
        </w:rPr>
        <w:t>”</w:t>
      </w:r>
      <w:r w:rsidR="007E0E40" w:rsidRPr="00FF748B">
        <w:rPr>
          <w:rFonts w:eastAsiaTheme="minorHAnsi" w:cs="Calibri"/>
          <w:szCs w:val="18"/>
          <w:lang w:val="en-GB" w:eastAsia="en-US"/>
        </w:rPr>
        <w:t xml:space="preserve"> already </w:t>
      </w:r>
      <w:r w:rsidR="00197A6E">
        <w:rPr>
          <w:rFonts w:eastAsiaTheme="minorHAnsi" w:cs="Calibri"/>
          <w:szCs w:val="18"/>
          <w:lang w:val="en-GB" w:eastAsia="en-US"/>
        </w:rPr>
        <w:t>covers the additional categories mentioned</w:t>
      </w:r>
      <w:r w:rsidR="007E0E40" w:rsidRPr="00FF748B">
        <w:rPr>
          <w:rFonts w:eastAsiaTheme="minorHAnsi" w:cs="Calibri"/>
          <w:szCs w:val="18"/>
          <w:lang w:val="en-GB" w:eastAsia="en-US"/>
        </w:rPr>
        <w:t xml:space="preserve">. </w:t>
      </w:r>
      <w:r w:rsidR="00197A6E">
        <w:rPr>
          <w:rFonts w:eastAsiaTheme="minorHAnsi" w:cs="Calibri"/>
          <w:szCs w:val="18"/>
          <w:lang w:val="en-GB" w:eastAsia="en-US"/>
        </w:rPr>
        <w:t>Furthermore</w:t>
      </w:r>
      <w:r w:rsidR="007E0E40" w:rsidRPr="00FF748B">
        <w:rPr>
          <w:rFonts w:eastAsiaTheme="minorHAnsi" w:cs="Calibri"/>
          <w:szCs w:val="18"/>
          <w:lang w:val="en-GB" w:eastAsia="en-US"/>
        </w:rPr>
        <w:t xml:space="preserve">, the term </w:t>
      </w:r>
      <w:r w:rsidR="00197A6E">
        <w:rPr>
          <w:rFonts w:eastAsiaTheme="minorHAnsi" w:cs="Calibri"/>
          <w:szCs w:val="18"/>
          <w:lang w:val="en-GB" w:eastAsia="en-US"/>
        </w:rPr>
        <w:t>“</w:t>
      </w:r>
      <w:r w:rsidR="007E0E40" w:rsidRPr="00FF748B">
        <w:rPr>
          <w:rFonts w:eastAsiaTheme="minorHAnsi" w:cs="Calibri"/>
          <w:szCs w:val="18"/>
          <w:lang w:val="en-GB" w:eastAsia="en-US"/>
        </w:rPr>
        <w:t>administrative management body</w:t>
      </w:r>
      <w:r w:rsidR="00197A6E">
        <w:rPr>
          <w:rFonts w:eastAsiaTheme="minorHAnsi" w:cs="Calibri"/>
          <w:szCs w:val="18"/>
          <w:lang w:val="en-GB" w:eastAsia="en-US"/>
        </w:rPr>
        <w:t>”</w:t>
      </w:r>
      <w:r w:rsidR="007E0E40" w:rsidRPr="00FF748B">
        <w:rPr>
          <w:rFonts w:eastAsiaTheme="minorHAnsi" w:cs="Calibri"/>
          <w:szCs w:val="18"/>
          <w:lang w:val="en-GB" w:eastAsia="en-US"/>
        </w:rPr>
        <w:t xml:space="preserve"> is not </w:t>
      </w:r>
      <w:r w:rsidR="00197A6E">
        <w:rPr>
          <w:rFonts w:eastAsiaTheme="minorHAnsi" w:cs="Calibri"/>
          <w:szCs w:val="18"/>
          <w:lang w:val="en-GB" w:eastAsia="en-US"/>
        </w:rPr>
        <w:t xml:space="preserve">normally </w:t>
      </w:r>
      <w:r w:rsidR="007E0E40" w:rsidRPr="00FF748B">
        <w:rPr>
          <w:rFonts w:eastAsiaTheme="minorHAnsi" w:cs="Calibri"/>
          <w:szCs w:val="18"/>
          <w:lang w:val="en-GB" w:eastAsia="en-US"/>
        </w:rPr>
        <w:t xml:space="preserve">used </w:t>
      </w:r>
      <w:r w:rsidR="00FE651E">
        <w:rPr>
          <w:rFonts w:eastAsiaTheme="minorHAnsi" w:cs="Calibri"/>
          <w:szCs w:val="18"/>
          <w:lang w:val="en-GB" w:eastAsia="en-US"/>
        </w:rPr>
        <w:t xml:space="preserve">when formulating prudential requirements, in our view. The Capital Requirements Directive, for instance, defines </w:t>
      </w:r>
      <w:r w:rsidR="007E0E40" w:rsidRPr="00FF748B">
        <w:rPr>
          <w:rFonts w:eastAsiaTheme="minorHAnsi" w:cs="Calibri"/>
          <w:szCs w:val="18"/>
          <w:lang w:val="en-GB" w:eastAsia="en-US"/>
        </w:rPr>
        <w:t xml:space="preserve">only the term </w:t>
      </w:r>
      <w:r w:rsidR="00FE651E">
        <w:rPr>
          <w:rFonts w:eastAsiaTheme="minorHAnsi" w:cs="Calibri"/>
          <w:szCs w:val="18"/>
          <w:lang w:val="en-GB" w:eastAsia="en-US"/>
        </w:rPr>
        <w:t>“</w:t>
      </w:r>
      <w:r w:rsidR="007E0E40" w:rsidRPr="00FF748B">
        <w:rPr>
          <w:rFonts w:eastAsiaTheme="minorHAnsi" w:cs="Calibri"/>
          <w:szCs w:val="18"/>
          <w:lang w:val="en-GB" w:eastAsia="en-US"/>
        </w:rPr>
        <w:t>management body</w:t>
      </w:r>
      <w:r w:rsidR="00FE651E">
        <w:rPr>
          <w:rFonts w:eastAsiaTheme="minorHAnsi" w:cs="Calibri"/>
          <w:szCs w:val="18"/>
          <w:lang w:val="en-GB" w:eastAsia="en-US"/>
        </w:rPr>
        <w:t>”</w:t>
      </w:r>
      <w:r w:rsidR="007E0E40" w:rsidRPr="00FF748B">
        <w:rPr>
          <w:rFonts w:eastAsiaTheme="minorHAnsi" w:cs="Calibri"/>
          <w:szCs w:val="18"/>
          <w:lang w:val="en-GB" w:eastAsia="en-US"/>
        </w:rPr>
        <w:t xml:space="preserve"> in Article</w:t>
      </w:r>
      <w:r w:rsidR="00FE651E">
        <w:rPr>
          <w:rFonts w:eastAsiaTheme="minorHAnsi" w:cs="Calibri"/>
          <w:szCs w:val="18"/>
          <w:lang w:val="en-GB" w:eastAsia="en-US"/>
        </w:rPr>
        <w:t> </w:t>
      </w:r>
      <w:r w:rsidR="007E0E40" w:rsidRPr="00FF748B">
        <w:rPr>
          <w:rFonts w:eastAsiaTheme="minorHAnsi" w:cs="Calibri"/>
          <w:szCs w:val="18"/>
          <w:lang w:val="en-GB" w:eastAsia="en-US"/>
        </w:rPr>
        <w:t>3</w:t>
      </w:r>
      <w:r w:rsidR="00FE651E">
        <w:rPr>
          <w:rFonts w:eastAsiaTheme="minorHAnsi" w:cs="Calibri"/>
          <w:szCs w:val="18"/>
          <w:lang w:val="en-GB" w:eastAsia="en-US"/>
        </w:rPr>
        <w:t>(1)(7)</w:t>
      </w:r>
      <w:r w:rsidR="007E0E40" w:rsidRPr="00FF748B">
        <w:rPr>
          <w:rFonts w:eastAsiaTheme="minorHAnsi" w:cs="Calibri"/>
          <w:szCs w:val="18"/>
          <w:lang w:val="en-GB" w:eastAsia="en-US"/>
        </w:rPr>
        <w:t>.</w:t>
      </w:r>
    </w:p>
    <w:p w14:paraId="7C0785FC" w14:textId="215E63E9" w:rsidR="007E0E40" w:rsidRPr="00FF748B" w:rsidRDefault="00702A86" w:rsidP="007E0E40">
      <w:pPr>
        <w:spacing w:before="100" w:beforeAutospacing="1" w:after="100" w:afterAutospacing="1"/>
        <w:rPr>
          <w:rFonts w:eastAsiaTheme="minorHAnsi" w:cs="Calibri"/>
          <w:szCs w:val="18"/>
          <w:lang w:val="en-GB" w:eastAsia="en-US"/>
        </w:rPr>
      </w:pPr>
      <w:r>
        <w:rPr>
          <w:rFonts w:eastAsiaTheme="minorHAnsi" w:cs="Calibri"/>
          <w:szCs w:val="18"/>
          <w:lang w:val="en-GB" w:eastAsia="en-US"/>
        </w:rPr>
        <w:lastRenderedPageBreak/>
        <w:t>We therefore recommend rewording point (</w:t>
      </w:r>
      <w:r w:rsidR="007E0E40" w:rsidRPr="00FF748B">
        <w:rPr>
          <w:rFonts w:eastAsiaTheme="minorHAnsi" w:cs="Calibri"/>
          <w:szCs w:val="18"/>
          <w:lang w:val="en-GB" w:eastAsia="en-US"/>
        </w:rPr>
        <w:t>j) as follows:</w:t>
      </w:r>
    </w:p>
    <w:p w14:paraId="2765E30B" w14:textId="646C5B8E" w:rsidR="00D21533" w:rsidRPr="00FF748B" w:rsidRDefault="00D21533" w:rsidP="007E0E40">
      <w:pPr>
        <w:spacing w:before="100" w:beforeAutospacing="1" w:after="100" w:afterAutospacing="1"/>
        <w:rPr>
          <w:szCs w:val="18"/>
          <w:lang w:val="en-GB"/>
        </w:rPr>
      </w:pPr>
      <w:r w:rsidRPr="00FF748B">
        <w:rPr>
          <w:szCs w:val="18"/>
          <w:lang w:val="en-GB"/>
        </w:rPr>
        <w:t xml:space="preserve">Where the </w:t>
      </w:r>
      <w:r w:rsidRPr="00FF748B">
        <w:rPr>
          <w:b/>
          <w:strike/>
          <w:szCs w:val="18"/>
          <w:lang w:val="en-GB"/>
        </w:rPr>
        <w:t>administrative</w:t>
      </w:r>
      <w:r w:rsidRPr="00FF748B">
        <w:rPr>
          <w:szCs w:val="18"/>
          <w:lang w:val="en-GB"/>
        </w:rPr>
        <w:t xml:space="preserve"> management or supervisory bodies of two or more legal persons consist for a major part of the same persons</w:t>
      </w:r>
      <w:r w:rsidRPr="00FF748B">
        <w:rPr>
          <w:b/>
          <w:strike/>
          <w:szCs w:val="18"/>
          <w:lang w:val="en-GB"/>
        </w:rPr>
        <w:t xml:space="preserve">, common owners, </w:t>
      </w:r>
      <w:proofErr w:type="gramStart"/>
      <w:r w:rsidRPr="00FF748B">
        <w:rPr>
          <w:b/>
          <w:strike/>
          <w:szCs w:val="18"/>
          <w:lang w:val="en-GB"/>
        </w:rPr>
        <w:t>managers</w:t>
      </w:r>
      <w:proofErr w:type="gramEnd"/>
      <w:r w:rsidRPr="00FF748B">
        <w:rPr>
          <w:b/>
          <w:strike/>
          <w:szCs w:val="18"/>
          <w:lang w:val="en-GB"/>
        </w:rPr>
        <w:t xml:space="preserve"> or shareholders.</w:t>
      </w:r>
    </w:p>
    <w:p w14:paraId="7D87E044" w14:textId="77777777" w:rsidR="00686E7B" w:rsidRPr="00FF748B" w:rsidRDefault="00686E7B" w:rsidP="00E72093">
      <w:pPr>
        <w:spacing w:before="100" w:beforeAutospacing="1"/>
        <w:rPr>
          <w:szCs w:val="18"/>
          <w:lang w:val="en-GB"/>
        </w:rPr>
      </w:pPr>
    </w:p>
    <w:p w14:paraId="16D0BAEF" w14:textId="7F60A579" w:rsidR="00600A77" w:rsidRPr="00FF748B" w:rsidRDefault="00600A77" w:rsidP="00E72093">
      <w:pPr>
        <w:spacing w:after="360"/>
        <w:rPr>
          <w:rFonts w:cs="Arial"/>
          <w:b/>
          <w:bCs/>
          <w:iCs/>
          <w:color w:val="3E5A6B"/>
          <w:szCs w:val="18"/>
          <w:lang w:val="en-GB"/>
        </w:rPr>
      </w:pPr>
      <w:r w:rsidRPr="00FF748B">
        <w:rPr>
          <w:rFonts w:cs="Arial"/>
          <w:b/>
          <w:bCs/>
          <w:iCs/>
          <w:color w:val="3E5A6B"/>
          <w:szCs w:val="18"/>
          <w:lang w:val="en-GB"/>
        </w:rPr>
        <w:t xml:space="preserve">Question 6 </w:t>
      </w:r>
      <w:r w:rsidRPr="00FF748B">
        <w:rPr>
          <w:rFonts w:cs="Arial"/>
          <w:b/>
          <w:bCs/>
          <w:iCs/>
          <w:color w:val="3E5A6B"/>
          <w:szCs w:val="18"/>
          <w:lang w:val="en-GB"/>
        </w:rPr>
        <w:br/>
        <w:t>In point (c) of Article 2(1), would you prefer following a quantitative approach by replacing the term “significant part” with a threshold of “50% or more” as envisaged in point 1 of LEX 10.16? What would be the advantages or disadvantages? Please elaborate.</w:t>
      </w:r>
    </w:p>
    <w:p w14:paraId="2B39552E" w14:textId="53053C6C" w:rsidR="00021F45" w:rsidRPr="00021F45" w:rsidRDefault="00021F45" w:rsidP="00021F45">
      <w:pPr>
        <w:spacing w:before="100" w:beforeAutospacing="1" w:after="100" w:afterAutospacing="1"/>
        <w:rPr>
          <w:rFonts w:eastAsiaTheme="minorHAnsi" w:cs="Calibri"/>
          <w:szCs w:val="18"/>
          <w:lang w:val="en-GB" w:eastAsia="en-US"/>
        </w:rPr>
      </w:pPr>
      <w:r w:rsidRPr="00021F45">
        <w:rPr>
          <w:rFonts w:eastAsiaTheme="minorHAnsi" w:cs="Calibri"/>
          <w:szCs w:val="18"/>
          <w:lang w:val="en-GB" w:eastAsia="en-US"/>
        </w:rPr>
        <w:t xml:space="preserve">At first glance, </w:t>
      </w:r>
      <w:r>
        <w:rPr>
          <w:rFonts w:eastAsiaTheme="minorHAnsi" w:cs="Calibri"/>
          <w:szCs w:val="18"/>
          <w:lang w:val="en-GB" w:eastAsia="en-US"/>
        </w:rPr>
        <w:t>introducing</w:t>
      </w:r>
      <w:r w:rsidRPr="00021F45">
        <w:rPr>
          <w:rFonts w:eastAsiaTheme="minorHAnsi" w:cs="Calibri"/>
          <w:szCs w:val="18"/>
          <w:lang w:val="en-GB" w:eastAsia="en-US"/>
        </w:rPr>
        <w:t xml:space="preserve"> a threshold would </w:t>
      </w:r>
      <w:r>
        <w:rPr>
          <w:rFonts w:eastAsiaTheme="minorHAnsi" w:cs="Calibri"/>
          <w:szCs w:val="18"/>
          <w:lang w:val="en-GB" w:eastAsia="en-US"/>
        </w:rPr>
        <w:t xml:space="preserve">seem to </w:t>
      </w:r>
      <w:r w:rsidRPr="00021F45">
        <w:rPr>
          <w:rFonts w:eastAsiaTheme="minorHAnsi" w:cs="Calibri"/>
          <w:szCs w:val="18"/>
          <w:lang w:val="en-GB" w:eastAsia="en-US"/>
        </w:rPr>
        <w:t>have the advantage of greater clarity and</w:t>
      </w:r>
      <w:r>
        <w:rPr>
          <w:rFonts w:eastAsiaTheme="minorHAnsi" w:cs="Calibri"/>
          <w:szCs w:val="18"/>
          <w:lang w:val="en-GB" w:eastAsia="en-US"/>
        </w:rPr>
        <w:t xml:space="preserve"> of ensuring more consistent application across the </w:t>
      </w:r>
      <w:r w:rsidRPr="00021F45">
        <w:rPr>
          <w:rFonts w:eastAsiaTheme="minorHAnsi" w:cs="Calibri"/>
          <w:szCs w:val="18"/>
          <w:lang w:val="en-GB" w:eastAsia="en-US"/>
        </w:rPr>
        <w:t xml:space="preserve">EU. </w:t>
      </w:r>
      <w:r w:rsidRPr="003A116E">
        <w:rPr>
          <w:rFonts w:eastAsiaTheme="minorHAnsi" w:cs="Calibri"/>
          <w:szCs w:val="18"/>
          <w:lang w:val="en-GB" w:eastAsia="en-US"/>
        </w:rPr>
        <w:t xml:space="preserve">But there would be a danger that economic dependency would no longer be </w:t>
      </w:r>
      <w:r w:rsidR="0066638F" w:rsidRPr="003A116E">
        <w:rPr>
          <w:rFonts w:eastAsiaTheme="minorHAnsi" w:cs="Calibri"/>
          <w:szCs w:val="18"/>
          <w:lang w:val="en-GB" w:eastAsia="en-US"/>
        </w:rPr>
        <w:t>identified</w:t>
      </w:r>
      <w:r w:rsidRPr="003A116E">
        <w:rPr>
          <w:rFonts w:eastAsiaTheme="minorHAnsi" w:cs="Calibri"/>
          <w:szCs w:val="18"/>
          <w:lang w:val="en-GB" w:eastAsia="en-US"/>
        </w:rPr>
        <w:t xml:space="preserve"> on a case-by-case basis </w:t>
      </w:r>
      <w:r w:rsidR="0066638F" w:rsidRPr="003A116E">
        <w:rPr>
          <w:rFonts w:eastAsiaTheme="minorHAnsi" w:cs="Calibri"/>
          <w:szCs w:val="18"/>
          <w:lang w:val="en-GB" w:eastAsia="en-US"/>
        </w:rPr>
        <w:t xml:space="preserve">but that groups of connected clients would be </w:t>
      </w:r>
      <w:r w:rsidR="003A116E">
        <w:rPr>
          <w:rFonts w:eastAsiaTheme="minorHAnsi" w:cs="Calibri"/>
          <w:szCs w:val="18"/>
          <w:lang w:val="en-GB" w:eastAsia="en-US"/>
        </w:rPr>
        <w:t>formed</w:t>
      </w:r>
      <w:r w:rsidR="0066638F" w:rsidRPr="003A116E">
        <w:rPr>
          <w:rFonts w:eastAsiaTheme="minorHAnsi" w:cs="Calibri"/>
          <w:szCs w:val="18"/>
          <w:lang w:val="en-GB" w:eastAsia="en-US"/>
        </w:rPr>
        <w:t xml:space="preserve"> </w:t>
      </w:r>
      <w:r w:rsidRPr="003A116E">
        <w:rPr>
          <w:rFonts w:eastAsiaTheme="minorHAnsi" w:cs="Calibri"/>
          <w:szCs w:val="18"/>
          <w:lang w:val="en-GB" w:eastAsia="en-US"/>
        </w:rPr>
        <w:t xml:space="preserve">mechanistically </w:t>
      </w:r>
      <w:r w:rsidR="0066638F" w:rsidRPr="003A116E">
        <w:rPr>
          <w:rFonts w:eastAsiaTheme="minorHAnsi" w:cs="Calibri"/>
          <w:szCs w:val="18"/>
          <w:lang w:val="en-GB" w:eastAsia="en-US"/>
        </w:rPr>
        <w:t>by applying</w:t>
      </w:r>
      <w:r w:rsidRPr="003A116E">
        <w:rPr>
          <w:rFonts w:eastAsiaTheme="minorHAnsi" w:cs="Calibri"/>
          <w:szCs w:val="18"/>
          <w:lang w:val="en-GB" w:eastAsia="en-US"/>
        </w:rPr>
        <w:t xml:space="preserve"> predefined thresholds. </w:t>
      </w:r>
      <w:r w:rsidR="0066638F" w:rsidRPr="003A116E">
        <w:rPr>
          <w:rFonts w:eastAsiaTheme="minorHAnsi" w:cs="Calibri"/>
          <w:szCs w:val="18"/>
          <w:lang w:val="en-GB" w:eastAsia="en-US"/>
        </w:rPr>
        <w:t>This</w:t>
      </w:r>
      <w:r w:rsidRPr="00021F45">
        <w:rPr>
          <w:rFonts w:eastAsiaTheme="minorHAnsi" w:cs="Calibri"/>
          <w:szCs w:val="18"/>
          <w:lang w:val="en-GB" w:eastAsia="en-US"/>
        </w:rPr>
        <w:t xml:space="preserve"> would not be appropriate</w:t>
      </w:r>
      <w:r w:rsidR="0066638F">
        <w:rPr>
          <w:rFonts w:eastAsiaTheme="minorHAnsi" w:cs="Calibri"/>
          <w:szCs w:val="18"/>
          <w:lang w:val="en-GB" w:eastAsia="en-US"/>
        </w:rPr>
        <w:t>, in our view</w:t>
      </w:r>
      <w:r w:rsidRPr="00021F45">
        <w:rPr>
          <w:rFonts w:eastAsiaTheme="minorHAnsi" w:cs="Calibri"/>
          <w:szCs w:val="18"/>
          <w:lang w:val="en-GB" w:eastAsia="en-US"/>
        </w:rPr>
        <w:t>. Rigid threshold</w:t>
      </w:r>
      <w:r w:rsidR="0066638F">
        <w:rPr>
          <w:rFonts w:eastAsiaTheme="minorHAnsi" w:cs="Calibri"/>
          <w:szCs w:val="18"/>
          <w:lang w:val="en-GB" w:eastAsia="en-US"/>
        </w:rPr>
        <w:t>s</w:t>
      </w:r>
      <w:r w:rsidRPr="00021F45">
        <w:rPr>
          <w:rFonts w:eastAsiaTheme="minorHAnsi" w:cs="Calibri"/>
          <w:szCs w:val="18"/>
          <w:lang w:val="en-GB" w:eastAsia="en-US"/>
        </w:rPr>
        <w:t xml:space="preserve"> would </w:t>
      </w:r>
      <w:r w:rsidR="003A116E">
        <w:rPr>
          <w:rFonts w:eastAsiaTheme="minorHAnsi" w:cs="Calibri"/>
          <w:szCs w:val="18"/>
          <w:lang w:val="en-GB" w:eastAsia="en-US"/>
        </w:rPr>
        <w:t xml:space="preserve">make it more difficult to detect actual </w:t>
      </w:r>
      <w:r w:rsidR="0066638F">
        <w:rPr>
          <w:rFonts w:eastAsiaTheme="minorHAnsi" w:cs="Calibri"/>
          <w:szCs w:val="18"/>
          <w:lang w:val="en-GB" w:eastAsia="en-US"/>
        </w:rPr>
        <w:t>concentration</w:t>
      </w:r>
      <w:r w:rsidRPr="00021F45">
        <w:rPr>
          <w:rFonts w:eastAsiaTheme="minorHAnsi" w:cs="Calibri"/>
          <w:szCs w:val="18"/>
          <w:lang w:val="en-GB" w:eastAsia="en-US"/>
        </w:rPr>
        <w:t xml:space="preserve"> risk. </w:t>
      </w:r>
      <w:r w:rsidR="0027668A">
        <w:rPr>
          <w:rFonts w:eastAsiaTheme="minorHAnsi" w:cs="Calibri"/>
          <w:szCs w:val="18"/>
          <w:lang w:val="en-GB" w:eastAsia="en-US"/>
        </w:rPr>
        <w:t>E</w:t>
      </w:r>
      <w:r w:rsidRPr="00021F45">
        <w:rPr>
          <w:rFonts w:eastAsiaTheme="minorHAnsi" w:cs="Calibri"/>
          <w:szCs w:val="18"/>
          <w:lang w:val="en-GB" w:eastAsia="en-US"/>
        </w:rPr>
        <w:t>conomic dependenc</w:t>
      </w:r>
      <w:r w:rsidR="0027668A">
        <w:rPr>
          <w:rFonts w:eastAsiaTheme="minorHAnsi" w:cs="Calibri"/>
          <w:szCs w:val="18"/>
          <w:lang w:val="en-GB" w:eastAsia="en-US"/>
        </w:rPr>
        <w:t xml:space="preserve">y should continue </w:t>
      </w:r>
      <w:r w:rsidRPr="00021F45">
        <w:rPr>
          <w:rFonts w:eastAsiaTheme="minorHAnsi" w:cs="Calibri"/>
          <w:szCs w:val="18"/>
          <w:lang w:val="en-GB" w:eastAsia="en-US"/>
        </w:rPr>
        <w:t xml:space="preserve">always </w:t>
      </w:r>
      <w:r w:rsidR="0027668A">
        <w:rPr>
          <w:rFonts w:eastAsiaTheme="minorHAnsi" w:cs="Calibri"/>
          <w:szCs w:val="18"/>
          <w:lang w:val="en-GB" w:eastAsia="en-US"/>
        </w:rPr>
        <w:t xml:space="preserve">to be </w:t>
      </w:r>
      <w:r w:rsidR="003A116E">
        <w:rPr>
          <w:rFonts w:eastAsiaTheme="minorHAnsi" w:cs="Calibri"/>
          <w:szCs w:val="18"/>
          <w:lang w:val="en-GB" w:eastAsia="en-US"/>
        </w:rPr>
        <w:t>analysed</w:t>
      </w:r>
      <w:r w:rsidR="0027668A">
        <w:rPr>
          <w:rFonts w:eastAsiaTheme="minorHAnsi" w:cs="Calibri"/>
          <w:szCs w:val="18"/>
          <w:lang w:val="en-GB" w:eastAsia="en-US"/>
        </w:rPr>
        <w:t xml:space="preserve"> on an individual basis</w:t>
      </w:r>
      <w:r w:rsidRPr="00021F45">
        <w:rPr>
          <w:rFonts w:eastAsiaTheme="minorHAnsi" w:cs="Calibri"/>
          <w:szCs w:val="18"/>
          <w:lang w:val="en-GB" w:eastAsia="en-US"/>
        </w:rPr>
        <w:t xml:space="preserve">. </w:t>
      </w:r>
      <w:r w:rsidR="003A116E">
        <w:rPr>
          <w:rFonts w:eastAsiaTheme="minorHAnsi" w:cs="Calibri"/>
          <w:szCs w:val="18"/>
          <w:lang w:val="en-GB" w:eastAsia="en-US"/>
        </w:rPr>
        <w:t>After all, e</w:t>
      </w:r>
      <w:r w:rsidR="0027668A">
        <w:rPr>
          <w:rFonts w:eastAsiaTheme="minorHAnsi" w:cs="Calibri"/>
          <w:szCs w:val="18"/>
          <w:lang w:val="en-GB" w:eastAsia="en-US"/>
        </w:rPr>
        <w:t>ven</w:t>
      </w:r>
      <w:r w:rsidRPr="00021F45">
        <w:rPr>
          <w:rFonts w:eastAsiaTheme="minorHAnsi" w:cs="Calibri"/>
          <w:szCs w:val="18"/>
          <w:lang w:val="en-GB" w:eastAsia="en-US"/>
        </w:rPr>
        <w:t xml:space="preserve"> if </w:t>
      </w:r>
      <w:r w:rsidR="003A116E">
        <w:rPr>
          <w:rFonts w:eastAsiaTheme="minorHAnsi" w:cs="Calibri"/>
          <w:szCs w:val="18"/>
          <w:lang w:val="en-GB" w:eastAsia="en-US"/>
        </w:rPr>
        <w:t>the</w:t>
      </w:r>
      <w:r w:rsidRPr="00021F45">
        <w:rPr>
          <w:rFonts w:eastAsiaTheme="minorHAnsi" w:cs="Calibri"/>
          <w:szCs w:val="18"/>
          <w:lang w:val="en-GB" w:eastAsia="en-US"/>
        </w:rPr>
        <w:t xml:space="preserve"> threshold </w:t>
      </w:r>
      <w:r w:rsidR="003A116E">
        <w:rPr>
          <w:rFonts w:eastAsiaTheme="minorHAnsi" w:cs="Calibri"/>
          <w:szCs w:val="18"/>
          <w:lang w:val="en-GB" w:eastAsia="en-US"/>
        </w:rPr>
        <w:t>were</w:t>
      </w:r>
      <w:r w:rsidRPr="00021F45">
        <w:rPr>
          <w:rFonts w:eastAsiaTheme="minorHAnsi" w:cs="Calibri"/>
          <w:szCs w:val="18"/>
          <w:lang w:val="en-GB" w:eastAsia="en-US"/>
        </w:rPr>
        <w:t xml:space="preserve"> met, </w:t>
      </w:r>
      <w:r w:rsidR="0027668A">
        <w:rPr>
          <w:rFonts w:eastAsiaTheme="minorHAnsi" w:cs="Calibri"/>
          <w:szCs w:val="18"/>
          <w:lang w:val="en-GB" w:eastAsia="en-US"/>
        </w:rPr>
        <w:t>this</w:t>
      </w:r>
      <w:r w:rsidRPr="00021F45">
        <w:rPr>
          <w:rFonts w:eastAsiaTheme="minorHAnsi" w:cs="Calibri"/>
          <w:szCs w:val="18"/>
          <w:lang w:val="en-GB" w:eastAsia="en-US"/>
        </w:rPr>
        <w:t xml:space="preserve"> </w:t>
      </w:r>
      <w:r w:rsidR="003A116E">
        <w:rPr>
          <w:rFonts w:eastAsiaTheme="minorHAnsi" w:cs="Calibri"/>
          <w:szCs w:val="18"/>
          <w:lang w:val="en-GB" w:eastAsia="en-US"/>
        </w:rPr>
        <w:t>would</w:t>
      </w:r>
      <w:r w:rsidRPr="00021F45">
        <w:rPr>
          <w:rFonts w:eastAsiaTheme="minorHAnsi" w:cs="Calibri"/>
          <w:szCs w:val="18"/>
          <w:lang w:val="en-GB" w:eastAsia="en-US"/>
        </w:rPr>
        <w:t xml:space="preserve"> not necessarily mean</w:t>
      </w:r>
      <w:r w:rsidR="0027668A">
        <w:rPr>
          <w:rFonts w:eastAsiaTheme="minorHAnsi" w:cs="Calibri"/>
          <w:szCs w:val="18"/>
          <w:lang w:val="en-GB" w:eastAsia="en-US"/>
        </w:rPr>
        <w:t xml:space="preserve"> that</w:t>
      </w:r>
      <w:r w:rsidRPr="00021F45">
        <w:rPr>
          <w:rFonts w:eastAsiaTheme="minorHAnsi" w:cs="Calibri"/>
          <w:szCs w:val="18"/>
          <w:lang w:val="en-GB" w:eastAsia="en-US"/>
        </w:rPr>
        <w:t xml:space="preserve"> the counterparty </w:t>
      </w:r>
      <w:r w:rsidR="003A116E">
        <w:rPr>
          <w:rFonts w:eastAsiaTheme="minorHAnsi" w:cs="Calibri"/>
          <w:szCs w:val="18"/>
          <w:lang w:val="en-GB" w:eastAsia="en-US"/>
        </w:rPr>
        <w:t>would</w:t>
      </w:r>
      <w:r w:rsidRPr="00021F45">
        <w:rPr>
          <w:rFonts w:eastAsiaTheme="minorHAnsi" w:cs="Calibri"/>
          <w:szCs w:val="18"/>
          <w:lang w:val="en-GB" w:eastAsia="en-US"/>
        </w:rPr>
        <w:t xml:space="preserve"> default. </w:t>
      </w:r>
      <w:r w:rsidR="0027668A">
        <w:rPr>
          <w:rFonts w:eastAsiaTheme="minorHAnsi" w:cs="Calibri"/>
          <w:szCs w:val="18"/>
          <w:lang w:val="en-GB" w:eastAsia="en-US"/>
        </w:rPr>
        <w:t>Dependency</w:t>
      </w:r>
      <w:r w:rsidRPr="00021F45">
        <w:rPr>
          <w:rFonts w:eastAsiaTheme="minorHAnsi" w:cs="Calibri"/>
          <w:szCs w:val="18"/>
          <w:lang w:val="en-GB" w:eastAsia="en-US"/>
        </w:rPr>
        <w:t xml:space="preserve"> </w:t>
      </w:r>
      <w:r w:rsidR="0027668A">
        <w:rPr>
          <w:rFonts w:eastAsiaTheme="minorHAnsi" w:cs="Calibri"/>
          <w:szCs w:val="18"/>
          <w:lang w:val="en-GB" w:eastAsia="en-US"/>
        </w:rPr>
        <w:t>may</w:t>
      </w:r>
      <w:r w:rsidRPr="00021F45">
        <w:rPr>
          <w:rFonts w:eastAsiaTheme="minorHAnsi" w:cs="Calibri"/>
          <w:szCs w:val="18"/>
          <w:lang w:val="en-GB" w:eastAsia="en-US"/>
        </w:rPr>
        <w:t xml:space="preserve"> exist </w:t>
      </w:r>
      <w:r w:rsidR="00423909">
        <w:rPr>
          <w:rFonts w:eastAsiaTheme="minorHAnsi" w:cs="Calibri"/>
          <w:szCs w:val="18"/>
          <w:lang w:val="en-GB" w:eastAsia="en-US"/>
        </w:rPr>
        <w:t>if the proportion of gross receipts and expenditures is less than 50%</w:t>
      </w:r>
      <w:r w:rsidR="00FE110D">
        <w:rPr>
          <w:rFonts w:eastAsiaTheme="minorHAnsi" w:cs="Calibri"/>
          <w:szCs w:val="18"/>
          <w:lang w:val="en-GB" w:eastAsia="en-US"/>
        </w:rPr>
        <w:t xml:space="preserve">, even though this case is rather exceptional. </w:t>
      </w:r>
      <w:r w:rsidR="003A116E">
        <w:rPr>
          <w:rFonts w:eastAsiaTheme="minorHAnsi" w:cs="Calibri"/>
          <w:szCs w:val="18"/>
          <w:lang w:val="en-GB" w:eastAsia="en-US"/>
        </w:rPr>
        <w:t xml:space="preserve">And if the figure is above 50%, it may still be possible to reject the idea of dependency because </w:t>
      </w:r>
      <w:r w:rsidR="00423909">
        <w:rPr>
          <w:rFonts w:eastAsiaTheme="minorHAnsi" w:cs="Calibri"/>
          <w:szCs w:val="18"/>
          <w:lang w:val="en-GB" w:eastAsia="en-US"/>
        </w:rPr>
        <w:t>the replaceability criterion is met</w:t>
      </w:r>
      <w:r w:rsidRPr="00021F45">
        <w:rPr>
          <w:rFonts w:eastAsiaTheme="minorHAnsi" w:cs="Calibri"/>
          <w:szCs w:val="18"/>
          <w:lang w:val="en-GB" w:eastAsia="en-US"/>
        </w:rPr>
        <w:t xml:space="preserve">. </w:t>
      </w:r>
    </w:p>
    <w:p w14:paraId="51859A87" w14:textId="6C81FD31" w:rsidR="00021F45" w:rsidRPr="00021F45" w:rsidRDefault="007965E8" w:rsidP="00021F45">
      <w:pPr>
        <w:spacing w:before="100" w:beforeAutospacing="1" w:after="100" w:afterAutospacing="1"/>
        <w:rPr>
          <w:rFonts w:eastAsiaTheme="minorHAnsi" w:cs="Calibri"/>
          <w:szCs w:val="18"/>
          <w:lang w:val="en-GB" w:eastAsia="en-US"/>
        </w:rPr>
      </w:pPr>
      <w:r>
        <w:rPr>
          <w:rFonts w:eastAsiaTheme="minorHAnsi" w:cs="Calibri"/>
          <w:szCs w:val="18"/>
          <w:lang w:val="en-GB" w:eastAsia="en-US"/>
        </w:rPr>
        <w:t xml:space="preserve">The inability to adequately validate </w:t>
      </w:r>
      <w:r w:rsidR="00423909">
        <w:rPr>
          <w:rFonts w:eastAsiaTheme="minorHAnsi" w:cs="Calibri"/>
          <w:szCs w:val="18"/>
          <w:lang w:val="en-GB" w:eastAsia="en-US"/>
        </w:rPr>
        <w:t>t</w:t>
      </w:r>
      <w:r w:rsidR="00021F45" w:rsidRPr="00021F45">
        <w:rPr>
          <w:rFonts w:eastAsiaTheme="minorHAnsi" w:cs="Calibri"/>
          <w:szCs w:val="18"/>
          <w:lang w:val="en-GB" w:eastAsia="en-US"/>
        </w:rPr>
        <w:t>hreshold</w:t>
      </w:r>
      <w:r w:rsidR="00423909">
        <w:rPr>
          <w:rFonts w:eastAsiaTheme="minorHAnsi" w:cs="Calibri"/>
          <w:szCs w:val="18"/>
          <w:lang w:val="en-GB" w:eastAsia="en-US"/>
        </w:rPr>
        <w:t>s</w:t>
      </w:r>
      <w:r w:rsidR="00021F45" w:rsidRPr="00021F45">
        <w:rPr>
          <w:rFonts w:eastAsiaTheme="minorHAnsi" w:cs="Calibri"/>
          <w:szCs w:val="18"/>
          <w:lang w:val="en-GB" w:eastAsia="en-US"/>
        </w:rPr>
        <w:t xml:space="preserve"> </w:t>
      </w:r>
      <w:r>
        <w:rPr>
          <w:rFonts w:eastAsiaTheme="minorHAnsi" w:cs="Calibri"/>
          <w:szCs w:val="18"/>
          <w:lang w:val="en-GB" w:eastAsia="en-US"/>
        </w:rPr>
        <w:t>also makes them an un</w:t>
      </w:r>
      <w:r w:rsidR="00423909">
        <w:rPr>
          <w:rFonts w:eastAsiaTheme="minorHAnsi" w:cs="Calibri"/>
          <w:szCs w:val="18"/>
          <w:lang w:val="en-GB" w:eastAsia="en-US"/>
        </w:rPr>
        <w:t>suitable means of</w:t>
      </w:r>
      <w:r w:rsidR="00021F45" w:rsidRPr="00021F45">
        <w:rPr>
          <w:rFonts w:eastAsiaTheme="minorHAnsi" w:cs="Calibri"/>
          <w:szCs w:val="18"/>
          <w:lang w:val="en-GB" w:eastAsia="en-US"/>
        </w:rPr>
        <w:t xml:space="preserve"> </w:t>
      </w:r>
      <w:r w:rsidR="00423909">
        <w:rPr>
          <w:rFonts w:eastAsiaTheme="minorHAnsi" w:cs="Calibri"/>
          <w:szCs w:val="18"/>
          <w:lang w:val="en-GB" w:eastAsia="en-US"/>
        </w:rPr>
        <w:t>identifying dependency</w:t>
      </w:r>
      <w:r w:rsidR="00021F45" w:rsidRPr="00021F45">
        <w:rPr>
          <w:rFonts w:eastAsiaTheme="minorHAnsi" w:cs="Calibri"/>
          <w:szCs w:val="18"/>
          <w:lang w:val="en-GB" w:eastAsia="en-US"/>
        </w:rPr>
        <w:t xml:space="preserve">. </w:t>
      </w:r>
      <w:r>
        <w:rPr>
          <w:rFonts w:eastAsiaTheme="minorHAnsi" w:cs="Calibri"/>
          <w:szCs w:val="18"/>
          <w:lang w:val="en-GB" w:eastAsia="en-US"/>
        </w:rPr>
        <w:t>On top of that</w:t>
      </w:r>
      <w:r w:rsidR="00021F45" w:rsidRPr="00021F45">
        <w:rPr>
          <w:rFonts w:eastAsiaTheme="minorHAnsi" w:cs="Calibri"/>
          <w:szCs w:val="18"/>
          <w:lang w:val="en-GB" w:eastAsia="en-US"/>
        </w:rPr>
        <w:t>, the</w:t>
      </w:r>
      <w:r>
        <w:rPr>
          <w:rFonts w:eastAsiaTheme="minorHAnsi" w:cs="Calibri"/>
          <w:szCs w:val="18"/>
          <w:lang w:val="en-GB" w:eastAsia="en-US"/>
        </w:rPr>
        <w:t xml:space="preserve">ir blanket application would render them </w:t>
      </w:r>
      <w:r w:rsidR="00021F45" w:rsidRPr="00021F45">
        <w:rPr>
          <w:rFonts w:eastAsiaTheme="minorHAnsi" w:cs="Calibri"/>
          <w:szCs w:val="18"/>
          <w:lang w:val="en-GB" w:eastAsia="en-US"/>
        </w:rPr>
        <w:t>arbitrary</w:t>
      </w:r>
      <w:r>
        <w:rPr>
          <w:rFonts w:eastAsiaTheme="minorHAnsi" w:cs="Calibri"/>
          <w:szCs w:val="18"/>
          <w:lang w:val="en-GB" w:eastAsia="en-US"/>
        </w:rPr>
        <w:t>: t</w:t>
      </w:r>
      <w:r w:rsidR="00021F45" w:rsidRPr="00021F45">
        <w:rPr>
          <w:rFonts w:eastAsiaTheme="minorHAnsi" w:cs="Calibri"/>
          <w:szCs w:val="18"/>
          <w:lang w:val="en-GB" w:eastAsia="en-US"/>
        </w:rPr>
        <w:t xml:space="preserve">oo often, they would simply </w:t>
      </w:r>
      <w:r w:rsidR="00797CBF">
        <w:rPr>
          <w:rFonts w:eastAsiaTheme="minorHAnsi" w:cs="Calibri"/>
          <w:szCs w:val="18"/>
          <w:lang w:val="en-GB" w:eastAsia="en-US"/>
        </w:rPr>
        <w:t xml:space="preserve">not be able to accommodate </w:t>
      </w:r>
      <w:r>
        <w:rPr>
          <w:rFonts w:eastAsiaTheme="minorHAnsi" w:cs="Calibri"/>
          <w:szCs w:val="18"/>
          <w:lang w:val="en-GB" w:eastAsia="en-US"/>
        </w:rPr>
        <w:t>a specific</w:t>
      </w:r>
      <w:r w:rsidR="00021F45" w:rsidRPr="00021F45">
        <w:rPr>
          <w:rFonts w:eastAsiaTheme="minorHAnsi" w:cs="Calibri"/>
          <w:szCs w:val="18"/>
          <w:lang w:val="en-GB" w:eastAsia="en-US"/>
        </w:rPr>
        <w:t xml:space="preserve"> case. </w:t>
      </w:r>
      <w:r>
        <w:rPr>
          <w:rFonts w:eastAsiaTheme="minorHAnsi" w:cs="Calibri"/>
          <w:szCs w:val="18"/>
          <w:lang w:val="en-GB" w:eastAsia="en-US"/>
        </w:rPr>
        <w:t xml:space="preserve">We therefore recommend retaining the term “significant” </w:t>
      </w:r>
      <w:r w:rsidR="00021F45" w:rsidRPr="00021F45">
        <w:rPr>
          <w:rFonts w:eastAsiaTheme="minorHAnsi" w:cs="Calibri"/>
          <w:szCs w:val="18"/>
          <w:lang w:val="en-GB" w:eastAsia="en-US"/>
        </w:rPr>
        <w:t xml:space="preserve">and continuing to use the circumstances </w:t>
      </w:r>
      <w:r>
        <w:rPr>
          <w:rFonts w:eastAsiaTheme="minorHAnsi" w:cs="Calibri"/>
          <w:szCs w:val="18"/>
          <w:lang w:val="en-GB" w:eastAsia="en-US"/>
        </w:rPr>
        <w:t xml:space="preserve">described as possible </w:t>
      </w:r>
      <w:r w:rsidR="009D5C4C">
        <w:rPr>
          <w:rFonts w:eastAsiaTheme="minorHAnsi" w:cs="Calibri"/>
          <w:szCs w:val="18"/>
          <w:lang w:val="en-GB" w:eastAsia="en-US"/>
        </w:rPr>
        <w:t>indications</w:t>
      </w:r>
      <w:r>
        <w:rPr>
          <w:rFonts w:eastAsiaTheme="minorHAnsi" w:cs="Calibri"/>
          <w:szCs w:val="18"/>
          <w:lang w:val="en-GB" w:eastAsia="en-US"/>
        </w:rPr>
        <w:t xml:space="preserve"> of </w:t>
      </w:r>
      <w:r w:rsidR="00021F45" w:rsidRPr="00021F45">
        <w:rPr>
          <w:rFonts w:eastAsiaTheme="minorHAnsi" w:cs="Calibri"/>
          <w:szCs w:val="18"/>
          <w:lang w:val="en-GB" w:eastAsia="en-US"/>
        </w:rPr>
        <w:t xml:space="preserve">economic </w:t>
      </w:r>
      <w:r>
        <w:rPr>
          <w:rFonts w:eastAsiaTheme="minorHAnsi" w:cs="Calibri"/>
          <w:szCs w:val="18"/>
          <w:lang w:val="en-GB" w:eastAsia="en-US"/>
        </w:rPr>
        <w:t>dependency</w:t>
      </w:r>
      <w:r w:rsidR="00021F45" w:rsidRPr="00021F45">
        <w:rPr>
          <w:rFonts w:eastAsiaTheme="minorHAnsi" w:cs="Calibri"/>
          <w:szCs w:val="18"/>
          <w:lang w:val="en-GB" w:eastAsia="en-US"/>
        </w:rPr>
        <w:t xml:space="preserve">. </w:t>
      </w:r>
    </w:p>
    <w:p w14:paraId="0D861E90" w14:textId="5F8E00D2" w:rsidR="00021F45" w:rsidRPr="00021F45" w:rsidRDefault="00021F45" w:rsidP="00021F45">
      <w:pPr>
        <w:spacing w:before="100" w:beforeAutospacing="1" w:after="100" w:afterAutospacing="1"/>
        <w:rPr>
          <w:rFonts w:eastAsiaTheme="minorHAnsi" w:cs="Calibri"/>
          <w:szCs w:val="18"/>
          <w:lang w:val="en-GB" w:eastAsia="en-US"/>
        </w:rPr>
      </w:pPr>
      <w:r w:rsidRPr="00021F45">
        <w:rPr>
          <w:rFonts w:eastAsiaTheme="minorHAnsi" w:cs="Calibri"/>
          <w:szCs w:val="18"/>
          <w:lang w:val="en-GB" w:eastAsia="en-US"/>
        </w:rPr>
        <w:t xml:space="preserve">Furthermore, </w:t>
      </w:r>
      <w:r w:rsidR="00131C15">
        <w:rPr>
          <w:rFonts w:eastAsiaTheme="minorHAnsi" w:cs="Calibri"/>
          <w:szCs w:val="18"/>
          <w:lang w:val="en-GB" w:eastAsia="en-US"/>
        </w:rPr>
        <w:t xml:space="preserve">experience has shown </w:t>
      </w:r>
      <w:r w:rsidRPr="00021F45">
        <w:rPr>
          <w:rFonts w:eastAsiaTheme="minorHAnsi" w:cs="Calibri"/>
          <w:szCs w:val="18"/>
          <w:lang w:val="en-GB" w:eastAsia="en-US"/>
        </w:rPr>
        <w:t xml:space="preserve">that </w:t>
      </w:r>
      <w:r w:rsidR="00061E41">
        <w:rPr>
          <w:rFonts w:eastAsiaTheme="minorHAnsi" w:cs="Calibri"/>
          <w:szCs w:val="18"/>
          <w:lang w:val="en-GB" w:eastAsia="en-US"/>
        </w:rPr>
        <w:t>a company’s contribution to operating income</w:t>
      </w:r>
      <w:r w:rsidRPr="00021F45">
        <w:rPr>
          <w:rFonts w:eastAsiaTheme="minorHAnsi" w:cs="Calibri"/>
          <w:szCs w:val="18"/>
          <w:lang w:val="en-GB" w:eastAsia="en-US"/>
        </w:rPr>
        <w:t xml:space="preserve"> can also allow conclusion</w:t>
      </w:r>
      <w:r w:rsidR="00061E41">
        <w:rPr>
          <w:rFonts w:eastAsiaTheme="minorHAnsi" w:cs="Calibri"/>
          <w:szCs w:val="18"/>
          <w:lang w:val="en-GB" w:eastAsia="en-US"/>
        </w:rPr>
        <w:t>s</w:t>
      </w:r>
      <w:r w:rsidRPr="00021F45">
        <w:rPr>
          <w:rFonts w:eastAsiaTheme="minorHAnsi" w:cs="Calibri"/>
          <w:szCs w:val="18"/>
          <w:lang w:val="en-GB" w:eastAsia="en-US"/>
        </w:rPr>
        <w:t xml:space="preserve"> to be drawn </w:t>
      </w:r>
      <w:r w:rsidR="00061E41">
        <w:rPr>
          <w:rFonts w:eastAsiaTheme="minorHAnsi" w:cs="Calibri"/>
          <w:szCs w:val="18"/>
          <w:lang w:val="en-GB" w:eastAsia="en-US"/>
        </w:rPr>
        <w:t>about</w:t>
      </w:r>
      <w:r w:rsidRPr="00021F45">
        <w:rPr>
          <w:rFonts w:eastAsiaTheme="minorHAnsi" w:cs="Calibri"/>
          <w:szCs w:val="18"/>
          <w:lang w:val="en-GB" w:eastAsia="en-US"/>
        </w:rPr>
        <w:t xml:space="preserve"> the existence of </w:t>
      </w:r>
      <w:r w:rsidR="00061E41">
        <w:rPr>
          <w:rFonts w:eastAsiaTheme="minorHAnsi" w:cs="Calibri"/>
          <w:szCs w:val="18"/>
          <w:lang w:val="en-GB" w:eastAsia="en-US"/>
        </w:rPr>
        <w:t>a single</w:t>
      </w:r>
      <w:r w:rsidRPr="00021F45">
        <w:rPr>
          <w:rFonts w:eastAsiaTheme="minorHAnsi" w:cs="Calibri"/>
          <w:szCs w:val="18"/>
          <w:lang w:val="en-GB" w:eastAsia="en-US"/>
        </w:rPr>
        <w:t xml:space="preserve"> risk due to economic dependenc</w:t>
      </w:r>
      <w:r w:rsidR="00061E41">
        <w:rPr>
          <w:rFonts w:eastAsiaTheme="minorHAnsi" w:cs="Calibri"/>
          <w:szCs w:val="18"/>
          <w:lang w:val="en-GB" w:eastAsia="en-US"/>
        </w:rPr>
        <w:t xml:space="preserve">y. </w:t>
      </w:r>
      <w:r w:rsidR="00B72608">
        <w:rPr>
          <w:rFonts w:eastAsiaTheme="minorHAnsi" w:cs="Calibri"/>
          <w:szCs w:val="18"/>
          <w:lang w:val="en-GB" w:eastAsia="en-US"/>
        </w:rPr>
        <w:t>T</w:t>
      </w:r>
      <w:r w:rsidR="00061E41">
        <w:rPr>
          <w:rFonts w:eastAsiaTheme="minorHAnsi" w:cs="Calibri"/>
          <w:szCs w:val="18"/>
          <w:lang w:val="en-GB" w:eastAsia="en-US"/>
        </w:rPr>
        <w:t>herefore, the contribution to operating income</w:t>
      </w:r>
      <w:r w:rsidRPr="00021F45">
        <w:rPr>
          <w:rFonts w:eastAsiaTheme="minorHAnsi" w:cs="Calibri"/>
          <w:szCs w:val="18"/>
          <w:lang w:val="en-GB" w:eastAsia="en-US"/>
        </w:rPr>
        <w:t xml:space="preserve"> can be used as an alternative to the consideration of </w:t>
      </w:r>
      <w:r w:rsidR="00061E41">
        <w:rPr>
          <w:rFonts w:eastAsiaTheme="minorHAnsi" w:cs="Calibri"/>
          <w:szCs w:val="18"/>
          <w:lang w:val="en-GB" w:eastAsia="en-US"/>
        </w:rPr>
        <w:t>gross receipts and gross expenditures</w:t>
      </w:r>
      <w:r w:rsidRPr="00021F45">
        <w:rPr>
          <w:rFonts w:eastAsiaTheme="minorHAnsi" w:cs="Calibri"/>
          <w:szCs w:val="18"/>
          <w:lang w:val="en-GB" w:eastAsia="en-US"/>
        </w:rPr>
        <w:t xml:space="preserve"> </w:t>
      </w:r>
      <w:r w:rsidR="00061E41">
        <w:rPr>
          <w:rFonts w:eastAsiaTheme="minorHAnsi" w:cs="Calibri"/>
          <w:szCs w:val="18"/>
          <w:lang w:val="en-GB" w:eastAsia="en-US"/>
        </w:rPr>
        <w:t xml:space="preserve">associated </w:t>
      </w:r>
      <w:r w:rsidRPr="00021F45">
        <w:rPr>
          <w:rFonts w:eastAsiaTheme="minorHAnsi" w:cs="Calibri"/>
          <w:szCs w:val="18"/>
          <w:lang w:val="en-GB" w:eastAsia="en-US"/>
        </w:rPr>
        <w:t xml:space="preserve">with a customer. In practice, the </w:t>
      </w:r>
      <w:r w:rsidR="00061E41">
        <w:rPr>
          <w:rFonts w:eastAsiaTheme="minorHAnsi" w:cs="Calibri"/>
          <w:szCs w:val="18"/>
          <w:lang w:val="en-GB" w:eastAsia="en-US"/>
        </w:rPr>
        <w:t>proportion</w:t>
      </w:r>
      <w:r w:rsidRPr="00021F45">
        <w:rPr>
          <w:rFonts w:eastAsiaTheme="minorHAnsi" w:cs="Calibri"/>
          <w:szCs w:val="18"/>
          <w:lang w:val="en-GB" w:eastAsia="en-US"/>
        </w:rPr>
        <w:t xml:space="preserve"> of gross </w:t>
      </w:r>
      <w:r w:rsidR="00061E41">
        <w:rPr>
          <w:rFonts w:eastAsiaTheme="minorHAnsi" w:cs="Calibri"/>
          <w:szCs w:val="18"/>
          <w:lang w:val="en-GB" w:eastAsia="en-US"/>
        </w:rPr>
        <w:t>receipts or gross expenditures</w:t>
      </w:r>
      <w:r w:rsidR="00061E41" w:rsidRPr="00021F45">
        <w:rPr>
          <w:rFonts w:eastAsiaTheme="minorHAnsi" w:cs="Calibri"/>
          <w:szCs w:val="18"/>
          <w:lang w:val="en-GB" w:eastAsia="en-US"/>
        </w:rPr>
        <w:t xml:space="preserve"> </w:t>
      </w:r>
      <w:r w:rsidRPr="00021F45">
        <w:rPr>
          <w:rFonts w:eastAsiaTheme="minorHAnsi" w:cs="Calibri"/>
          <w:szCs w:val="18"/>
          <w:lang w:val="en-GB" w:eastAsia="en-US"/>
        </w:rPr>
        <w:t xml:space="preserve">may amount to 50% </w:t>
      </w:r>
      <w:r w:rsidR="00061E41">
        <w:rPr>
          <w:rFonts w:eastAsiaTheme="minorHAnsi" w:cs="Calibri"/>
          <w:szCs w:val="18"/>
          <w:lang w:val="en-GB" w:eastAsia="en-US"/>
        </w:rPr>
        <w:t>or more without</w:t>
      </w:r>
      <w:r w:rsidRPr="00021F45">
        <w:rPr>
          <w:rFonts w:eastAsiaTheme="minorHAnsi" w:cs="Calibri"/>
          <w:szCs w:val="18"/>
          <w:lang w:val="en-GB" w:eastAsia="en-US"/>
        </w:rPr>
        <w:t xml:space="preserve"> </w:t>
      </w:r>
      <w:r w:rsidR="00E61D65">
        <w:rPr>
          <w:rFonts w:eastAsiaTheme="minorHAnsi" w:cs="Calibri"/>
          <w:szCs w:val="18"/>
          <w:lang w:val="en-GB" w:eastAsia="en-US"/>
        </w:rPr>
        <w:t>giving rise to</w:t>
      </w:r>
      <w:r w:rsidR="00061E41">
        <w:rPr>
          <w:rFonts w:eastAsiaTheme="minorHAnsi" w:cs="Calibri"/>
          <w:szCs w:val="18"/>
          <w:lang w:val="en-GB" w:eastAsia="en-US"/>
        </w:rPr>
        <w:t xml:space="preserve"> single</w:t>
      </w:r>
      <w:r w:rsidRPr="00021F45">
        <w:rPr>
          <w:rFonts w:eastAsiaTheme="minorHAnsi" w:cs="Calibri"/>
          <w:szCs w:val="18"/>
          <w:lang w:val="en-GB" w:eastAsia="en-US"/>
        </w:rPr>
        <w:t xml:space="preserve"> risk </w:t>
      </w:r>
      <w:r w:rsidR="009D5C4C">
        <w:rPr>
          <w:rFonts w:eastAsiaTheme="minorHAnsi" w:cs="Calibri"/>
          <w:szCs w:val="18"/>
          <w:lang w:val="en-GB" w:eastAsia="en-US"/>
        </w:rPr>
        <w:t>due to</w:t>
      </w:r>
      <w:r w:rsidRPr="00021F45">
        <w:rPr>
          <w:rFonts w:eastAsiaTheme="minorHAnsi" w:cs="Calibri"/>
          <w:szCs w:val="18"/>
          <w:lang w:val="en-GB" w:eastAsia="en-US"/>
        </w:rPr>
        <w:t xml:space="preserve"> economic dependency </w:t>
      </w:r>
      <w:r w:rsidR="00E61D65">
        <w:rPr>
          <w:rFonts w:eastAsiaTheme="minorHAnsi" w:cs="Calibri"/>
          <w:szCs w:val="18"/>
          <w:lang w:val="en-GB" w:eastAsia="en-US"/>
        </w:rPr>
        <w:t>because</w:t>
      </w:r>
      <w:r w:rsidRPr="00021F45">
        <w:rPr>
          <w:rFonts w:eastAsiaTheme="minorHAnsi" w:cs="Calibri"/>
          <w:szCs w:val="18"/>
          <w:lang w:val="en-GB" w:eastAsia="en-US"/>
        </w:rPr>
        <w:t xml:space="preserve"> the contribution to </w:t>
      </w:r>
      <w:r w:rsidR="00E61D65">
        <w:rPr>
          <w:rFonts w:eastAsiaTheme="minorHAnsi" w:cs="Calibri"/>
          <w:szCs w:val="18"/>
          <w:lang w:val="en-GB" w:eastAsia="en-US"/>
        </w:rPr>
        <w:t>operating income</w:t>
      </w:r>
      <w:r w:rsidRPr="00021F45">
        <w:rPr>
          <w:rFonts w:eastAsiaTheme="minorHAnsi" w:cs="Calibri"/>
          <w:szCs w:val="18"/>
          <w:lang w:val="en-GB" w:eastAsia="en-US"/>
        </w:rPr>
        <w:t xml:space="preserve"> resulting from these transactions is not significant and the client could easily </w:t>
      </w:r>
      <w:r w:rsidR="009D5C4C">
        <w:rPr>
          <w:rFonts w:eastAsiaTheme="minorHAnsi" w:cs="Calibri"/>
          <w:szCs w:val="18"/>
          <w:lang w:val="en-GB" w:eastAsia="en-US"/>
        </w:rPr>
        <w:t>cope with</w:t>
      </w:r>
      <w:r w:rsidRPr="00021F45">
        <w:rPr>
          <w:rFonts w:eastAsiaTheme="minorHAnsi" w:cs="Calibri"/>
          <w:szCs w:val="18"/>
          <w:lang w:val="en-GB" w:eastAsia="en-US"/>
        </w:rPr>
        <w:t xml:space="preserve"> the loss of these transactions </w:t>
      </w:r>
      <w:r w:rsidR="009D5C4C">
        <w:rPr>
          <w:rFonts w:eastAsiaTheme="minorHAnsi" w:cs="Calibri"/>
          <w:szCs w:val="18"/>
          <w:lang w:val="en-GB" w:eastAsia="en-US"/>
        </w:rPr>
        <w:t xml:space="preserve">following </w:t>
      </w:r>
      <w:r w:rsidRPr="00021F45">
        <w:rPr>
          <w:rFonts w:eastAsiaTheme="minorHAnsi" w:cs="Calibri"/>
          <w:szCs w:val="18"/>
          <w:lang w:val="en-GB" w:eastAsia="en-US"/>
        </w:rPr>
        <w:t xml:space="preserve">the default of another client. </w:t>
      </w:r>
    </w:p>
    <w:p w14:paraId="6D4F34E7" w14:textId="3640A9E6" w:rsidR="00021F45" w:rsidRPr="00021F45" w:rsidRDefault="00021F45" w:rsidP="00021F45">
      <w:pPr>
        <w:spacing w:before="100" w:beforeAutospacing="1" w:after="100" w:afterAutospacing="1"/>
        <w:rPr>
          <w:rFonts w:eastAsiaTheme="minorHAnsi" w:cs="Calibri"/>
          <w:szCs w:val="18"/>
          <w:lang w:val="en-GB" w:eastAsia="en-US"/>
        </w:rPr>
      </w:pPr>
      <w:r w:rsidRPr="00021F45">
        <w:rPr>
          <w:rFonts w:eastAsiaTheme="minorHAnsi" w:cs="Calibri"/>
          <w:szCs w:val="18"/>
          <w:lang w:val="en-GB" w:eastAsia="en-US"/>
        </w:rPr>
        <w:t xml:space="preserve">We therefore </w:t>
      </w:r>
      <w:r w:rsidR="00E61D65">
        <w:rPr>
          <w:rFonts w:eastAsiaTheme="minorHAnsi" w:cs="Calibri"/>
          <w:szCs w:val="18"/>
          <w:lang w:val="en-GB" w:eastAsia="en-US"/>
        </w:rPr>
        <w:t>suggest</w:t>
      </w:r>
      <w:r w:rsidRPr="00021F45">
        <w:rPr>
          <w:rFonts w:eastAsiaTheme="minorHAnsi" w:cs="Calibri"/>
          <w:szCs w:val="18"/>
          <w:lang w:val="en-GB" w:eastAsia="en-US"/>
        </w:rPr>
        <w:t xml:space="preserve"> </w:t>
      </w:r>
      <w:r w:rsidR="00E61D65">
        <w:rPr>
          <w:rFonts w:eastAsiaTheme="minorHAnsi" w:cs="Calibri"/>
          <w:szCs w:val="18"/>
          <w:lang w:val="en-GB" w:eastAsia="en-US"/>
        </w:rPr>
        <w:t>amending</w:t>
      </w:r>
      <w:r w:rsidRPr="00021F45">
        <w:rPr>
          <w:rFonts w:eastAsiaTheme="minorHAnsi" w:cs="Calibri"/>
          <w:szCs w:val="18"/>
          <w:lang w:val="en-GB" w:eastAsia="en-US"/>
        </w:rPr>
        <w:t xml:space="preserve"> Article 2(1)(c)</w:t>
      </w:r>
      <w:r w:rsidR="00E61D65">
        <w:rPr>
          <w:rFonts w:eastAsiaTheme="minorHAnsi" w:cs="Calibri"/>
          <w:szCs w:val="18"/>
          <w:lang w:val="en-GB" w:eastAsia="en-US"/>
        </w:rPr>
        <w:t xml:space="preserve"> as follows</w:t>
      </w:r>
      <w:r w:rsidRPr="00021F45">
        <w:rPr>
          <w:rFonts w:eastAsiaTheme="minorHAnsi" w:cs="Calibri"/>
          <w:szCs w:val="18"/>
          <w:lang w:val="en-GB" w:eastAsia="en-US"/>
        </w:rPr>
        <w:t>:</w:t>
      </w:r>
    </w:p>
    <w:p w14:paraId="653018E3" w14:textId="38B5D5A0" w:rsidR="00A307DF" w:rsidRPr="00061E41" w:rsidRDefault="00A307DF" w:rsidP="00021F45">
      <w:pPr>
        <w:pStyle w:val="Default"/>
        <w:spacing w:before="100" w:beforeAutospacing="1" w:after="100" w:afterAutospacing="1" w:line="280" w:lineRule="exact"/>
        <w:rPr>
          <w:rFonts w:ascii="Verdana" w:hAnsi="Verdana"/>
          <w:sz w:val="18"/>
          <w:szCs w:val="18"/>
          <w:lang w:val="en-GB"/>
        </w:rPr>
      </w:pPr>
      <w:r w:rsidRPr="00FF748B">
        <w:rPr>
          <w:rFonts w:ascii="Verdana" w:hAnsi="Verdana"/>
          <w:sz w:val="18"/>
          <w:szCs w:val="18"/>
          <w:lang w:val="en-GB"/>
        </w:rPr>
        <w:t>“</w:t>
      </w:r>
      <w:proofErr w:type="gramStart"/>
      <w:r w:rsidRPr="00FF748B">
        <w:rPr>
          <w:rFonts w:ascii="Verdana" w:hAnsi="Verdana"/>
          <w:bCs/>
          <w:sz w:val="18"/>
          <w:szCs w:val="18"/>
          <w:lang w:val="en-GB"/>
        </w:rPr>
        <w:t>where</w:t>
      </w:r>
      <w:proofErr w:type="gramEnd"/>
      <w:r w:rsidRPr="00FF748B">
        <w:rPr>
          <w:rFonts w:ascii="Verdana" w:hAnsi="Verdana"/>
          <w:bCs/>
          <w:sz w:val="18"/>
          <w:szCs w:val="18"/>
          <w:lang w:val="en-GB"/>
        </w:rPr>
        <w:t xml:space="preserve"> </w:t>
      </w:r>
      <w:r w:rsidR="0025685A" w:rsidRPr="00FF748B">
        <w:rPr>
          <w:rFonts w:ascii="Verdana" w:hAnsi="Verdana"/>
          <w:bCs/>
          <w:sz w:val="18"/>
          <w:szCs w:val="18"/>
          <w:lang w:val="en-GB"/>
        </w:rPr>
        <w:t>a significant part</w:t>
      </w:r>
      <w:r w:rsidRPr="00FF748B">
        <w:rPr>
          <w:rFonts w:ascii="Verdana" w:hAnsi="Verdana"/>
          <w:sz w:val="18"/>
          <w:szCs w:val="18"/>
          <w:lang w:val="en-GB"/>
        </w:rPr>
        <w:t xml:space="preserve"> of a natural or legal person’s gross receipts or gross expenditures</w:t>
      </w:r>
      <w:r w:rsidR="00F00260" w:rsidRPr="00FF748B">
        <w:rPr>
          <w:rFonts w:ascii="Verdana" w:hAnsi="Verdana"/>
          <w:b/>
          <w:sz w:val="18"/>
          <w:szCs w:val="18"/>
          <w:lang w:val="en-GB"/>
        </w:rPr>
        <w:t xml:space="preserve">, or </w:t>
      </w:r>
      <w:r w:rsidR="00FB7253" w:rsidRPr="00FF748B">
        <w:rPr>
          <w:rFonts w:ascii="Verdana" w:hAnsi="Verdana"/>
          <w:b/>
          <w:sz w:val="18"/>
          <w:szCs w:val="18"/>
          <w:lang w:val="en-GB"/>
        </w:rPr>
        <w:t xml:space="preserve">alternatively </w:t>
      </w:r>
      <w:r w:rsidR="00F00260" w:rsidRPr="00FF748B">
        <w:rPr>
          <w:rFonts w:ascii="Verdana" w:hAnsi="Verdana"/>
          <w:b/>
          <w:sz w:val="18"/>
          <w:szCs w:val="18"/>
          <w:lang w:val="en-GB"/>
        </w:rPr>
        <w:t xml:space="preserve">its contribution </w:t>
      </w:r>
      <w:r w:rsidR="00356C18" w:rsidRPr="00FF748B">
        <w:rPr>
          <w:rFonts w:ascii="Verdana" w:hAnsi="Verdana"/>
          <w:b/>
          <w:sz w:val="18"/>
          <w:szCs w:val="18"/>
          <w:lang w:val="en-GB"/>
        </w:rPr>
        <w:t xml:space="preserve">to operating income </w:t>
      </w:r>
      <w:r w:rsidR="00D20742" w:rsidRPr="00FF748B">
        <w:rPr>
          <w:rFonts w:ascii="Verdana" w:hAnsi="Verdana"/>
          <w:b/>
          <w:sz w:val="18"/>
          <w:szCs w:val="18"/>
          <w:lang w:val="en-GB"/>
        </w:rPr>
        <w:t>therefrom</w:t>
      </w:r>
      <w:r w:rsidRPr="00FF748B">
        <w:rPr>
          <w:rFonts w:ascii="Verdana" w:hAnsi="Verdana"/>
          <w:sz w:val="18"/>
          <w:szCs w:val="18"/>
          <w:lang w:val="en-GB"/>
        </w:rPr>
        <w:t xml:space="preserve"> is derived from transactions with another natural or legal person that cannot be replaced in a timely manner without excessively increased costs</w:t>
      </w:r>
      <w:r w:rsidRPr="00061E41">
        <w:rPr>
          <w:rFonts w:ascii="Verdana" w:hAnsi="Verdana"/>
          <w:sz w:val="18"/>
          <w:szCs w:val="18"/>
          <w:lang w:val="en-GB"/>
        </w:rPr>
        <w:t>;</w:t>
      </w:r>
      <w:r w:rsidR="008434BE">
        <w:rPr>
          <w:rFonts w:ascii="Verdana" w:hAnsi="Verdana"/>
          <w:sz w:val="18"/>
          <w:szCs w:val="18"/>
          <w:lang w:val="en-GB"/>
        </w:rPr>
        <w:t>”</w:t>
      </w:r>
    </w:p>
    <w:p w14:paraId="3D166373" w14:textId="77777777" w:rsidR="00600A77" w:rsidRPr="00FF748B" w:rsidRDefault="00600A77" w:rsidP="00E72093">
      <w:pPr>
        <w:spacing w:before="100" w:beforeAutospacing="1"/>
        <w:rPr>
          <w:szCs w:val="18"/>
          <w:lang w:val="en-GB"/>
        </w:rPr>
      </w:pPr>
    </w:p>
    <w:p w14:paraId="49B82905" w14:textId="39B90B38" w:rsidR="00600A77" w:rsidRPr="00FF748B" w:rsidRDefault="00600A77" w:rsidP="009351FF">
      <w:pPr>
        <w:keepNext/>
        <w:keepLines/>
        <w:rPr>
          <w:rFonts w:cs="Arial"/>
          <w:b/>
          <w:bCs/>
          <w:iCs/>
          <w:color w:val="3E5A6B"/>
          <w:szCs w:val="18"/>
          <w:lang w:val="en-GB"/>
        </w:rPr>
      </w:pPr>
      <w:r w:rsidRPr="00FF748B">
        <w:rPr>
          <w:rFonts w:cs="Arial"/>
          <w:b/>
          <w:bCs/>
          <w:iCs/>
          <w:color w:val="3E5A6B"/>
          <w:szCs w:val="18"/>
          <w:lang w:val="en-GB"/>
        </w:rPr>
        <w:lastRenderedPageBreak/>
        <w:t xml:space="preserve">Question 7 </w:t>
      </w:r>
    </w:p>
    <w:p w14:paraId="0AF02B5A" w14:textId="4EAD037A" w:rsidR="00600A77" w:rsidRPr="00FF748B" w:rsidRDefault="00600A77" w:rsidP="009351FF">
      <w:pPr>
        <w:keepNext/>
        <w:keepLines/>
        <w:spacing w:after="100" w:afterAutospacing="1"/>
        <w:rPr>
          <w:rFonts w:cs="Arial"/>
          <w:b/>
          <w:bCs/>
          <w:iCs/>
          <w:color w:val="3E5A6B"/>
          <w:szCs w:val="18"/>
          <w:lang w:val="en-GB"/>
        </w:rPr>
      </w:pPr>
      <w:r w:rsidRPr="00FF748B">
        <w:rPr>
          <w:rFonts w:cs="Arial"/>
          <w:b/>
          <w:bCs/>
          <w:iCs/>
          <w:color w:val="3E5A6B"/>
          <w:szCs w:val="18"/>
          <w:lang w:val="en-GB"/>
        </w:rPr>
        <w:t>What is your view on the wording “that cannot be replaced in a timely manner without excessively increased costs” compared to the wording used in the GL “that cannot be easily replaced”? What do you think about this change, is it more comprehensible? Please elaborate.</w:t>
      </w:r>
    </w:p>
    <w:p w14:paraId="4FF41DA5" w14:textId="585B08C3" w:rsidR="008434BE" w:rsidRPr="008434BE" w:rsidRDefault="008434BE" w:rsidP="008434BE">
      <w:pPr>
        <w:spacing w:before="100" w:beforeAutospacing="1" w:after="100" w:afterAutospacing="1"/>
        <w:rPr>
          <w:szCs w:val="18"/>
          <w:lang w:val="en-GB"/>
        </w:rPr>
      </w:pPr>
      <w:r>
        <w:rPr>
          <w:szCs w:val="18"/>
          <w:lang w:val="en-GB"/>
        </w:rPr>
        <w:t>We basically welcome the amended</w:t>
      </w:r>
      <w:r w:rsidRPr="008434BE">
        <w:rPr>
          <w:szCs w:val="18"/>
          <w:lang w:val="en-GB"/>
        </w:rPr>
        <w:t xml:space="preserve"> wording </w:t>
      </w:r>
      <w:r>
        <w:rPr>
          <w:szCs w:val="18"/>
          <w:lang w:val="en-GB"/>
        </w:rPr>
        <w:t xml:space="preserve">as it </w:t>
      </w:r>
      <w:r w:rsidRPr="008434BE">
        <w:rPr>
          <w:szCs w:val="18"/>
          <w:lang w:val="en-GB"/>
        </w:rPr>
        <w:t xml:space="preserve">is now </w:t>
      </w:r>
      <w:r w:rsidR="00836B6E">
        <w:rPr>
          <w:szCs w:val="18"/>
          <w:lang w:val="en-GB"/>
        </w:rPr>
        <w:t>a bit</w:t>
      </w:r>
      <w:r w:rsidRPr="008434BE">
        <w:rPr>
          <w:szCs w:val="18"/>
          <w:lang w:val="en-GB"/>
        </w:rPr>
        <w:t xml:space="preserve"> more </w:t>
      </w:r>
      <w:r>
        <w:rPr>
          <w:szCs w:val="18"/>
          <w:lang w:val="en-GB"/>
        </w:rPr>
        <w:t>specific</w:t>
      </w:r>
      <w:r w:rsidRPr="008434BE">
        <w:rPr>
          <w:szCs w:val="18"/>
          <w:lang w:val="en-GB"/>
        </w:rPr>
        <w:t xml:space="preserve"> and would be easier to operationalise. It is sufficiently open </w:t>
      </w:r>
      <w:r>
        <w:rPr>
          <w:szCs w:val="18"/>
          <w:lang w:val="en-GB"/>
        </w:rPr>
        <w:t xml:space="preserve">to allow </w:t>
      </w:r>
      <w:r w:rsidR="00836B6E">
        <w:rPr>
          <w:szCs w:val="18"/>
          <w:lang w:val="en-GB"/>
        </w:rPr>
        <w:t>it to be applied</w:t>
      </w:r>
      <w:r>
        <w:rPr>
          <w:szCs w:val="18"/>
          <w:lang w:val="en-GB"/>
        </w:rPr>
        <w:t xml:space="preserve"> to specific individual cases</w:t>
      </w:r>
      <w:r w:rsidRPr="008434BE">
        <w:rPr>
          <w:szCs w:val="18"/>
          <w:lang w:val="en-GB"/>
        </w:rPr>
        <w:t xml:space="preserve"> </w:t>
      </w:r>
      <w:r w:rsidR="00356E7B">
        <w:rPr>
          <w:szCs w:val="18"/>
          <w:lang w:val="en-GB"/>
        </w:rPr>
        <w:t xml:space="preserve">and </w:t>
      </w:r>
      <w:r w:rsidR="00836B6E">
        <w:rPr>
          <w:szCs w:val="18"/>
          <w:lang w:val="en-GB"/>
        </w:rPr>
        <w:t>used as a basis for their analysis</w:t>
      </w:r>
      <w:r w:rsidR="00356E7B">
        <w:rPr>
          <w:szCs w:val="18"/>
          <w:lang w:val="en-GB"/>
        </w:rPr>
        <w:t xml:space="preserve">. </w:t>
      </w:r>
      <w:r w:rsidR="00836B6E">
        <w:rPr>
          <w:szCs w:val="18"/>
          <w:lang w:val="en-GB"/>
        </w:rPr>
        <w:t>This criterion should nevertheless also be seen as indicative, and not as proof, of economic dependency</w:t>
      </w:r>
      <w:r w:rsidRPr="008434BE">
        <w:rPr>
          <w:szCs w:val="18"/>
          <w:lang w:val="en-GB"/>
        </w:rPr>
        <w:t xml:space="preserve">. We </w:t>
      </w:r>
      <w:r w:rsidR="00653A89">
        <w:rPr>
          <w:szCs w:val="18"/>
          <w:lang w:val="en-GB"/>
        </w:rPr>
        <w:t>consider</w:t>
      </w:r>
      <w:r w:rsidR="00356E7B">
        <w:rPr>
          <w:szCs w:val="18"/>
          <w:lang w:val="en-GB"/>
        </w:rPr>
        <w:t xml:space="preserve"> it is more </w:t>
      </w:r>
      <w:r w:rsidR="00653A89">
        <w:rPr>
          <w:szCs w:val="18"/>
          <w:lang w:val="en-GB"/>
        </w:rPr>
        <w:t>appropriate</w:t>
      </w:r>
      <w:r w:rsidR="00356E7B">
        <w:rPr>
          <w:szCs w:val="18"/>
          <w:lang w:val="en-GB"/>
        </w:rPr>
        <w:t xml:space="preserve"> in general to formulate</w:t>
      </w:r>
      <w:r w:rsidR="00653A89">
        <w:rPr>
          <w:szCs w:val="18"/>
          <w:lang w:val="en-GB"/>
        </w:rPr>
        <w:t xml:space="preserve"> criteria for identifying economic dependency as indicators</w:t>
      </w:r>
      <w:r w:rsidRPr="008434BE">
        <w:rPr>
          <w:szCs w:val="18"/>
          <w:lang w:val="en-GB"/>
        </w:rPr>
        <w:t xml:space="preserve">. </w:t>
      </w:r>
    </w:p>
    <w:p w14:paraId="63222240" w14:textId="113B5A32" w:rsidR="008434BE" w:rsidRPr="008434BE" w:rsidRDefault="008434BE" w:rsidP="008434BE">
      <w:pPr>
        <w:spacing w:before="100" w:beforeAutospacing="1" w:after="100" w:afterAutospacing="1"/>
        <w:rPr>
          <w:szCs w:val="18"/>
          <w:lang w:val="en-GB"/>
        </w:rPr>
      </w:pPr>
      <w:r w:rsidRPr="008434BE">
        <w:rPr>
          <w:szCs w:val="18"/>
          <w:lang w:val="en-GB"/>
        </w:rPr>
        <w:t xml:space="preserve">In our view, however, there may also be scenarios </w:t>
      </w:r>
      <w:r w:rsidR="00653A89">
        <w:rPr>
          <w:szCs w:val="18"/>
          <w:lang w:val="en-GB"/>
        </w:rPr>
        <w:t>where</w:t>
      </w:r>
      <w:r w:rsidRPr="008434BE">
        <w:rPr>
          <w:szCs w:val="18"/>
          <w:lang w:val="en-GB"/>
        </w:rPr>
        <w:t xml:space="preserve"> replacement in a timely manner </w:t>
      </w:r>
      <w:r w:rsidR="00653A89">
        <w:rPr>
          <w:szCs w:val="18"/>
          <w:lang w:val="en-GB"/>
        </w:rPr>
        <w:t>will</w:t>
      </w:r>
      <w:r w:rsidRPr="008434BE">
        <w:rPr>
          <w:szCs w:val="18"/>
          <w:lang w:val="en-GB"/>
        </w:rPr>
        <w:t xml:space="preserve"> only be possible </w:t>
      </w:r>
      <w:r w:rsidR="00653A89" w:rsidRPr="00653A89">
        <w:rPr>
          <w:b/>
          <w:bCs/>
          <w:szCs w:val="18"/>
          <w:lang w:val="en-GB"/>
        </w:rPr>
        <w:t>with</w:t>
      </w:r>
      <w:r w:rsidRPr="008434BE">
        <w:rPr>
          <w:szCs w:val="18"/>
          <w:lang w:val="en-GB"/>
        </w:rPr>
        <w:t xml:space="preserve"> excessively increased costs but</w:t>
      </w:r>
      <w:r w:rsidR="00653A89">
        <w:rPr>
          <w:szCs w:val="18"/>
          <w:lang w:val="en-GB"/>
        </w:rPr>
        <w:t xml:space="preserve"> where</w:t>
      </w:r>
      <w:r w:rsidRPr="008434BE">
        <w:rPr>
          <w:szCs w:val="18"/>
          <w:lang w:val="en-GB"/>
        </w:rPr>
        <w:t xml:space="preserve"> these </w:t>
      </w:r>
      <w:r w:rsidR="00653A89">
        <w:rPr>
          <w:szCs w:val="18"/>
          <w:lang w:val="en-GB"/>
        </w:rPr>
        <w:t xml:space="preserve">increased costs will not cause </w:t>
      </w:r>
      <w:r w:rsidRPr="008434BE">
        <w:rPr>
          <w:szCs w:val="18"/>
          <w:lang w:val="en-GB"/>
        </w:rPr>
        <w:t xml:space="preserve">significant financial difficulties </w:t>
      </w:r>
      <w:r w:rsidR="001F7A79">
        <w:rPr>
          <w:szCs w:val="18"/>
          <w:lang w:val="en-GB"/>
        </w:rPr>
        <w:t xml:space="preserve">because compensation can be obtained. In </w:t>
      </w:r>
      <w:r w:rsidR="00A65953">
        <w:rPr>
          <w:szCs w:val="18"/>
          <w:lang w:val="en-GB"/>
        </w:rPr>
        <w:t>such</w:t>
      </w:r>
      <w:r w:rsidR="001F7A79">
        <w:rPr>
          <w:szCs w:val="18"/>
          <w:lang w:val="en-GB"/>
        </w:rPr>
        <w:t xml:space="preserve"> case</w:t>
      </w:r>
      <w:r w:rsidR="00A65953">
        <w:rPr>
          <w:szCs w:val="18"/>
          <w:lang w:val="en-GB"/>
        </w:rPr>
        <w:t>s</w:t>
      </w:r>
      <w:r w:rsidR="001F7A79">
        <w:rPr>
          <w:szCs w:val="18"/>
          <w:lang w:val="en-GB"/>
        </w:rPr>
        <w:t xml:space="preserve">, no single risk can be deemed to exist. </w:t>
      </w:r>
      <w:r w:rsidRPr="008434BE">
        <w:rPr>
          <w:szCs w:val="18"/>
          <w:lang w:val="en-GB"/>
        </w:rPr>
        <w:t xml:space="preserve"> </w:t>
      </w:r>
    </w:p>
    <w:p w14:paraId="4049A1CF" w14:textId="336346EB" w:rsidR="000B03E1" w:rsidRPr="00FF748B" w:rsidRDefault="001F7A79" w:rsidP="003F1003">
      <w:pPr>
        <w:spacing w:before="100" w:beforeAutospacing="1" w:after="100" w:afterAutospacing="1"/>
        <w:rPr>
          <w:szCs w:val="18"/>
          <w:lang w:val="en-GB"/>
        </w:rPr>
      </w:pPr>
      <w:r>
        <w:rPr>
          <w:szCs w:val="18"/>
          <w:lang w:val="en-GB"/>
        </w:rPr>
        <w:t xml:space="preserve">It is therefore vital that </w:t>
      </w:r>
      <w:r w:rsidR="000B03E1" w:rsidRPr="00FF748B">
        <w:rPr>
          <w:szCs w:val="18"/>
          <w:lang w:val="en-GB"/>
        </w:rPr>
        <w:t xml:space="preserve">institutions </w:t>
      </w:r>
      <w:r>
        <w:rPr>
          <w:szCs w:val="18"/>
          <w:lang w:val="en-GB"/>
        </w:rPr>
        <w:t>pay due regard to the phrase “</w:t>
      </w:r>
      <w:r w:rsidR="000B03E1" w:rsidRPr="00FF748B">
        <w:rPr>
          <w:i/>
          <w:iCs/>
          <w:szCs w:val="18"/>
          <w:lang w:val="en-GB"/>
        </w:rPr>
        <w:t>cannot be replaced in a timely manner without excessively increased costs</w:t>
      </w:r>
      <w:r>
        <w:rPr>
          <w:i/>
          <w:iCs/>
          <w:szCs w:val="18"/>
          <w:lang w:val="en-GB"/>
        </w:rPr>
        <w:t>”</w:t>
      </w:r>
      <w:r w:rsidR="000B03E1" w:rsidRPr="00FF748B">
        <w:rPr>
          <w:szCs w:val="18"/>
          <w:lang w:val="en-GB"/>
        </w:rPr>
        <w:t xml:space="preserve"> as it </w:t>
      </w:r>
      <w:r>
        <w:rPr>
          <w:szCs w:val="18"/>
          <w:lang w:val="en-GB"/>
        </w:rPr>
        <w:t>might</w:t>
      </w:r>
      <w:r w:rsidR="000B03E1" w:rsidRPr="00FF748B">
        <w:rPr>
          <w:szCs w:val="18"/>
          <w:lang w:val="en-GB"/>
        </w:rPr>
        <w:t xml:space="preserve"> still be possible for </w:t>
      </w:r>
      <w:r w:rsidR="00F2160D" w:rsidRPr="00FF748B">
        <w:rPr>
          <w:szCs w:val="18"/>
          <w:lang w:val="en-GB"/>
        </w:rPr>
        <w:t>a legal person</w:t>
      </w:r>
      <w:r w:rsidR="000B03E1" w:rsidRPr="00FF748B">
        <w:rPr>
          <w:szCs w:val="18"/>
          <w:lang w:val="en-GB"/>
        </w:rPr>
        <w:t xml:space="preserve"> to easily (i.e.</w:t>
      </w:r>
      <w:r>
        <w:rPr>
          <w:szCs w:val="18"/>
          <w:lang w:val="en-GB"/>
        </w:rPr>
        <w:t> </w:t>
      </w:r>
      <w:r w:rsidR="000B03E1" w:rsidRPr="00FF748B">
        <w:rPr>
          <w:szCs w:val="18"/>
          <w:lang w:val="en-GB"/>
        </w:rPr>
        <w:t xml:space="preserve">in a timely manner </w:t>
      </w:r>
      <w:r w:rsidR="000B085E">
        <w:rPr>
          <w:szCs w:val="18"/>
          <w:lang w:val="en-GB"/>
        </w:rPr>
        <w:t xml:space="preserve">while experiencing </w:t>
      </w:r>
      <w:r w:rsidR="000B03E1" w:rsidRPr="00FF748B">
        <w:rPr>
          <w:szCs w:val="18"/>
          <w:lang w:val="en-GB"/>
        </w:rPr>
        <w:t>increased costs) find a replacement or compensate for any losses (or foregone profits) inflicted by the party in financial difficulties without experiencing repayment difficulties</w:t>
      </w:r>
      <w:r>
        <w:rPr>
          <w:szCs w:val="18"/>
          <w:lang w:val="en-GB"/>
        </w:rPr>
        <w:t xml:space="preserve"> of their own, </w:t>
      </w:r>
      <w:r w:rsidR="000B03E1" w:rsidRPr="00FF748B">
        <w:rPr>
          <w:szCs w:val="18"/>
          <w:lang w:val="en-GB"/>
        </w:rPr>
        <w:t xml:space="preserve">in which case the institution does not need to consider these companies/persons a single risk. </w:t>
      </w:r>
    </w:p>
    <w:p w14:paraId="054CF3C2" w14:textId="7A200239" w:rsidR="00E90076" w:rsidRDefault="001F7A79" w:rsidP="003F1003">
      <w:pPr>
        <w:pStyle w:val="Default"/>
        <w:spacing w:before="100" w:beforeAutospacing="1" w:after="100" w:afterAutospacing="1" w:line="280" w:lineRule="exact"/>
        <w:rPr>
          <w:rFonts w:ascii="Verdana" w:hAnsi="Verdana"/>
          <w:sz w:val="18"/>
          <w:szCs w:val="18"/>
          <w:lang w:val="en-GB"/>
        </w:rPr>
      </w:pPr>
      <w:r>
        <w:rPr>
          <w:rFonts w:ascii="Verdana" w:hAnsi="Verdana"/>
          <w:sz w:val="18"/>
          <w:szCs w:val="18"/>
          <w:lang w:val="en-GB"/>
        </w:rPr>
        <w:t>To also cover these cases, we recommend amending the wording as follows</w:t>
      </w:r>
      <w:r w:rsidR="000F6196" w:rsidRPr="00FF748B">
        <w:rPr>
          <w:rFonts w:ascii="Verdana" w:hAnsi="Verdana"/>
          <w:sz w:val="18"/>
          <w:szCs w:val="18"/>
          <w:lang w:val="en-GB"/>
        </w:rPr>
        <w:t xml:space="preserve">: </w:t>
      </w:r>
      <w:r w:rsidR="00E90076" w:rsidRPr="00FF748B">
        <w:rPr>
          <w:rFonts w:ascii="Verdana" w:hAnsi="Verdana"/>
          <w:sz w:val="18"/>
          <w:szCs w:val="18"/>
          <w:lang w:val="en-GB"/>
        </w:rPr>
        <w:t>“</w:t>
      </w:r>
      <w:r w:rsidR="00E90076" w:rsidRPr="001F7A79">
        <w:rPr>
          <w:rFonts w:ascii="Verdana" w:hAnsi="Verdana"/>
          <w:sz w:val="18"/>
          <w:szCs w:val="18"/>
          <w:lang w:val="en-GB"/>
        </w:rPr>
        <w:t>that cannot be replaced in a timely manner</w:t>
      </w:r>
      <w:r w:rsidR="00D21533" w:rsidRPr="001F7A79">
        <w:rPr>
          <w:rFonts w:ascii="Verdana" w:hAnsi="Verdana"/>
          <w:sz w:val="18"/>
          <w:szCs w:val="18"/>
          <w:lang w:val="en-GB"/>
        </w:rPr>
        <w:t xml:space="preserve"> without </w:t>
      </w:r>
      <w:r w:rsidR="00084F25" w:rsidRPr="001F7A79">
        <w:rPr>
          <w:rFonts w:ascii="Verdana" w:hAnsi="Verdana"/>
          <w:sz w:val="18"/>
          <w:szCs w:val="18"/>
          <w:lang w:val="en-GB"/>
        </w:rPr>
        <w:t>excessively increased costs</w:t>
      </w:r>
      <w:r w:rsidR="00E90076" w:rsidRPr="00FF748B">
        <w:rPr>
          <w:rFonts w:ascii="Verdana" w:hAnsi="Verdana"/>
          <w:b/>
          <w:bCs/>
          <w:sz w:val="18"/>
          <w:szCs w:val="18"/>
          <w:lang w:val="en-GB"/>
        </w:rPr>
        <w:t xml:space="preserve"> leading to significant financial difficulties</w:t>
      </w:r>
      <w:r>
        <w:rPr>
          <w:rFonts w:ascii="Verdana" w:hAnsi="Verdana"/>
          <w:sz w:val="18"/>
          <w:szCs w:val="18"/>
          <w:lang w:val="en-GB"/>
        </w:rPr>
        <w:t>;</w:t>
      </w:r>
      <w:r w:rsidR="00E90076" w:rsidRPr="001F7A79">
        <w:rPr>
          <w:rFonts w:ascii="Verdana" w:hAnsi="Verdana"/>
          <w:sz w:val="18"/>
          <w:szCs w:val="18"/>
          <w:lang w:val="en-GB"/>
        </w:rPr>
        <w:t>”</w:t>
      </w:r>
      <w:r w:rsidR="00E90076" w:rsidRPr="00FF748B">
        <w:rPr>
          <w:rFonts w:ascii="Verdana" w:hAnsi="Verdana"/>
          <w:sz w:val="18"/>
          <w:szCs w:val="18"/>
          <w:lang w:val="en-GB"/>
        </w:rPr>
        <w:t xml:space="preserve">   </w:t>
      </w:r>
    </w:p>
    <w:p w14:paraId="7E5D230C" w14:textId="77777777" w:rsidR="008434BE" w:rsidRPr="00FF748B" w:rsidRDefault="008434BE" w:rsidP="00E72093">
      <w:pPr>
        <w:pStyle w:val="Default"/>
        <w:spacing w:before="100" w:beforeAutospacing="1" w:line="280" w:lineRule="exact"/>
        <w:rPr>
          <w:rFonts w:ascii="Verdana" w:hAnsi="Verdana"/>
          <w:sz w:val="18"/>
          <w:szCs w:val="18"/>
          <w:lang w:val="en-GB"/>
        </w:rPr>
      </w:pPr>
    </w:p>
    <w:p w14:paraId="4BF9D4EB" w14:textId="273C518B" w:rsidR="00600A77" w:rsidRPr="00FF748B" w:rsidRDefault="00600A77" w:rsidP="00E72093">
      <w:pPr>
        <w:spacing w:after="360"/>
        <w:rPr>
          <w:rFonts w:cs="Arial"/>
          <w:b/>
          <w:bCs/>
          <w:iCs/>
          <w:color w:val="3E5A6B"/>
          <w:szCs w:val="18"/>
          <w:lang w:val="en-GB"/>
        </w:rPr>
      </w:pPr>
      <w:r w:rsidRPr="00FF748B">
        <w:rPr>
          <w:rFonts w:cs="Arial"/>
          <w:b/>
          <w:bCs/>
          <w:iCs/>
          <w:color w:val="3E5A6B"/>
          <w:szCs w:val="18"/>
          <w:lang w:val="en-GB"/>
        </w:rPr>
        <w:t xml:space="preserve">Question 8 </w:t>
      </w:r>
      <w:r w:rsidRPr="00FF748B">
        <w:rPr>
          <w:rFonts w:cs="Arial"/>
          <w:b/>
          <w:bCs/>
          <w:iCs/>
          <w:color w:val="3E5A6B"/>
          <w:szCs w:val="18"/>
          <w:lang w:val="en-GB"/>
        </w:rPr>
        <w:br/>
        <w:t>Is the additional Scenario E 8 related to the determination of a group of connected clients by means of economic dependencies, listed in Section 3.4.2 (Establishing interconnectedness based on economic dependency), sufficiently clear? Would you see need for further illustrative examples of an economic dependency relationship? Please elaborate.</w:t>
      </w:r>
    </w:p>
    <w:p w14:paraId="5EBBB467" w14:textId="7BEB603D" w:rsidR="00916686" w:rsidRDefault="001F7A79" w:rsidP="003F1003">
      <w:pPr>
        <w:pStyle w:val="Default"/>
        <w:spacing w:before="100" w:beforeAutospacing="1" w:after="100" w:afterAutospacing="1" w:line="280" w:lineRule="exact"/>
        <w:rPr>
          <w:rFonts w:ascii="Verdana" w:hAnsi="Verdana"/>
          <w:sz w:val="18"/>
          <w:szCs w:val="18"/>
          <w:lang w:val="en-GB"/>
        </w:rPr>
      </w:pPr>
      <w:r>
        <w:rPr>
          <w:rFonts w:ascii="Verdana" w:hAnsi="Verdana"/>
          <w:sz w:val="18"/>
          <w:szCs w:val="18"/>
          <w:lang w:val="en-GB"/>
        </w:rPr>
        <w:t>See our reply to question 1</w:t>
      </w:r>
      <w:r w:rsidR="00916686" w:rsidRPr="00FF748B">
        <w:rPr>
          <w:rFonts w:ascii="Verdana" w:hAnsi="Verdana"/>
          <w:sz w:val="18"/>
          <w:szCs w:val="18"/>
          <w:lang w:val="en-GB"/>
        </w:rPr>
        <w:t>.</w:t>
      </w:r>
      <w:r>
        <w:rPr>
          <w:rFonts w:ascii="Verdana" w:hAnsi="Verdana"/>
          <w:sz w:val="18"/>
          <w:szCs w:val="18"/>
          <w:lang w:val="en-GB"/>
        </w:rPr>
        <w:t xml:space="preserve"> In addition, we consider Scenario E8 sufficiently clear. We see no need for further illustrative examples.</w:t>
      </w:r>
    </w:p>
    <w:p w14:paraId="27CCA860" w14:textId="77777777" w:rsidR="001F7A79" w:rsidRPr="00FF748B" w:rsidRDefault="001F7A79" w:rsidP="00E72093">
      <w:pPr>
        <w:pStyle w:val="Default"/>
        <w:spacing w:before="100" w:beforeAutospacing="1" w:line="280" w:lineRule="exact"/>
        <w:rPr>
          <w:rFonts w:ascii="Verdana" w:hAnsi="Verdana"/>
          <w:sz w:val="18"/>
          <w:szCs w:val="18"/>
          <w:lang w:val="en-GB"/>
        </w:rPr>
      </w:pPr>
    </w:p>
    <w:p w14:paraId="0B218C2C" w14:textId="6B2756A5" w:rsidR="00600A77" w:rsidRPr="00FF748B" w:rsidRDefault="00600A77" w:rsidP="00E72093">
      <w:pPr>
        <w:spacing w:after="360"/>
        <w:rPr>
          <w:rFonts w:cs="Arial"/>
          <w:b/>
          <w:bCs/>
          <w:iCs/>
          <w:color w:val="3E5A6B"/>
          <w:szCs w:val="18"/>
          <w:lang w:val="en-GB"/>
        </w:rPr>
      </w:pPr>
      <w:r w:rsidRPr="00FF748B">
        <w:rPr>
          <w:rFonts w:cs="Arial"/>
          <w:b/>
          <w:bCs/>
          <w:iCs/>
          <w:color w:val="3E5A6B"/>
          <w:szCs w:val="18"/>
          <w:lang w:val="en-GB"/>
        </w:rPr>
        <w:t xml:space="preserve">Question 9 </w:t>
      </w:r>
      <w:r w:rsidRPr="00FF748B">
        <w:rPr>
          <w:rFonts w:cs="Arial"/>
          <w:b/>
          <w:bCs/>
          <w:iCs/>
          <w:color w:val="3E5A6B"/>
          <w:szCs w:val="18"/>
          <w:lang w:val="en-GB"/>
        </w:rPr>
        <w:br/>
        <w:t>After considering the circumstances set out in Article 3 that constitute a single risk by means of the combined existence of control and economic dependencies, could you please indicate if the described circumstances are sufficiently clear? Please elaborate.</w:t>
      </w:r>
    </w:p>
    <w:p w14:paraId="38DE6EF2" w14:textId="0665DDF1" w:rsidR="00600A77" w:rsidRDefault="001F7A79" w:rsidP="003F1003">
      <w:pPr>
        <w:spacing w:before="100" w:beforeAutospacing="1" w:after="100" w:afterAutospacing="1"/>
        <w:rPr>
          <w:rFonts w:eastAsiaTheme="minorHAnsi" w:cs="Calibri"/>
          <w:szCs w:val="18"/>
          <w:lang w:val="en-GB" w:eastAsia="en-US"/>
        </w:rPr>
      </w:pPr>
      <w:r>
        <w:rPr>
          <w:rFonts w:eastAsiaTheme="minorHAnsi" w:cs="Calibri"/>
          <w:szCs w:val="18"/>
          <w:lang w:val="en-GB" w:eastAsia="en-US"/>
        </w:rPr>
        <w:t>T</w:t>
      </w:r>
      <w:r w:rsidRPr="001F7A79">
        <w:rPr>
          <w:rFonts w:eastAsiaTheme="minorHAnsi" w:cs="Calibri"/>
          <w:szCs w:val="18"/>
          <w:lang w:val="en-GB" w:eastAsia="en-US"/>
        </w:rPr>
        <w:t xml:space="preserve">he </w:t>
      </w:r>
      <w:r>
        <w:rPr>
          <w:rFonts w:eastAsiaTheme="minorHAnsi" w:cs="Calibri"/>
          <w:szCs w:val="18"/>
          <w:lang w:val="en-GB" w:eastAsia="en-US"/>
        </w:rPr>
        <w:t>described circumstances</w:t>
      </w:r>
      <w:r w:rsidRPr="001F7A79">
        <w:rPr>
          <w:rFonts w:eastAsiaTheme="minorHAnsi" w:cs="Calibri"/>
          <w:szCs w:val="18"/>
          <w:lang w:val="en-GB" w:eastAsia="en-US"/>
        </w:rPr>
        <w:t xml:space="preserve"> are in principle sufficiently clear</w:t>
      </w:r>
      <w:r>
        <w:rPr>
          <w:rFonts w:eastAsiaTheme="minorHAnsi" w:cs="Calibri"/>
          <w:szCs w:val="18"/>
          <w:lang w:val="en-GB" w:eastAsia="en-US"/>
        </w:rPr>
        <w:t xml:space="preserve">. It </w:t>
      </w:r>
      <w:r w:rsidR="00D376B4">
        <w:rPr>
          <w:rFonts w:eastAsiaTheme="minorHAnsi" w:cs="Calibri"/>
          <w:szCs w:val="18"/>
          <w:lang w:val="en-GB" w:eastAsia="en-US"/>
        </w:rPr>
        <w:t xml:space="preserve">nevertheless </w:t>
      </w:r>
      <w:r w:rsidRPr="001F7A79">
        <w:rPr>
          <w:rFonts w:eastAsiaTheme="minorHAnsi" w:cs="Calibri"/>
          <w:szCs w:val="18"/>
          <w:lang w:val="en-GB" w:eastAsia="en-US"/>
        </w:rPr>
        <w:t>remains unclear why</w:t>
      </w:r>
      <w:r w:rsidR="00D376B4">
        <w:rPr>
          <w:rFonts w:eastAsiaTheme="minorHAnsi" w:cs="Calibri"/>
          <w:szCs w:val="18"/>
          <w:lang w:val="en-GB" w:eastAsia="en-US"/>
        </w:rPr>
        <w:t xml:space="preserve"> a rejection of the existence of a </w:t>
      </w:r>
      <w:r w:rsidRPr="001F7A79">
        <w:rPr>
          <w:rFonts w:eastAsiaTheme="minorHAnsi" w:cs="Calibri"/>
          <w:szCs w:val="18"/>
          <w:lang w:val="en-GB" w:eastAsia="en-US"/>
        </w:rPr>
        <w:t xml:space="preserve">single risk </w:t>
      </w:r>
      <w:r w:rsidR="00D376B4">
        <w:rPr>
          <w:rFonts w:eastAsiaTheme="minorHAnsi" w:cs="Calibri"/>
          <w:szCs w:val="18"/>
          <w:lang w:val="en-GB" w:eastAsia="en-US"/>
        </w:rPr>
        <w:t>within the meaning of Article 1 or Article 2 of the</w:t>
      </w:r>
      <w:r w:rsidRPr="001F7A79">
        <w:rPr>
          <w:rFonts w:eastAsiaTheme="minorHAnsi" w:cs="Calibri"/>
          <w:szCs w:val="18"/>
          <w:lang w:val="en-GB" w:eastAsia="en-US"/>
        </w:rPr>
        <w:t xml:space="preserve"> RTS (</w:t>
      </w:r>
      <w:r w:rsidR="00B72608">
        <w:rPr>
          <w:rFonts w:eastAsiaTheme="minorHAnsi" w:cs="Calibri"/>
          <w:szCs w:val="18"/>
          <w:lang w:val="en-GB" w:eastAsia="en-US"/>
        </w:rPr>
        <w:t xml:space="preserve">regarding Art. 2 </w:t>
      </w:r>
      <w:r w:rsidRPr="001F7A79">
        <w:rPr>
          <w:rFonts w:eastAsiaTheme="minorHAnsi" w:cs="Calibri"/>
          <w:szCs w:val="18"/>
          <w:lang w:val="en-GB" w:eastAsia="en-US"/>
        </w:rPr>
        <w:t xml:space="preserve">see </w:t>
      </w:r>
      <w:r w:rsidR="00B72608">
        <w:rPr>
          <w:rFonts w:eastAsiaTheme="minorHAnsi" w:cs="Calibri"/>
          <w:szCs w:val="18"/>
          <w:lang w:val="en-GB" w:eastAsia="en-US"/>
        </w:rPr>
        <w:t xml:space="preserve">also </w:t>
      </w:r>
      <w:r w:rsidR="00D376B4">
        <w:rPr>
          <w:rFonts w:eastAsiaTheme="minorHAnsi" w:cs="Calibri"/>
          <w:szCs w:val="18"/>
          <w:lang w:val="en-GB" w:eastAsia="en-US"/>
        </w:rPr>
        <w:t>our reply to q</w:t>
      </w:r>
      <w:r w:rsidRPr="001F7A79">
        <w:rPr>
          <w:rFonts w:eastAsiaTheme="minorHAnsi" w:cs="Calibri"/>
          <w:szCs w:val="18"/>
          <w:lang w:val="en-GB" w:eastAsia="en-US"/>
        </w:rPr>
        <w:t xml:space="preserve">uestion 1) should be disregarded. </w:t>
      </w:r>
      <w:r w:rsidR="00D376B4">
        <w:rPr>
          <w:rFonts w:eastAsiaTheme="minorHAnsi" w:cs="Calibri"/>
          <w:szCs w:val="18"/>
          <w:lang w:val="en-GB" w:eastAsia="en-US"/>
        </w:rPr>
        <w:t>We see no</w:t>
      </w:r>
      <w:r w:rsidRPr="001F7A79">
        <w:rPr>
          <w:rFonts w:eastAsiaTheme="minorHAnsi" w:cs="Calibri"/>
          <w:szCs w:val="18"/>
          <w:lang w:val="en-GB" w:eastAsia="en-US"/>
        </w:rPr>
        <w:t xml:space="preserve"> objective reason </w:t>
      </w:r>
      <w:r w:rsidR="008D70DA">
        <w:rPr>
          <w:rFonts w:eastAsiaTheme="minorHAnsi" w:cs="Calibri"/>
          <w:szCs w:val="18"/>
          <w:lang w:val="en-GB" w:eastAsia="en-US"/>
        </w:rPr>
        <w:t>to deviate</w:t>
      </w:r>
      <w:r w:rsidRPr="001F7A79">
        <w:rPr>
          <w:rFonts w:eastAsiaTheme="minorHAnsi" w:cs="Calibri"/>
          <w:szCs w:val="18"/>
          <w:lang w:val="en-GB" w:eastAsia="en-US"/>
        </w:rPr>
        <w:t xml:space="preserve"> from the guidelines in this respect. </w:t>
      </w:r>
      <w:r w:rsidR="00D376B4">
        <w:rPr>
          <w:rFonts w:eastAsiaTheme="minorHAnsi" w:cs="Calibri"/>
          <w:szCs w:val="18"/>
          <w:lang w:val="en-GB" w:eastAsia="en-US"/>
        </w:rPr>
        <w:t xml:space="preserve">Institutions should be able, as before, to first </w:t>
      </w:r>
      <w:r w:rsidRPr="001F7A79">
        <w:rPr>
          <w:rFonts w:eastAsiaTheme="minorHAnsi" w:cs="Calibri"/>
          <w:szCs w:val="18"/>
          <w:lang w:val="en-GB" w:eastAsia="en-US"/>
        </w:rPr>
        <w:t xml:space="preserve">determine which </w:t>
      </w:r>
      <w:r w:rsidR="00D376B4">
        <w:rPr>
          <w:rFonts w:eastAsiaTheme="minorHAnsi" w:cs="Calibri"/>
          <w:szCs w:val="18"/>
          <w:lang w:val="en-GB" w:eastAsia="en-US"/>
        </w:rPr>
        <w:t>clients</w:t>
      </w:r>
      <w:r w:rsidRPr="001F7A79">
        <w:rPr>
          <w:rFonts w:eastAsiaTheme="minorHAnsi" w:cs="Calibri"/>
          <w:szCs w:val="18"/>
          <w:lang w:val="en-GB" w:eastAsia="en-US"/>
        </w:rPr>
        <w:t xml:space="preserve"> are </w:t>
      </w:r>
      <w:r w:rsidR="00D376B4">
        <w:rPr>
          <w:rFonts w:eastAsiaTheme="minorHAnsi" w:cs="Calibri"/>
          <w:szCs w:val="18"/>
          <w:lang w:val="en-GB" w:eastAsia="en-US"/>
        </w:rPr>
        <w:t xml:space="preserve">connected by virtue of </w:t>
      </w:r>
      <w:r w:rsidRPr="001F7A79">
        <w:rPr>
          <w:rFonts w:eastAsiaTheme="minorHAnsi" w:cs="Calibri"/>
          <w:szCs w:val="18"/>
          <w:lang w:val="en-GB" w:eastAsia="en-US"/>
        </w:rPr>
        <w:t xml:space="preserve">a control relationship and which are </w:t>
      </w:r>
      <w:r w:rsidR="00D376B4">
        <w:rPr>
          <w:rFonts w:eastAsiaTheme="minorHAnsi" w:cs="Calibri"/>
          <w:szCs w:val="18"/>
          <w:lang w:val="en-GB" w:eastAsia="en-US"/>
        </w:rPr>
        <w:t xml:space="preserve">connected by a virtue of </w:t>
      </w:r>
      <w:r w:rsidRPr="001F7A79">
        <w:rPr>
          <w:rFonts w:eastAsiaTheme="minorHAnsi" w:cs="Calibri"/>
          <w:szCs w:val="18"/>
          <w:lang w:val="en-GB" w:eastAsia="en-US"/>
        </w:rPr>
        <w:t xml:space="preserve">economic dependency and then assess whether the identified </w:t>
      </w:r>
      <w:r w:rsidR="00D376B4">
        <w:rPr>
          <w:rFonts w:eastAsiaTheme="minorHAnsi" w:cs="Calibri"/>
          <w:szCs w:val="18"/>
          <w:lang w:val="en-GB" w:eastAsia="en-US"/>
        </w:rPr>
        <w:t>clients should form a group of connected</w:t>
      </w:r>
      <w:r w:rsidR="00E73C8E">
        <w:rPr>
          <w:rFonts w:eastAsiaTheme="minorHAnsi" w:cs="Calibri"/>
          <w:szCs w:val="18"/>
          <w:lang w:val="en-GB" w:eastAsia="en-US"/>
        </w:rPr>
        <w:t xml:space="preserve"> clients</w:t>
      </w:r>
      <w:r w:rsidRPr="001F7A79">
        <w:rPr>
          <w:rFonts w:eastAsiaTheme="minorHAnsi" w:cs="Calibri"/>
          <w:szCs w:val="18"/>
          <w:lang w:val="en-GB" w:eastAsia="en-US"/>
        </w:rPr>
        <w:t>.</w:t>
      </w:r>
    </w:p>
    <w:p w14:paraId="319A3778" w14:textId="77777777" w:rsidR="001F7A79" w:rsidRPr="00FF748B" w:rsidRDefault="001F7A79" w:rsidP="00E72093">
      <w:pPr>
        <w:spacing w:before="100" w:beforeAutospacing="1"/>
        <w:rPr>
          <w:szCs w:val="18"/>
          <w:lang w:val="en-GB"/>
        </w:rPr>
      </w:pPr>
    </w:p>
    <w:p w14:paraId="3501921B" w14:textId="75D347D9" w:rsidR="00600A77" w:rsidRPr="00FF748B" w:rsidRDefault="00600A77" w:rsidP="00E72093">
      <w:pPr>
        <w:spacing w:after="360"/>
        <w:rPr>
          <w:rFonts w:cs="Arial"/>
          <w:b/>
          <w:bCs/>
          <w:iCs/>
          <w:color w:val="3E5A6B"/>
          <w:szCs w:val="18"/>
          <w:lang w:val="en-GB"/>
        </w:rPr>
      </w:pPr>
      <w:r w:rsidRPr="00FF748B">
        <w:rPr>
          <w:rFonts w:cs="Arial"/>
          <w:b/>
          <w:bCs/>
          <w:iCs/>
          <w:color w:val="3E5A6B"/>
          <w:szCs w:val="18"/>
          <w:lang w:val="en-GB"/>
        </w:rPr>
        <w:t xml:space="preserve">Question 10 </w:t>
      </w:r>
      <w:r w:rsidRPr="00FF748B">
        <w:rPr>
          <w:rFonts w:cs="Arial"/>
          <w:b/>
          <w:bCs/>
          <w:iCs/>
          <w:color w:val="3E5A6B"/>
          <w:szCs w:val="18"/>
          <w:lang w:val="en-GB"/>
        </w:rPr>
        <w:br/>
        <w:t>Is the additional Scenario E 7 related to the determination of a group of connected clients by means of the combined existence of control and economic dependencies, listed in Section 3.4.3 (Relation between interconnectedness through control and interconnectedness through economic dependency), sufficiently clear? Please elaborate.</w:t>
      </w:r>
    </w:p>
    <w:p w14:paraId="74A7D6AD" w14:textId="3EB0F2B6" w:rsidR="00686E7B" w:rsidRPr="00FF748B" w:rsidRDefault="00E73C8E" w:rsidP="003F1003">
      <w:pPr>
        <w:spacing w:before="100" w:beforeAutospacing="1" w:after="100" w:afterAutospacing="1"/>
        <w:rPr>
          <w:szCs w:val="18"/>
          <w:lang w:val="en-GB"/>
        </w:rPr>
      </w:pPr>
      <w:r>
        <w:rPr>
          <w:szCs w:val="18"/>
          <w:lang w:val="en-GB"/>
        </w:rPr>
        <w:t>The example is sufficiently clear</w:t>
      </w:r>
      <w:r w:rsidR="00686E7B" w:rsidRPr="00FF748B">
        <w:rPr>
          <w:szCs w:val="18"/>
          <w:lang w:val="en-GB"/>
        </w:rPr>
        <w:t>.</w:t>
      </w:r>
      <w:r>
        <w:rPr>
          <w:szCs w:val="18"/>
          <w:lang w:val="en-GB"/>
        </w:rPr>
        <w:t xml:space="preserve"> But it should remain clear in future that an understanding of the interaction between control and economic dependency is the decisive factor in determining whether a group of connected clients should be formed and that this understanding cannot be replaced by individual scenarios.</w:t>
      </w:r>
    </w:p>
    <w:p w14:paraId="6D8DD16B" w14:textId="77777777" w:rsidR="00686E7B" w:rsidRPr="00FF748B" w:rsidRDefault="00686E7B" w:rsidP="003F1003">
      <w:pPr>
        <w:spacing w:before="100" w:beforeAutospacing="1" w:after="100" w:afterAutospacing="1"/>
        <w:rPr>
          <w:rFonts w:asciiTheme="minorHAnsi" w:hAnsiTheme="minorHAnsi"/>
          <w:szCs w:val="18"/>
          <w:lang w:val="en-GB"/>
        </w:rPr>
      </w:pPr>
    </w:p>
    <w:sectPr w:rsidR="00686E7B" w:rsidRPr="00FF748B" w:rsidSect="00285AAA">
      <w:headerReference w:type="default" r:id="rId7"/>
      <w:headerReference w:type="first" r:id="rId8"/>
      <w:footerReference w:type="first" r:id="rId9"/>
      <w:type w:val="continuous"/>
      <w:pgSz w:w="11906" w:h="16838" w:code="9"/>
      <w:pgMar w:top="2633" w:right="110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B550" w14:textId="77777777" w:rsidR="009E02CF" w:rsidRDefault="009E02CF">
      <w:r>
        <w:separator/>
      </w:r>
    </w:p>
  </w:endnote>
  <w:endnote w:type="continuationSeparator" w:id="0">
    <w:p w14:paraId="227B1BFA" w14:textId="77777777" w:rsidR="009E02CF" w:rsidRDefault="009E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0108" w14:textId="77777777" w:rsidR="009D6399" w:rsidRDefault="002500EE">
    <w:pPr>
      <w:pStyle w:val="Fuzeile"/>
    </w:pPr>
    <w:r>
      <w:rPr>
        <w:noProof/>
      </w:rPr>
      <mc:AlternateContent>
        <mc:Choice Requires="wps">
          <w:drawing>
            <wp:anchor distT="0" distB="0" distL="114300" distR="114300" simplePos="0" relativeHeight="251656704" behindDoc="0" locked="0" layoutInCell="1" allowOverlap="1" wp14:anchorId="658B320C" wp14:editId="280BED6C">
              <wp:simplePos x="0" y="0"/>
              <wp:positionH relativeFrom="page">
                <wp:posOffset>5238750</wp:posOffset>
              </wp:positionH>
              <wp:positionV relativeFrom="page">
                <wp:posOffset>8382001</wp:posOffset>
              </wp:positionV>
              <wp:extent cx="1965325" cy="16192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8C71E" w14:textId="77777777" w:rsidR="009D6399" w:rsidRDefault="009D6399" w:rsidP="00856E2F">
                          <w:pPr>
                            <w:spacing w:line="240" w:lineRule="auto"/>
                            <w:rPr>
                              <w:color w:val="3E5A6B"/>
                              <w:sz w:val="14"/>
                              <w:szCs w:val="14"/>
                            </w:rPr>
                          </w:pPr>
                        </w:p>
                        <w:p w14:paraId="4CEB7F9F" w14:textId="77777777" w:rsidR="009D6399" w:rsidRDefault="009D6399" w:rsidP="00856E2F">
                          <w:pPr>
                            <w:spacing w:line="240" w:lineRule="auto"/>
                            <w:rPr>
                              <w:color w:val="3E5A6B"/>
                              <w:sz w:val="14"/>
                              <w:szCs w:val="14"/>
                            </w:rPr>
                          </w:pPr>
                        </w:p>
                        <w:p w14:paraId="018BD9AC" w14:textId="77777777" w:rsidR="009D6399" w:rsidRDefault="009D6399" w:rsidP="00856E2F">
                          <w:pPr>
                            <w:spacing w:line="240" w:lineRule="exact"/>
                            <w:rPr>
                              <w:color w:val="3E5A6B"/>
                              <w:sz w:val="14"/>
                              <w:szCs w:val="14"/>
                            </w:rPr>
                          </w:pPr>
                        </w:p>
                        <w:p w14:paraId="6D2A45F7" w14:textId="77777777" w:rsidR="009D6399" w:rsidRDefault="009D6399" w:rsidP="006E3CF9">
                          <w:pPr>
                            <w:spacing w:line="200" w:lineRule="exact"/>
                            <w:rPr>
                              <w:color w:val="3E5A6B"/>
                              <w:sz w:val="14"/>
                              <w:szCs w:val="14"/>
                            </w:rPr>
                          </w:pPr>
                        </w:p>
                        <w:p w14:paraId="09CB1490" w14:textId="77777777" w:rsidR="009D6399" w:rsidRDefault="009D6399" w:rsidP="00856E2F">
                          <w:pPr>
                            <w:spacing w:line="240" w:lineRule="exact"/>
                            <w:rPr>
                              <w:color w:val="3E5A6B"/>
                              <w:sz w:val="14"/>
                              <w:szCs w:val="14"/>
                            </w:rPr>
                          </w:pPr>
                        </w:p>
                        <w:p w14:paraId="4EE092AE" w14:textId="77777777" w:rsidR="009D6399" w:rsidRPr="00CF65D6" w:rsidRDefault="009D6399" w:rsidP="00856E2F">
                          <w:pPr>
                            <w:spacing w:line="240" w:lineRule="exact"/>
                            <w:rPr>
                              <w:color w:val="3E5A6B"/>
                              <w:sz w:val="14"/>
                              <w:szCs w:val="14"/>
                            </w:rPr>
                          </w:pPr>
                          <w:proofErr w:type="spellStart"/>
                          <w:r w:rsidRPr="00CF65D6">
                            <w:rPr>
                              <w:color w:val="3E5A6B"/>
                              <w:sz w:val="14"/>
                              <w:szCs w:val="14"/>
                            </w:rPr>
                            <w:t>Coordinator</w:t>
                          </w:r>
                          <w:proofErr w:type="spellEnd"/>
                          <w:r w:rsidRPr="00CF65D6">
                            <w:rPr>
                              <w:color w:val="3E5A6B"/>
                              <w:sz w:val="14"/>
                              <w:szCs w:val="14"/>
                            </w:rPr>
                            <w:t>:</w:t>
                          </w:r>
                        </w:p>
                        <w:p w14:paraId="18680A29" w14:textId="77777777" w:rsidR="009D6399" w:rsidRPr="009F3D62" w:rsidRDefault="009F3D62" w:rsidP="00856E2F">
                          <w:pPr>
                            <w:spacing w:line="240" w:lineRule="exact"/>
                            <w:rPr>
                              <w:color w:val="3E5A6B"/>
                              <w:sz w:val="14"/>
                              <w:szCs w:val="14"/>
                            </w:rPr>
                          </w:pPr>
                          <w:r w:rsidRPr="009F3D62">
                            <w:rPr>
                              <w:color w:val="3E5A6B"/>
                              <w:sz w:val="14"/>
                              <w:szCs w:val="14"/>
                            </w:rPr>
                            <w:t>Bundesverband deutscher Banken e. V</w:t>
                          </w:r>
                          <w:r>
                            <w:rPr>
                              <w:color w:val="3E5A6B"/>
                              <w:sz w:val="14"/>
                              <w:szCs w:val="14"/>
                            </w:rPr>
                            <w:t>.</w:t>
                          </w:r>
                        </w:p>
                        <w:p w14:paraId="6A5A7E6A" w14:textId="77777777" w:rsidR="009D6399" w:rsidRPr="00833E07" w:rsidRDefault="009D6399" w:rsidP="00856E2F">
                          <w:pPr>
                            <w:spacing w:line="240" w:lineRule="exact"/>
                            <w:rPr>
                              <w:color w:val="3E5A6B"/>
                              <w:sz w:val="14"/>
                              <w:szCs w:val="14"/>
                              <w:lang w:val="en-GB"/>
                            </w:rPr>
                          </w:pPr>
                          <w:r w:rsidRPr="00833E07">
                            <w:rPr>
                              <w:color w:val="3E5A6B"/>
                              <w:sz w:val="14"/>
                              <w:szCs w:val="14"/>
                              <w:lang w:val="en-GB"/>
                            </w:rPr>
                            <w:t>Burgstraße 28 | 10178 Berlin | Germany</w:t>
                          </w:r>
                        </w:p>
                        <w:p w14:paraId="2CB09934" w14:textId="77777777" w:rsidR="009D6399" w:rsidRPr="00BA19E3" w:rsidRDefault="009D6399" w:rsidP="00856E2F">
                          <w:pPr>
                            <w:spacing w:line="240" w:lineRule="exact"/>
                            <w:rPr>
                              <w:color w:val="3E5A6B"/>
                              <w:sz w:val="14"/>
                              <w:szCs w:val="14"/>
                              <w:lang w:val="en-GB"/>
                            </w:rPr>
                          </w:pPr>
                          <w:r w:rsidRPr="00BA19E3">
                            <w:rPr>
                              <w:color w:val="3E5A6B"/>
                              <w:sz w:val="14"/>
                              <w:szCs w:val="14"/>
                              <w:lang w:val="en-GB"/>
                            </w:rPr>
                            <w:t>Telephone: +49 30 1663-</w:t>
                          </w:r>
                          <w:r w:rsidR="00986FC8">
                            <w:rPr>
                              <w:color w:val="3E5A6B"/>
                              <w:sz w:val="14"/>
                              <w:szCs w:val="14"/>
                              <w:lang w:val="en-GB"/>
                            </w:rPr>
                            <w:t>0</w:t>
                          </w:r>
                        </w:p>
                        <w:p w14:paraId="0DF21A90" w14:textId="77777777" w:rsidR="009D6399" w:rsidRPr="00BA19E3" w:rsidRDefault="009D6399" w:rsidP="003E4910">
                          <w:pPr>
                            <w:pStyle w:val="Federfhrer"/>
                            <w:shd w:val="solid" w:color="FFFFFF" w:fill="FFFFFF"/>
                            <w:rPr>
                              <w:lang w:val="en-GB"/>
                            </w:rPr>
                          </w:pPr>
                          <w:r w:rsidRPr="00BA19E3">
                            <w:rPr>
                              <w:lang w:val="en-GB"/>
                            </w:rPr>
                            <w:t>www.die-deutsche-kreditwirtschaft.de</w:t>
                          </w:r>
                        </w:p>
                        <w:p w14:paraId="1BF1C268" w14:textId="77777777" w:rsidR="009D6399" w:rsidRPr="00EF3B53" w:rsidRDefault="009D6399" w:rsidP="00856E2F">
                          <w:pPr>
                            <w:spacing w:line="240" w:lineRule="exact"/>
                            <w:rPr>
                              <w:color w:val="3E5A6B"/>
                              <w:sz w:val="14"/>
                              <w:szCs w:val="14"/>
                            </w:rPr>
                          </w:pPr>
                          <w:r w:rsidRPr="00EF3B53">
                            <w:rPr>
                              <w:color w:val="3E5A6B"/>
                              <w:sz w:val="14"/>
                              <w:szCs w:val="14"/>
                            </w:rPr>
                            <w:t>www.</w:t>
                          </w:r>
                          <w:r>
                            <w:rPr>
                              <w:color w:val="3E5A6B"/>
                              <w:sz w:val="14"/>
                              <w:szCs w:val="14"/>
                            </w:rPr>
                            <w:t>german-banking-industry.org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B320C" id="_x0000_t202" coordsize="21600,21600" o:spt="202" path="m,l,21600r21600,l21600,xe">
              <v:stroke joinstyle="miter"/>
              <v:path gradientshapeok="t" o:connecttype="rect"/>
            </v:shapetype>
            <v:shape id="Text Box 8" o:spid="_x0000_s1027" type="#_x0000_t202" style="position:absolute;margin-left:412.5pt;margin-top:660pt;width:154.75pt;height:1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Yt/QEAAOADAAAOAAAAZHJzL2Uyb0RvYy54bWysU8GO0zAQvSPxD5bvNG1Rq92o6Wrpqghp&#10;gZV2+YCJ4yQWiceM3SbL1zN22lLBDZGDNbZnnt+bN9ncjX0njpq8QVvIxWwuhbYKK2ObQn572b+7&#10;kcIHsBV0aHUhX7WXd9u3bzaDy/USW+wqTYJBrM8HV8g2BJdnmVet7sHP0GnLlzVSD4G31GQVwcDo&#10;fZct5/N1NiBVjlBp7/n0YbqU24Rf11qFr3XtdRBdIZlbSCultYxrtt1A3hC41qgTDfgHFj0Yy49e&#10;oB4ggDiQ+QuqN4rQYx1mCvsM69oonTSwmsX8DzXPLTidtHBzvLu0yf8/WPXl+ETCVOydFBZ6tuhF&#10;j0F8wFHcxO4Mzuec9Ow4LYx8HDOjUu8eUX33wuKuBdvoeyIcWg0Vs1vEyuyqdMLxEaQcPmPFz8Ah&#10;YAIaa+ojIDdDMDq79HpxJlJR8cnb9er9ciWF4rvFenG7XCXvMsjP5Y58+KixFzEoJLH1CR6Ojz5E&#10;OpCfUxJ97Ey1N12XNtSUu47EEXhM9ulLCljldVpnY7LFWDYhxpOkM0qbRIaxHE99K7F6ZcWE09jx&#10;b8JBi/RTioFHrpD+xwFIS9F9sty1OJ/ngM5BeQ7AKi4tZJBiCndhmuODI9O0jDz5YvGeO1ubpDla&#10;MLE48eQxSq04jXyc0+t9yvr9Y25/AQAA//8DAFBLAwQUAAYACAAAACEAB+vO/uEAAAAOAQAADwAA&#10;AGRycy9kb3ducmV2LnhtbEyPTU/CQBCG7yb+h82YeDGypVggpVuioDc8gITz0h3bxu5s093S8u8d&#10;TnqbyfPm/cjWo23EBTtfO1IwnUQgkApnaioVHL8+npcgfNBkdOMIFVzRwzq/v8t0atxAe7wcQinY&#10;hHyqFVQhtKmUvqjQaj9xLRKzb9dZHfjtSmk6PbC5bWQcRXNpdU2cUOkWNxUWP4feKphvu37Y0+Zp&#10;e3zf6c+2jE9v15NSjw/j6wpEwDH8ieFWn6tDzp3OrifjRaNgGSe8JTCYcRCIm2Q6e0lAnPlKFkxl&#10;nsn/M/JfAAAA//8DAFBLAQItABQABgAIAAAAIQC2gziS/gAAAOEBAAATAAAAAAAAAAAAAAAAAAAA&#10;AABbQ29udGVudF9UeXBlc10ueG1sUEsBAi0AFAAGAAgAAAAhADj9If/WAAAAlAEAAAsAAAAAAAAA&#10;AAAAAAAALwEAAF9yZWxzLy5yZWxzUEsBAi0AFAAGAAgAAAAhAP0Sti39AQAA4AMAAA4AAAAAAAAA&#10;AAAAAAAALgIAAGRycy9lMm9Eb2MueG1sUEsBAi0AFAAGAAgAAAAhAAfrzv7hAAAADgEAAA8AAAAA&#10;AAAAAAAAAAAAVwQAAGRycy9kb3ducmV2LnhtbFBLBQYAAAAABAAEAPMAAABlBQAAAAA=&#10;" stroked="f">
              <v:textbox inset="0,0,0,0">
                <w:txbxContent>
                  <w:p w14:paraId="13A8C71E" w14:textId="77777777" w:rsidR="009D6399" w:rsidRDefault="009D6399" w:rsidP="00856E2F">
                    <w:pPr>
                      <w:spacing w:line="240" w:lineRule="auto"/>
                      <w:rPr>
                        <w:color w:val="3E5A6B"/>
                        <w:sz w:val="14"/>
                        <w:szCs w:val="14"/>
                      </w:rPr>
                    </w:pPr>
                  </w:p>
                  <w:p w14:paraId="4CEB7F9F" w14:textId="77777777" w:rsidR="009D6399" w:rsidRDefault="009D6399" w:rsidP="00856E2F">
                    <w:pPr>
                      <w:spacing w:line="240" w:lineRule="auto"/>
                      <w:rPr>
                        <w:color w:val="3E5A6B"/>
                        <w:sz w:val="14"/>
                        <w:szCs w:val="14"/>
                      </w:rPr>
                    </w:pPr>
                  </w:p>
                  <w:p w14:paraId="018BD9AC" w14:textId="77777777" w:rsidR="009D6399" w:rsidRDefault="009D6399" w:rsidP="00856E2F">
                    <w:pPr>
                      <w:spacing w:line="240" w:lineRule="exact"/>
                      <w:rPr>
                        <w:color w:val="3E5A6B"/>
                        <w:sz w:val="14"/>
                        <w:szCs w:val="14"/>
                      </w:rPr>
                    </w:pPr>
                  </w:p>
                  <w:p w14:paraId="6D2A45F7" w14:textId="77777777" w:rsidR="009D6399" w:rsidRDefault="009D6399" w:rsidP="006E3CF9">
                    <w:pPr>
                      <w:spacing w:line="200" w:lineRule="exact"/>
                      <w:rPr>
                        <w:color w:val="3E5A6B"/>
                        <w:sz w:val="14"/>
                        <w:szCs w:val="14"/>
                      </w:rPr>
                    </w:pPr>
                  </w:p>
                  <w:p w14:paraId="09CB1490" w14:textId="77777777" w:rsidR="009D6399" w:rsidRDefault="009D6399" w:rsidP="00856E2F">
                    <w:pPr>
                      <w:spacing w:line="240" w:lineRule="exact"/>
                      <w:rPr>
                        <w:color w:val="3E5A6B"/>
                        <w:sz w:val="14"/>
                        <w:szCs w:val="14"/>
                      </w:rPr>
                    </w:pPr>
                  </w:p>
                  <w:p w14:paraId="4EE092AE" w14:textId="77777777" w:rsidR="009D6399" w:rsidRPr="00CF65D6" w:rsidRDefault="009D6399" w:rsidP="00856E2F">
                    <w:pPr>
                      <w:spacing w:line="240" w:lineRule="exact"/>
                      <w:rPr>
                        <w:color w:val="3E5A6B"/>
                        <w:sz w:val="14"/>
                        <w:szCs w:val="14"/>
                      </w:rPr>
                    </w:pPr>
                    <w:proofErr w:type="spellStart"/>
                    <w:r w:rsidRPr="00CF65D6">
                      <w:rPr>
                        <w:color w:val="3E5A6B"/>
                        <w:sz w:val="14"/>
                        <w:szCs w:val="14"/>
                      </w:rPr>
                      <w:t>Coordinator</w:t>
                    </w:r>
                    <w:proofErr w:type="spellEnd"/>
                    <w:r w:rsidRPr="00CF65D6">
                      <w:rPr>
                        <w:color w:val="3E5A6B"/>
                        <w:sz w:val="14"/>
                        <w:szCs w:val="14"/>
                      </w:rPr>
                      <w:t>:</w:t>
                    </w:r>
                  </w:p>
                  <w:p w14:paraId="18680A29" w14:textId="77777777" w:rsidR="009D6399" w:rsidRPr="009F3D62" w:rsidRDefault="009F3D62" w:rsidP="00856E2F">
                    <w:pPr>
                      <w:spacing w:line="240" w:lineRule="exact"/>
                      <w:rPr>
                        <w:color w:val="3E5A6B"/>
                        <w:sz w:val="14"/>
                        <w:szCs w:val="14"/>
                      </w:rPr>
                    </w:pPr>
                    <w:r w:rsidRPr="009F3D62">
                      <w:rPr>
                        <w:color w:val="3E5A6B"/>
                        <w:sz w:val="14"/>
                        <w:szCs w:val="14"/>
                      </w:rPr>
                      <w:t>Bundesverband deutscher Banken e. V</w:t>
                    </w:r>
                    <w:r>
                      <w:rPr>
                        <w:color w:val="3E5A6B"/>
                        <w:sz w:val="14"/>
                        <w:szCs w:val="14"/>
                      </w:rPr>
                      <w:t>.</w:t>
                    </w:r>
                  </w:p>
                  <w:p w14:paraId="6A5A7E6A" w14:textId="77777777" w:rsidR="009D6399" w:rsidRPr="00833E07" w:rsidRDefault="009D6399" w:rsidP="00856E2F">
                    <w:pPr>
                      <w:spacing w:line="240" w:lineRule="exact"/>
                      <w:rPr>
                        <w:color w:val="3E5A6B"/>
                        <w:sz w:val="14"/>
                        <w:szCs w:val="14"/>
                        <w:lang w:val="en-GB"/>
                      </w:rPr>
                    </w:pPr>
                    <w:r w:rsidRPr="00833E07">
                      <w:rPr>
                        <w:color w:val="3E5A6B"/>
                        <w:sz w:val="14"/>
                        <w:szCs w:val="14"/>
                        <w:lang w:val="en-GB"/>
                      </w:rPr>
                      <w:t>Burgstraße 28 | 10178 Berlin | Germany</w:t>
                    </w:r>
                  </w:p>
                  <w:p w14:paraId="2CB09934" w14:textId="77777777" w:rsidR="009D6399" w:rsidRPr="00BA19E3" w:rsidRDefault="009D6399" w:rsidP="00856E2F">
                    <w:pPr>
                      <w:spacing w:line="240" w:lineRule="exact"/>
                      <w:rPr>
                        <w:color w:val="3E5A6B"/>
                        <w:sz w:val="14"/>
                        <w:szCs w:val="14"/>
                        <w:lang w:val="en-GB"/>
                      </w:rPr>
                    </w:pPr>
                    <w:r w:rsidRPr="00BA19E3">
                      <w:rPr>
                        <w:color w:val="3E5A6B"/>
                        <w:sz w:val="14"/>
                        <w:szCs w:val="14"/>
                        <w:lang w:val="en-GB"/>
                      </w:rPr>
                      <w:t>Telephone: +49 30 1663-</w:t>
                    </w:r>
                    <w:r w:rsidR="00986FC8">
                      <w:rPr>
                        <w:color w:val="3E5A6B"/>
                        <w:sz w:val="14"/>
                        <w:szCs w:val="14"/>
                        <w:lang w:val="en-GB"/>
                      </w:rPr>
                      <w:t>0</w:t>
                    </w:r>
                  </w:p>
                  <w:p w14:paraId="0DF21A90" w14:textId="77777777" w:rsidR="009D6399" w:rsidRPr="00BA19E3" w:rsidRDefault="009D6399" w:rsidP="003E4910">
                    <w:pPr>
                      <w:pStyle w:val="Federfhrer"/>
                      <w:shd w:val="solid" w:color="FFFFFF" w:fill="FFFFFF"/>
                      <w:rPr>
                        <w:lang w:val="en-GB"/>
                      </w:rPr>
                    </w:pPr>
                    <w:r w:rsidRPr="00BA19E3">
                      <w:rPr>
                        <w:lang w:val="en-GB"/>
                      </w:rPr>
                      <w:t>www.die-deutsche-kreditwirtschaft.de</w:t>
                    </w:r>
                  </w:p>
                  <w:p w14:paraId="1BF1C268" w14:textId="77777777" w:rsidR="009D6399" w:rsidRPr="00EF3B53" w:rsidRDefault="009D6399" w:rsidP="00856E2F">
                    <w:pPr>
                      <w:spacing w:line="240" w:lineRule="exact"/>
                      <w:rPr>
                        <w:color w:val="3E5A6B"/>
                        <w:sz w:val="14"/>
                        <w:szCs w:val="14"/>
                      </w:rPr>
                    </w:pPr>
                    <w:r w:rsidRPr="00EF3B53">
                      <w:rPr>
                        <w:color w:val="3E5A6B"/>
                        <w:sz w:val="14"/>
                        <w:szCs w:val="14"/>
                      </w:rPr>
                      <w:t>www.</w:t>
                    </w:r>
                    <w:r>
                      <w:rPr>
                        <w:color w:val="3E5A6B"/>
                        <w:sz w:val="14"/>
                        <w:szCs w:val="14"/>
                      </w:rPr>
                      <w:t>german-banking-industry.org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50B7" w14:textId="77777777" w:rsidR="009E02CF" w:rsidRDefault="009E02CF">
      <w:r>
        <w:separator/>
      </w:r>
    </w:p>
  </w:footnote>
  <w:footnote w:type="continuationSeparator" w:id="0">
    <w:p w14:paraId="256C74B8" w14:textId="77777777" w:rsidR="009E02CF" w:rsidRDefault="009E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E119" w14:textId="77777777" w:rsidR="009D6399" w:rsidRPr="00600A77" w:rsidRDefault="009D6399">
    <w:pPr>
      <w:pStyle w:val="Kopfzeile"/>
      <w:rPr>
        <w:rStyle w:val="Seitenzahl"/>
        <w:color w:val="3E5A6B"/>
        <w:sz w:val="14"/>
        <w:szCs w:val="14"/>
        <w:lang w:val="en-GB"/>
      </w:rPr>
    </w:pPr>
    <w:r w:rsidRPr="00600A77">
      <w:rPr>
        <w:color w:val="3E5A6B"/>
        <w:sz w:val="14"/>
        <w:szCs w:val="14"/>
        <w:lang w:val="en-GB"/>
      </w:rPr>
      <w:t xml:space="preserve">Page </w:t>
    </w:r>
    <w:r w:rsidRPr="00856E2F">
      <w:rPr>
        <w:rStyle w:val="Seitenzahl"/>
        <w:color w:val="3E5A6B"/>
        <w:sz w:val="14"/>
        <w:szCs w:val="14"/>
      </w:rPr>
      <w:fldChar w:fldCharType="begin"/>
    </w:r>
    <w:r w:rsidRPr="00600A77">
      <w:rPr>
        <w:rStyle w:val="Seitenzahl"/>
        <w:color w:val="3E5A6B"/>
        <w:sz w:val="14"/>
        <w:szCs w:val="14"/>
        <w:lang w:val="en-GB"/>
      </w:rPr>
      <w:instrText xml:space="preserve"> PAGE </w:instrText>
    </w:r>
    <w:r w:rsidRPr="00856E2F">
      <w:rPr>
        <w:rStyle w:val="Seitenzahl"/>
        <w:color w:val="3E5A6B"/>
        <w:sz w:val="14"/>
        <w:szCs w:val="14"/>
      </w:rPr>
      <w:fldChar w:fldCharType="separate"/>
    </w:r>
    <w:r w:rsidR="00D420F8" w:rsidRPr="00600A77">
      <w:rPr>
        <w:rStyle w:val="Seitenzahl"/>
        <w:noProof/>
        <w:color w:val="3E5A6B"/>
        <w:sz w:val="14"/>
        <w:szCs w:val="14"/>
        <w:lang w:val="en-GB"/>
      </w:rPr>
      <w:t>2</w:t>
    </w:r>
    <w:r w:rsidRPr="00856E2F">
      <w:rPr>
        <w:rStyle w:val="Seitenzahl"/>
        <w:color w:val="3E5A6B"/>
        <w:sz w:val="14"/>
        <w:szCs w:val="14"/>
      </w:rPr>
      <w:fldChar w:fldCharType="end"/>
    </w:r>
    <w:r w:rsidRPr="00600A77">
      <w:rPr>
        <w:rStyle w:val="Seitenzahl"/>
        <w:color w:val="3E5A6B"/>
        <w:sz w:val="14"/>
        <w:szCs w:val="14"/>
        <w:lang w:val="en-GB"/>
      </w:rPr>
      <w:t xml:space="preserve"> of </w:t>
    </w:r>
    <w:r w:rsidRPr="00856E2F">
      <w:rPr>
        <w:rStyle w:val="Seitenzahl"/>
        <w:color w:val="3E5A6B"/>
        <w:sz w:val="14"/>
        <w:szCs w:val="14"/>
      </w:rPr>
      <w:fldChar w:fldCharType="begin"/>
    </w:r>
    <w:r w:rsidRPr="00600A77">
      <w:rPr>
        <w:rStyle w:val="Seitenzahl"/>
        <w:color w:val="3E5A6B"/>
        <w:sz w:val="14"/>
        <w:szCs w:val="14"/>
        <w:lang w:val="en-GB"/>
      </w:rPr>
      <w:instrText xml:space="preserve"> NUMPAGES </w:instrText>
    </w:r>
    <w:r w:rsidRPr="00856E2F">
      <w:rPr>
        <w:rStyle w:val="Seitenzahl"/>
        <w:color w:val="3E5A6B"/>
        <w:sz w:val="14"/>
        <w:szCs w:val="14"/>
      </w:rPr>
      <w:fldChar w:fldCharType="separate"/>
    </w:r>
    <w:r w:rsidR="00D420F8" w:rsidRPr="00600A77">
      <w:rPr>
        <w:rStyle w:val="Seitenzahl"/>
        <w:noProof/>
        <w:color w:val="3E5A6B"/>
        <w:sz w:val="14"/>
        <w:szCs w:val="14"/>
        <w:lang w:val="en-GB"/>
      </w:rPr>
      <w:t>2</w:t>
    </w:r>
    <w:r w:rsidRPr="00856E2F">
      <w:rPr>
        <w:rStyle w:val="Seitenzahl"/>
        <w:color w:val="3E5A6B"/>
        <w:sz w:val="14"/>
        <w:szCs w:val="14"/>
      </w:rPr>
      <w:fldChar w:fldCharType="end"/>
    </w:r>
  </w:p>
  <w:p w14:paraId="34477551" w14:textId="77777777" w:rsidR="009D6399" w:rsidRPr="00600A77" w:rsidRDefault="009D6399">
    <w:pPr>
      <w:pStyle w:val="Kopfzeile"/>
      <w:rPr>
        <w:rStyle w:val="Seitenzahl"/>
        <w:color w:val="3E5A6B"/>
        <w:sz w:val="14"/>
        <w:szCs w:val="14"/>
        <w:lang w:val="en-GB"/>
      </w:rPr>
    </w:pPr>
  </w:p>
  <w:p w14:paraId="346C7A5F" w14:textId="6D95CDF9" w:rsidR="009D6399" w:rsidRPr="00600A77" w:rsidRDefault="009D6399" w:rsidP="006B4B1F">
    <w:pPr>
      <w:pStyle w:val="berschrift2"/>
      <w:rPr>
        <w:szCs w:val="14"/>
        <w:lang w:val="en-GB"/>
      </w:rPr>
    </w:pPr>
    <w:r w:rsidRPr="00600A77">
      <w:rPr>
        <w:lang w:val="en-GB"/>
      </w:rPr>
      <w:br/>
    </w:r>
    <w:r w:rsidRPr="00600A77">
      <w:rPr>
        <w:szCs w:val="14"/>
        <w:lang w:val="en-GB"/>
      </w:rPr>
      <w:t xml:space="preserve">Comments </w:t>
    </w:r>
    <w:r w:rsidRPr="006B4B1F">
      <w:fldChar w:fldCharType="begin"/>
    </w:r>
    <w:r w:rsidRPr="00600A77">
      <w:rPr>
        <w:lang w:val="en-GB"/>
      </w:rPr>
      <w:instrText xml:space="preserve"> REF  Betreff  \* MERGEFORMAT </w:instrText>
    </w:r>
    <w:r w:rsidRPr="006B4B1F">
      <w:fldChar w:fldCharType="separate"/>
    </w:r>
    <w:r w:rsidR="00F2274B" w:rsidRPr="00E72093">
      <w:rPr>
        <w:rStyle w:val="SubtitelZchn"/>
        <w:b/>
        <w:bCs/>
        <w:color w:val="3E5A6B"/>
        <w:kern w:val="0"/>
        <w:sz w:val="18"/>
      </w:rPr>
      <w:t>RTS</w:t>
    </w:r>
    <w:r w:rsidR="00F2274B" w:rsidRPr="00E72093">
      <w:rPr>
        <w:b w:val="0"/>
        <w:bCs w:val="0"/>
        <w:lang w:val="en-GB"/>
      </w:rPr>
      <w:t xml:space="preserve"> </w:t>
    </w:r>
    <w:r w:rsidR="00F2274B" w:rsidRPr="000B085E">
      <w:rPr>
        <w:lang w:val="en-GB"/>
      </w:rPr>
      <w:t>on groups of connected clients</w:t>
    </w:r>
    <w:r w:rsidRPr="006B4B1F">
      <w:fldChar w:fldCharType="end"/>
    </w:r>
    <w:r w:rsidRPr="00600A77">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61F3" w14:textId="77777777" w:rsidR="009D6399" w:rsidRDefault="009F3D62">
    <w:pPr>
      <w:pStyle w:val="Kopfzeile"/>
    </w:pPr>
    <w:r>
      <w:rPr>
        <w:noProof/>
      </w:rPr>
      <w:drawing>
        <wp:anchor distT="0" distB="0" distL="114300" distR="114300" simplePos="0" relativeHeight="251659776" behindDoc="0" locked="0" layoutInCell="1" allowOverlap="1" wp14:anchorId="689E650E" wp14:editId="1F97BF93">
          <wp:simplePos x="0" y="0"/>
          <wp:positionH relativeFrom="page">
            <wp:posOffset>720090</wp:posOffset>
          </wp:positionH>
          <wp:positionV relativeFrom="page">
            <wp:posOffset>449580</wp:posOffset>
          </wp:positionV>
          <wp:extent cx="6462000" cy="734400"/>
          <wp:effectExtent l="0" t="0" r="0" b="8890"/>
          <wp:wrapNone/>
          <wp:docPr id="7" name="Bild 12" descr="300_dpi_Logo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2" descr="300_dpi_LogoD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000" cy="734400"/>
                  </a:xfrm>
                  <a:prstGeom prst="rect">
                    <a:avLst/>
                  </a:prstGeom>
                  <a:noFill/>
                </pic:spPr>
              </pic:pic>
            </a:graphicData>
          </a:graphic>
          <wp14:sizeRelH relativeFrom="margin">
            <wp14:pctWidth>0</wp14:pctWidth>
          </wp14:sizeRelH>
          <wp14:sizeRelV relativeFrom="margin">
            <wp14:pctHeight>0</wp14:pctHeight>
          </wp14:sizeRelV>
        </wp:anchor>
      </w:drawing>
    </w:r>
    <w:r w:rsidR="002500EE">
      <w:rPr>
        <w:noProof/>
      </w:rPr>
      <mc:AlternateContent>
        <mc:Choice Requires="wpc">
          <w:drawing>
            <wp:anchor distT="0" distB="0" distL="114300" distR="114300" simplePos="0" relativeHeight="251657728" behindDoc="0" locked="1" layoutInCell="1" allowOverlap="1" wp14:anchorId="1B9D3D0D" wp14:editId="7A3BDC9B">
              <wp:simplePos x="0" y="0"/>
              <wp:positionH relativeFrom="page">
                <wp:posOffset>5219700</wp:posOffset>
              </wp:positionH>
              <wp:positionV relativeFrom="page">
                <wp:posOffset>1438275</wp:posOffset>
              </wp:positionV>
              <wp:extent cx="1979930" cy="8610600"/>
              <wp:effectExtent l="0" t="0" r="0" b="0"/>
              <wp:wrapSquare wrapText="bothSides"/>
              <wp:docPr id="11" name="Zeichenbereich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0DAF248" id="Zeichenbereich 11" o:spid="_x0000_s1026" editas="canvas" style="position:absolute;margin-left:411pt;margin-top:113.25pt;width:155.9pt;height:678pt;z-index:251657728;mso-position-horizontal-relative:page;mso-position-vertical-relative:page" coordsize="19799,8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4jfw4gAAAA0BAAAPAAAAZHJzL2Rvd25yZXYueG1s&#10;TI/BSsQwEIbvgu8QRvAibtrUllKbLiIIInhwV2GPaRObajMpTbpb397Zk95mmJ9/vq/erm5kRzOH&#10;waOEdJMAM9h5PWAv4X3/dFsCC1GhVqNHI+HHBNg2lxe1qrQ/4Zs57mLPqARDpSTYGKeK89BZ41TY&#10;+Mkg3T797FSkde65ntWJyt3IRZIU3KkB6YNVk3m0pvveLU7CS1fcfKXtcnDl64fN8vHwHPd3Ul5f&#10;rQ/3wKJZ418YzviEDg0xtX5BHdgooRSCXKIEIYoc2DmRZhnZtDTlpciBNzX/b9H8AgAA//8DAFBL&#10;AQItABQABgAIAAAAIQC2gziS/gAAAOEBAAATAAAAAAAAAAAAAAAAAAAAAABbQ29udGVudF9UeXBl&#10;c10ueG1sUEsBAi0AFAAGAAgAAAAhADj9If/WAAAAlAEAAAsAAAAAAAAAAAAAAAAALwEAAF9yZWxz&#10;Ly5yZWxzUEsBAi0AFAAGAAgAAAAhAPSSWI4JAQAAGwIAAA4AAAAAAAAAAAAAAAAALgIAAGRycy9l&#10;Mm9Eb2MueG1sUEsBAi0AFAAGAAgAAAAhAKviN/DiAAAADQ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99;height:86106;visibility:visible;mso-wrap-style:square">
                <v:fill o:detectmouseclick="t"/>
                <v:path o:connecttype="none"/>
              </v:shape>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A02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8E42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04A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5051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EAC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A1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CA6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4B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020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321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4E5"/>
    <w:multiLevelType w:val="hybridMultilevel"/>
    <w:tmpl w:val="A55410B8"/>
    <w:lvl w:ilvl="0" w:tplc="FC68EAD6">
      <w:start w:val="1"/>
      <w:numFmt w:val="bullet"/>
      <w:pStyle w:val="AufzhlungFlietext1"/>
      <w:lvlText w:val=""/>
      <w:lvlJc w:val="left"/>
      <w:pPr>
        <w:tabs>
          <w:tab w:val="num" w:pos="284"/>
        </w:tabs>
        <w:ind w:left="284" w:hanging="284"/>
      </w:pPr>
      <w:rPr>
        <w:rFonts w:ascii="Wingdings" w:hAnsi="Wingdings" w:hint="default"/>
        <w:color w:val="800033"/>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1F685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280"/>
        </w:tabs>
        <w:ind w:left="4320" w:hanging="1440"/>
      </w:pPr>
    </w:lvl>
  </w:abstractNum>
  <w:abstractNum w:abstractNumId="12" w15:restartNumberingAfterBreak="0">
    <w:nsid w:val="35A255A7"/>
    <w:multiLevelType w:val="multilevel"/>
    <w:tmpl w:val="DFCAC978"/>
    <w:styleLink w:val="111111"/>
    <w:lvl w:ilvl="0">
      <w:start w:val="1"/>
      <w:numFmt w:val="decimal"/>
      <w:lvlText w:val="%1."/>
      <w:lvlJc w:val="left"/>
      <w:pPr>
        <w:tabs>
          <w:tab w:val="num" w:pos="851"/>
        </w:tabs>
        <w:ind w:left="851" w:hanging="851"/>
      </w:pPr>
      <w:rPr>
        <w:rFonts w:ascii="Verdana" w:hAnsi="Verdana" w:hint="default"/>
        <w:color w:val="000000"/>
        <w:sz w:val="24"/>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0"/>
  </w:num>
  <w:num w:numId="8">
    <w:abstractNumId w:val="10"/>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clickAndTypeStyle w:val="Flietext"/>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D77300A-4A5D-4DB4-B84A-E7E48026A0AF}"/>
    <w:docVar w:name="dgnword-eventsink" w:val="2715082327904"/>
  </w:docVars>
  <w:rsids>
    <w:rsidRoot w:val="00600A77"/>
    <w:rsid w:val="0001372B"/>
    <w:rsid w:val="000219E9"/>
    <w:rsid w:val="00021F45"/>
    <w:rsid w:val="000343CF"/>
    <w:rsid w:val="00061E41"/>
    <w:rsid w:val="0007550B"/>
    <w:rsid w:val="00083FF8"/>
    <w:rsid w:val="000848FC"/>
    <w:rsid w:val="00084F25"/>
    <w:rsid w:val="00085C6D"/>
    <w:rsid w:val="00090A33"/>
    <w:rsid w:val="000B0151"/>
    <w:rsid w:val="000B03E1"/>
    <w:rsid w:val="000B085E"/>
    <w:rsid w:val="000B4313"/>
    <w:rsid w:val="000B527B"/>
    <w:rsid w:val="000C47EC"/>
    <w:rsid w:val="000C63C7"/>
    <w:rsid w:val="000E468C"/>
    <w:rsid w:val="000F6196"/>
    <w:rsid w:val="001074DA"/>
    <w:rsid w:val="00112F5D"/>
    <w:rsid w:val="00122215"/>
    <w:rsid w:val="00125D40"/>
    <w:rsid w:val="00131C15"/>
    <w:rsid w:val="00145CD0"/>
    <w:rsid w:val="00197A6E"/>
    <w:rsid w:val="001B0C84"/>
    <w:rsid w:val="001B1586"/>
    <w:rsid w:val="001B3883"/>
    <w:rsid w:val="001B7E1F"/>
    <w:rsid w:val="001F65CD"/>
    <w:rsid w:val="001F7A79"/>
    <w:rsid w:val="002047C7"/>
    <w:rsid w:val="00207024"/>
    <w:rsid w:val="00210E9D"/>
    <w:rsid w:val="00240422"/>
    <w:rsid w:val="0024050E"/>
    <w:rsid w:val="00245292"/>
    <w:rsid w:val="002500EE"/>
    <w:rsid w:val="0025685A"/>
    <w:rsid w:val="0027668A"/>
    <w:rsid w:val="00285AAA"/>
    <w:rsid w:val="00286108"/>
    <w:rsid w:val="002A2F25"/>
    <w:rsid w:val="002A3D3E"/>
    <w:rsid w:val="002A52D6"/>
    <w:rsid w:val="002C00B7"/>
    <w:rsid w:val="002C0540"/>
    <w:rsid w:val="002C6385"/>
    <w:rsid w:val="002E1AFB"/>
    <w:rsid w:val="002E2408"/>
    <w:rsid w:val="002E3DEF"/>
    <w:rsid w:val="003009AB"/>
    <w:rsid w:val="00301F33"/>
    <w:rsid w:val="003062A3"/>
    <w:rsid w:val="003107FC"/>
    <w:rsid w:val="00311786"/>
    <w:rsid w:val="00312DF4"/>
    <w:rsid w:val="00317009"/>
    <w:rsid w:val="003207AB"/>
    <w:rsid w:val="00320CE3"/>
    <w:rsid w:val="00322CEF"/>
    <w:rsid w:val="00341591"/>
    <w:rsid w:val="00356C18"/>
    <w:rsid w:val="00356E7B"/>
    <w:rsid w:val="00361F1B"/>
    <w:rsid w:val="0037008F"/>
    <w:rsid w:val="003755D9"/>
    <w:rsid w:val="00392C89"/>
    <w:rsid w:val="003952B8"/>
    <w:rsid w:val="003A116E"/>
    <w:rsid w:val="003A1ACC"/>
    <w:rsid w:val="003A3F93"/>
    <w:rsid w:val="003B0EDA"/>
    <w:rsid w:val="003E4910"/>
    <w:rsid w:val="003F1003"/>
    <w:rsid w:val="003F49D7"/>
    <w:rsid w:val="00413AC9"/>
    <w:rsid w:val="00423909"/>
    <w:rsid w:val="00471AA3"/>
    <w:rsid w:val="00473DAD"/>
    <w:rsid w:val="00481B16"/>
    <w:rsid w:val="00492D1E"/>
    <w:rsid w:val="004938E1"/>
    <w:rsid w:val="004B1EFC"/>
    <w:rsid w:val="004C6FC9"/>
    <w:rsid w:val="004D2EA4"/>
    <w:rsid w:val="004D3C89"/>
    <w:rsid w:val="004F29DB"/>
    <w:rsid w:val="00537572"/>
    <w:rsid w:val="0053769E"/>
    <w:rsid w:val="00540310"/>
    <w:rsid w:val="00552E92"/>
    <w:rsid w:val="00564059"/>
    <w:rsid w:val="00567B14"/>
    <w:rsid w:val="005740DC"/>
    <w:rsid w:val="00574433"/>
    <w:rsid w:val="005748EA"/>
    <w:rsid w:val="00581402"/>
    <w:rsid w:val="005820C8"/>
    <w:rsid w:val="005834B0"/>
    <w:rsid w:val="005928C3"/>
    <w:rsid w:val="005A6538"/>
    <w:rsid w:val="005D24A2"/>
    <w:rsid w:val="005E1CDD"/>
    <w:rsid w:val="005E75AD"/>
    <w:rsid w:val="005E7C45"/>
    <w:rsid w:val="00600A77"/>
    <w:rsid w:val="006067FD"/>
    <w:rsid w:val="00616D70"/>
    <w:rsid w:val="00617038"/>
    <w:rsid w:val="00632A63"/>
    <w:rsid w:val="00636B4F"/>
    <w:rsid w:val="00653A89"/>
    <w:rsid w:val="00657DF9"/>
    <w:rsid w:val="0066638F"/>
    <w:rsid w:val="006836B8"/>
    <w:rsid w:val="00686E7B"/>
    <w:rsid w:val="006B4B1F"/>
    <w:rsid w:val="006E3CF9"/>
    <w:rsid w:val="006E5733"/>
    <w:rsid w:val="00702A86"/>
    <w:rsid w:val="0070725E"/>
    <w:rsid w:val="00716EEC"/>
    <w:rsid w:val="007227B3"/>
    <w:rsid w:val="0072792E"/>
    <w:rsid w:val="007412E1"/>
    <w:rsid w:val="007421BE"/>
    <w:rsid w:val="00757B6D"/>
    <w:rsid w:val="00762F61"/>
    <w:rsid w:val="00775D41"/>
    <w:rsid w:val="007762AE"/>
    <w:rsid w:val="00777BD6"/>
    <w:rsid w:val="0079046F"/>
    <w:rsid w:val="007941DE"/>
    <w:rsid w:val="007965E8"/>
    <w:rsid w:val="00797CBF"/>
    <w:rsid w:val="007B23FB"/>
    <w:rsid w:val="007E0E40"/>
    <w:rsid w:val="007F401F"/>
    <w:rsid w:val="0080070E"/>
    <w:rsid w:val="00801B84"/>
    <w:rsid w:val="0081348F"/>
    <w:rsid w:val="00816D43"/>
    <w:rsid w:val="00833E07"/>
    <w:rsid w:val="00836B6E"/>
    <w:rsid w:val="008434BE"/>
    <w:rsid w:val="00856E2F"/>
    <w:rsid w:val="00866BBB"/>
    <w:rsid w:val="008838CB"/>
    <w:rsid w:val="008A2B45"/>
    <w:rsid w:val="008A3FB0"/>
    <w:rsid w:val="008A6C23"/>
    <w:rsid w:val="008D60F2"/>
    <w:rsid w:val="008D70DA"/>
    <w:rsid w:val="008E2B36"/>
    <w:rsid w:val="008E4D64"/>
    <w:rsid w:val="008E5555"/>
    <w:rsid w:val="008F36B8"/>
    <w:rsid w:val="008F7BF5"/>
    <w:rsid w:val="009133AC"/>
    <w:rsid w:val="00916686"/>
    <w:rsid w:val="009266ED"/>
    <w:rsid w:val="00932EC8"/>
    <w:rsid w:val="00933B66"/>
    <w:rsid w:val="009351FF"/>
    <w:rsid w:val="009363F7"/>
    <w:rsid w:val="0095439E"/>
    <w:rsid w:val="00966567"/>
    <w:rsid w:val="009702D8"/>
    <w:rsid w:val="0097613D"/>
    <w:rsid w:val="00976952"/>
    <w:rsid w:val="00976D3F"/>
    <w:rsid w:val="0098107C"/>
    <w:rsid w:val="00983CC4"/>
    <w:rsid w:val="00985BA2"/>
    <w:rsid w:val="00986FC8"/>
    <w:rsid w:val="009870B0"/>
    <w:rsid w:val="0099131F"/>
    <w:rsid w:val="00993ECC"/>
    <w:rsid w:val="009A2EE5"/>
    <w:rsid w:val="009A3F2E"/>
    <w:rsid w:val="009B438A"/>
    <w:rsid w:val="009D0B1A"/>
    <w:rsid w:val="009D5C4C"/>
    <w:rsid w:val="009D6399"/>
    <w:rsid w:val="009D7FBB"/>
    <w:rsid w:val="009E02CF"/>
    <w:rsid w:val="009E37A3"/>
    <w:rsid w:val="009F3D62"/>
    <w:rsid w:val="009F51EE"/>
    <w:rsid w:val="00A307DF"/>
    <w:rsid w:val="00A32A03"/>
    <w:rsid w:val="00A479C1"/>
    <w:rsid w:val="00A54BAD"/>
    <w:rsid w:val="00A65466"/>
    <w:rsid w:val="00A65953"/>
    <w:rsid w:val="00A7244B"/>
    <w:rsid w:val="00A73702"/>
    <w:rsid w:val="00A967A1"/>
    <w:rsid w:val="00AC3229"/>
    <w:rsid w:val="00AE1537"/>
    <w:rsid w:val="00AE60E7"/>
    <w:rsid w:val="00AF42E2"/>
    <w:rsid w:val="00B1017C"/>
    <w:rsid w:val="00B22001"/>
    <w:rsid w:val="00B22128"/>
    <w:rsid w:val="00B31E6A"/>
    <w:rsid w:val="00B36651"/>
    <w:rsid w:val="00B541C7"/>
    <w:rsid w:val="00B72608"/>
    <w:rsid w:val="00B74B4E"/>
    <w:rsid w:val="00B77E99"/>
    <w:rsid w:val="00B804C5"/>
    <w:rsid w:val="00B84B81"/>
    <w:rsid w:val="00B93184"/>
    <w:rsid w:val="00B949AF"/>
    <w:rsid w:val="00B954BA"/>
    <w:rsid w:val="00BA19E3"/>
    <w:rsid w:val="00BA3B50"/>
    <w:rsid w:val="00BA49C0"/>
    <w:rsid w:val="00BC24D5"/>
    <w:rsid w:val="00BE12E1"/>
    <w:rsid w:val="00BF2E2A"/>
    <w:rsid w:val="00BF3292"/>
    <w:rsid w:val="00C0214F"/>
    <w:rsid w:val="00C0250D"/>
    <w:rsid w:val="00C0261C"/>
    <w:rsid w:val="00C109F9"/>
    <w:rsid w:val="00C10BBD"/>
    <w:rsid w:val="00C323CF"/>
    <w:rsid w:val="00C42B14"/>
    <w:rsid w:val="00C63AD6"/>
    <w:rsid w:val="00C65AE1"/>
    <w:rsid w:val="00C93C81"/>
    <w:rsid w:val="00CA76B9"/>
    <w:rsid w:val="00CB50B8"/>
    <w:rsid w:val="00CD2C59"/>
    <w:rsid w:val="00CF65D6"/>
    <w:rsid w:val="00D16F90"/>
    <w:rsid w:val="00D20742"/>
    <w:rsid w:val="00D21533"/>
    <w:rsid w:val="00D25617"/>
    <w:rsid w:val="00D27BA0"/>
    <w:rsid w:val="00D376B4"/>
    <w:rsid w:val="00D420F8"/>
    <w:rsid w:val="00D526BB"/>
    <w:rsid w:val="00D62650"/>
    <w:rsid w:val="00D87194"/>
    <w:rsid w:val="00D931F7"/>
    <w:rsid w:val="00DB1697"/>
    <w:rsid w:val="00DD3B62"/>
    <w:rsid w:val="00DE2B46"/>
    <w:rsid w:val="00DF7689"/>
    <w:rsid w:val="00E04B8E"/>
    <w:rsid w:val="00E05D90"/>
    <w:rsid w:val="00E0722B"/>
    <w:rsid w:val="00E17E3D"/>
    <w:rsid w:val="00E224F2"/>
    <w:rsid w:val="00E30B32"/>
    <w:rsid w:val="00E36D34"/>
    <w:rsid w:val="00E411CD"/>
    <w:rsid w:val="00E43549"/>
    <w:rsid w:val="00E50697"/>
    <w:rsid w:val="00E517FE"/>
    <w:rsid w:val="00E61D65"/>
    <w:rsid w:val="00E72093"/>
    <w:rsid w:val="00E73124"/>
    <w:rsid w:val="00E73C8E"/>
    <w:rsid w:val="00E90076"/>
    <w:rsid w:val="00E96D59"/>
    <w:rsid w:val="00EA68CD"/>
    <w:rsid w:val="00ED5BB2"/>
    <w:rsid w:val="00EE3062"/>
    <w:rsid w:val="00EE7386"/>
    <w:rsid w:val="00EF3B53"/>
    <w:rsid w:val="00EF4845"/>
    <w:rsid w:val="00F00260"/>
    <w:rsid w:val="00F117E4"/>
    <w:rsid w:val="00F2160D"/>
    <w:rsid w:val="00F2274B"/>
    <w:rsid w:val="00F24563"/>
    <w:rsid w:val="00F3283A"/>
    <w:rsid w:val="00F36E87"/>
    <w:rsid w:val="00F45BC3"/>
    <w:rsid w:val="00F50D2E"/>
    <w:rsid w:val="00F63B6A"/>
    <w:rsid w:val="00F6458C"/>
    <w:rsid w:val="00F71F24"/>
    <w:rsid w:val="00F83311"/>
    <w:rsid w:val="00F84DFD"/>
    <w:rsid w:val="00F867C7"/>
    <w:rsid w:val="00FA0514"/>
    <w:rsid w:val="00FB7253"/>
    <w:rsid w:val="00FC09A5"/>
    <w:rsid w:val="00FE110D"/>
    <w:rsid w:val="00FE651E"/>
    <w:rsid w:val="00FF74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AEE020C"/>
  <w15:docId w15:val="{F3E9B6EB-51AB-4AFE-A67A-12732EE0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Body Text First Indent" w:lock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65D6"/>
    <w:pPr>
      <w:spacing w:line="280" w:lineRule="exact"/>
    </w:pPr>
    <w:rPr>
      <w:rFonts w:ascii="Verdana" w:hAnsi="Verdana"/>
      <w:color w:val="000000"/>
      <w:sz w:val="18"/>
      <w:szCs w:val="24"/>
    </w:rPr>
  </w:style>
  <w:style w:type="paragraph" w:styleId="berschrift1">
    <w:name w:val="heading 1"/>
    <w:basedOn w:val="Standard"/>
    <w:next w:val="Standard"/>
    <w:link w:val="berschrift1Zchn"/>
    <w:qFormat/>
    <w:rsid w:val="00540310"/>
    <w:pPr>
      <w:keepNext/>
      <w:spacing w:after="240" w:line="480" w:lineRule="exact"/>
      <w:outlineLvl w:val="0"/>
    </w:pPr>
    <w:rPr>
      <w:rFonts w:cs="Arial"/>
      <w:b/>
      <w:bCs/>
      <w:color w:val="3E5A6B"/>
      <w:kern w:val="32"/>
      <w:sz w:val="48"/>
      <w:szCs w:val="32"/>
    </w:rPr>
  </w:style>
  <w:style w:type="paragraph" w:styleId="berschrift2">
    <w:name w:val="heading 2"/>
    <w:basedOn w:val="Standard"/>
    <w:next w:val="Standard"/>
    <w:link w:val="berschrift2Zchn"/>
    <w:qFormat/>
    <w:rsid w:val="00657DF9"/>
    <w:pPr>
      <w:keepNext/>
      <w:spacing w:after="360"/>
      <w:outlineLvl w:val="1"/>
    </w:pPr>
    <w:rPr>
      <w:rFonts w:cs="Arial"/>
      <w:b/>
      <w:bCs/>
      <w:iCs/>
      <w:color w:val="3E5A6B"/>
      <w:szCs w:val="28"/>
    </w:rPr>
  </w:style>
  <w:style w:type="paragraph" w:styleId="berschrift3">
    <w:name w:val="heading 3"/>
    <w:basedOn w:val="Standard"/>
    <w:next w:val="Standard"/>
    <w:link w:val="berschrift3Zchn"/>
    <w:unhideWhenUsed/>
    <w:qFormat/>
    <w:rsid w:val="00E72093"/>
    <w:pPr>
      <w:keepNext/>
      <w:keepLines/>
      <w:spacing w:before="40"/>
      <w:outlineLvl w:val="2"/>
    </w:pPr>
    <w:rPr>
      <w:rFonts w:asciiTheme="majorHAnsi" w:eastAsiaTheme="majorEastAsia" w:hAnsiTheme="majorHAnsi" w:cstheme="majorBidi"/>
      <w:color w:val="3D030C"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B22128"/>
    <w:pPr>
      <w:tabs>
        <w:tab w:val="center" w:pos="4536"/>
        <w:tab w:val="right" w:pos="9072"/>
      </w:tabs>
    </w:pPr>
  </w:style>
  <w:style w:type="paragraph" w:styleId="Fuzeile">
    <w:name w:val="footer"/>
    <w:basedOn w:val="Standard"/>
    <w:locked/>
    <w:rsid w:val="00C0250D"/>
    <w:pPr>
      <w:tabs>
        <w:tab w:val="center" w:pos="4536"/>
        <w:tab w:val="right" w:pos="9072"/>
      </w:tabs>
    </w:pPr>
  </w:style>
  <w:style w:type="character" w:styleId="Seitenzahl">
    <w:name w:val="page number"/>
    <w:basedOn w:val="Absatz-Standardschriftart"/>
    <w:locked/>
    <w:rsid w:val="00856E2F"/>
  </w:style>
  <w:style w:type="paragraph" w:customStyle="1" w:styleId="Federfhrer">
    <w:name w:val="Federführer"/>
    <w:basedOn w:val="Standard"/>
    <w:locked/>
    <w:rsid w:val="003E4910"/>
    <w:pPr>
      <w:spacing w:line="240" w:lineRule="exact"/>
    </w:pPr>
    <w:rPr>
      <w:color w:val="3E5A6B"/>
      <w:sz w:val="14"/>
      <w:szCs w:val="14"/>
    </w:rPr>
  </w:style>
  <w:style w:type="paragraph" w:styleId="Dokumentstruktur">
    <w:name w:val="Document Map"/>
    <w:basedOn w:val="Standard"/>
    <w:link w:val="DokumentstrukturZchn"/>
    <w:locked/>
    <w:rsid w:val="000848FC"/>
    <w:rPr>
      <w:rFonts w:ascii="Lucida Grande" w:hAnsi="Lucida Grande"/>
      <w:sz w:val="24"/>
    </w:rPr>
  </w:style>
  <w:style w:type="character" w:customStyle="1" w:styleId="DokumentstrukturZchn">
    <w:name w:val="Dokumentstruktur Zchn"/>
    <w:link w:val="Dokumentstruktur"/>
    <w:locked/>
    <w:rsid w:val="000848FC"/>
    <w:rPr>
      <w:rFonts w:ascii="Lucida Grande" w:hAnsi="Lucida Grande"/>
      <w:color w:val="000000"/>
      <w:sz w:val="24"/>
      <w:szCs w:val="24"/>
    </w:rPr>
  </w:style>
  <w:style w:type="character" w:customStyle="1" w:styleId="berschrift2Zchn">
    <w:name w:val="Überschrift 2 Zchn"/>
    <w:link w:val="berschrift2"/>
    <w:locked/>
    <w:rsid w:val="00AE1537"/>
    <w:rPr>
      <w:rFonts w:ascii="Verdana" w:hAnsi="Verdana" w:cs="Arial"/>
      <w:b/>
      <w:bCs/>
      <w:iCs/>
      <w:color w:val="3E5A6B"/>
      <w:sz w:val="18"/>
      <w:szCs w:val="28"/>
    </w:rPr>
  </w:style>
  <w:style w:type="paragraph" w:customStyle="1" w:styleId="Absenderzeile">
    <w:name w:val="Absenderzeile"/>
    <w:basedOn w:val="Standard"/>
    <w:rsid w:val="00C0250D"/>
    <w:pPr>
      <w:framePr w:w="5387" w:h="227" w:hRule="exact" w:wrap="around" w:vAnchor="page" w:hAnchor="page" w:x="1135" w:y="2666" w:anchorLock="1"/>
      <w:spacing w:line="240" w:lineRule="exact"/>
    </w:pPr>
    <w:rPr>
      <w:color w:val="58595B"/>
      <w:sz w:val="14"/>
      <w:szCs w:val="14"/>
    </w:rPr>
  </w:style>
  <w:style w:type="paragraph" w:customStyle="1" w:styleId="Abstract">
    <w:name w:val="Abstract"/>
    <w:basedOn w:val="Standard"/>
    <w:rsid w:val="00C0250D"/>
    <w:rPr>
      <w:i/>
      <w:color w:val="505050"/>
    </w:rPr>
  </w:style>
  <w:style w:type="paragraph" w:customStyle="1" w:styleId="Aufzhlung1">
    <w:name w:val="Aufzählung 1"/>
    <w:basedOn w:val="Standard"/>
    <w:rsid w:val="00C0250D"/>
    <w:pPr>
      <w:tabs>
        <w:tab w:val="left" w:pos="851"/>
      </w:tabs>
      <w:spacing w:after="280"/>
    </w:pPr>
    <w:rPr>
      <w:b/>
      <w:sz w:val="24"/>
    </w:rPr>
  </w:style>
  <w:style w:type="paragraph" w:customStyle="1" w:styleId="Aufzhlung2">
    <w:name w:val="Aufzählung 2"/>
    <w:basedOn w:val="Aufzhlung1"/>
    <w:rsid w:val="00C0250D"/>
    <w:pPr>
      <w:spacing w:after="0" w:line="300" w:lineRule="exact"/>
    </w:pPr>
    <w:rPr>
      <w:sz w:val="20"/>
      <w:szCs w:val="20"/>
    </w:rPr>
  </w:style>
  <w:style w:type="paragraph" w:customStyle="1" w:styleId="Aufzhlung3">
    <w:name w:val="Aufzählung 3"/>
    <w:basedOn w:val="Aufzhlung2"/>
    <w:rsid w:val="00C0250D"/>
    <w:pPr>
      <w:spacing w:line="280" w:lineRule="exact"/>
    </w:pPr>
    <w:rPr>
      <w:b w:val="0"/>
      <w:sz w:val="18"/>
      <w:szCs w:val="18"/>
    </w:rPr>
  </w:style>
  <w:style w:type="paragraph" w:customStyle="1" w:styleId="AufzhlungFlietext1">
    <w:name w:val="Aufzählung Fließtext1"/>
    <w:basedOn w:val="Aufzhlung1"/>
    <w:rsid w:val="00C0250D"/>
    <w:pPr>
      <w:numPr>
        <w:numId w:val="8"/>
      </w:numPr>
    </w:pPr>
    <w:rPr>
      <w:b w:val="0"/>
      <w:sz w:val="18"/>
      <w:szCs w:val="18"/>
    </w:rPr>
  </w:style>
  <w:style w:type="paragraph" w:customStyle="1" w:styleId="AufzhlungFlietext2">
    <w:name w:val="Aufzählung Fließtext2"/>
    <w:basedOn w:val="AufzhlungFlietext1"/>
    <w:rsid w:val="00C0250D"/>
    <w:pPr>
      <w:numPr>
        <w:numId w:val="0"/>
      </w:numPr>
    </w:pPr>
  </w:style>
  <w:style w:type="paragraph" w:customStyle="1" w:styleId="AufzhlungFlietext3">
    <w:name w:val="Aufzählung Fließtext3"/>
    <w:basedOn w:val="AufzhlungFlietext2"/>
    <w:rsid w:val="00C0250D"/>
  </w:style>
  <w:style w:type="paragraph" w:customStyle="1" w:styleId="Flietext">
    <w:name w:val="Fließtext"/>
    <w:basedOn w:val="Standard"/>
    <w:rsid w:val="00C0250D"/>
  </w:style>
  <w:style w:type="paragraph" w:styleId="Fu-Endnotenberschrift">
    <w:name w:val="Note Heading"/>
    <w:basedOn w:val="Standard"/>
    <w:next w:val="Standard"/>
    <w:locked/>
    <w:rsid w:val="00C0250D"/>
    <w:pPr>
      <w:spacing w:line="240" w:lineRule="exact"/>
    </w:pPr>
    <w:rPr>
      <w:color w:val="58595B"/>
      <w:sz w:val="14"/>
      <w:szCs w:val="14"/>
    </w:rPr>
  </w:style>
  <w:style w:type="paragraph" w:styleId="Funotentext">
    <w:name w:val="footnote text"/>
    <w:aliases w:val="Fußnote"/>
    <w:basedOn w:val="Standard"/>
    <w:rsid w:val="00C0250D"/>
    <w:pPr>
      <w:spacing w:line="240" w:lineRule="exact"/>
      <w:ind w:left="142" w:hanging="142"/>
    </w:pPr>
    <w:rPr>
      <w:color w:val="58595B"/>
      <w:sz w:val="14"/>
      <w:szCs w:val="14"/>
    </w:rPr>
  </w:style>
  <w:style w:type="character" w:styleId="Funotenzeichen">
    <w:name w:val="footnote reference"/>
    <w:basedOn w:val="Absatz-Standardschriftart"/>
    <w:locked/>
    <w:rsid w:val="00C0250D"/>
    <w:rPr>
      <w:vertAlign w:val="superscript"/>
    </w:rPr>
  </w:style>
  <w:style w:type="paragraph" w:styleId="Zitat">
    <w:name w:val="Quote"/>
    <w:basedOn w:val="Standard"/>
    <w:qFormat/>
    <w:rsid w:val="00C0250D"/>
    <w:pPr>
      <w:ind w:left="567"/>
    </w:pPr>
    <w:rPr>
      <w:i/>
      <w:color w:val="58595B"/>
      <w:szCs w:val="18"/>
    </w:rPr>
  </w:style>
  <w:style w:type="paragraph" w:customStyle="1" w:styleId="Zitateingerckt">
    <w:name w:val="Zitat eingerückt"/>
    <w:basedOn w:val="Standard"/>
    <w:locked/>
    <w:rsid w:val="00C0250D"/>
    <w:pPr>
      <w:ind w:left="567"/>
    </w:pPr>
    <w:rPr>
      <w:i/>
      <w:color w:val="58595B"/>
      <w:szCs w:val="18"/>
    </w:rPr>
  </w:style>
  <w:style w:type="paragraph" w:customStyle="1" w:styleId="Subtitel">
    <w:name w:val="Subtitel"/>
    <w:basedOn w:val="berschrift1"/>
    <w:next w:val="Flietext"/>
    <w:link w:val="SubtitelZchn"/>
    <w:rsid w:val="00085C6D"/>
    <w:pPr>
      <w:keepNext w:val="0"/>
      <w:framePr w:w="6991" w:h="3090" w:hRule="exact" w:hSpace="181" w:wrap="around" w:vAnchor="page" w:hAnchor="page" w:x="1135" w:y="5098" w:anchorLock="1"/>
      <w:shd w:val="solid" w:color="FFFFFF" w:fill="FFFFFF"/>
      <w:spacing w:after="0" w:line="400" w:lineRule="exact"/>
    </w:pPr>
    <w:rPr>
      <w:b w:val="0"/>
      <w:color w:val="000000"/>
      <w:sz w:val="28"/>
      <w:szCs w:val="28"/>
      <w:lang w:val="en-GB"/>
    </w:rPr>
  </w:style>
  <w:style w:type="paragraph" w:styleId="Titel">
    <w:name w:val="Title"/>
    <w:basedOn w:val="Standard"/>
    <w:link w:val="TitelZchn"/>
    <w:qFormat/>
    <w:rsid w:val="001B1586"/>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1B1586"/>
    <w:rPr>
      <w:rFonts w:ascii="Arial" w:hAnsi="Arial" w:cs="Arial"/>
      <w:b/>
      <w:bCs/>
      <w:color w:val="000000"/>
      <w:kern w:val="28"/>
      <w:sz w:val="32"/>
      <w:szCs w:val="32"/>
      <w:lang w:val="de-DE" w:eastAsia="de-DE" w:bidi="ar-SA"/>
    </w:rPr>
  </w:style>
  <w:style w:type="character" w:customStyle="1" w:styleId="SubtitelZchn">
    <w:name w:val="Subtitel Zchn"/>
    <w:basedOn w:val="TitelZchn"/>
    <w:link w:val="Subtitel"/>
    <w:rsid w:val="00085C6D"/>
    <w:rPr>
      <w:rFonts w:ascii="Verdana" w:hAnsi="Verdana" w:cs="Arial"/>
      <w:b/>
      <w:bCs/>
      <w:color w:val="000000"/>
      <w:kern w:val="32"/>
      <w:sz w:val="28"/>
      <w:szCs w:val="28"/>
      <w:lang w:val="en-GB" w:eastAsia="de-DE" w:bidi="ar-SA"/>
    </w:rPr>
  </w:style>
  <w:style w:type="numbering" w:styleId="111111">
    <w:name w:val="Outline List 2"/>
    <w:basedOn w:val="KeineListe"/>
    <w:locked/>
    <w:rsid w:val="00B949AF"/>
    <w:pPr>
      <w:numPr>
        <w:numId w:val="15"/>
      </w:numPr>
    </w:pPr>
  </w:style>
  <w:style w:type="paragraph" w:customStyle="1" w:styleId="Betreff">
    <w:name w:val="Betreff"/>
    <w:basedOn w:val="Standard"/>
    <w:rsid w:val="00B949AF"/>
    <w:pPr>
      <w:spacing w:line="240" w:lineRule="exact"/>
    </w:pPr>
    <w:rPr>
      <w:b/>
      <w:szCs w:val="18"/>
    </w:rPr>
  </w:style>
  <w:style w:type="paragraph" w:styleId="Datum">
    <w:name w:val="Date"/>
    <w:basedOn w:val="Standard"/>
    <w:next w:val="Standard"/>
    <w:rsid w:val="00B949AF"/>
    <w:pPr>
      <w:framePr w:w="2268" w:h="510" w:hRule="exact" w:wrap="around" w:hAnchor="page" w:x="8495" w:y="5762" w:anchorLock="1"/>
    </w:pPr>
    <w:rPr>
      <w:szCs w:val="18"/>
    </w:rPr>
  </w:style>
  <w:style w:type="paragraph" w:customStyle="1" w:styleId="MarginalDokumentInfoBdB">
    <w:name w:val="MarginalDokumentInfoBdB"/>
    <w:basedOn w:val="Standard"/>
    <w:rsid w:val="00B949AF"/>
    <w:pPr>
      <w:framePr w:w="2999" w:h="3005" w:hRule="exact" w:wrap="around" w:vAnchor="page" w:hAnchor="page" w:x="8495" w:y="6465" w:anchorLock="1"/>
      <w:shd w:val="solid" w:color="FFFFFF" w:fill="FFFFFF"/>
      <w:tabs>
        <w:tab w:val="left" w:pos="720"/>
      </w:tabs>
    </w:pPr>
    <w:rPr>
      <w:color w:val="333333"/>
      <w:sz w:val="14"/>
      <w:szCs w:val="14"/>
    </w:rPr>
  </w:style>
  <w:style w:type="paragraph" w:customStyle="1" w:styleId="MarginalDokumentInfoDK">
    <w:name w:val="MarginalDokumentInfoDK"/>
    <w:basedOn w:val="Standard"/>
    <w:rsid w:val="00B949AF"/>
    <w:pPr>
      <w:framePr w:w="2999" w:h="3005" w:hRule="exact" w:wrap="around" w:vAnchor="page" w:hAnchor="page" w:x="8245" w:y="7627" w:anchorLock="1"/>
      <w:shd w:val="solid" w:color="FFFFFF" w:fill="FFFFFF"/>
      <w:tabs>
        <w:tab w:val="left" w:pos="720"/>
      </w:tabs>
    </w:pPr>
    <w:rPr>
      <w:color w:val="333333"/>
      <w:sz w:val="14"/>
      <w:szCs w:val="14"/>
    </w:rPr>
  </w:style>
  <w:style w:type="table" w:styleId="Tabellenraster">
    <w:name w:val="Table Grid"/>
    <w:basedOn w:val="NormaleTabelle"/>
    <w:locked/>
    <w:rsid w:val="009D6399"/>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E7B"/>
    <w:pPr>
      <w:autoSpaceDE w:val="0"/>
      <w:autoSpaceDN w:val="0"/>
      <w:adjustRightInd w:val="0"/>
    </w:pPr>
    <w:rPr>
      <w:rFonts w:ascii="Calibri" w:eastAsiaTheme="minorHAnsi" w:hAnsi="Calibri" w:cs="Calibri"/>
      <w:color w:val="000000"/>
      <w:sz w:val="24"/>
      <w:szCs w:val="24"/>
      <w:lang w:eastAsia="en-US"/>
    </w:rPr>
  </w:style>
  <w:style w:type="paragraph" w:styleId="Sprechblasentext">
    <w:name w:val="Balloon Text"/>
    <w:basedOn w:val="Standard"/>
    <w:link w:val="SprechblasentextZchn"/>
    <w:semiHidden/>
    <w:unhideWhenUsed/>
    <w:locked/>
    <w:rsid w:val="004D2EA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semiHidden/>
    <w:rsid w:val="004D2EA4"/>
    <w:rPr>
      <w:rFonts w:ascii="Segoe UI" w:hAnsi="Segoe UI" w:cs="Segoe UI"/>
      <w:color w:val="000000"/>
      <w:sz w:val="18"/>
      <w:szCs w:val="18"/>
    </w:rPr>
  </w:style>
  <w:style w:type="character" w:styleId="Kommentarzeichen">
    <w:name w:val="annotation reference"/>
    <w:basedOn w:val="Absatz-Standardschriftart"/>
    <w:semiHidden/>
    <w:unhideWhenUsed/>
    <w:locked/>
    <w:rsid w:val="00D62650"/>
    <w:rPr>
      <w:sz w:val="16"/>
      <w:szCs w:val="16"/>
    </w:rPr>
  </w:style>
  <w:style w:type="paragraph" w:styleId="Kommentartext">
    <w:name w:val="annotation text"/>
    <w:basedOn w:val="Standard"/>
    <w:link w:val="KommentartextZchn"/>
    <w:unhideWhenUsed/>
    <w:locked/>
    <w:rsid w:val="00D62650"/>
    <w:pPr>
      <w:spacing w:line="240" w:lineRule="auto"/>
    </w:pPr>
    <w:rPr>
      <w:sz w:val="20"/>
      <w:szCs w:val="20"/>
    </w:rPr>
  </w:style>
  <w:style w:type="character" w:customStyle="1" w:styleId="KommentartextZchn">
    <w:name w:val="Kommentartext Zchn"/>
    <w:basedOn w:val="Absatz-Standardschriftart"/>
    <w:link w:val="Kommentartext"/>
    <w:rsid w:val="00D62650"/>
    <w:rPr>
      <w:rFonts w:ascii="Verdana" w:hAnsi="Verdana"/>
      <w:color w:val="000000"/>
    </w:rPr>
  </w:style>
  <w:style w:type="paragraph" w:styleId="Kommentarthema">
    <w:name w:val="annotation subject"/>
    <w:basedOn w:val="Kommentartext"/>
    <w:next w:val="Kommentartext"/>
    <w:link w:val="KommentarthemaZchn"/>
    <w:semiHidden/>
    <w:unhideWhenUsed/>
    <w:locked/>
    <w:rsid w:val="00D62650"/>
    <w:rPr>
      <w:b/>
      <w:bCs/>
    </w:rPr>
  </w:style>
  <w:style w:type="character" w:customStyle="1" w:styleId="KommentarthemaZchn">
    <w:name w:val="Kommentarthema Zchn"/>
    <w:basedOn w:val="KommentartextZchn"/>
    <w:link w:val="Kommentarthema"/>
    <w:semiHidden/>
    <w:rsid w:val="00D62650"/>
    <w:rPr>
      <w:rFonts w:ascii="Verdana" w:hAnsi="Verdana"/>
      <w:b/>
      <w:bCs/>
      <w:color w:val="000000"/>
    </w:rPr>
  </w:style>
  <w:style w:type="paragraph" w:styleId="berarbeitung">
    <w:name w:val="Revision"/>
    <w:hidden/>
    <w:uiPriority w:val="99"/>
    <w:semiHidden/>
    <w:rsid w:val="00392C89"/>
    <w:rPr>
      <w:rFonts w:ascii="Verdana" w:hAnsi="Verdana"/>
      <w:color w:val="000000"/>
      <w:sz w:val="18"/>
      <w:szCs w:val="24"/>
    </w:rPr>
  </w:style>
  <w:style w:type="character" w:customStyle="1" w:styleId="berschrift1Zchn">
    <w:name w:val="Überschrift 1 Zchn"/>
    <w:basedOn w:val="Absatz-Standardschriftart"/>
    <w:link w:val="berschrift1"/>
    <w:rsid w:val="00A65466"/>
    <w:rPr>
      <w:rFonts w:ascii="Verdana" w:hAnsi="Verdana" w:cs="Arial"/>
      <w:b/>
      <w:bCs/>
      <w:color w:val="3E5A6B"/>
      <w:kern w:val="32"/>
      <w:sz w:val="48"/>
      <w:szCs w:val="32"/>
    </w:rPr>
  </w:style>
  <w:style w:type="character" w:customStyle="1" w:styleId="berschrift3Zchn">
    <w:name w:val="Überschrift 3 Zchn"/>
    <w:basedOn w:val="Absatz-Standardschriftart"/>
    <w:link w:val="berschrift3"/>
    <w:rsid w:val="00E72093"/>
    <w:rPr>
      <w:rFonts w:asciiTheme="majorHAnsi" w:eastAsiaTheme="majorEastAsia" w:hAnsiTheme="majorHAnsi" w:cstheme="majorBidi"/>
      <w:color w:val="3D03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7507">
      <w:bodyDiv w:val="1"/>
      <w:marLeft w:val="0"/>
      <w:marRight w:val="0"/>
      <w:marTop w:val="0"/>
      <w:marBottom w:val="0"/>
      <w:divBdr>
        <w:top w:val="none" w:sz="0" w:space="0" w:color="auto"/>
        <w:left w:val="none" w:sz="0" w:space="0" w:color="auto"/>
        <w:bottom w:val="none" w:sz="0" w:space="0" w:color="auto"/>
        <w:right w:val="none" w:sz="0" w:space="0" w:color="auto"/>
      </w:divBdr>
    </w:div>
    <w:div w:id="452672414">
      <w:bodyDiv w:val="1"/>
      <w:marLeft w:val="0"/>
      <w:marRight w:val="0"/>
      <w:marTop w:val="0"/>
      <w:marBottom w:val="0"/>
      <w:divBdr>
        <w:top w:val="none" w:sz="0" w:space="0" w:color="auto"/>
        <w:left w:val="none" w:sz="0" w:space="0" w:color="auto"/>
        <w:bottom w:val="none" w:sz="0" w:space="0" w:color="auto"/>
        <w:right w:val="none" w:sz="0" w:space="0" w:color="auto"/>
      </w:divBdr>
    </w:div>
    <w:div w:id="1394767309">
      <w:bodyDiv w:val="1"/>
      <w:marLeft w:val="0"/>
      <w:marRight w:val="0"/>
      <w:marTop w:val="0"/>
      <w:marBottom w:val="0"/>
      <w:divBdr>
        <w:top w:val="none" w:sz="0" w:space="0" w:color="auto"/>
        <w:left w:val="none" w:sz="0" w:space="0" w:color="auto"/>
        <w:bottom w:val="none" w:sz="0" w:space="0" w:color="auto"/>
        <w:right w:val="none" w:sz="0" w:space="0" w:color="auto"/>
      </w:divBdr>
    </w:div>
    <w:div w:id="1664580450">
      <w:bodyDiv w:val="1"/>
      <w:marLeft w:val="0"/>
      <w:marRight w:val="0"/>
      <w:marTop w:val="0"/>
      <w:marBottom w:val="0"/>
      <w:divBdr>
        <w:top w:val="none" w:sz="0" w:space="0" w:color="auto"/>
        <w:left w:val="none" w:sz="0" w:space="0" w:color="auto"/>
        <w:bottom w:val="none" w:sz="0" w:space="0" w:color="auto"/>
        <w:right w:val="none" w:sz="0" w:space="0" w:color="auto"/>
      </w:divBdr>
    </w:div>
    <w:div w:id="19585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OfficeVorlagen\DK-Vorlagen\DK-Stn_BdB_eng.dotm" TargetMode="External"/></Relationships>
</file>

<file path=word/theme/theme1.xml><?xml version="1.0" encoding="utf-8"?>
<a:theme xmlns:a="http://schemas.openxmlformats.org/drawingml/2006/main" name="022012bdb_office2010">
  <a:themeElements>
    <a:clrScheme name="022012BDB">
      <a:dk1>
        <a:sysClr val="windowText" lastClr="000000"/>
      </a:dk1>
      <a:lt1>
        <a:sysClr val="window" lastClr="FFFFFF"/>
      </a:lt1>
      <a:dk2>
        <a:srgbClr val="000000"/>
      </a:dk2>
      <a:lt2>
        <a:srgbClr val="FFFFFF"/>
      </a:lt2>
      <a:accent1>
        <a:srgbClr val="7B071A"/>
      </a:accent1>
      <a:accent2>
        <a:srgbClr val="5F5F5F"/>
      </a:accent2>
      <a:accent3>
        <a:srgbClr val="DDDDDD"/>
      </a:accent3>
      <a:accent4>
        <a:srgbClr val="CAD9EF"/>
      </a:accent4>
      <a:accent5>
        <a:srgbClr val="BFAAAB"/>
      </a:accent5>
      <a:accent6>
        <a:srgbClr val="F79646"/>
      </a:accent6>
      <a:hlink>
        <a:srgbClr val="A5A9A5"/>
      </a:hlink>
      <a:folHlink>
        <a:srgbClr val="CFD52B"/>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DK-Stn_BdB_eng.dotm</Template>
  <TotalTime>0</TotalTime>
  <Pages>8</Pages>
  <Words>3206</Words>
  <Characters>17303</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RTS on groups of connected clients</vt:lpstr>
    </vt:vector>
  </TitlesOfParts>
  <Company>Bundesverband deutscher Banken e. V.</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RTS on groups of connected clients</dc:title>
  <dc:subject/>
  <dc:creator>Felix Krohne</dc:creator>
  <cp:keywords/>
  <dc:description/>
  <cp:lastModifiedBy>ISchulz</cp:lastModifiedBy>
  <cp:revision>4</cp:revision>
  <cp:lastPrinted>2022-09-01T09:28:00Z</cp:lastPrinted>
  <dcterms:created xsi:type="dcterms:W3CDTF">2022-09-07T16:11:00Z</dcterms:created>
  <dcterms:modified xsi:type="dcterms:W3CDTF">2022-09-08T08:11:00Z</dcterms:modified>
  <cp:category>RTS on groups of connected clients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nterzeichner">
    <vt:lpwstr/>
  </property>
  <property fmtid="{D5CDD505-2E9C-101B-9397-08002B2CF9AE}" pid="3" name="Datum">
    <vt:lpwstr>2022-07-01</vt:lpwstr>
  </property>
</Properties>
</file>