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2F19D" w14:textId="065D1E78" w:rsidR="00C31378" w:rsidRPr="00943202" w:rsidRDefault="00C31378" w:rsidP="00C31378">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943202">
        <w:rPr>
          <w:noProof/>
        </w:rPr>
        <w:t xml:space="preserve">ANNEX </w:t>
      </w:r>
      <w:r w:rsidR="00186588">
        <w:rPr>
          <w:noProof/>
        </w:rPr>
        <w:t>2</w:t>
      </w:r>
      <w:r w:rsidRPr="00943202">
        <w:rPr>
          <w:noProof/>
        </w:rPr>
        <w:t xml:space="preserve"> </w:t>
      </w:r>
      <w:r>
        <w:t>– Instructions for overview disclosure templates</w:t>
      </w:r>
    </w:p>
    <w:p w14:paraId="3646CE3E" w14:textId="77777777" w:rsidR="00C31378" w:rsidRDefault="00C31378" w:rsidP="00662487">
      <w:pPr>
        <w:pStyle w:val="Titlelevel2"/>
        <w:spacing w:before="120" w:after="120"/>
        <w:rPr>
          <w:rFonts w:ascii="Times New Roman" w:hAnsi="Times New Roman" w:cs="Times New Roman"/>
          <w:b/>
          <w:color w:val="auto"/>
          <w:sz w:val="24"/>
        </w:rPr>
      </w:pPr>
    </w:p>
    <w:p w14:paraId="70625802" w14:textId="334B1C71" w:rsidR="00662487" w:rsidRPr="00C31378" w:rsidRDefault="007F5865" w:rsidP="00662487">
      <w:pPr>
        <w:pStyle w:val="Titlelevel2"/>
        <w:spacing w:before="120" w:after="120"/>
        <w:rPr>
          <w:rFonts w:ascii="Times New Roman" w:hAnsi="Times New Roman" w:cs="Times New Roman"/>
          <w:color w:val="auto"/>
          <w:sz w:val="24"/>
        </w:rPr>
      </w:pPr>
      <w:r w:rsidRPr="00C31378">
        <w:rPr>
          <w:rFonts w:ascii="Times New Roman" w:hAnsi="Times New Roman" w:cs="Times New Roman"/>
          <w:b/>
          <w:color w:val="auto"/>
          <w:sz w:val="24"/>
        </w:rPr>
        <w:t xml:space="preserve">Template </w:t>
      </w:r>
      <w:r w:rsidR="00186588">
        <w:rPr>
          <w:rFonts w:ascii="Times New Roman" w:hAnsi="Times New Roman" w:cs="Times New Roman"/>
          <w:b/>
          <w:color w:val="auto"/>
          <w:sz w:val="24"/>
        </w:rPr>
        <w:t xml:space="preserve">EU </w:t>
      </w:r>
      <w:r w:rsidRPr="00C31378">
        <w:rPr>
          <w:rFonts w:ascii="Times New Roman" w:hAnsi="Times New Roman" w:cs="Times New Roman"/>
          <w:b/>
          <w:color w:val="auto"/>
          <w:sz w:val="24"/>
        </w:rPr>
        <w:t>OV1 – Overview of risk weighted exposure amount</w:t>
      </w:r>
      <w:r w:rsidR="000B6D18">
        <w:rPr>
          <w:rFonts w:ascii="Times New Roman" w:hAnsi="Times New Roman" w:cs="Times New Roman"/>
          <w:b/>
          <w:color w:val="auto"/>
          <w:sz w:val="24"/>
        </w:rPr>
        <w:t>s</w:t>
      </w:r>
      <w:r w:rsidR="00662487" w:rsidRPr="00C31378">
        <w:rPr>
          <w:rFonts w:ascii="Times New Roman" w:hAnsi="Times New Roman" w:cs="Times New Roman"/>
          <w:b/>
          <w:color w:val="auto"/>
          <w:sz w:val="24"/>
        </w:rPr>
        <w:t xml:space="preserve">. </w:t>
      </w:r>
      <w:r w:rsidR="00662487" w:rsidRPr="00C31378">
        <w:rPr>
          <w:rFonts w:ascii="Times New Roman" w:hAnsi="Times New Roman" w:cs="Times New Roman"/>
          <w:color w:val="auto"/>
          <w:sz w:val="24"/>
        </w:rPr>
        <w:t>Fixed format</w:t>
      </w:r>
    </w:p>
    <w:p w14:paraId="3A9BD455" w14:textId="2AC06F09" w:rsidR="007E14C6" w:rsidRPr="00C31378" w:rsidRDefault="00501BEB" w:rsidP="00C31378">
      <w:pPr>
        <w:pStyle w:val="Titlelevel2"/>
        <w:numPr>
          <w:ilvl w:val="0"/>
          <w:numId w:val="14"/>
        </w:numPr>
        <w:spacing w:before="120" w:after="120"/>
        <w:ind w:left="426"/>
        <w:rPr>
          <w:rFonts w:ascii="Times New Roman" w:eastAsiaTheme="minorEastAsia" w:hAnsi="Times New Roman" w:cs="Times New Roman"/>
          <w:bCs w:val="0"/>
          <w:noProof/>
          <w:color w:val="000000"/>
          <w:sz w:val="24"/>
          <w:lang w:val="en-GB"/>
        </w:rPr>
      </w:pPr>
      <w:r w:rsidRPr="00C31378">
        <w:rPr>
          <w:rFonts w:ascii="Times New Roman" w:eastAsiaTheme="minorEastAsia" w:hAnsi="Times New Roman" w:cs="Times New Roman"/>
          <w:bCs w:val="0"/>
          <w:noProof/>
          <w:color w:val="000000"/>
          <w:sz w:val="24"/>
          <w:lang w:val="en-GB"/>
        </w:rPr>
        <w:t xml:space="preserve">Institutions shall </w:t>
      </w:r>
      <w:r w:rsidR="00186588">
        <w:rPr>
          <w:rFonts w:ascii="Times New Roman" w:eastAsiaTheme="minorEastAsia" w:hAnsi="Times New Roman" w:cs="Times New Roman"/>
          <w:bCs w:val="0"/>
          <w:noProof/>
          <w:color w:val="000000"/>
          <w:sz w:val="24"/>
          <w:lang w:val="en-GB"/>
        </w:rPr>
        <w:t>apply the instructions below in</w:t>
      </w:r>
      <w:r w:rsidR="00E74C1B">
        <w:rPr>
          <w:rFonts w:ascii="Times New Roman" w:eastAsiaTheme="minorEastAsia" w:hAnsi="Times New Roman" w:cs="Times New Roman"/>
          <w:bCs w:val="0"/>
          <w:noProof/>
          <w:color w:val="000000"/>
          <w:sz w:val="24"/>
          <w:lang w:val="en-GB"/>
        </w:rPr>
        <w:t xml:space="preserve"> order to complete template EU OV1</w:t>
      </w:r>
      <w:r w:rsidR="00186588">
        <w:rPr>
          <w:rFonts w:ascii="Times New Roman" w:eastAsiaTheme="minorEastAsia" w:hAnsi="Times New Roman" w:cs="Times New Roman"/>
          <w:bCs w:val="0"/>
          <w:noProof/>
          <w:color w:val="000000"/>
          <w:sz w:val="24"/>
          <w:lang w:val="en-GB"/>
        </w:rPr>
        <w:t xml:space="preserve"> as presented in Annex 1,</w:t>
      </w:r>
      <w:r w:rsidRPr="00C31378">
        <w:rPr>
          <w:rFonts w:ascii="Times New Roman" w:eastAsiaTheme="minorEastAsia" w:hAnsi="Times New Roman" w:cs="Times New Roman"/>
          <w:bCs w:val="0"/>
          <w:noProof/>
          <w:color w:val="000000"/>
          <w:sz w:val="24"/>
          <w:lang w:val="en-GB"/>
        </w:rPr>
        <w:t xml:space="preserve"> in application of </w:t>
      </w:r>
      <w:r w:rsidR="00677CC7">
        <w:rPr>
          <w:rFonts w:ascii="Times New Roman" w:eastAsiaTheme="minorEastAsia" w:hAnsi="Times New Roman" w:cs="Times New Roman"/>
          <w:bCs w:val="0"/>
          <w:noProof/>
          <w:color w:val="000000"/>
          <w:sz w:val="24"/>
          <w:lang w:val="en-GB"/>
        </w:rPr>
        <w:t>Article 438</w:t>
      </w:r>
      <w:r w:rsidR="009A4635">
        <w:rPr>
          <w:rFonts w:ascii="Times New Roman" w:eastAsiaTheme="minorEastAsia" w:hAnsi="Times New Roman" w:cs="Times New Roman"/>
          <w:bCs w:val="0"/>
          <w:noProof/>
          <w:color w:val="000000"/>
          <w:sz w:val="24"/>
          <w:lang w:val="en-GB"/>
        </w:rPr>
        <w:t>(</w:t>
      </w:r>
      <w:r w:rsidR="002F08A4" w:rsidRPr="00C31378">
        <w:rPr>
          <w:rFonts w:ascii="Times New Roman" w:eastAsiaTheme="minorEastAsia" w:hAnsi="Times New Roman" w:cs="Times New Roman"/>
          <w:bCs w:val="0"/>
          <w:noProof/>
          <w:color w:val="000000"/>
          <w:sz w:val="24"/>
          <w:lang w:val="en-GB"/>
        </w:rPr>
        <w:t>d</w:t>
      </w:r>
      <w:r w:rsidR="009A4635">
        <w:rPr>
          <w:rFonts w:ascii="Times New Roman" w:eastAsiaTheme="minorEastAsia" w:hAnsi="Times New Roman" w:cs="Times New Roman"/>
          <w:bCs w:val="0"/>
          <w:noProof/>
          <w:color w:val="000000"/>
          <w:sz w:val="24"/>
          <w:lang w:val="en-GB"/>
        </w:rPr>
        <w:t>)</w:t>
      </w:r>
      <w:r w:rsidR="003D04AB" w:rsidRPr="00C31378">
        <w:rPr>
          <w:rFonts w:ascii="Times New Roman" w:eastAsiaTheme="minorEastAsia" w:hAnsi="Times New Roman" w:cs="Times New Roman"/>
          <w:bCs w:val="0"/>
          <w:noProof/>
          <w:color w:val="000000"/>
          <w:sz w:val="24"/>
          <w:lang w:val="en-GB"/>
        </w:rPr>
        <w:t xml:space="preserve"> of Regulation (EU) No 575/2013</w:t>
      </w:r>
      <w:r w:rsidRPr="00C31378">
        <w:rPr>
          <w:rFonts w:ascii="Times New Roman" w:eastAsiaTheme="minorEastAsia" w:hAnsi="Times New Roman" w:cs="Times New Roman"/>
          <w:bCs w:val="0"/>
          <w:noProof/>
          <w:color w:val="000000"/>
          <w:sz w:val="24"/>
          <w:lang w:val="en-GB"/>
        </w:rPr>
        <w:t xml:space="preserve"> (CRR)</w:t>
      </w:r>
      <w:r w:rsidR="00720050" w:rsidRPr="00C31378">
        <w:rPr>
          <w:rFonts w:ascii="Times New Roman" w:eastAsiaTheme="minorEastAsia" w:hAnsi="Times New Roman" w:cs="Times New Roman"/>
          <w:bCs w:val="0"/>
          <w:noProof/>
          <w:color w:val="000000"/>
          <w:sz w:val="24"/>
          <w:lang w:val="en-GB"/>
        </w:rPr>
        <w:t>.</w:t>
      </w:r>
    </w:p>
    <w:p w14:paraId="05534CFC" w14:textId="742039BC" w:rsidR="00720050" w:rsidRPr="00C31378" w:rsidRDefault="00720050" w:rsidP="00C31378">
      <w:pPr>
        <w:pStyle w:val="Titlelevel2"/>
        <w:numPr>
          <w:ilvl w:val="0"/>
          <w:numId w:val="14"/>
        </w:numPr>
        <w:spacing w:before="120" w:after="120"/>
        <w:ind w:left="426"/>
        <w:rPr>
          <w:rFonts w:ascii="Times New Roman" w:hAnsi="Times New Roman" w:cs="Times New Roman"/>
          <w:sz w:val="24"/>
        </w:rPr>
      </w:pPr>
      <w:r w:rsidRPr="00C31378">
        <w:rPr>
          <w:rFonts w:ascii="Times New Roman" w:eastAsiaTheme="minorEastAsia" w:hAnsi="Times New Roman" w:cs="Times New Roman"/>
          <w:bCs w:val="0"/>
          <w:noProof/>
          <w:color w:val="000000"/>
          <w:sz w:val="24"/>
          <w:lang w:val="en-GB"/>
        </w:rPr>
        <w:t>Institutions shall explain, when relevant, in the narrative accompanying the template the effect on the calculation of own funds and risk weighted exposure amounts that results from applying capital floors and not deducting items from own funds.</w:t>
      </w:r>
    </w:p>
    <w:p w14:paraId="1353D72A" w14:textId="77777777" w:rsidR="00C31378" w:rsidRPr="00C31378" w:rsidRDefault="00C31378" w:rsidP="00C31378">
      <w:pPr>
        <w:pStyle w:val="Titlelevel2"/>
        <w:spacing w:before="120" w:after="120"/>
        <w:ind w:left="426"/>
        <w:rP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7F5865" w:rsidRPr="00C31378" w14:paraId="2278399B" w14:textId="77777777" w:rsidTr="00F3523C">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CADE7" w14:textId="77777777" w:rsidR="007F5865" w:rsidRPr="00C31378" w:rsidRDefault="007F5865" w:rsidP="00F3523C">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7F5865" w:rsidRPr="00C31378" w14:paraId="2E6790BC" w14:textId="77777777" w:rsidTr="00F3523C">
        <w:trPr>
          <w:trHeight w:val="238"/>
        </w:trPr>
        <w:tc>
          <w:tcPr>
            <w:tcW w:w="1384" w:type="dxa"/>
            <w:shd w:val="clear" w:color="auto" w:fill="D9D9D9" w:themeFill="background1" w:themeFillShade="D9"/>
          </w:tcPr>
          <w:p w14:paraId="7946BC1B" w14:textId="768B78D2" w:rsidR="007F5865" w:rsidRPr="00C31378" w:rsidRDefault="007F5865" w:rsidP="00F3523C">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Column number</w:t>
            </w:r>
          </w:p>
        </w:tc>
        <w:tc>
          <w:tcPr>
            <w:tcW w:w="7655" w:type="dxa"/>
            <w:shd w:val="clear" w:color="auto" w:fill="D9D9D9" w:themeFill="background1" w:themeFillShade="D9"/>
          </w:tcPr>
          <w:p w14:paraId="29AB5EFB" w14:textId="77777777" w:rsidR="007F5865" w:rsidRPr="00C31378" w:rsidRDefault="007F5865" w:rsidP="00F3523C">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7F5865" w:rsidRPr="00C31378" w14:paraId="47EE9B77" w14:textId="77777777" w:rsidTr="00F3523C">
        <w:trPr>
          <w:trHeight w:val="680"/>
        </w:trPr>
        <w:tc>
          <w:tcPr>
            <w:tcW w:w="1384" w:type="dxa"/>
          </w:tcPr>
          <w:p w14:paraId="5628560F" w14:textId="07742B86" w:rsidR="007F5865" w:rsidRPr="00C31378" w:rsidRDefault="007F5865" w:rsidP="007F5865">
            <w:pPr>
              <w:pStyle w:val="Applicationdirecte"/>
              <w:spacing w:before="60"/>
              <w:jc w:val="center"/>
            </w:pPr>
            <w:r w:rsidRPr="00C31378">
              <w:t>a</w:t>
            </w:r>
          </w:p>
        </w:tc>
        <w:tc>
          <w:tcPr>
            <w:tcW w:w="7655" w:type="dxa"/>
            <w:vAlign w:val="center"/>
          </w:tcPr>
          <w:p w14:paraId="3694F41B" w14:textId="77777777" w:rsidR="00677CC7" w:rsidRDefault="007F5865" w:rsidP="00785478">
            <w:pPr>
              <w:spacing w:before="60" w:after="120"/>
              <w:jc w:val="both"/>
              <w:rPr>
                <w:rFonts w:ascii="Times New Roman" w:hAnsi="Times New Roman" w:cs="Times New Roman"/>
                <w:noProof/>
                <w:sz w:val="24"/>
              </w:rPr>
            </w:pPr>
            <w:r w:rsidRPr="00C31378">
              <w:rPr>
                <w:rFonts w:ascii="Times New Roman" w:hAnsi="Times New Roman" w:cs="Times New Roman"/>
                <w:noProof/>
                <w:sz w:val="24"/>
              </w:rPr>
              <w:t>Risk weighted exposure amount</w:t>
            </w:r>
            <w:r w:rsidR="00B2180A">
              <w:rPr>
                <w:rFonts w:ascii="Times New Roman" w:hAnsi="Times New Roman" w:cs="Times New Roman"/>
                <w:noProof/>
                <w:sz w:val="24"/>
              </w:rPr>
              <w:t>s</w:t>
            </w:r>
            <w:r w:rsidRPr="00C31378">
              <w:rPr>
                <w:rFonts w:ascii="Times New Roman" w:hAnsi="Times New Roman" w:cs="Times New Roman"/>
                <w:noProof/>
                <w:sz w:val="24"/>
              </w:rPr>
              <w:t xml:space="preserve"> (</w:t>
            </w:r>
            <w:r w:rsidR="009A4635">
              <w:rPr>
                <w:rFonts w:ascii="Times New Roman" w:hAnsi="Times New Roman" w:cs="Times New Roman"/>
                <w:noProof/>
                <w:sz w:val="24"/>
              </w:rPr>
              <w:t>RWEA</w:t>
            </w:r>
            <w:r w:rsidR="00677CC7">
              <w:rPr>
                <w:rFonts w:ascii="Times New Roman" w:hAnsi="Times New Roman" w:cs="Times New Roman"/>
                <w:noProof/>
                <w:sz w:val="24"/>
              </w:rPr>
              <w:t>s)</w:t>
            </w:r>
            <w:r w:rsidRPr="00C31378">
              <w:rPr>
                <w:rFonts w:ascii="Times New Roman" w:hAnsi="Times New Roman" w:cs="Times New Roman"/>
                <w:noProof/>
                <w:sz w:val="24"/>
              </w:rPr>
              <w:t xml:space="preserve"> </w:t>
            </w:r>
          </w:p>
          <w:p w14:paraId="647A6E84" w14:textId="2DC340AD" w:rsidR="007F5865" w:rsidRPr="00C31378" w:rsidRDefault="00785478" w:rsidP="00785478">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Risk-weighted </w:t>
            </w:r>
            <w:r w:rsidR="007F5865" w:rsidRPr="00C31378">
              <w:rPr>
                <w:rFonts w:ascii="Times New Roman" w:hAnsi="Times New Roman" w:cs="Times New Roman"/>
                <w:noProof/>
                <w:sz w:val="24"/>
              </w:rPr>
              <w:t>exposure amount calculated in accordance with Article 92(3)</w:t>
            </w:r>
            <w:r w:rsidR="004606A7" w:rsidRPr="00C31378">
              <w:rPr>
                <w:rFonts w:ascii="Times New Roman" w:hAnsi="Times New Roman" w:cs="Times New Roman"/>
                <w:noProof/>
                <w:sz w:val="24"/>
              </w:rPr>
              <w:t xml:space="preserve">, 95, 96 and 98 </w:t>
            </w:r>
            <w:r w:rsidR="007F5865" w:rsidRPr="00C31378">
              <w:rPr>
                <w:rFonts w:ascii="Times New Roman" w:hAnsi="Times New Roman" w:cs="Times New Roman"/>
                <w:noProof/>
                <w:sz w:val="24"/>
              </w:rPr>
              <w:t xml:space="preserve">of CRR. </w:t>
            </w:r>
          </w:p>
        </w:tc>
      </w:tr>
      <w:tr w:rsidR="00720050" w:rsidRPr="00C31378" w14:paraId="1454A6EF" w14:textId="77777777" w:rsidTr="00B2180A">
        <w:trPr>
          <w:trHeight w:val="323"/>
        </w:trPr>
        <w:tc>
          <w:tcPr>
            <w:tcW w:w="1384" w:type="dxa"/>
          </w:tcPr>
          <w:p w14:paraId="404F07A4" w14:textId="73F32213" w:rsidR="00720050" w:rsidRPr="00C31378" w:rsidRDefault="00720050" w:rsidP="00B2180A">
            <w:pPr>
              <w:pStyle w:val="Applicationdirecte"/>
              <w:spacing w:before="60"/>
              <w:jc w:val="center"/>
            </w:pPr>
            <w:r w:rsidRPr="00C31378">
              <w:t>b</w:t>
            </w:r>
          </w:p>
        </w:tc>
        <w:tc>
          <w:tcPr>
            <w:tcW w:w="7655" w:type="dxa"/>
          </w:tcPr>
          <w:p w14:paraId="1AC21344" w14:textId="77777777" w:rsidR="00677CC7" w:rsidRDefault="009A4635" w:rsidP="00B2180A">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677CC7">
              <w:rPr>
                <w:rFonts w:ascii="Times New Roman" w:hAnsi="Times New Roman" w:cs="Times New Roman"/>
                <w:noProof/>
                <w:sz w:val="24"/>
              </w:rPr>
              <w:t>s (T-1)</w:t>
            </w:r>
            <w:r w:rsidR="00720050" w:rsidRPr="00C31378">
              <w:rPr>
                <w:rFonts w:ascii="Times New Roman" w:hAnsi="Times New Roman" w:cs="Times New Roman"/>
                <w:noProof/>
                <w:sz w:val="24"/>
              </w:rPr>
              <w:t xml:space="preserve"> </w:t>
            </w:r>
          </w:p>
          <w:p w14:paraId="32E4F340" w14:textId="00B0D402" w:rsidR="00720050" w:rsidRPr="00C31378" w:rsidRDefault="009A4635" w:rsidP="00B2180A">
            <w:pPr>
              <w:spacing w:before="60" w:after="120"/>
              <w:jc w:val="both"/>
              <w:rPr>
                <w:rFonts w:ascii="Times New Roman" w:eastAsia="Times New Roman" w:hAnsi="Times New Roman" w:cs="Times New Roman"/>
                <w:sz w:val="24"/>
                <w:lang w:eastAsia="sv-SE"/>
              </w:rPr>
            </w:pPr>
            <w:r>
              <w:rPr>
                <w:rFonts w:ascii="Times New Roman" w:hAnsi="Times New Roman" w:cs="Times New Roman"/>
                <w:noProof/>
                <w:sz w:val="24"/>
              </w:rPr>
              <w:t>RWEA</w:t>
            </w:r>
            <w:r w:rsidR="00720050" w:rsidRPr="00C31378">
              <w:rPr>
                <w:rFonts w:ascii="Times New Roman" w:hAnsi="Times New Roman" w:cs="Times New Roman"/>
                <w:noProof/>
                <w:sz w:val="24"/>
              </w:rPr>
              <w:t>s as disclosed in the previous disclosure period.</w:t>
            </w:r>
          </w:p>
        </w:tc>
      </w:tr>
      <w:tr w:rsidR="007F5865" w:rsidRPr="00C31378" w14:paraId="66592480" w14:textId="77777777" w:rsidTr="004606A7">
        <w:trPr>
          <w:trHeight w:val="323"/>
        </w:trPr>
        <w:tc>
          <w:tcPr>
            <w:tcW w:w="1384" w:type="dxa"/>
          </w:tcPr>
          <w:p w14:paraId="27CEF215" w14:textId="64638644" w:rsidR="007F5865" w:rsidRPr="00C31378" w:rsidRDefault="00720050" w:rsidP="00720050">
            <w:pPr>
              <w:pStyle w:val="Applicationdirecte"/>
              <w:spacing w:before="60"/>
              <w:jc w:val="center"/>
            </w:pPr>
            <w:r w:rsidRPr="00C31378">
              <w:t>c</w:t>
            </w:r>
          </w:p>
        </w:tc>
        <w:tc>
          <w:tcPr>
            <w:tcW w:w="7655" w:type="dxa"/>
          </w:tcPr>
          <w:p w14:paraId="1AA577C7" w14:textId="4857FF4B" w:rsidR="007F5865" w:rsidRPr="00C31378" w:rsidRDefault="00720050" w:rsidP="004606A7">
            <w:pPr>
              <w:spacing w:before="60" w:after="120"/>
              <w:jc w:val="both"/>
              <w:rPr>
                <w:rFonts w:ascii="Times New Roman" w:hAnsi="Times New Roman" w:cs="Times New Roman"/>
                <w:noProof/>
                <w:sz w:val="24"/>
              </w:rPr>
            </w:pPr>
            <w:r w:rsidRPr="00C31378">
              <w:rPr>
                <w:rFonts w:ascii="Times New Roman" w:hAnsi="Times New Roman" w:cs="Times New Roman"/>
                <w:noProof/>
                <w:sz w:val="24"/>
              </w:rPr>
              <w:t>Total own funds requirements</w:t>
            </w:r>
          </w:p>
          <w:p w14:paraId="4929DEE7" w14:textId="032096A5" w:rsidR="00720050" w:rsidRPr="00C31378" w:rsidRDefault="00720050" w:rsidP="004606A7">
            <w:pPr>
              <w:spacing w:before="60" w:after="120"/>
              <w:jc w:val="both"/>
              <w:rPr>
                <w:rFonts w:ascii="Times New Roman" w:eastAsia="Times New Roman" w:hAnsi="Times New Roman" w:cs="Times New Roman"/>
                <w:sz w:val="24"/>
                <w:lang w:eastAsia="sv-SE"/>
              </w:rPr>
            </w:pPr>
            <w:r w:rsidRPr="00C31378">
              <w:rPr>
                <w:rFonts w:ascii="Times New Roman" w:hAnsi="Times New Roman" w:cs="Times New Roman"/>
                <w:noProof/>
                <w:sz w:val="24"/>
              </w:rPr>
              <w:t xml:space="preserve">Own fund requirements correspoding to the </w:t>
            </w:r>
            <w:r w:rsidR="009A4635">
              <w:rPr>
                <w:rFonts w:ascii="Times New Roman" w:hAnsi="Times New Roman" w:cs="Times New Roman"/>
                <w:noProof/>
                <w:sz w:val="24"/>
              </w:rPr>
              <w:t>RWEA</w:t>
            </w:r>
            <w:r w:rsidRPr="00C31378">
              <w:rPr>
                <w:rFonts w:ascii="Times New Roman" w:hAnsi="Times New Roman" w:cs="Times New Roman"/>
                <w:noProof/>
                <w:sz w:val="24"/>
              </w:rPr>
              <w:t>s for the different r</w:t>
            </w:r>
            <w:r w:rsidR="009A4635">
              <w:rPr>
                <w:rFonts w:ascii="Times New Roman" w:hAnsi="Times New Roman" w:cs="Times New Roman"/>
                <w:noProof/>
                <w:sz w:val="24"/>
              </w:rPr>
              <w:t>i</w:t>
            </w:r>
            <w:r w:rsidRPr="00C31378">
              <w:rPr>
                <w:rFonts w:ascii="Times New Roman" w:hAnsi="Times New Roman" w:cs="Times New Roman"/>
                <w:noProof/>
                <w:sz w:val="24"/>
              </w:rPr>
              <w:t xml:space="preserve">sk categories. </w:t>
            </w:r>
          </w:p>
        </w:tc>
      </w:tr>
      <w:tr w:rsidR="001A0C8D" w:rsidRPr="00C31378" w14:paraId="2579933B"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195B8" w14:textId="77777777" w:rsidR="001A0C8D" w:rsidRPr="00C31378" w:rsidRDefault="001A0C8D" w:rsidP="00810F8E">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1A0C8D" w:rsidRPr="00C31378" w14:paraId="7789E705" w14:textId="77777777" w:rsidTr="00810F8E">
        <w:trPr>
          <w:trHeight w:val="238"/>
        </w:trPr>
        <w:tc>
          <w:tcPr>
            <w:tcW w:w="1384" w:type="dxa"/>
            <w:shd w:val="clear" w:color="auto" w:fill="D9D9D9" w:themeFill="background1" w:themeFillShade="D9"/>
          </w:tcPr>
          <w:p w14:paraId="4411FAAD" w14:textId="77777777" w:rsidR="001A0C8D" w:rsidRPr="00C31378" w:rsidRDefault="001A0C8D" w:rsidP="00810F8E">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Row number</w:t>
            </w:r>
          </w:p>
        </w:tc>
        <w:tc>
          <w:tcPr>
            <w:tcW w:w="7655" w:type="dxa"/>
            <w:shd w:val="clear" w:color="auto" w:fill="D9D9D9" w:themeFill="background1" w:themeFillShade="D9"/>
          </w:tcPr>
          <w:p w14:paraId="00CA9A30" w14:textId="77777777" w:rsidR="001A0C8D" w:rsidRPr="00C31378" w:rsidRDefault="001A0C8D" w:rsidP="00810F8E">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1A0C8D" w:rsidRPr="00C31378" w14:paraId="454BF2AA" w14:textId="77777777" w:rsidTr="001A0C8D">
        <w:trPr>
          <w:trHeight w:val="680"/>
        </w:trPr>
        <w:tc>
          <w:tcPr>
            <w:tcW w:w="1384" w:type="dxa"/>
          </w:tcPr>
          <w:p w14:paraId="0070A4E1" w14:textId="5922CDE5" w:rsidR="001A0C8D" w:rsidRPr="00C31378" w:rsidRDefault="001A0C8D" w:rsidP="00260404">
            <w:pPr>
              <w:pStyle w:val="Applicationdirecte"/>
              <w:spacing w:before="60"/>
              <w:jc w:val="center"/>
            </w:pPr>
            <w:r w:rsidRPr="00C31378">
              <w:t>1</w:t>
            </w:r>
          </w:p>
        </w:tc>
        <w:tc>
          <w:tcPr>
            <w:tcW w:w="7655" w:type="dxa"/>
            <w:vAlign w:val="center"/>
          </w:tcPr>
          <w:p w14:paraId="5DD46B55" w14:textId="2BAE280E" w:rsidR="004606A7" w:rsidRPr="00C31378" w:rsidRDefault="004606A7" w:rsidP="00260404">
            <w:pPr>
              <w:spacing w:before="60" w:after="120"/>
              <w:jc w:val="both"/>
              <w:rPr>
                <w:rFonts w:ascii="Times New Roman" w:hAnsi="Times New Roman" w:cs="Times New Roman"/>
                <w:noProof/>
                <w:sz w:val="24"/>
              </w:rPr>
            </w:pPr>
            <w:r w:rsidRPr="00C31378">
              <w:rPr>
                <w:rFonts w:ascii="Times New Roman" w:hAnsi="Times New Roman" w:cs="Times New Roman"/>
                <w:noProof/>
                <w:sz w:val="24"/>
              </w:rPr>
              <w:t>Credit risk (excluding CCR)</w:t>
            </w:r>
          </w:p>
          <w:p w14:paraId="3D7825B9" w14:textId="5D5E2E0A" w:rsidR="001A0C8D" w:rsidRPr="00C31378" w:rsidRDefault="009A4635" w:rsidP="00B2180A">
            <w:pPr>
              <w:spacing w:before="60" w:after="120"/>
              <w:jc w:val="both"/>
              <w:rPr>
                <w:rFonts w:ascii="Times New Roman" w:hAnsi="Times New Roman" w:cs="Times New Roman"/>
                <w:sz w:val="24"/>
              </w:rPr>
            </w:pPr>
            <w:r>
              <w:rPr>
                <w:rFonts w:ascii="Times New Roman" w:hAnsi="Times New Roman" w:cs="Times New Roman"/>
                <w:noProof/>
                <w:sz w:val="24"/>
              </w:rPr>
              <w:t>RWEA</w:t>
            </w:r>
            <w:r w:rsidR="009C741F" w:rsidRPr="00C31378">
              <w:rPr>
                <w:rFonts w:ascii="Times New Roman" w:hAnsi="Times New Roman" w:cs="Times New Roman"/>
                <w:noProof/>
                <w:sz w:val="24"/>
              </w:rPr>
              <w:t>s</w:t>
            </w:r>
            <w:r w:rsidR="004606A7" w:rsidRPr="00C31378">
              <w:rPr>
                <w:rFonts w:ascii="Times New Roman" w:hAnsi="Times New Roman" w:cs="Times New Roman"/>
                <w:noProof/>
                <w:sz w:val="24"/>
              </w:rPr>
              <w:t xml:space="preserve"> </w:t>
            </w:r>
            <w:r w:rsidR="003604F4" w:rsidRPr="00C31378">
              <w:rPr>
                <w:rFonts w:ascii="Times New Roman" w:hAnsi="Times New Roman" w:cs="Times New Roman"/>
                <w:noProof/>
                <w:sz w:val="24"/>
              </w:rPr>
              <w:t xml:space="preserve">and </w:t>
            </w:r>
            <w:r w:rsidR="00B2180A">
              <w:rPr>
                <w:rFonts w:ascii="Times New Roman" w:hAnsi="Times New Roman" w:cs="Times New Roman"/>
                <w:noProof/>
                <w:sz w:val="24"/>
              </w:rPr>
              <w:t>own funds</w:t>
            </w:r>
            <w:r w:rsidR="00B2180A" w:rsidRPr="00C31378">
              <w:rPr>
                <w:rFonts w:ascii="Times New Roman" w:hAnsi="Times New Roman" w:cs="Times New Roman"/>
                <w:noProof/>
                <w:sz w:val="24"/>
              </w:rPr>
              <w:t xml:space="preserve"> </w:t>
            </w:r>
            <w:r w:rsidR="003604F4" w:rsidRPr="00C31378">
              <w:rPr>
                <w:rFonts w:ascii="Times New Roman" w:hAnsi="Times New Roman" w:cs="Times New Roman"/>
                <w:noProof/>
                <w:sz w:val="24"/>
              </w:rPr>
              <w:t xml:space="preserve">requirements </w:t>
            </w:r>
            <w:r w:rsidR="009C741F" w:rsidRPr="00C31378">
              <w:rPr>
                <w:rFonts w:ascii="Times New Roman" w:hAnsi="Times New Roman" w:cs="Times New Roman"/>
                <w:noProof/>
                <w:sz w:val="24"/>
              </w:rPr>
              <w:t xml:space="preserve">calculated </w:t>
            </w:r>
            <w:r w:rsidR="004606A7" w:rsidRPr="00C31378">
              <w:rPr>
                <w:rFonts w:ascii="Times New Roman" w:hAnsi="Times New Roman" w:cs="Times New Roman"/>
                <w:noProof/>
                <w:sz w:val="24"/>
              </w:rPr>
              <w:t>according to</w:t>
            </w:r>
            <w:r w:rsidR="009C741F" w:rsidRPr="00C31378">
              <w:rPr>
                <w:rFonts w:ascii="Times New Roman" w:hAnsi="Times New Roman" w:cs="Times New Roman"/>
                <w:noProof/>
                <w:sz w:val="24"/>
              </w:rPr>
              <w:t xml:space="preserve"> Part Three, Title II, Chapters </w:t>
            </w:r>
            <w:r w:rsidR="000638BD" w:rsidRPr="00C31378">
              <w:rPr>
                <w:rFonts w:ascii="Times New Roman" w:hAnsi="Times New Roman" w:cs="Times New Roman"/>
                <w:noProof/>
                <w:sz w:val="24"/>
              </w:rPr>
              <w:t>1 to 4 of CRR</w:t>
            </w:r>
            <w:r w:rsidR="009C741F" w:rsidRPr="00C31378">
              <w:rPr>
                <w:rFonts w:ascii="Times New Roman" w:hAnsi="Times New Roman" w:cs="Times New Roman"/>
                <w:noProof/>
                <w:sz w:val="24"/>
              </w:rPr>
              <w:t xml:space="preserve">. </w:t>
            </w:r>
            <w:r>
              <w:rPr>
                <w:rFonts w:ascii="Times New Roman" w:hAnsi="Times New Roman" w:cs="Times New Roman"/>
                <w:noProof/>
                <w:sz w:val="24"/>
              </w:rPr>
              <w:t>RWEA</w:t>
            </w:r>
            <w:r w:rsidR="008B269B" w:rsidRPr="00C31378">
              <w:rPr>
                <w:rFonts w:ascii="Times New Roman" w:hAnsi="Times New Roman" w:cs="Times New Roman"/>
                <w:noProof/>
                <w:sz w:val="24"/>
              </w:rPr>
              <w:t>s for secutiritsation exposures in the non-trading book and for CCR are excluded and dis</w:t>
            </w:r>
            <w:r w:rsidR="00B2180A">
              <w:rPr>
                <w:rFonts w:ascii="Times New Roman" w:hAnsi="Times New Roman" w:cs="Times New Roman"/>
                <w:noProof/>
                <w:sz w:val="24"/>
              </w:rPr>
              <w:t>c</w:t>
            </w:r>
            <w:r w:rsidR="008B269B" w:rsidRPr="00C31378">
              <w:rPr>
                <w:rFonts w:ascii="Times New Roman" w:hAnsi="Times New Roman" w:cs="Times New Roman"/>
                <w:noProof/>
                <w:sz w:val="24"/>
              </w:rPr>
              <w:t xml:space="preserve">losed in rows </w:t>
            </w:r>
            <w:r w:rsidR="00B2180A">
              <w:rPr>
                <w:rFonts w:ascii="Times New Roman" w:hAnsi="Times New Roman" w:cs="Times New Roman"/>
                <w:noProof/>
                <w:sz w:val="24"/>
              </w:rPr>
              <w:t>6</w:t>
            </w:r>
            <w:r w:rsidR="00B2180A" w:rsidRPr="009251B5">
              <w:rPr>
                <w:rFonts w:ascii="Times New Roman" w:hAnsi="Times New Roman" w:cs="Times New Roman"/>
                <w:noProof/>
                <w:sz w:val="24"/>
              </w:rPr>
              <w:t xml:space="preserve"> </w:t>
            </w:r>
            <w:r w:rsidR="008B269B" w:rsidRPr="009251B5">
              <w:rPr>
                <w:rFonts w:ascii="Times New Roman" w:hAnsi="Times New Roman" w:cs="Times New Roman"/>
                <w:noProof/>
                <w:sz w:val="24"/>
              </w:rPr>
              <w:t xml:space="preserve">and </w:t>
            </w:r>
            <w:r w:rsidR="00B2180A" w:rsidRPr="009251B5">
              <w:rPr>
                <w:rFonts w:ascii="Times New Roman" w:hAnsi="Times New Roman" w:cs="Times New Roman"/>
                <w:noProof/>
                <w:sz w:val="24"/>
              </w:rPr>
              <w:t>1</w:t>
            </w:r>
            <w:r w:rsidR="00B2180A">
              <w:rPr>
                <w:rFonts w:ascii="Times New Roman" w:hAnsi="Times New Roman" w:cs="Times New Roman"/>
                <w:noProof/>
                <w:sz w:val="24"/>
              </w:rPr>
              <w:t>6</w:t>
            </w:r>
            <w:r w:rsidR="00B2180A" w:rsidRPr="00C31378">
              <w:rPr>
                <w:rFonts w:ascii="Times New Roman" w:hAnsi="Times New Roman" w:cs="Times New Roman"/>
                <w:noProof/>
                <w:sz w:val="24"/>
              </w:rPr>
              <w:t xml:space="preserve"> </w:t>
            </w:r>
            <w:r w:rsidR="008B269B" w:rsidRPr="00C31378">
              <w:rPr>
                <w:rFonts w:ascii="Times New Roman" w:hAnsi="Times New Roman" w:cs="Times New Roman"/>
                <w:noProof/>
                <w:sz w:val="24"/>
              </w:rPr>
              <w:t>of this template.</w:t>
            </w:r>
          </w:p>
        </w:tc>
      </w:tr>
      <w:tr w:rsidR="004A5BCD" w:rsidRPr="00C31378" w14:paraId="3B1EB511" w14:textId="77777777" w:rsidTr="004A5BCD">
        <w:trPr>
          <w:trHeight w:val="680"/>
        </w:trPr>
        <w:tc>
          <w:tcPr>
            <w:tcW w:w="1384" w:type="dxa"/>
          </w:tcPr>
          <w:p w14:paraId="5ECC5777" w14:textId="2741B950" w:rsidR="004A5BCD" w:rsidRPr="00C31378" w:rsidRDefault="004A5BCD" w:rsidP="00260404">
            <w:pPr>
              <w:pStyle w:val="Applicationdirecte"/>
              <w:spacing w:before="60"/>
              <w:jc w:val="center"/>
            </w:pPr>
            <w:r w:rsidRPr="00C31378">
              <w:t>2</w:t>
            </w:r>
          </w:p>
        </w:tc>
        <w:tc>
          <w:tcPr>
            <w:tcW w:w="7655" w:type="dxa"/>
          </w:tcPr>
          <w:p w14:paraId="098D893B" w14:textId="32095FE2" w:rsidR="008B269B" w:rsidRPr="00C31378" w:rsidRDefault="008B269B" w:rsidP="008B269B">
            <w:pPr>
              <w:spacing w:before="60" w:after="120"/>
              <w:jc w:val="both"/>
              <w:rPr>
                <w:rFonts w:ascii="Times New Roman" w:hAnsi="Times New Roman" w:cs="Times New Roman"/>
                <w:noProof/>
                <w:sz w:val="24"/>
              </w:rPr>
            </w:pPr>
            <w:r w:rsidRPr="00C31378">
              <w:rPr>
                <w:rFonts w:ascii="Times New Roman" w:hAnsi="Times New Roman" w:cs="Times New Roman"/>
                <w:noProof/>
                <w:sz w:val="24"/>
              </w:rPr>
              <w:t>Credit risk (excluding CCR) - Of which the standardised approach</w:t>
            </w:r>
          </w:p>
          <w:p w14:paraId="6044668A" w14:textId="4BD657C2" w:rsidR="004A5BCD" w:rsidRPr="00C31378" w:rsidRDefault="009A4635" w:rsidP="00B2180A">
            <w:pPr>
              <w:spacing w:before="60" w:after="120"/>
              <w:jc w:val="both"/>
              <w:rPr>
                <w:rFonts w:ascii="Times New Roman" w:eastAsia="Times New Roman" w:hAnsi="Times New Roman" w:cs="Times New Roman"/>
                <w:sz w:val="24"/>
                <w:lang w:eastAsia="sv-SE"/>
              </w:rPr>
            </w:pPr>
            <w:r>
              <w:rPr>
                <w:rFonts w:ascii="Times New Roman" w:eastAsia="Times New Roman" w:hAnsi="Times New Roman" w:cs="Times New Roman"/>
                <w:sz w:val="24"/>
                <w:lang w:eastAsia="sv-SE"/>
              </w:rPr>
              <w:t>RWEA</w:t>
            </w:r>
            <w:r w:rsidR="008B269B" w:rsidRPr="00C31378">
              <w:rPr>
                <w:rFonts w:ascii="Times New Roman" w:eastAsia="Times New Roman" w:hAnsi="Times New Roman" w:cs="Times New Roman"/>
                <w:sz w:val="24"/>
                <w:lang w:eastAsia="sv-SE"/>
              </w:rPr>
              <w:t xml:space="preserve">s </w:t>
            </w:r>
            <w:r w:rsidR="003604F4" w:rsidRPr="00C31378">
              <w:rPr>
                <w:rFonts w:ascii="Times New Roman" w:hAnsi="Times New Roman" w:cs="Times New Roman"/>
                <w:noProof/>
                <w:sz w:val="24"/>
              </w:rPr>
              <w:t xml:space="preserve">and </w:t>
            </w:r>
            <w:r w:rsidR="00B2180A">
              <w:rPr>
                <w:rFonts w:ascii="Times New Roman" w:hAnsi="Times New Roman" w:cs="Times New Roman"/>
                <w:noProof/>
                <w:sz w:val="24"/>
              </w:rPr>
              <w:t>own funds</w:t>
            </w:r>
            <w:r w:rsidR="00B2180A" w:rsidRPr="00C31378">
              <w:rPr>
                <w:rFonts w:ascii="Times New Roman" w:hAnsi="Times New Roman" w:cs="Times New Roman"/>
                <w:noProof/>
                <w:sz w:val="24"/>
              </w:rPr>
              <w:t xml:space="preserve"> </w:t>
            </w:r>
            <w:r w:rsidR="003604F4" w:rsidRPr="00C31378">
              <w:rPr>
                <w:rFonts w:ascii="Times New Roman" w:hAnsi="Times New Roman" w:cs="Times New Roman"/>
                <w:noProof/>
                <w:sz w:val="24"/>
              </w:rPr>
              <w:t xml:space="preserve">requirements </w:t>
            </w:r>
            <w:r w:rsidR="008B269B" w:rsidRPr="00C31378">
              <w:rPr>
                <w:rFonts w:ascii="Times New Roman" w:eastAsia="Times New Roman" w:hAnsi="Times New Roman" w:cs="Times New Roman"/>
                <w:sz w:val="24"/>
                <w:lang w:eastAsia="sv-SE"/>
              </w:rPr>
              <w:t>calculated according to the CR standardised approach (Part Three, Title II, Chapters 2 of CRR)</w:t>
            </w:r>
            <w:r w:rsidR="009251B5">
              <w:rPr>
                <w:rFonts w:ascii="Times New Roman" w:eastAsia="Times New Roman" w:hAnsi="Times New Roman" w:cs="Times New Roman"/>
                <w:sz w:val="24"/>
                <w:lang w:eastAsia="sv-SE"/>
              </w:rPr>
              <w:t>.</w:t>
            </w:r>
          </w:p>
        </w:tc>
      </w:tr>
      <w:tr w:rsidR="008B269B" w:rsidRPr="00C31378" w14:paraId="14D41EB3" w14:textId="77777777" w:rsidTr="004A5BCD">
        <w:trPr>
          <w:trHeight w:val="436"/>
        </w:trPr>
        <w:tc>
          <w:tcPr>
            <w:tcW w:w="1384" w:type="dxa"/>
          </w:tcPr>
          <w:p w14:paraId="03E1B59E" w14:textId="1F6EF3DA" w:rsidR="008B269B" w:rsidRPr="00C31378" w:rsidRDefault="008B269B" w:rsidP="008B269B">
            <w:pPr>
              <w:pStyle w:val="Applicationdirecte"/>
              <w:spacing w:before="60"/>
              <w:jc w:val="center"/>
            </w:pPr>
            <w:r w:rsidRPr="00C31378">
              <w:t>3</w:t>
            </w:r>
          </w:p>
        </w:tc>
        <w:tc>
          <w:tcPr>
            <w:tcW w:w="7655" w:type="dxa"/>
          </w:tcPr>
          <w:p w14:paraId="6E3927B8" w14:textId="77777777" w:rsidR="008B269B" w:rsidRPr="00C31378" w:rsidRDefault="008B269B" w:rsidP="008B269B">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Credit risk (excluding CCR) - </w:t>
            </w:r>
            <w:r w:rsidRPr="00C31378">
              <w:rPr>
                <w:rFonts w:ascii="Times New Roman" w:hAnsi="Times New Roman" w:cs="Times New Roman"/>
                <w:sz w:val="24"/>
              </w:rPr>
              <w:t xml:space="preserve">Of which the foundation IRB (FIRB) approach </w:t>
            </w:r>
          </w:p>
          <w:p w14:paraId="0501101F" w14:textId="362C063C" w:rsidR="008B269B" w:rsidRPr="00C31378" w:rsidRDefault="009A4635" w:rsidP="00576BDE">
            <w:pPr>
              <w:spacing w:before="60" w:after="120"/>
              <w:jc w:val="both"/>
              <w:rPr>
                <w:rFonts w:ascii="Times New Roman" w:eastAsia="Times New Roman" w:hAnsi="Times New Roman" w:cs="Times New Roman"/>
                <w:sz w:val="24"/>
                <w:lang w:eastAsia="sv-SE"/>
              </w:rPr>
            </w:pPr>
            <w:r>
              <w:rPr>
                <w:rFonts w:ascii="Times New Roman" w:eastAsia="Times New Roman" w:hAnsi="Times New Roman" w:cs="Times New Roman"/>
                <w:sz w:val="24"/>
                <w:lang w:eastAsia="sv-SE"/>
              </w:rPr>
              <w:t>RWEA</w:t>
            </w:r>
            <w:r w:rsidR="008B269B" w:rsidRPr="00C31378">
              <w:rPr>
                <w:rFonts w:ascii="Times New Roman" w:eastAsia="Times New Roman" w:hAnsi="Times New Roman" w:cs="Times New Roman"/>
                <w:sz w:val="24"/>
                <w:lang w:eastAsia="sv-SE"/>
              </w:rPr>
              <w:t>s</w:t>
            </w:r>
            <w:r w:rsidR="003604F4" w:rsidRPr="00C31378">
              <w:rPr>
                <w:rFonts w:ascii="Times New Roman" w:hAnsi="Times New Roman" w:cs="Times New Roman"/>
                <w:noProof/>
                <w:sz w:val="24"/>
              </w:rPr>
              <w:t xml:space="preserve"> and </w:t>
            </w:r>
            <w:r w:rsidR="00B2180A">
              <w:rPr>
                <w:rFonts w:ascii="Times New Roman" w:hAnsi="Times New Roman" w:cs="Times New Roman"/>
                <w:noProof/>
                <w:sz w:val="24"/>
              </w:rPr>
              <w:t>own funds</w:t>
            </w:r>
            <w:r w:rsidR="00B2180A" w:rsidRPr="00C31378">
              <w:rPr>
                <w:rFonts w:ascii="Times New Roman" w:hAnsi="Times New Roman" w:cs="Times New Roman"/>
                <w:noProof/>
                <w:sz w:val="24"/>
              </w:rPr>
              <w:t xml:space="preserve"> </w:t>
            </w:r>
            <w:r w:rsidR="003604F4" w:rsidRPr="00C31378">
              <w:rPr>
                <w:rFonts w:ascii="Times New Roman" w:hAnsi="Times New Roman" w:cs="Times New Roman"/>
                <w:noProof/>
                <w:sz w:val="24"/>
              </w:rPr>
              <w:t>requirements</w:t>
            </w:r>
            <w:r w:rsidR="008B269B" w:rsidRPr="00C31378">
              <w:rPr>
                <w:rFonts w:ascii="Times New Roman" w:eastAsia="Times New Roman" w:hAnsi="Times New Roman" w:cs="Times New Roman"/>
                <w:sz w:val="24"/>
                <w:lang w:eastAsia="sv-SE"/>
              </w:rPr>
              <w:t xml:space="preserve"> calculated according to the CR </w:t>
            </w:r>
            <w:r w:rsidR="00582827" w:rsidRPr="00C31378">
              <w:rPr>
                <w:rFonts w:ascii="Times New Roman" w:eastAsia="Times New Roman" w:hAnsi="Times New Roman" w:cs="Times New Roman"/>
                <w:sz w:val="24"/>
                <w:lang w:eastAsia="sv-SE"/>
              </w:rPr>
              <w:t>–</w:t>
            </w:r>
            <w:r w:rsidR="008B269B" w:rsidRPr="00C31378">
              <w:rPr>
                <w:rFonts w:ascii="Times New Roman" w:eastAsia="Times New Roman" w:hAnsi="Times New Roman" w:cs="Times New Roman"/>
                <w:sz w:val="24"/>
                <w:lang w:eastAsia="sv-SE"/>
              </w:rPr>
              <w:t xml:space="preserve"> </w:t>
            </w:r>
            <w:r w:rsidR="00582827" w:rsidRPr="00C31378">
              <w:rPr>
                <w:rFonts w:ascii="Times New Roman" w:eastAsia="Times New Roman" w:hAnsi="Times New Roman" w:cs="Times New Roman"/>
                <w:sz w:val="24"/>
                <w:lang w:eastAsia="sv-SE"/>
              </w:rPr>
              <w:t xml:space="preserve">foundation </w:t>
            </w:r>
            <w:r w:rsidR="008B269B" w:rsidRPr="00C31378">
              <w:rPr>
                <w:rFonts w:ascii="Times New Roman" w:eastAsia="Times New Roman" w:hAnsi="Times New Roman" w:cs="Times New Roman"/>
                <w:sz w:val="24"/>
                <w:lang w:eastAsia="sv-SE"/>
              </w:rPr>
              <w:t>Internal Ratings Based Approach (Part Three, Title II, Chapters 3 of CRR),</w:t>
            </w:r>
            <w:r w:rsidR="00582827" w:rsidRPr="00C31378">
              <w:rPr>
                <w:rFonts w:ascii="Times New Roman" w:eastAsia="Times New Roman" w:hAnsi="Times New Roman" w:cs="Times New Roman"/>
                <w:sz w:val="24"/>
                <w:lang w:eastAsia="sv-SE"/>
              </w:rPr>
              <w:t xml:space="preserve"> excluding the </w:t>
            </w:r>
            <w:r>
              <w:rPr>
                <w:rFonts w:ascii="Times New Roman" w:eastAsia="Times New Roman" w:hAnsi="Times New Roman" w:cs="Times New Roman"/>
                <w:sz w:val="24"/>
                <w:lang w:eastAsia="sv-SE"/>
              </w:rPr>
              <w:t>RWEA</w:t>
            </w:r>
            <w:r w:rsidR="00582827" w:rsidRPr="00C31378">
              <w:rPr>
                <w:rFonts w:ascii="Times New Roman" w:eastAsia="Times New Roman" w:hAnsi="Times New Roman" w:cs="Times New Roman"/>
                <w:sz w:val="24"/>
                <w:lang w:eastAsia="sv-SE"/>
              </w:rPr>
              <w:t xml:space="preserve">s disclosed in row </w:t>
            </w:r>
            <w:r w:rsidR="00576BDE">
              <w:rPr>
                <w:rFonts w:ascii="Times New Roman" w:eastAsia="Times New Roman" w:hAnsi="Times New Roman" w:cs="Times New Roman"/>
                <w:sz w:val="24"/>
                <w:lang w:eastAsia="sv-SE"/>
              </w:rPr>
              <w:t>4</w:t>
            </w:r>
            <w:r w:rsidR="00576BDE" w:rsidRPr="00C31378">
              <w:rPr>
                <w:rFonts w:ascii="Times New Roman" w:eastAsia="Times New Roman" w:hAnsi="Times New Roman" w:cs="Times New Roman"/>
                <w:sz w:val="24"/>
                <w:lang w:eastAsia="sv-SE"/>
              </w:rPr>
              <w:t xml:space="preserve"> </w:t>
            </w:r>
            <w:r w:rsidR="00582827" w:rsidRPr="00C31378">
              <w:rPr>
                <w:rFonts w:ascii="Times New Roman" w:eastAsia="Times New Roman" w:hAnsi="Times New Roman" w:cs="Times New Roman"/>
                <w:sz w:val="24"/>
                <w:lang w:eastAsia="sv-SE"/>
              </w:rPr>
              <w:t>for specialised lending exposures subject to the slotting approach</w:t>
            </w:r>
            <w:r w:rsidR="008E60F6" w:rsidRPr="00C31378">
              <w:rPr>
                <w:rFonts w:ascii="Times New Roman" w:eastAsia="Times New Roman" w:hAnsi="Times New Roman" w:cs="Times New Roman"/>
                <w:sz w:val="24"/>
                <w:lang w:eastAsia="sv-SE"/>
              </w:rPr>
              <w:t xml:space="preserve"> and in row </w:t>
            </w:r>
            <w:r w:rsidR="00576BDE">
              <w:rPr>
                <w:rFonts w:ascii="Times New Roman" w:eastAsia="Times New Roman" w:hAnsi="Times New Roman" w:cs="Times New Roman"/>
                <w:sz w:val="24"/>
                <w:lang w:eastAsia="sv-SE"/>
              </w:rPr>
              <w:t>EU 4a</w:t>
            </w:r>
            <w:r w:rsidR="00576BDE" w:rsidRPr="00C31378">
              <w:rPr>
                <w:rFonts w:ascii="Times New Roman" w:eastAsia="Times New Roman" w:hAnsi="Times New Roman" w:cs="Times New Roman"/>
                <w:sz w:val="24"/>
                <w:lang w:eastAsia="sv-SE"/>
              </w:rPr>
              <w:t xml:space="preserve"> </w:t>
            </w:r>
            <w:r w:rsidR="008E60F6" w:rsidRPr="00C31378">
              <w:rPr>
                <w:rFonts w:ascii="Times New Roman" w:eastAsia="Times New Roman" w:hAnsi="Times New Roman" w:cs="Times New Roman"/>
                <w:sz w:val="24"/>
                <w:lang w:eastAsia="sv-SE"/>
              </w:rPr>
              <w:t xml:space="preserve">for </w:t>
            </w:r>
            <w:r w:rsidR="008E60F6" w:rsidRPr="00C31378">
              <w:rPr>
                <w:rFonts w:ascii="Times New Roman" w:hAnsi="Times New Roman" w:cs="Times New Roman"/>
                <w:sz w:val="24"/>
              </w:rPr>
              <w:t>equities under the simple risk weighted approach</w:t>
            </w:r>
            <w:r w:rsidR="00582827" w:rsidRPr="00C31378">
              <w:rPr>
                <w:rFonts w:ascii="Times New Roman" w:eastAsia="Times New Roman" w:hAnsi="Times New Roman" w:cs="Times New Roman"/>
                <w:sz w:val="24"/>
                <w:lang w:eastAsia="sv-SE"/>
              </w:rPr>
              <w:t>.</w:t>
            </w:r>
          </w:p>
        </w:tc>
      </w:tr>
      <w:tr w:rsidR="00FA1376" w:rsidRPr="00C31378" w14:paraId="02047293" w14:textId="77777777" w:rsidTr="00B2180A">
        <w:trPr>
          <w:trHeight w:val="557"/>
        </w:trPr>
        <w:tc>
          <w:tcPr>
            <w:tcW w:w="1384" w:type="dxa"/>
            <w:vAlign w:val="center"/>
          </w:tcPr>
          <w:p w14:paraId="4CAB6D1D" w14:textId="2BDD8B7D" w:rsidR="00FA1376" w:rsidRPr="00C31378" w:rsidRDefault="00460FF6" w:rsidP="00FA1376">
            <w:pPr>
              <w:pStyle w:val="Applicationdirecte"/>
              <w:spacing w:before="60"/>
              <w:jc w:val="center"/>
            </w:pPr>
            <w:r>
              <w:rPr>
                <w:color w:val="000000"/>
              </w:rPr>
              <w:lastRenderedPageBreak/>
              <w:t>4</w:t>
            </w:r>
          </w:p>
        </w:tc>
        <w:tc>
          <w:tcPr>
            <w:tcW w:w="7655" w:type="dxa"/>
          </w:tcPr>
          <w:p w14:paraId="6785BCC3"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Credit risk (excluding CCR) - </w:t>
            </w:r>
            <w:r w:rsidRPr="00C31378">
              <w:rPr>
                <w:rFonts w:ascii="Times New Roman" w:hAnsi="Times New Roman" w:cs="Times New Roman"/>
                <w:sz w:val="24"/>
              </w:rPr>
              <w:t>Of which:  slotting approach</w:t>
            </w:r>
          </w:p>
          <w:p w14:paraId="10A76CC5" w14:textId="56480158" w:rsidR="00FA1376" w:rsidRPr="00C31378" w:rsidRDefault="009A4635" w:rsidP="00576BDE">
            <w:pPr>
              <w:spacing w:before="60" w:after="120"/>
              <w:jc w:val="both"/>
              <w:rPr>
                <w:rFonts w:ascii="Times New Roman" w:hAnsi="Times New Roman" w:cs="Times New Roman"/>
                <w:noProof/>
                <w:color w:val="000000"/>
                <w:sz w:val="24"/>
                <w:lang w:eastAsia="en-GB"/>
              </w:rPr>
            </w:pPr>
            <w:r>
              <w:rPr>
                <w:rFonts w:ascii="Times New Roman" w:eastAsia="Times New Roman" w:hAnsi="Times New Roman" w:cs="Times New Roman"/>
                <w:sz w:val="24"/>
                <w:lang w:eastAsia="sv-SE"/>
              </w:rPr>
              <w:t>RWEA</w:t>
            </w:r>
            <w:r w:rsidR="00FA1376" w:rsidRPr="00C31378">
              <w:rPr>
                <w:rFonts w:ascii="Times New Roman" w:eastAsia="Times New Roman" w:hAnsi="Times New Roman" w:cs="Times New Roman"/>
                <w:sz w:val="24"/>
                <w:lang w:eastAsia="sv-SE"/>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eastAsia="Times New Roman" w:hAnsi="Times New Roman" w:cs="Times New Roman"/>
                <w:sz w:val="24"/>
                <w:lang w:eastAsia="sv-SE"/>
              </w:rPr>
              <w:t xml:space="preserve"> for specialised lending exposures subject to the slotting approach according to Article 153(5) of CRR.</w:t>
            </w:r>
          </w:p>
        </w:tc>
      </w:tr>
      <w:tr w:rsidR="00FA1376" w:rsidRPr="00C31378" w14:paraId="3B9F7284" w14:textId="77777777" w:rsidTr="00B2180A">
        <w:trPr>
          <w:trHeight w:val="557"/>
        </w:trPr>
        <w:tc>
          <w:tcPr>
            <w:tcW w:w="1384" w:type="dxa"/>
            <w:vAlign w:val="center"/>
          </w:tcPr>
          <w:p w14:paraId="33FAB41F" w14:textId="3A62ED6F" w:rsidR="00FA1376" w:rsidRPr="00C31378" w:rsidRDefault="00FA1376" w:rsidP="00FA1376">
            <w:pPr>
              <w:pStyle w:val="Applicationdirecte"/>
              <w:spacing w:before="60"/>
              <w:jc w:val="center"/>
            </w:pPr>
            <w:r w:rsidRPr="00C31378">
              <w:rPr>
                <w:color w:val="000000"/>
              </w:rPr>
              <w:t xml:space="preserve">EU </w:t>
            </w:r>
            <w:r w:rsidR="00460FF6">
              <w:rPr>
                <w:color w:val="000000"/>
              </w:rPr>
              <w:t>4a</w:t>
            </w:r>
          </w:p>
        </w:tc>
        <w:tc>
          <w:tcPr>
            <w:tcW w:w="7655" w:type="dxa"/>
          </w:tcPr>
          <w:p w14:paraId="1A4AEF49"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Credit risk (excluding CCR) - </w:t>
            </w:r>
            <w:r w:rsidRPr="00C31378">
              <w:rPr>
                <w:rFonts w:ascii="Times New Roman" w:hAnsi="Times New Roman" w:cs="Times New Roman"/>
                <w:sz w:val="24"/>
              </w:rPr>
              <w:t>Of which: equities under the simple risk weighted approach</w:t>
            </w:r>
          </w:p>
          <w:p w14:paraId="33DCE08E" w14:textId="61A73831" w:rsidR="00FA1376" w:rsidRPr="00C31378" w:rsidRDefault="009A4635" w:rsidP="00576BDE">
            <w:pPr>
              <w:spacing w:before="60" w:after="120"/>
              <w:jc w:val="both"/>
              <w:rPr>
                <w:rFonts w:ascii="Times New Roman" w:eastAsia="Times New Roman" w:hAnsi="Times New Roman" w:cs="Times New Roman"/>
                <w:sz w:val="24"/>
                <w:lang w:eastAsia="sv-SE"/>
              </w:rPr>
            </w:pPr>
            <w:r>
              <w:rPr>
                <w:rFonts w:ascii="Times New Roman" w:eastAsia="Times New Roman" w:hAnsi="Times New Roman" w:cs="Times New Roman"/>
                <w:sz w:val="24"/>
                <w:lang w:eastAsia="sv-SE"/>
              </w:rPr>
              <w:t>RWEA</w:t>
            </w:r>
            <w:r w:rsidR="00FA1376" w:rsidRPr="00C31378">
              <w:rPr>
                <w:rFonts w:ascii="Times New Roman" w:eastAsia="Times New Roman" w:hAnsi="Times New Roman" w:cs="Times New Roman"/>
                <w:sz w:val="24"/>
                <w:lang w:eastAsia="sv-SE"/>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eastAsia="Times New Roman" w:hAnsi="Times New Roman" w:cs="Times New Roman"/>
                <w:sz w:val="24"/>
                <w:lang w:eastAsia="sv-SE"/>
              </w:rPr>
              <w:t xml:space="preserve"> for equities under the simple risk weighted approach according to Article</w:t>
            </w:r>
            <w:r>
              <w:rPr>
                <w:rFonts w:ascii="Times New Roman" w:eastAsia="Times New Roman" w:hAnsi="Times New Roman" w:cs="Times New Roman"/>
                <w:sz w:val="24"/>
                <w:lang w:eastAsia="sv-SE"/>
              </w:rPr>
              <w:t xml:space="preserve"> </w:t>
            </w:r>
            <w:r w:rsidR="00FA1376" w:rsidRPr="00C31378">
              <w:rPr>
                <w:rFonts w:ascii="Times New Roman" w:eastAsia="Times New Roman" w:hAnsi="Times New Roman" w:cs="Times New Roman"/>
                <w:sz w:val="24"/>
                <w:lang w:eastAsia="sv-SE"/>
              </w:rPr>
              <w:t>155(2) of CRR.</w:t>
            </w:r>
          </w:p>
        </w:tc>
      </w:tr>
      <w:tr w:rsidR="00460FF6" w:rsidRPr="00C31378" w14:paraId="766C9A18" w14:textId="77777777" w:rsidTr="00B2180A">
        <w:trPr>
          <w:trHeight w:val="557"/>
        </w:trPr>
        <w:tc>
          <w:tcPr>
            <w:tcW w:w="1384" w:type="dxa"/>
            <w:vAlign w:val="center"/>
          </w:tcPr>
          <w:p w14:paraId="3A42A6B9" w14:textId="2B3DF3AC" w:rsidR="00460FF6" w:rsidRPr="00C31378" w:rsidRDefault="00460FF6" w:rsidP="00B2180A">
            <w:pPr>
              <w:pStyle w:val="Applicationdirecte"/>
              <w:spacing w:before="60"/>
              <w:jc w:val="center"/>
            </w:pPr>
            <w:r>
              <w:rPr>
                <w:color w:val="000000"/>
              </w:rPr>
              <w:t>5</w:t>
            </w:r>
          </w:p>
        </w:tc>
        <w:tc>
          <w:tcPr>
            <w:tcW w:w="7655" w:type="dxa"/>
          </w:tcPr>
          <w:p w14:paraId="2A02EB76" w14:textId="77777777" w:rsidR="00460FF6" w:rsidRPr="00C31378" w:rsidRDefault="00460FF6" w:rsidP="00B2180A">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Credit risk (excluding CCR) - </w:t>
            </w:r>
            <w:r w:rsidRPr="00C31378">
              <w:rPr>
                <w:rFonts w:ascii="Times New Roman" w:hAnsi="Times New Roman" w:cs="Times New Roman"/>
                <w:sz w:val="24"/>
              </w:rPr>
              <w:t xml:space="preserve">Of which the advanced IRB (AIRB) approach </w:t>
            </w:r>
          </w:p>
          <w:p w14:paraId="4D0FE90E" w14:textId="0276F543" w:rsidR="00460FF6" w:rsidRPr="00C31378" w:rsidRDefault="00460FF6" w:rsidP="00576BDE">
            <w:pPr>
              <w:spacing w:before="60" w:after="120"/>
              <w:jc w:val="both"/>
              <w:rPr>
                <w:rFonts w:ascii="Times New Roman" w:eastAsia="Times New Roman" w:hAnsi="Times New Roman" w:cs="Times New Roman"/>
                <w:sz w:val="24"/>
                <w:lang w:eastAsia="sv-SE"/>
              </w:rPr>
            </w:pPr>
            <w:r>
              <w:rPr>
                <w:rFonts w:ascii="Times New Roman" w:eastAsia="Times New Roman" w:hAnsi="Times New Roman" w:cs="Times New Roman"/>
                <w:sz w:val="24"/>
                <w:lang w:eastAsia="sv-SE"/>
              </w:rPr>
              <w:t>RWEA</w:t>
            </w:r>
            <w:r w:rsidRPr="00C31378">
              <w:rPr>
                <w:rFonts w:ascii="Times New Roman" w:eastAsia="Times New Roman" w:hAnsi="Times New Roman" w:cs="Times New Roman"/>
                <w:sz w:val="24"/>
                <w:lang w:eastAsia="sv-SE"/>
              </w:rPr>
              <w:t>s</w:t>
            </w:r>
            <w:r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Pr="00C31378">
              <w:rPr>
                <w:rFonts w:ascii="Times New Roman" w:hAnsi="Times New Roman" w:cs="Times New Roman"/>
                <w:noProof/>
                <w:sz w:val="24"/>
              </w:rPr>
              <w:t xml:space="preserve"> requirements</w:t>
            </w:r>
            <w:r w:rsidRPr="00C31378">
              <w:rPr>
                <w:rFonts w:ascii="Times New Roman" w:eastAsia="Times New Roman" w:hAnsi="Times New Roman" w:cs="Times New Roman"/>
                <w:sz w:val="24"/>
                <w:lang w:eastAsia="sv-SE"/>
              </w:rPr>
              <w:t xml:space="preserve"> calculated according to the CR – advanced Internal Ratings Based Approach (Part Three, Title II, Chapters 3 of CRR), excluding the </w:t>
            </w:r>
            <w:r>
              <w:rPr>
                <w:rFonts w:ascii="Times New Roman" w:eastAsia="Times New Roman" w:hAnsi="Times New Roman" w:cs="Times New Roman"/>
                <w:sz w:val="24"/>
                <w:lang w:eastAsia="sv-SE"/>
              </w:rPr>
              <w:t>RWEA</w:t>
            </w:r>
            <w:r w:rsidRPr="00C31378">
              <w:rPr>
                <w:rFonts w:ascii="Times New Roman" w:eastAsia="Times New Roman" w:hAnsi="Times New Roman" w:cs="Times New Roman"/>
                <w:sz w:val="24"/>
                <w:lang w:eastAsia="sv-SE"/>
              </w:rPr>
              <w:t xml:space="preserve">s disclosed in row </w:t>
            </w:r>
            <w:r w:rsidR="00576BDE">
              <w:rPr>
                <w:rFonts w:ascii="Times New Roman" w:eastAsia="Times New Roman" w:hAnsi="Times New Roman" w:cs="Times New Roman"/>
                <w:sz w:val="24"/>
                <w:lang w:eastAsia="sv-SE"/>
              </w:rPr>
              <w:t>4</w:t>
            </w:r>
            <w:r w:rsidRPr="00C31378">
              <w:rPr>
                <w:rFonts w:ascii="Times New Roman" w:eastAsia="Times New Roman" w:hAnsi="Times New Roman" w:cs="Times New Roman"/>
                <w:sz w:val="24"/>
                <w:lang w:eastAsia="sv-SE"/>
              </w:rPr>
              <w:t xml:space="preserve"> for specialised lending exposures subject to the slotting approach and in row </w:t>
            </w:r>
            <w:r w:rsidR="00576BDE">
              <w:rPr>
                <w:rFonts w:ascii="Times New Roman" w:eastAsia="Times New Roman" w:hAnsi="Times New Roman" w:cs="Times New Roman"/>
                <w:sz w:val="24"/>
                <w:lang w:eastAsia="sv-SE"/>
              </w:rPr>
              <w:t>EU 4a</w:t>
            </w:r>
            <w:r w:rsidRPr="00C31378">
              <w:rPr>
                <w:rFonts w:ascii="Times New Roman" w:eastAsia="Times New Roman" w:hAnsi="Times New Roman" w:cs="Times New Roman"/>
                <w:sz w:val="24"/>
                <w:lang w:eastAsia="sv-SE"/>
              </w:rPr>
              <w:t xml:space="preserve"> for </w:t>
            </w:r>
            <w:r w:rsidRPr="00C31378">
              <w:rPr>
                <w:rFonts w:ascii="Times New Roman" w:hAnsi="Times New Roman" w:cs="Times New Roman"/>
                <w:sz w:val="24"/>
              </w:rPr>
              <w:t>equities under the simple risk weighted approach</w:t>
            </w:r>
            <w:r w:rsidRPr="00C31378">
              <w:rPr>
                <w:rFonts w:ascii="Times New Roman" w:eastAsia="Times New Roman" w:hAnsi="Times New Roman" w:cs="Times New Roman"/>
                <w:sz w:val="24"/>
                <w:lang w:eastAsia="sv-SE"/>
              </w:rPr>
              <w:t>.</w:t>
            </w:r>
          </w:p>
        </w:tc>
      </w:tr>
      <w:tr w:rsidR="00FA1376" w:rsidRPr="00C31378" w14:paraId="3A0D5526" w14:textId="77777777" w:rsidTr="00B2180A">
        <w:trPr>
          <w:trHeight w:val="557"/>
        </w:trPr>
        <w:tc>
          <w:tcPr>
            <w:tcW w:w="1384" w:type="dxa"/>
            <w:vAlign w:val="center"/>
          </w:tcPr>
          <w:p w14:paraId="3CD9D7AD" w14:textId="595E5A96" w:rsidR="00FA1376" w:rsidRPr="00C31378" w:rsidRDefault="004D588F" w:rsidP="004D588F">
            <w:pPr>
              <w:pStyle w:val="Applicationdirecte"/>
              <w:spacing w:before="60"/>
              <w:jc w:val="center"/>
            </w:pPr>
            <w:r>
              <w:rPr>
                <w:color w:val="000000"/>
              </w:rPr>
              <w:t>6</w:t>
            </w:r>
          </w:p>
        </w:tc>
        <w:tc>
          <w:tcPr>
            <w:tcW w:w="7655" w:type="dxa"/>
          </w:tcPr>
          <w:p w14:paraId="09972F31" w14:textId="416269C1" w:rsidR="00FA1376" w:rsidRPr="00C31378" w:rsidRDefault="00FA1376" w:rsidP="00FA1376">
            <w:pPr>
              <w:spacing w:before="60" w:after="120"/>
              <w:jc w:val="both"/>
              <w:rPr>
                <w:rFonts w:ascii="Times New Roman" w:hAnsi="Times New Roman" w:cs="Times New Roman"/>
                <w:noProof/>
                <w:sz w:val="24"/>
              </w:rPr>
            </w:pPr>
            <w:r w:rsidRPr="00C31378">
              <w:rPr>
                <w:rFonts w:ascii="Times New Roman" w:hAnsi="Times New Roman" w:cs="Times New Roman"/>
                <w:noProof/>
                <w:sz w:val="24"/>
              </w:rPr>
              <w:t xml:space="preserve">Counterparty credit risk – CCR </w:t>
            </w:r>
          </w:p>
          <w:p w14:paraId="0C33CB5D" w14:textId="0560B7BD" w:rsidR="00FA1376" w:rsidRPr="00C31378" w:rsidRDefault="009A4635"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calculated according to </w:t>
            </w:r>
            <w:r w:rsidR="00FA1376" w:rsidRPr="00C31378">
              <w:rPr>
                <w:rFonts w:ascii="Times New Roman" w:eastAsia="Times New Roman" w:hAnsi="Times New Roman" w:cs="Times New Roman"/>
                <w:sz w:val="24"/>
                <w:lang w:eastAsia="sv-SE"/>
              </w:rPr>
              <w:t>Part Three, Title II, Chapter 6 of CRR for counterparty credit risk.</w:t>
            </w:r>
          </w:p>
        </w:tc>
      </w:tr>
      <w:tr w:rsidR="00FA1376" w:rsidRPr="00C31378" w14:paraId="7C1B48A2" w14:textId="77777777" w:rsidTr="00B2180A">
        <w:trPr>
          <w:trHeight w:val="557"/>
        </w:trPr>
        <w:tc>
          <w:tcPr>
            <w:tcW w:w="1384" w:type="dxa"/>
            <w:vAlign w:val="center"/>
          </w:tcPr>
          <w:p w14:paraId="1A28FFCD" w14:textId="3EF0CF6E" w:rsidR="00FA1376" w:rsidRPr="00C31378" w:rsidRDefault="004D588F" w:rsidP="00FA1376">
            <w:pPr>
              <w:pStyle w:val="Applicationdirecte"/>
              <w:spacing w:before="60"/>
              <w:jc w:val="center"/>
            </w:pPr>
            <w:r>
              <w:rPr>
                <w:color w:val="000000"/>
              </w:rPr>
              <w:t>7</w:t>
            </w:r>
          </w:p>
        </w:tc>
        <w:tc>
          <w:tcPr>
            <w:tcW w:w="7655" w:type="dxa"/>
          </w:tcPr>
          <w:p w14:paraId="74738E51"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CCR  - Of which the standardised approach </w:t>
            </w:r>
          </w:p>
          <w:p w14:paraId="31EA1458" w14:textId="2FE71AA6" w:rsidR="00FA1376" w:rsidRPr="00C31378" w:rsidRDefault="009A4635" w:rsidP="00576BDE">
            <w:pPr>
              <w:spacing w:before="60" w:after="120"/>
              <w:jc w:val="both"/>
              <w:rPr>
                <w:rFonts w:ascii="Times New Roman" w:hAnsi="Times New Roman" w:cs="Times New Roman"/>
                <w:noProof/>
                <w:sz w:val="24"/>
              </w:rPr>
            </w:pPr>
            <w:r>
              <w:rPr>
                <w:rFonts w:ascii="Times New Roman" w:hAnsi="Times New Roman" w:cs="Times New Roman"/>
                <w:sz w:val="24"/>
              </w:rPr>
              <w:t>RWEA</w:t>
            </w:r>
            <w:r w:rsidR="00FA1376" w:rsidRPr="00C31378">
              <w:rPr>
                <w:rFonts w:ascii="Times New Roman" w:hAnsi="Times New Roman" w:cs="Times New Roman"/>
                <w:sz w:val="24"/>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hAnsi="Times New Roman" w:cs="Times New Roman"/>
                <w:sz w:val="24"/>
              </w:rPr>
              <w:t xml:space="preserve"> computed in accordance with </w:t>
            </w:r>
            <w:r>
              <w:rPr>
                <w:rFonts w:ascii="Times New Roman" w:hAnsi="Times New Roman" w:cs="Times New Roman"/>
                <w:sz w:val="24"/>
              </w:rPr>
              <w:t>P</w:t>
            </w:r>
            <w:r w:rsidR="00FA1376" w:rsidRPr="00C31378">
              <w:rPr>
                <w:rFonts w:ascii="Times New Roman" w:hAnsi="Times New Roman" w:cs="Times New Roman"/>
                <w:sz w:val="24"/>
              </w:rPr>
              <w:t xml:space="preserve">art Three, Title II, Chapter 6, section </w:t>
            </w:r>
            <w:r>
              <w:rPr>
                <w:rFonts w:ascii="Times New Roman" w:hAnsi="Times New Roman" w:cs="Times New Roman"/>
                <w:sz w:val="24"/>
              </w:rPr>
              <w:t>3</w:t>
            </w:r>
            <w:r w:rsidR="00FA1376" w:rsidRPr="00C31378">
              <w:rPr>
                <w:rFonts w:ascii="Times New Roman" w:hAnsi="Times New Roman" w:cs="Times New Roman"/>
                <w:sz w:val="24"/>
              </w:rPr>
              <w:t xml:space="preserve"> of CRR.</w:t>
            </w:r>
          </w:p>
        </w:tc>
      </w:tr>
      <w:tr w:rsidR="00FA1376" w:rsidRPr="00C31378" w14:paraId="63671AB9" w14:textId="77777777" w:rsidTr="00B2180A">
        <w:trPr>
          <w:trHeight w:val="557"/>
        </w:trPr>
        <w:tc>
          <w:tcPr>
            <w:tcW w:w="1384" w:type="dxa"/>
            <w:vAlign w:val="center"/>
          </w:tcPr>
          <w:p w14:paraId="55124A44" w14:textId="73220805" w:rsidR="00FA1376" w:rsidRPr="00C31378" w:rsidRDefault="004D588F" w:rsidP="00FA1376">
            <w:pPr>
              <w:pStyle w:val="Applicationdirecte"/>
              <w:spacing w:before="60"/>
              <w:jc w:val="center"/>
            </w:pPr>
            <w:r>
              <w:rPr>
                <w:color w:val="000000"/>
              </w:rPr>
              <w:t>8</w:t>
            </w:r>
          </w:p>
        </w:tc>
        <w:tc>
          <w:tcPr>
            <w:tcW w:w="7655" w:type="dxa"/>
          </w:tcPr>
          <w:p w14:paraId="24D1D5C4"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CCR - Of which internal model method (IMM) </w:t>
            </w:r>
          </w:p>
          <w:p w14:paraId="39B80365" w14:textId="307735FE" w:rsidR="00FA1376" w:rsidRPr="00C31378" w:rsidRDefault="009A4635"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 computed in accordance with Article 283 of Part Three, Title II, Chapter 6, section 6 of CRR.</w:t>
            </w:r>
          </w:p>
        </w:tc>
      </w:tr>
      <w:tr w:rsidR="004D588F" w:rsidRPr="00C31378" w14:paraId="48DFC082" w14:textId="77777777" w:rsidTr="00254E82">
        <w:trPr>
          <w:trHeight w:val="557"/>
        </w:trPr>
        <w:tc>
          <w:tcPr>
            <w:tcW w:w="1384" w:type="dxa"/>
          </w:tcPr>
          <w:p w14:paraId="7B120322" w14:textId="55FE6FDA" w:rsidR="004D588F" w:rsidRPr="00C31378" w:rsidRDefault="004D588F" w:rsidP="004D588F">
            <w:pPr>
              <w:pStyle w:val="Applicationdirecte"/>
              <w:spacing w:before="60"/>
              <w:jc w:val="center"/>
            </w:pPr>
            <w:r w:rsidRPr="00D26090">
              <w:t>EU 8a</w:t>
            </w:r>
          </w:p>
        </w:tc>
        <w:tc>
          <w:tcPr>
            <w:tcW w:w="7655" w:type="dxa"/>
          </w:tcPr>
          <w:p w14:paraId="3B0D61F7"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CCR – Of which exposures to a CCP</w:t>
            </w:r>
          </w:p>
          <w:p w14:paraId="7D0F23DD" w14:textId="76F707DC" w:rsidR="004D588F" w:rsidRPr="00C31378" w:rsidRDefault="004D588F" w:rsidP="00576BDE">
            <w:pPr>
              <w:spacing w:before="60" w:after="120"/>
              <w:jc w:val="both"/>
              <w:rPr>
                <w:rFonts w:ascii="Times New Roman" w:hAnsi="Times New Roman" w:cs="Times New Roman"/>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computed in accordance Part Three, Title II, Chapter 6, section 9 of CRR.</w:t>
            </w:r>
          </w:p>
        </w:tc>
      </w:tr>
      <w:tr w:rsidR="004D588F" w:rsidRPr="00C31378" w14:paraId="4CBA47CE" w14:textId="77777777" w:rsidTr="00254E82">
        <w:trPr>
          <w:trHeight w:val="557"/>
        </w:trPr>
        <w:tc>
          <w:tcPr>
            <w:tcW w:w="1384" w:type="dxa"/>
          </w:tcPr>
          <w:p w14:paraId="7B55AD5E" w14:textId="075A80B7" w:rsidR="004D588F" w:rsidRPr="00C31378" w:rsidRDefault="004D588F" w:rsidP="004D588F">
            <w:pPr>
              <w:pStyle w:val="Applicationdirecte"/>
              <w:spacing w:before="60"/>
              <w:jc w:val="center"/>
            </w:pPr>
            <w:r w:rsidRPr="00D26090">
              <w:t>EU 8b</w:t>
            </w:r>
          </w:p>
        </w:tc>
        <w:tc>
          <w:tcPr>
            <w:tcW w:w="7655" w:type="dxa"/>
          </w:tcPr>
          <w:p w14:paraId="2FD3C7A9" w14:textId="21DF5EC9" w:rsidR="004D588F" w:rsidRPr="00C31378" w:rsidRDefault="004D588F" w:rsidP="004D588F">
            <w:pPr>
              <w:spacing w:before="60" w:after="120"/>
              <w:jc w:val="both"/>
              <w:rPr>
                <w:rFonts w:ascii="Times New Roman" w:hAnsi="Times New Roman" w:cs="Times New Roman"/>
                <w:noProof/>
                <w:sz w:val="24"/>
              </w:rPr>
            </w:pPr>
            <w:r w:rsidRPr="00C31378">
              <w:rPr>
                <w:rFonts w:ascii="Times New Roman" w:hAnsi="Times New Roman" w:cs="Times New Roman"/>
                <w:noProof/>
                <w:sz w:val="24"/>
              </w:rPr>
              <w:t>CCR – Of which credit valuation adjustment – CVA</w:t>
            </w:r>
          </w:p>
          <w:p w14:paraId="20CBFD1F" w14:textId="2E8B6EFB" w:rsidR="004D588F" w:rsidRPr="00C31378"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w:t>
            </w:r>
            <w:r w:rsidR="00576BDE">
              <w:rPr>
                <w:rFonts w:ascii="Times New Roman" w:hAnsi="Times New Roman" w:cs="Times New Roman"/>
                <w:noProof/>
                <w:sz w:val="24"/>
              </w:rPr>
              <w:t>l</w:t>
            </w:r>
            <w:r w:rsidRPr="00C31378">
              <w:rPr>
                <w:rFonts w:ascii="Times New Roman" w:hAnsi="Times New Roman" w:cs="Times New Roman"/>
                <w:noProof/>
                <w:sz w:val="24"/>
              </w:rPr>
              <w:t xml:space="preserve">ated according to </w:t>
            </w:r>
            <w:r w:rsidRPr="00C31378">
              <w:rPr>
                <w:rFonts w:ascii="Times New Roman" w:eastAsia="Times New Roman" w:hAnsi="Times New Roman" w:cs="Times New Roman"/>
                <w:sz w:val="24"/>
                <w:lang w:eastAsia="sv-SE"/>
              </w:rPr>
              <w:t>Part Three, Title VI of CRR</w:t>
            </w:r>
          </w:p>
        </w:tc>
      </w:tr>
      <w:tr w:rsidR="004D588F" w:rsidRPr="00C31378" w14:paraId="0DAE08DE" w14:textId="77777777" w:rsidTr="00254E82">
        <w:trPr>
          <w:trHeight w:val="557"/>
        </w:trPr>
        <w:tc>
          <w:tcPr>
            <w:tcW w:w="1384" w:type="dxa"/>
          </w:tcPr>
          <w:p w14:paraId="2FAD5928" w14:textId="6D3D14EC" w:rsidR="004D588F" w:rsidRPr="00C31378" w:rsidRDefault="004D588F" w:rsidP="004D588F">
            <w:pPr>
              <w:pStyle w:val="Applicationdirecte"/>
              <w:spacing w:before="60"/>
              <w:jc w:val="center"/>
            </w:pPr>
            <w:r w:rsidRPr="00D26090">
              <w:t>9</w:t>
            </w:r>
          </w:p>
        </w:tc>
        <w:tc>
          <w:tcPr>
            <w:tcW w:w="7655" w:type="dxa"/>
          </w:tcPr>
          <w:p w14:paraId="5724DAE0"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CCR - Of which other CCR</w:t>
            </w:r>
          </w:p>
          <w:p w14:paraId="28422C66" w14:textId="6C311E6E" w:rsidR="004D588F" w:rsidRPr="00C31378" w:rsidRDefault="004D588F" w:rsidP="00576BDE">
            <w:pPr>
              <w:spacing w:before="60" w:after="120"/>
              <w:jc w:val="both"/>
              <w:rPr>
                <w:rFonts w:ascii="Times New Roman" w:hAnsi="Times New Roman" w:cs="Times New Roman"/>
                <w:noProof/>
                <w:sz w:val="24"/>
              </w:rPr>
            </w:pPr>
            <w:r w:rsidRPr="00C31378">
              <w:rPr>
                <w:rFonts w:ascii="Times New Roman" w:hAnsi="Times New Roman" w:cs="Times New Roman"/>
                <w:sz w:val="24"/>
              </w:rPr>
              <w:t xml:space="preserve">CCR </w:t>
            </w:r>
            <w:r>
              <w:rPr>
                <w:rFonts w:ascii="Times New Roman" w:hAnsi="Times New Roman" w:cs="Times New Roman"/>
                <w:sz w:val="24"/>
              </w:rPr>
              <w:t>RWEA</w:t>
            </w:r>
            <w:r w:rsidRPr="00C31378">
              <w:rPr>
                <w:rFonts w:ascii="Times New Roman" w:hAnsi="Times New Roman" w:cs="Times New Roman"/>
                <w:sz w:val="24"/>
              </w:rPr>
              <w:t>s</w:t>
            </w:r>
            <w:r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w:t>
            </w:r>
            <w:r w:rsidRPr="00C31378">
              <w:rPr>
                <w:rFonts w:ascii="Times New Roman" w:hAnsi="Times New Roman" w:cs="Times New Roman"/>
                <w:sz w:val="24"/>
              </w:rPr>
              <w:t xml:space="preserve"> that are not disclosed under rows </w:t>
            </w:r>
            <w:r w:rsidR="00576BDE">
              <w:rPr>
                <w:rFonts w:ascii="Times New Roman" w:hAnsi="Times New Roman" w:cs="Times New Roman"/>
                <w:sz w:val="24"/>
              </w:rPr>
              <w:t>7</w:t>
            </w:r>
            <w:r w:rsidRPr="009251B5">
              <w:rPr>
                <w:rFonts w:ascii="Times New Roman" w:hAnsi="Times New Roman" w:cs="Times New Roman"/>
                <w:sz w:val="24"/>
              </w:rPr>
              <w:t xml:space="preserve">, </w:t>
            </w:r>
            <w:r w:rsidR="00576BDE">
              <w:rPr>
                <w:rFonts w:ascii="Times New Roman" w:hAnsi="Times New Roman" w:cs="Times New Roman"/>
                <w:sz w:val="24"/>
              </w:rPr>
              <w:t>8</w:t>
            </w:r>
            <w:r w:rsidRPr="009251B5">
              <w:rPr>
                <w:rFonts w:ascii="Times New Roman" w:hAnsi="Times New Roman" w:cs="Times New Roman"/>
                <w:sz w:val="24"/>
              </w:rPr>
              <w:t xml:space="preserve">, </w:t>
            </w:r>
            <w:r w:rsidR="00576BDE">
              <w:rPr>
                <w:rFonts w:ascii="Times New Roman" w:hAnsi="Times New Roman" w:cs="Times New Roman"/>
                <w:sz w:val="24"/>
              </w:rPr>
              <w:t>EU 8a</w:t>
            </w:r>
            <w:r w:rsidR="00576BDE" w:rsidRPr="009251B5">
              <w:rPr>
                <w:rFonts w:ascii="Times New Roman" w:hAnsi="Times New Roman" w:cs="Times New Roman"/>
                <w:sz w:val="24"/>
              </w:rPr>
              <w:t xml:space="preserve"> </w:t>
            </w:r>
            <w:r w:rsidRPr="009251B5">
              <w:rPr>
                <w:rFonts w:ascii="Times New Roman" w:hAnsi="Times New Roman" w:cs="Times New Roman"/>
                <w:sz w:val="24"/>
              </w:rPr>
              <w:t xml:space="preserve">and </w:t>
            </w:r>
            <w:r w:rsidR="00576BDE">
              <w:rPr>
                <w:rFonts w:ascii="Times New Roman" w:hAnsi="Times New Roman" w:cs="Times New Roman"/>
                <w:sz w:val="24"/>
              </w:rPr>
              <w:t>EU 8b</w:t>
            </w:r>
            <w:r w:rsidRPr="009251B5">
              <w:rPr>
                <w:rFonts w:ascii="Times New Roman" w:hAnsi="Times New Roman" w:cs="Times New Roman"/>
                <w:sz w:val="24"/>
              </w:rPr>
              <w:t>.</w:t>
            </w:r>
          </w:p>
        </w:tc>
      </w:tr>
      <w:tr w:rsidR="004D588F" w:rsidRPr="00C31378" w14:paraId="4D8F6219" w14:textId="77777777" w:rsidTr="009251B5">
        <w:trPr>
          <w:trHeight w:val="557"/>
        </w:trPr>
        <w:tc>
          <w:tcPr>
            <w:tcW w:w="1384" w:type="dxa"/>
          </w:tcPr>
          <w:p w14:paraId="4AD3EEA4" w14:textId="200D30E0" w:rsidR="004D588F" w:rsidRPr="009251B5" w:rsidRDefault="004D588F" w:rsidP="004D588F">
            <w:pPr>
              <w:pStyle w:val="Applicationdirecte"/>
              <w:spacing w:before="60"/>
              <w:jc w:val="center"/>
              <w:rPr>
                <w:i/>
                <w:color w:val="000000"/>
              </w:rPr>
            </w:pPr>
            <w:r w:rsidRPr="009251B5">
              <w:rPr>
                <w:i/>
              </w:rPr>
              <w:t>10</w:t>
            </w:r>
          </w:p>
        </w:tc>
        <w:tc>
          <w:tcPr>
            <w:tcW w:w="7655" w:type="dxa"/>
          </w:tcPr>
          <w:p w14:paraId="3F76D9D4" w14:textId="3518C1BD"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17F0B3E7" w14:textId="77777777" w:rsidTr="009251B5">
        <w:trPr>
          <w:trHeight w:val="557"/>
        </w:trPr>
        <w:tc>
          <w:tcPr>
            <w:tcW w:w="1384" w:type="dxa"/>
          </w:tcPr>
          <w:p w14:paraId="772A8A93" w14:textId="11CD4AA0" w:rsidR="004D588F" w:rsidRPr="009251B5" w:rsidRDefault="004D588F" w:rsidP="004D588F">
            <w:pPr>
              <w:pStyle w:val="Applicationdirecte"/>
              <w:spacing w:before="60"/>
              <w:jc w:val="center"/>
              <w:rPr>
                <w:i/>
                <w:color w:val="000000"/>
              </w:rPr>
            </w:pPr>
            <w:r w:rsidRPr="009251B5">
              <w:rPr>
                <w:i/>
              </w:rPr>
              <w:t>11</w:t>
            </w:r>
          </w:p>
        </w:tc>
        <w:tc>
          <w:tcPr>
            <w:tcW w:w="7655" w:type="dxa"/>
          </w:tcPr>
          <w:p w14:paraId="361327F5" w14:textId="0BB4A33C"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14371766" w14:textId="77777777" w:rsidTr="009251B5">
        <w:trPr>
          <w:trHeight w:val="557"/>
        </w:trPr>
        <w:tc>
          <w:tcPr>
            <w:tcW w:w="1384" w:type="dxa"/>
          </w:tcPr>
          <w:p w14:paraId="7CE345C4" w14:textId="2BE6F6BC" w:rsidR="004D588F" w:rsidRPr="009251B5" w:rsidRDefault="004D588F" w:rsidP="004D588F">
            <w:pPr>
              <w:pStyle w:val="Applicationdirecte"/>
              <w:spacing w:before="60"/>
              <w:jc w:val="center"/>
              <w:rPr>
                <w:i/>
                <w:color w:val="000000"/>
              </w:rPr>
            </w:pPr>
            <w:r w:rsidRPr="009251B5">
              <w:rPr>
                <w:i/>
              </w:rPr>
              <w:t>12</w:t>
            </w:r>
          </w:p>
        </w:tc>
        <w:tc>
          <w:tcPr>
            <w:tcW w:w="7655" w:type="dxa"/>
          </w:tcPr>
          <w:p w14:paraId="35F85DE6" w14:textId="56945E24"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0CC5C88B" w14:textId="77777777" w:rsidTr="009251B5">
        <w:trPr>
          <w:trHeight w:val="557"/>
        </w:trPr>
        <w:tc>
          <w:tcPr>
            <w:tcW w:w="1384" w:type="dxa"/>
          </w:tcPr>
          <w:p w14:paraId="688FEDB3" w14:textId="14EC6EBC" w:rsidR="004D588F" w:rsidRPr="009251B5" w:rsidRDefault="004D588F" w:rsidP="004D588F">
            <w:pPr>
              <w:pStyle w:val="Applicationdirecte"/>
              <w:spacing w:before="60"/>
              <w:jc w:val="center"/>
              <w:rPr>
                <w:i/>
                <w:color w:val="000000"/>
              </w:rPr>
            </w:pPr>
            <w:r w:rsidRPr="009251B5">
              <w:rPr>
                <w:i/>
              </w:rPr>
              <w:lastRenderedPageBreak/>
              <w:t>13</w:t>
            </w:r>
          </w:p>
        </w:tc>
        <w:tc>
          <w:tcPr>
            <w:tcW w:w="7655" w:type="dxa"/>
          </w:tcPr>
          <w:p w14:paraId="749ED7B2" w14:textId="4D60EC1A"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51A40077" w14:textId="77777777" w:rsidTr="009251B5">
        <w:trPr>
          <w:trHeight w:val="557"/>
        </w:trPr>
        <w:tc>
          <w:tcPr>
            <w:tcW w:w="1384" w:type="dxa"/>
          </w:tcPr>
          <w:p w14:paraId="3A8E0E1F" w14:textId="1A4E7811" w:rsidR="004D588F" w:rsidRPr="009251B5" w:rsidRDefault="004D588F" w:rsidP="004D588F">
            <w:pPr>
              <w:pStyle w:val="Applicationdirecte"/>
              <w:spacing w:before="60"/>
              <w:jc w:val="center"/>
              <w:rPr>
                <w:i/>
                <w:color w:val="000000"/>
              </w:rPr>
            </w:pPr>
            <w:r w:rsidRPr="009251B5">
              <w:rPr>
                <w:i/>
              </w:rPr>
              <w:t>14</w:t>
            </w:r>
          </w:p>
        </w:tc>
        <w:tc>
          <w:tcPr>
            <w:tcW w:w="7655" w:type="dxa"/>
          </w:tcPr>
          <w:p w14:paraId="76C07DB8" w14:textId="4F60D6C0"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FA1376" w:rsidRPr="00C31378" w14:paraId="5A577D4D" w14:textId="77777777" w:rsidTr="00B2180A">
        <w:trPr>
          <w:trHeight w:val="557"/>
        </w:trPr>
        <w:tc>
          <w:tcPr>
            <w:tcW w:w="1384" w:type="dxa"/>
            <w:vAlign w:val="center"/>
          </w:tcPr>
          <w:p w14:paraId="2BFC4922" w14:textId="33694EE8" w:rsidR="00FA1376" w:rsidRPr="00C31378" w:rsidRDefault="00FA1376" w:rsidP="004D588F">
            <w:pPr>
              <w:pStyle w:val="Applicationdirecte"/>
              <w:spacing w:before="60"/>
              <w:jc w:val="center"/>
            </w:pPr>
            <w:r w:rsidRPr="00C31378">
              <w:rPr>
                <w:color w:val="000000"/>
              </w:rPr>
              <w:t>1</w:t>
            </w:r>
            <w:r w:rsidR="004D588F">
              <w:rPr>
                <w:color w:val="000000"/>
              </w:rPr>
              <w:t>5</w:t>
            </w:r>
          </w:p>
        </w:tc>
        <w:tc>
          <w:tcPr>
            <w:tcW w:w="7655" w:type="dxa"/>
          </w:tcPr>
          <w:p w14:paraId="00A78B4B"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Settlement risk </w:t>
            </w:r>
          </w:p>
          <w:p w14:paraId="088E68CF" w14:textId="6A04F850" w:rsidR="00FA1376" w:rsidRPr="00C31378" w:rsidRDefault="009A4635"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calcualted according to </w:t>
            </w:r>
            <w:r w:rsidR="00FA1376" w:rsidRPr="00C31378">
              <w:rPr>
                <w:rFonts w:ascii="Times New Roman" w:eastAsia="Times New Roman" w:hAnsi="Times New Roman" w:cs="Times New Roman"/>
                <w:sz w:val="24"/>
                <w:lang w:eastAsia="sv-SE"/>
              </w:rPr>
              <w:t>Part Three, Title V of CRR</w:t>
            </w:r>
          </w:p>
        </w:tc>
      </w:tr>
      <w:tr w:rsidR="00FA1376" w:rsidRPr="00C31378" w14:paraId="796FF722" w14:textId="77777777" w:rsidTr="00B2180A">
        <w:trPr>
          <w:trHeight w:val="557"/>
        </w:trPr>
        <w:tc>
          <w:tcPr>
            <w:tcW w:w="1384" w:type="dxa"/>
            <w:vAlign w:val="center"/>
          </w:tcPr>
          <w:p w14:paraId="06AAAC73" w14:textId="5BB713B1" w:rsidR="00FA1376" w:rsidRPr="00C31378" w:rsidRDefault="00FA1376" w:rsidP="00FA1376">
            <w:pPr>
              <w:pStyle w:val="Applicationdirecte"/>
              <w:spacing w:before="60"/>
              <w:jc w:val="center"/>
            </w:pPr>
            <w:r w:rsidRPr="00C31378">
              <w:rPr>
                <w:color w:val="000000"/>
              </w:rPr>
              <w:t>1</w:t>
            </w:r>
            <w:r w:rsidR="004D588F">
              <w:rPr>
                <w:color w:val="000000"/>
              </w:rPr>
              <w:t>6</w:t>
            </w:r>
          </w:p>
        </w:tc>
        <w:tc>
          <w:tcPr>
            <w:tcW w:w="7655" w:type="dxa"/>
          </w:tcPr>
          <w:p w14:paraId="7DB670BC"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Securitisation exposures in the non-trading book (after the cap)</w:t>
            </w:r>
          </w:p>
          <w:p w14:paraId="5CA678AA" w14:textId="197B4618" w:rsidR="00FA1376" w:rsidRPr="00C31378" w:rsidRDefault="009A4635"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calculated accoring to </w:t>
            </w:r>
            <w:r w:rsidR="00FA1376" w:rsidRPr="00C31378">
              <w:rPr>
                <w:rFonts w:ascii="Times New Roman" w:hAnsi="Times New Roman" w:cs="Times New Roman"/>
                <w:sz w:val="24"/>
              </w:rPr>
              <w:t>Part Three, Title II, Chapter 5 of CRR.</w:t>
            </w:r>
          </w:p>
        </w:tc>
      </w:tr>
      <w:tr w:rsidR="00FA1376" w:rsidRPr="00C31378" w14:paraId="7C6F9CD0" w14:textId="77777777" w:rsidTr="00B2180A">
        <w:trPr>
          <w:trHeight w:val="557"/>
        </w:trPr>
        <w:tc>
          <w:tcPr>
            <w:tcW w:w="1384" w:type="dxa"/>
            <w:vAlign w:val="center"/>
          </w:tcPr>
          <w:p w14:paraId="5768CA56" w14:textId="293CC390" w:rsidR="00FA1376" w:rsidRPr="00C31378" w:rsidRDefault="00FA1376" w:rsidP="00FA1376">
            <w:pPr>
              <w:pStyle w:val="Applicationdirecte"/>
              <w:spacing w:before="60"/>
              <w:jc w:val="center"/>
            </w:pPr>
            <w:r w:rsidRPr="00C31378">
              <w:rPr>
                <w:color w:val="000000"/>
              </w:rPr>
              <w:t>1</w:t>
            </w:r>
            <w:r w:rsidR="004D588F">
              <w:rPr>
                <w:color w:val="000000"/>
              </w:rPr>
              <w:t>7</w:t>
            </w:r>
          </w:p>
        </w:tc>
        <w:tc>
          <w:tcPr>
            <w:tcW w:w="7655" w:type="dxa"/>
          </w:tcPr>
          <w:p w14:paraId="12B62A9C"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Securitisation - Of which SEC-IRBA approach </w:t>
            </w:r>
          </w:p>
          <w:p w14:paraId="6A27302A" w14:textId="1B2731AC" w:rsidR="00FA1376" w:rsidRPr="00C31378" w:rsidRDefault="009A4635" w:rsidP="00576BDE">
            <w:pPr>
              <w:spacing w:before="60" w:after="120"/>
              <w:jc w:val="both"/>
              <w:rPr>
                <w:rFonts w:ascii="Times New Roman" w:hAnsi="Times New Roman" w:cs="Times New Roman"/>
                <w:noProof/>
                <w:sz w:val="24"/>
              </w:rPr>
            </w:pPr>
            <w:r>
              <w:rPr>
                <w:rFonts w:ascii="Times New Roman" w:eastAsia="Times New Roman" w:hAnsi="Times New Roman" w:cs="Times New Roman"/>
                <w:sz w:val="24"/>
              </w:rPr>
              <w:t>RWEA</w:t>
            </w:r>
            <w:r w:rsidR="00FA1376" w:rsidRPr="00C31378">
              <w:rPr>
                <w:rFonts w:ascii="Times New Roman" w:eastAsia="Times New Roman" w:hAnsi="Times New Roman" w:cs="Times New Roman"/>
                <w:sz w:val="24"/>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eastAsia="Times New Roman" w:hAnsi="Times New Roman" w:cs="Times New Roman"/>
                <w:sz w:val="24"/>
              </w:rPr>
              <w:t xml:space="preserve"> calculated according to the </w:t>
            </w:r>
            <w:r w:rsidR="00FA1376" w:rsidRPr="00C31378">
              <w:rPr>
                <w:rFonts w:ascii="Times New Roman" w:hAnsi="Times New Roman" w:cs="Times New Roman"/>
                <w:sz w:val="24"/>
              </w:rPr>
              <w:t xml:space="preserve">SEC-IRBA </w:t>
            </w:r>
            <w:r w:rsidR="00FA1376" w:rsidRPr="00C31378">
              <w:rPr>
                <w:rFonts w:ascii="Times New Roman" w:eastAsia="Times New Roman" w:hAnsi="Times New Roman" w:cs="Times New Roman"/>
                <w:sz w:val="24"/>
              </w:rPr>
              <w:t>regulatory approach, used in accordance with the hierarchy of approaches of Art 254 of CRR.</w:t>
            </w:r>
          </w:p>
        </w:tc>
      </w:tr>
      <w:tr w:rsidR="004D588F" w:rsidRPr="00C31378" w14:paraId="4370D1C6" w14:textId="77777777" w:rsidTr="00B2180A">
        <w:trPr>
          <w:trHeight w:val="557"/>
        </w:trPr>
        <w:tc>
          <w:tcPr>
            <w:tcW w:w="1384" w:type="dxa"/>
            <w:vAlign w:val="center"/>
          </w:tcPr>
          <w:p w14:paraId="359436AF" w14:textId="1AF798C9" w:rsidR="004D588F" w:rsidRPr="00C31378" w:rsidRDefault="004D588F" w:rsidP="00B2180A">
            <w:pPr>
              <w:pStyle w:val="Applicationdirecte"/>
              <w:spacing w:before="60"/>
              <w:jc w:val="center"/>
            </w:pPr>
            <w:r>
              <w:rPr>
                <w:color w:val="000000"/>
              </w:rPr>
              <w:t>18</w:t>
            </w:r>
          </w:p>
        </w:tc>
        <w:tc>
          <w:tcPr>
            <w:tcW w:w="7655" w:type="dxa"/>
          </w:tcPr>
          <w:p w14:paraId="1202B670" w14:textId="77777777" w:rsidR="004D588F" w:rsidRPr="00C31378" w:rsidRDefault="004D588F" w:rsidP="00B2180A">
            <w:pPr>
              <w:spacing w:before="60" w:after="120"/>
              <w:jc w:val="both"/>
              <w:rPr>
                <w:rFonts w:ascii="Times New Roman" w:hAnsi="Times New Roman" w:cs="Times New Roman"/>
                <w:sz w:val="24"/>
              </w:rPr>
            </w:pPr>
            <w:r w:rsidRPr="00C31378">
              <w:rPr>
                <w:rFonts w:ascii="Times New Roman" w:hAnsi="Times New Roman" w:cs="Times New Roman"/>
                <w:sz w:val="24"/>
              </w:rPr>
              <w:t>Securitisation - Of which SEC-ERBA (including IAA)</w:t>
            </w:r>
          </w:p>
          <w:p w14:paraId="0D1D9885" w14:textId="3BB7FD22" w:rsidR="004D588F" w:rsidRPr="00C31378" w:rsidRDefault="004D588F" w:rsidP="00576BDE">
            <w:pPr>
              <w:spacing w:before="60" w:after="120"/>
              <w:jc w:val="both"/>
              <w:rPr>
                <w:rFonts w:ascii="Times New Roman" w:hAnsi="Times New Roman" w:cs="Times New Roman"/>
                <w:noProof/>
                <w:sz w:val="24"/>
              </w:rPr>
            </w:pPr>
            <w:r>
              <w:rPr>
                <w:rFonts w:ascii="Times New Roman" w:eastAsia="Times New Roman" w:hAnsi="Times New Roman" w:cs="Times New Roman"/>
                <w:sz w:val="24"/>
              </w:rPr>
              <w:t>RWEA</w:t>
            </w:r>
            <w:r w:rsidRPr="00C31378">
              <w:rPr>
                <w:rFonts w:ascii="Times New Roman" w:eastAsia="Times New Roman" w:hAnsi="Times New Roman" w:cs="Times New Roman"/>
                <w:sz w:val="24"/>
              </w:rPr>
              <w:t>s</w:t>
            </w:r>
            <w:r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Pr="00C31378">
              <w:rPr>
                <w:rFonts w:ascii="Times New Roman" w:hAnsi="Times New Roman" w:cs="Times New Roman"/>
                <w:noProof/>
                <w:sz w:val="24"/>
              </w:rPr>
              <w:t xml:space="preserve"> requirements</w:t>
            </w:r>
            <w:r w:rsidRPr="00C31378">
              <w:rPr>
                <w:rFonts w:ascii="Times New Roman" w:eastAsia="Times New Roman" w:hAnsi="Times New Roman" w:cs="Times New Roman"/>
                <w:sz w:val="24"/>
              </w:rPr>
              <w:t xml:space="preserve"> calculated according to the </w:t>
            </w:r>
            <w:r w:rsidRPr="00C31378">
              <w:rPr>
                <w:rFonts w:ascii="Times New Roman" w:hAnsi="Times New Roman" w:cs="Times New Roman"/>
                <w:sz w:val="24"/>
              </w:rPr>
              <w:t xml:space="preserve">SEC-ERBA (including IAA) </w:t>
            </w:r>
            <w:r w:rsidRPr="00C31378">
              <w:rPr>
                <w:rFonts w:ascii="Times New Roman" w:eastAsia="Times New Roman" w:hAnsi="Times New Roman" w:cs="Times New Roman"/>
                <w:sz w:val="24"/>
              </w:rPr>
              <w:t>regulatory approach, used in accordance with the hierarchy of approaches of Art 254 of CRR.</w:t>
            </w:r>
          </w:p>
        </w:tc>
      </w:tr>
      <w:tr w:rsidR="00FA1376" w:rsidRPr="00C31378" w14:paraId="41C963A5" w14:textId="77777777" w:rsidTr="00B2180A">
        <w:trPr>
          <w:trHeight w:val="557"/>
        </w:trPr>
        <w:tc>
          <w:tcPr>
            <w:tcW w:w="1384" w:type="dxa"/>
            <w:vAlign w:val="center"/>
          </w:tcPr>
          <w:p w14:paraId="001C3F16" w14:textId="49A95C77" w:rsidR="00FA1376" w:rsidRPr="00C31378" w:rsidRDefault="00FA1376" w:rsidP="00FA1376">
            <w:pPr>
              <w:pStyle w:val="Applicationdirecte"/>
              <w:spacing w:before="60"/>
              <w:jc w:val="center"/>
            </w:pPr>
            <w:r w:rsidRPr="00C31378">
              <w:rPr>
                <w:color w:val="000000"/>
              </w:rPr>
              <w:t>1</w:t>
            </w:r>
            <w:r w:rsidR="004D588F">
              <w:rPr>
                <w:color w:val="000000"/>
              </w:rPr>
              <w:t>9</w:t>
            </w:r>
          </w:p>
        </w:tc>
        <w:tc>
          <w:tcPr>
            <w:tcW w:w="7655" w:type="dxa"/>
          </w:tcPr>
          <w:p w14:paraId="0A7925FB"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 xml:space="preserve">Securitisation - Of which SEC-SA approach </w:t>
            </w:r>
          </w:p>
          <w:p w14:paraId="56ACE491" w14:textId="014D17ED" w:rsidR="00FA1376" w:rsidRPr="00C31378" w:rsidRDefault="009A4635" w:rsidP="00576BDE">
            <w:pPr>
              <w:spacing w:before="60" w:after="120"/>
              <w:jc w:val="both"/>
              <w:rPr>
                <w:rFonts w:ascii="Times New Roman" w:hAnsi="Times New Roman" w:cs="Times New Roman"/>
                <w:noProof/>
                <w:sz w:val="24"/>
              </w:rPr>
            </w:pPr>
            <w:r>
              <w:rPr>
                <w:rFonts w:ascii="Times New Roman" w:eastAsia="Times New Roman" w:hAnsi="Times New Roman" w:cs="Times New Roman"/>
                <w:sz w:val="24"/>
              </w:rPr>
              <w:t>RWEA</w:t>
            </w:r>
            <w:r w:rsidR="00FA1376" w:rsidRPr="00C31378">
              <w:rPr>
                <w:rFonts w:ascii="Times New Roman" w:eastAsia="Times New Roman" w:hAnsi="Times New Roman" w:cs="Times New Roman"/>
                <w:sz w:val="24"/>
              </w:rPr>
              <w:t>s</w:t>
            </w:r>
            <w:r w:rsidR="00FA1376" w:rsidRPr="00C31378">
              <w:rPr>
                <w:rFonts w:ascii="Times New Roman" w:hAnsi="Times New Roman" w:cs="Times New Roman"/>
                <w:noProof/>
                <w:sz w:val="24"/>
              </w:rPr>
              <w:t xml:space="preserve">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requirements</w:t>
            </w:r>
            <w:r w:rsidR="00FA1376" w:rsidRPr="00C31378">
              <w:rPr>
                <w:rFonts w:ascii="Times New Roman" w:eastAsia="Times New Roman" w:hAnsi="Times New Roman" w:cs="Times New Roman"/>
                <w:sz w:val="24"/>
              </w:rPr>
              <w:t xml:space="preserve"> calculated according to the </w:t>
            </w:r>
            <w:r w:rsidR="00FA1376" w:rsidRPr="00C31378">
              <w:rPr>
                <w:rFonts w:ascii="Times New Roman" w:hAnsi="Times New Roman" w:cs="Times New Roman"/>
                <w:sz w:val="24"/>
              </w:rPr>
              <w:t xml:space="preserve">SEC-SA </w:t>
            </w:r>
            <w:r w:rsidR="00FA1376" w:rsidRPr="00C31378">
              <w:rPr>
                <w:rFonts w:ascii="Times New Roman" w:eastAsia="Times New Roman" w:hAnsi="Times New Roman" w:cs="Times New Roman"/>
                <w:sz w:val="24"/>
              </w:rPr>
              <w:t>regulatory approach, used in accordance with the hierarchy of approaches of Art 254 of CRR.</w:t>
            </w:r>
          </w:p>
        </w:tc>
      </w:tr>
      <w:tr w:rsidR="00FA1376" w:rsidRPr="00C31378" w14:paraId="4CEA1B1C" w14:textId="77777777" w:rsidTr="00B2180A">
        <w:trPr>
          <w:trHeight w:val="557"/>
        </w:trPr>
        <w:tc>
          <w:tcPr>
            <w:tcW w:w="1384" w:type="dxa"/>
            <w:vAlign w:val="center"/>
          </w:tcPr>
          <w:p w14:paraId="5A746333" w14:textId="059B98A5" w:rsidR="00FA1376" w:rsidRPr="00C31378" w:rsidRDefault="004D588F" w:rsidP="00FA1376">
            <w:pPr>
              <w:pStyle w:val="Applicationdirecte"/>
              <w:spacing w:before="60"/>
              <w:jc w:val="center"/>
            </w:pPr>
            <w:r w:rsidRPr="004D588F">
              <w:rPr>
                <w:color w:val="000000"/>
              </w:rPr>
              <w:t>EU 19a</w:t>
            </w:r>
          </w:p>
        </w:tc>
        <w:tc>
          <w:tcPr>
            <w:tcW w:w="7655" w:type="dxa"/>
          </w:tcPr>
          <w:p w14:paraId="562883D8"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Securitisation - Of which 1250%/ deduction</w:t>
            </w:r>
          </w:p>
          <w:p w14:paraId="3E0E7D4F" w14:textId="3725B5EF" w:rsidR="00FA1376" w:rsidRPr="00C31378" w:rsidRDefault="009A4635" w:rsidP="00576BDE">
            <w:pPr>
              <w:spacing w:before="60" w:after="120"/>
              <w:jc w:val="both"/>
              <w:rPr>
                <w:rFonts w:ascii="Times New Roman" w:hAnsi="Times New Roman" w:cs="Times New Roman"/>
                <w:sz w:val="24"/>
              </w:rPr>
            </w:pPr>
            <w:r>
              <w:rPr>
                <w:rFonts w:ascii="Times New Roman" w:hAnsi="Times New Roman" w:cs="Times New Roman"/>
                <w:sz w:val="24"/>
              </w:rPr>
              <w:t>RWEA</w:t>
            </w:r>
            <w:r w:rsidR="00FA1376" w:rsidRPr="00C31378">
              <w:rPr>
                <w:rFonts w:ascii="Times New Roman" w:hAnsi="Times New Roman" w:cs="Times New Roman"/>
                <w:sz w:val="24"/>
              </w:rPr>
              <w:t xml:space="preserve">s </w:t>
            </w:r>
            <w:r w:rsidR="00FA1376" w:rsidRPr="00C31378">
              <w:rPr>
                <w:rFonts w:ascii="Times New Roman" w:hAnsi="Times New Roman" w:cs="Times New Roman"/>
                <w:noProof/>
                <w:sz w:val="24"/>
              </w:rPr>
              <w:t xml:space="preserve">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w:t>
            </w:r>
            <w:r w:rsidR="00FA1376" w:rsidRPr="00C31378">
              <w:rPr>
                <w:rFonts w:ascii="Times New Roman" w:hAnsi="Times New Roman" w:cs="Times New Roman"/>
                <w:sz w:val="24"/>
              </w:rPr>
              <w:t>for securiti</w:t>
            </w:r>
            <w:r w:rsidR="00576BDE">
              <w:rPr>
                <w:rFonts w:ascii="Times New Roman" w:hAnsi="Times New Roman" w:cs="Times New Roman"/>
                <w:sz w:val="24"/>
              </w:rPr>
              <w:t>s</w:t>
            </w:r>
            <w:r w:rsidR="00FA1376" w:rsidRPr="00C31378">
              <w:rPr>
                <w:rFonts w:ascii="Times New Roman" w:hAnsi="Times New Roman" w:cs="Times New Roman"/>
                <w:sz w:val="24"/>
              </w:rPr>
              <w:t xml:space="preserve">ation exposures on the non-trading book </w:t>
            </w:r>
            <w:r w:rsidR="00FA1376" w:rsidRPr="00C31378">
              <w:rPr>
                <w:rFonts w:ascii="Times New Roman" w:eastAsia="Times New Roman" w:hAnsi="Times New Roman" w:cs="Times New Roman"/>
                <w:sz w:val="24"/>
              </w:rPr>
              <w:t xml:space="preserve">risk-weigh at 1250% or deducted from own funds in accordance with </w:t>
            </w:r>
            <w:r w:rsidR="00FA1376" w:rsidRPr="00C31378">
              <w:rPr>
                <w:rFonts w:ascii="Times New Roman" w:hAnsi="Times New Roman" w:cs="Times New Roman"/>
                <w:sz w:val="24"/>
                <w:lang w:eastAsia="de-DE"/>
              </w:rPr>
              <w:t>Part 3 Title II Chapter 5 of CRR</w:t>
            </w:r>
            <w:r w:rsidR="00FA1376" w:rsidRPr="00C31378">
              <w:rPr>
                <w:rFonts w:ascii="Times New Roman" w:eastAsia="Times New Roman" w:hAnsi="Times New Roman" w:cs="Times New Roman"/>
                <w:sz w:val="24"/>
              </w:rPr>
              <w:t>.</w:t>
            </w:r>
          </w:p>
        </w:tc>
      </w:tr>
      <w:tr w:rsidR="004D588F" w:rsidRPr="00C31378" w14:paraId="04B41F8F" w14:textId="77777777" w:rsidTr="00254E82">
        <w:trPr>
          <w:trHeight w:val="557"/>
        </w:trPr>
        <w:tc>
          <w:tcPr>
            <w:tcW w:w="1384" w:type="dxa"/>
          </w:tcPr>
          <w:p w14:paraId="4C1EF217" w14:textId="3CC15F13" w:rsidR="004D588F" w:rsidRPr="00C31378" w:rsidRDefault="004D588F" w:rsidP="004D588F">
            <w:pPr>
              <w:pStyle w:val="Applicationdirecte"/>
              <w:spacing w:before="60"/>
              <w:jc w:val="center"/>
            </w:pPr>
            <w:r w:rsidRPr="00E64A67">
              <w:t>20</w:t>
            </w:r>
          </w:p>
        </w:tc>
        <w:tc>
          <w:tcPr>
            <w:tcW w:w="7655" w:type="dxa"/>
          </w:tcPr>
          <w:p w14:paraId="6CB65589"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Position, foreign exchange and commodities risks (Market risk)</w:t>
            </w:r>
          </w:p>
          <w:p w14:paraId="5A3A2BEE" w14:textId="61694028" w:rsidR="004D588F" w:rsidRPr="00C31378"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calculated according to Part Three, Title IVof CRR.</w:t>
            </w:r>
          </w:p>
        </w:tc>
      </w:tr>
      <w:tr w:rsidR="004D588F" w:rsidRPr="00C31378" w14:paraId="3C4212A5" w14:textId="77777777" w:rsidTr="00254E82">
        <w:trPr>
          <w:trHeight w:val="557"/>
        </w:trPr>
        <w:tc>
          <w:tcPr>
            <w:tcW w:w="1384" w:type="dxa"/>
          </w:tcPr>
          <w:p w14:paraId="268984E5" w14:textId="1DCF19B9" w:rsidR="004D588F" w:rsidRPr="00C31378" w:rsidRDefault="004D588F" w:rsidP="004D588F">
            <w:pPr>
              <w:pStyle w:val="Applicationdirecte"/>
              <w:spacing w:before="60"/>
              <w:jc w:val="center"/>
            </w:pPr>
            <w:r w:rsidRPr="00E64A67">
              <w:t>21</w:t>
            </w:r>
          </w:p>
        </w:tc>
        <w:tc>
          <w:tcPr>
            <w:tcW w:w="7655" w:type="dxa"/>
          </w:tcPr>
          <w:p w14:paraId="7059881C"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Market risk - Of which the standardised approach </w:t>
            </w:r>
          </w:p>
          <w:p w14:paraId="04BC0615" w14:textId="2D1A83DB" w:rsidR="004D588F" w:rsidRPr="00C31378"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calculated according to Part Three, Title IV, Chapters 2 to 4 of CRR.</w:t>
            </w:r>
          </w:p>
        </w:tc>
      </w:tr>
      <w:tr w:rsidR="004D588F" w:rsidRPr="00C31378" w14:paraId="23B9661A" w14:textId="77777777" w:rsidTr="00254E82">
        <w:trPr>
          <w:trHeight w:val="557"/>
        </w:trPr>
        <w:tc>
          <w:tcPr>
            <w:tcW w:w="1384" w:type="dxa"/>
          </w:tcPr>
          <w:p w14:paraId="0CECE913" w14:textId="6D41447E" w:rsidR="004D588F" w:rsidRPr="00C31378" w:rsidRDefault="004D588F" w:rsidP="004D588F">
            <w:pPr>
              <w:pStyle w:val="Applicationdirecte"/>
              <w:spacing w:before="60"/>
              <w:jc w:val="center"/>
            </w:pPr>
            <w:r w:rsidRPr="00E64A67">
              <w:t>22</w:t>
            </w:r>
          </w:p>
        </w:tc>
        <w:tc>
          <w:tcPr>
            <w:tcW w:w="7655" w:type="dxa"/>
          </w:tcPr>
          <w:p w14:paraId="2538BC3B"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Market risk - Of which IMA </w:t>
            </w:r>
          </w:p>
          <w:p w14:paraId="77B6326D" w14:textId="7BED911A" w:rsidR="004D588F" w:rsidRPr="00C31378" w:rsidRDefault="004D588F" w:rsidP="00576BDE">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576BDE">
              <w:rPr>
                <w:rFonts w:ascii="Times New Roman" w:hAnsi="Times New Roman" w:cs="Times New Roman"/>
                <w:noProof/>
                <w:sz w:val="24"/>
              </w:rPr>
              <w:t>own funds</w:t>
            </w:r>
            <w:r w:rsidR="00576BDE"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calculated according to Part Three, Title IV, Chapter 5 of CRR.</w:t>
            </w:r>
          </w:p>
        </w:tc>
      </w:tr>
      <w:tr w:rsidR="00FA1376" w:rsidRPr="00C31378" w14:paraId="7D198E25" w14:textId="77777777" w:rsidTr="00B2180A">
        <w:trPr>
          <w:trHeight w:val="557"/>
        </w:trPr>
        <w:tc>
          <w:tcPr>
            <w:tcW w:w="1384" w:type="dxa"/>
            <w:vAlign w:val="center"/>
          </w:tcPr>
          <w:p w14:paraId="18F487D7" w14:textId="63E4920C" w:rsidR="00FA1376" w:rsidRPr="00C31378" w:rsidRDefault="004D588F" w:rsidP="00FA1376">
            <w:pPr>
              <w:pStyle w:val="Applicationdirecte"/>
              <w:spacing w:before="60"/>
              <w:jc w:val="center"/>
            </w:pPr>
            <w:r w:rsidRPr="004D588F">
              <w:rPr>
                <w:color w:val="000000"/>
              </w:rPr>
              <w:t>EU 22a</w:t>
            </w:r>
          </w:p>
        </w:tc>
        <w:tc>
          <w:tcPr>
            <w:tcW w:w="7655" w:type="dxa"/>
          </w:tcPr>
          <w:p w14:paraId="3E4AA283"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Large exposures</w:t>
            </w:r>
          </w:p>
          <w:p w14:paraId="780BF095" w14:textId="52C3BD16" w:rsidR="00FA1376" w:rsidRPr="00C31378" w:rsidRDefault="009A4635" w:rsidP="00C0296F">
            <w:pPr>
              <w:spacing w:before="60" w:after="120"/>
              <w:jc w:val="both"/>
              <w:rPr>
                <w:rFonts w:ascii="Times New Roman" w:hAnsi="Times New Roman" w:cs="Times New Roman"/>
                <w:noProof/>
                <w:sz w:val="24"/>
              </w:rPr>
            </w:pPr>
            <w:r>
              <w:rPr>
                <w:rFonts w:ascii="Times New Roman" w:hAnsi="Times New Roman" w:cs="Times New Roman"/>
                <w:noProof/>
                <w:sz w:val="24"/>
              </w:rPr>
              <w:t>RWEA</w:t>
            </w:r>
            <w:r w:rsidR="00FA1376"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00FA1376" w:rsidRPr="00C31378">
              <w:rPr>
                <w:rFonts w:ascii="Times New Roman" w:hAnsi="Times New Roman" w:cs="Times New Roman"/>
                <w:noProof/>
                <w:sz w:val="24"/>
              </w:rPr>
              <w:t xml:space="preserve">requirements calculated according to Articles </w:t>
            </w:r>
            <w:r w:rsidR="00FA1376" w:rsidRPr="00C31378">
              <w:rPr>
                <w:rFonts w:ascii="Times New Roman" w:hAnsi="Times New Roman" w:cs="Times New Roman"/>
                <w:noProof/>
                <w:sz w:val="24"/>
              </w:rPr>
              <w:lastRenderedPageBreak/>
              <w:t>92(3)(b)(ii) of CRR.</w:t>
            </w:r>
          </w:p>
        </w:tc>
      </w:tr>
      <w:tr w:rsidR="004D588F" w:rsidRPr="004D588F" w14:paraId="0D9DEF87" w14:textId="77777777" w:rsidTr="009251B5">
        <w:trPr>
          <w:trHeight w:val="557"/>
        </w:trPr>
        <w:tc>
          <w:tcPr>
            <w:tcW w:w="1384" w:type="dxa"/>
          </w:tcPr>
          <w:p w14:paraId="45EDFE47" w14:textId="77C0A639" w:rsidR="004D588F" w:rsidRPr="009251B5" w:rsidRDefault="004D588F" w:rsidP="004D588F">
            <w:pPr>
              <w:pStyle w:val="Applicationdirecte"/>
              <w:spacing w:before="60"/>
              <w:jc w:val="center"/>
              <w:rPr>
                <w:i/>
                <w:color w:val="000000"/>
              </w:rPr>
            </w:pPr>
            <w:r w:rsidRPr="009251B5">
              <w:rPr>
                <w:i/>
              </w:rPr>
              <w:lastRenderedPageBreak/>
              <w:t>23</w:t>
            </w:r>
          </w:p>
        </w:tc>
        <w:tc>
          <w:tcPr>
            <w:tcW w:w="7655" w:type="dxa"/>
          </w:tcPr>
          <w:p w14:paraId="5640C3A2" w14:textId="34B5CB59"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2B5D0C85" w14:textId="77777777" w:rsidTr="00254E82">
        <w:trPr>
          <w:trHeight w:val="557"/>
        </w:trPr>
        <w:tc>
          <w:tcPr>
            <w:tcW w:w="1384" w:type="dxa"/>
          </w:tcPr>
          <w:p w14:paraId="691DAFEC" w14:textId="3A39CFF5" w:rsidR="004D588F" w:rsidRPr="00C31378" w:rsidRDefault="004D588F" w:rsidP="004D588F">
            <w:pPr>
              <w:pStyle w:val="Applicationdirecte"/>
              <w:spacing w:before="60"/>
              <w:jc w:val="center"/>
            </w:pPr>
            <w:r w:rsidRPr="009674B7">
              <w:t>24</w:t>
            </w:r>
          </w:p>
        </w:tc>
        <w:tc>
          <w:tcPr>
            <w:tcW w:w="7655" w:type="dxa"/>
          </w:tcPr>
          <w:p w14:paraId="6C0E23C3"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Operational risk </w:t>
            </w:r>
          </w:p>
          <w:p w14:paraId="32F2E58C" w14:textId="56EBB11C" w:rsidR="004D588F" w:rsidRPr="00C31378" w:rsidRDefault="004D588F" w:rsidP="00003BF5">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calculated according to Part Three, Title III of CRR.</w:t>
            </w:r>
          </w:p>
        </w:tc>
      </w:tr>
      <w:tr w:rsidR="004D588F" w:rsidRPr="00C31378" w14:paraId="6E7BC7BF" w14:textId="77777777" w:rsidTr="00254E82">
        <w:trPr>
          <w:trHeight w:val="557"/>
        </w:trPr>
        <w:tc>
          <w:tcPr>
            <w:tcW w:w="1384" w:type="dxa"/>
          </w:tcPr>
          <w:p w14:paraId="4A553A71" w14:textId="49EC60CD" w:rsidR="004D588F" w:rsidRPr="00C31378" w:rsidRDefault="004D588F" w:rsidP="004D588F">
            <w:pPr>
              <w:pStyle w:val="Applicationdirecte"/>
              <w:spacing w:before="60"/>
              <w:jc w:val="center"/>
            </w:pPr>
            <w:r w:rsidRPr="009674B7">
              <w:t>EU 24a</w:t>
            </w:r>
          </w:p>
        </w:tc>
        <w:tc>
          <w:tcPr>
            <w:tcW w:w="7655" w:type="dxa"/>
          </w:tcPr>
          <w:p w14:paraId="4E4CB1D5" w14:textId="1CA47B44"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Operational risk - Of which basic indicator approach </w:t>
            </w:r>
          </w:p>
          <w:p w14:paraId="42AFD499" w14:textId="0C4A7C21" w:rsidR="004D588F" w:rsidRPr="00C31378" w:rsidRDefault="004D588F" w:rsidP="00003BF5">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calculated according to Part Three, Title III, Chapter 2 of CRR.</w:t>
            </w:r>
          </w:p>
        </w:tc>
      </w:tr>
      <w:tr w:rsidR="004D588F" w:rsidRPr="00C31378" w14:paraId="6AFA287A" w14:textId="77777777" w:rsidTr="00254E82">
        <w:trPr>
          <w:trHeight w:val="557"/>
        </w:trPr>
        <w:tc>
          <w:tcPr>
            <w:tcW w:w="1384" w:type="dxa"/>
          </w:tcPr>
          <w:p w14:paraId="425BAFA6" w14:textId="2088C7CB" w:rsidR="004D588F" w:rsidRPr="00C31378" w:rsidRDefault="004D588F" w:rsidP="004D588F">
            <w:pPr>
              <w:pStyle w:val="Applicationdirecte"/>
              <w:spacing w:before="60"/>
              <w:jc w:val="center"/>
            </w:pPr>
            <w:r w:rsidRPr="009674B7">
              <w:t>EU 24b</w:t>
            </w:r>
          </w:p>
        </w:tc>
        <w:tc>
          <w:tcPr>
            <w:tcW w:w="7655" w:type="dxa"/>
          </w:tcPr>
          <w:p w14:paraId="585A4D78"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Operational risk - Of which standardised approach </w:t>
            </w:r>
          </w:p>
          <w:p w14:paraId="526E4281" w14:textId="3A658D5D" w:rsidR="004D588F" w:rsidRPr="00C31378" w:rsidRDefault="004D588F" w:rsidP="00003BF5">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calculated according to Part Three, Title III, Chapter 3 of CRR.</w:t>
            </w:r>
          </w:p>
        </w:tc>
      </w:tr>
      <w:tr w:rsidR="004D588F" w:rsidRPr="00C31378" w14:paraId="378578F9" w14:textId="77777777" w:rsidTr="00254E82">
        <w:trPr>
          <w:trHeight w:val="557"/>
        </w:trPr>
        <w:tc>
          <w:tcPr>
            <w:tcW w:w="1384" w:type="dxa"/>
          </w:tcPr>
          <w:p w14:paraId="07731A4B" w14:textId="64ED01B9" w:rsidR="004D588F" w:rsidRPr="00C31378" w:rsidRDefault="004D588F" w:rsidP="004D588F">
            <w:pPr>
              <w:pStyle w:val="Applicationdirecte"/>
              <w:spacing w:before="60"/>
              <w:jc w:val="center"/>
            </w:pPr>
            <w:r w:rsidRPr="009674B7">
              <w:t>EU 24c</w:t>
            </w:r>
          </w:p>
        </w:tc>
        <w:tc>
          <w:tcPr>
            <w:tcW w:w="7655" w:type="dxa"/>
          </w:tcPr>
          <w:p w14:paraId="0616425A" w14:textId="77777777" w:rsidR="004D588F" w:rsidRPr="00C31378" w:rsidRDefault="004D588F" w:rsidP="004D588F">
            <w:pPr>
              <w:spacing w:before="60" w:after="120"/>
              <w:jc w:val="both"/>
              <w:rPr>
                <w:rFonts w:ascii="Times New Roman" w:hAnsi="Times New Roman" w:cs="Times New Roman"/>
                <w:sz w:val="24"/>
              </w:rPr>
            </w:pPr>
            <w:r w:rsidRPr="00C31378">
              <w:rPr>
                <w:rFonts w:ascii="Times New Roman" w:hAnsi="Times New Roman" w:cs="Times New Roman"/>
                <w:sz w:val="24"/>
              </w:rPr>
              <w:t xml:space="preserve">Operational risk - Of which advanced measurement approach </w:t>
            </w:r>
          </w:p>
          <w:p w14:paraId="65C451DD" w14:textId="73680759" w:rsidR="004D588F" w:rsidRPr="00C31378" w:rsidRDefault="004D588F" w:rsidP="00003BF5">
            <w:pPr>
              <w:spacing w:before="60" w:after="120"/>
              <w:jc w:val="both"/>
              <w:rPr>
                <w:rFonts w:ascii="Times New Roman" w:hAnsi="Times New Roman" w:cs="Times New Roman"/>
                <w:noProof/>
                <w:sz w:val="24"/>
              </w:rPr>
            </w:pPr>
            <w:r>
              <w:rPr>
                <w:rFonts w:ascii="Times New Roman" w:hAnsi="Times New Roman" w:cs="Times New Roman"/>
                <w:noProof/>
                <w:sz w:val="24"/>
              </w:rPr>
              <w:t>RWEA</w:t>
            </w:r>
            <w:r w:rsidRPr="00C31378">
              <w:rPr>
                <w:rFonts w:ascii="Times New Roman" w:hAnsi="Times New Roman" w:cs="Times New Roman"/>
                <w:noProof/>
                <w:sz w:val="24"/>
              </w:rPr>
              <w:t xml:space="preserve">s and </w:t>
            </w:r>
            <w:r w:rsidR="00003BF5">
              <w:rPr>
                <w:rFonts w:ascii="Times New Roman" w:hAnsi="Times New Roman" w:cs="Times New Roman"/>
                <w:noProof/>
                <w:sz w:val="24"/>
              </w:rPr>
              <w:t>own funds</w:t>
            </w:r>
            <w:r w:rsidR="00003BF5" w:rsidRPr="00C31378">
              <w:rPr>
                <w:rFonts w:ascii="Times New Roman" w:hAnsi="Times New Roman" w:cs="Times New Roman"/>
                <w:noProof/>
                <w:sz w:val="24"/>
              </w:rPr>
              <w:t xml:space="preserve"> </w:t>
            </w:r>
            <w:r w:rsidRPr="00C31378">
              <w:rPr>
                <w:rFonts w:ascii="Times New Roman" w:hAnsi="Times New Roman" w:cs="Times New Roman"/>
                <w:noProof/>
                <w:sz w:val="24"/>
              </w:rPr>
              <w:t>requirements calculated according to Part Three, Title III, Chapter 4 of CRR.</w:t>
            </w:r>
          </w:p>
        </w:tc>
      </w:tr>
      <w:tr w:rsidR="004D588F" w:rsidRPr="00C31378" w14:paraId="4F410692" w14:textId="77777777" w:rsidTr="009251B5">
        <w:trPr>
          <w:trHeight w:val="557"/>
        </w:trPr>
        <w:tc>
          <w:tcPr>
            <w:tcW w:w="1384" w:type="dxa"/>
          </w:tcPr>
          <w:p w14:paraId="0F089240" w14:textId="0DCA2747" w:rsidR="004D588F" w:rsidRPr="009251B5" w:rsidRDefault="004D588F" w:rsidP="004D588F">
            <w:pPr>
              <w:pStyle w:val="Applicationdirecte"/>
              <w:spacing w:before="60"/>
              <w:jc w:val="center"/>
              <w:rPr>
                <w:i/>
                <w:color w:val="000000"/>
              </w:rPr>
            </w:pPr>
            <w:r w:rsidRPr="009251B5">
              <w:rPr>
                <w:i/>
              </w:rPr>
              <w:t>25</w:t>
            </w:r>
          </w:p>
        </w:tc>
        <w:tc>
          <w:tcPr>
            <w:tcW w:w="7655" w:type="dxa"/>
          </w:tcPr>
          <w:p w14:paraId="56DF4AAF" w14:textId="1F5190A8"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4D588F" w:rsidRPr="00C31378" w14:paraId="72618C98" w14:textId="77777777" w:rsidTr="009251B5">
        <w:trPr>
          <w:trHeight w:val="557"/>
        </w:trPr>
        <w:tc>
          <w:tcPr>
            <w:tcW w:w="1384" w:type="dxa"/>
          </w:tcPr>
          <w:p w14:paraId="442CAAD4" w14:textId="172749E9" w:rsidR="004D588F" w:rsidRPr="009251B5" w:rsidRDefault="004D588F" w:rsidP="004D588F">
            <w:pPr>
              <w:pStyle w:val="Applicationdirecte"/>
              <w:spacing w:before="60"/>
              <w:jc w:val="center"/>
              <w:rPr>
                <w:i/>
                <w:color w:val="000000"/>
              </w:rPr>
            </w:pPr>
            <w:r w:rsidRPr="009251B5">
              <w:rPr>
                <w:i/>
              </w:rPr>
              <w:t>26</w:t>
            </w:r>
          </w:p>
        </w:tc>
        <w:tc>
          <w:tcPr>
            <w:tcW w:w="7655" w:type="dxa"/>
          </w:tcPr>
          <w:p w14:paraId="00A26DF9" w14:textId="594B310E" w:rsidR="004D588F" w:rsidRPr="009251B5" w:rsidRDefault="004D588F" w:rsidP="004D588F">
            <w:pPr>
              <w:spacing w:before="60" w:after="120"/>
              <w:jc w:val="both"/>
              <w:rPr>
                <w:rFonts w:ascii="Times New Roman" w:hAnsi="Times New Roman" w:cs="Times New Roman"/>
                <w:i/>
                <w:sz w:val="24"/>
              </w:rPr>
            </w:pPr>
            <w:r w:rsidRPr="009251B5">
              <w:rPr>
                <w:i/>
              </w:rPr>
              <w:t>Empty set in the EU</w:t>
            </w:r>
          </w:p>
        </w:tc>
      </w:tr>
      <w:tr w:rsidR="00162769" w:rsidRPr="00C31378" w14:paraId="253D1FCB" w14:textId="77777777" w:rsidTr="00B2180A">
        <w:trPr>
          <w:trHeight w:val="557"/>
        </w:trPr>
        <w:tc>
          <w:tcPr>
            <w:tcW w:w="1384" w:type="dxa"/>
          </w:tcPr>
          <w:p w14:paraId="073CA4C9" w14:textId="412C5BE8" w:rsidR="00162769" w:rsidRPr="00162769" w:rsidRDefault="00162769" w:rsidP="004D588F">
            <w:pPr>
              <w:pStyle w:val="Applicationdirecte"/>
              <w:spacing w:before="60"/>
              <w:jc w:val="center"/>
              <w:rPr>
                <w:i/>
              </w:rPr>
            </w:pPr>
            <w:r>
              <w:rPr>
                <w:i/>
              </w:rPr>
              <w:t>27</w:t>
            </w:r>
          </w:p>
        </w:tc>
        <w:tc>
          <w:tcPr>
            <w:tcW w:w="7655" w:type="dxa"/>
          </w:tcPr>
          <w:p w14:paraId="3C8A6B24" w14:textId="3644E6AF" w:rsidR="00162769" w:rsidRPr="00162769" w:rsidRDefault="00162769" w:rsidP="004D588F">
            <w:pPr>
              <w:spacing w:before="60" w:after="120"/>
              <w:jc w:val="both"/>
              <w:rPr>
                <w:i/>
              </w:rPr>
            </w:pPr>
            <w:r w:rsidRPr="00553015">
              <w:rPr>
                <w:i/>
              </w:rPr>
              <w:t>Empty set in the EU</w:t>
            </w:r>
          </w:p>
        </w:tc>
      </w:tr>
      <w:tr w:rsidR="00162769" w:rsidRPr="00C31378" w14:paraId="4EE33E42" w14:textId="77777777" w:rsidTr="00B2180A">
        <w:trPr>
          <w:trHeight w:val="557"/>
        </w:trPr>
        <w:tc>
          <w:tcPr>
            <w:tcW w:w="1384" w:type="dxa"/>
          </w:tcPr>
          <w:p w14:paraId="34F96ED0" w14:textId="3B2D5C80" w:rsidR="00162769" w:rsidRPr="00162769" w:rsidRDefault="00162769" w:rsidP="004D588F">
            <w:pPr>
              <w:pStyle w:val="Applicationdirecte"/>
              <w:spacing w:before="60"/>
              <w:jc w:val="center"/>
              <w:rPr>
                <w:i/>
              </w:rPr>
            </w:pPr>
            <w:r>
              <w:rPr>
                <w:i/>
              </w:rPr>
              <w:t>28</w:t>
            </w:r>
          </w:p>
        </w:tc>
        <w:tc>
          <w:tcPr>
            <w:tcW w:w="7655" w:type="dxa"/>
          </w:tcPr>
          <w:p w14:paraId="601CE0A7" w14:textId="196D6F2F" w:rsidR="00162769" w:rsidRPr="00162769" w:rsidRDefault="00162769" w:rsidP="004D588F">
            <w:pPr>
              <w:spacing w:before="60" w:after="120"/>
              <w:jc w:val="both"/>
              <w:rPr>
                <w:i/>
              </w:rPr>
            </w:pPr>
            <w:r w:rsidRPr="00553015">
              <w:rPr>
                <w:i/>
              </w:rPr>
              <w:t>Empty set in the EU</w:t>
            </w:r>
          </w:p>
        </w:tc>
      </w:tr>
      <w:tr w:rsidR="00FA1376" w:rsidRPr="00C31378" w14:paraId="2D0977DF" w14:textId="77777777" w:rsidTr="00B2180A">
        <w:trPr>
          <w:trHeight w:val="557"/>
        </w:trPr>
        <w:tc>
          <w:tcPr>
            <w:tcW w:w="1384" w:type="dxa"/>
            <w:vAlign w:val="center"/>
          </w:tcPr>
          <w:p w14:paraId="12A824BC" w14:textId="78EEC5CF" w:rsidR="00FA1376" w:rsidRPr="00C31378" w:rsidRDefault="00FA1376" w:rsidP="00FA1376">
            <w:pPr>
              <w:pStyle w:val="Applicationdirecte"/>
              <w:spacing w:before="60"/>
              <w:jc w:val="center"/>
            </w:pPr>
            <w:r w:rsidRPr="00C31378">
              <w:rPr>
                <w:color w:val="000000"/>
              </w:rPr>
              <w:t>2</w:t>
            </w:r>
            <w:r w:rsidR="00162769">
              <w:rPr>
                <w:color w:val="000000"/>
              </w:rPr>
              <w:t>9</w:t>
            </w:r>
          </w:p>
        </w:tc>
        <w:tc>
          <w:tcPr>
            <w:tcW w:w="7655" w:type="dxa"/>
          </w:tcPr>
          <w:p w14:paraId="24FFCEAF" w14:textId="77777777" w:rsidR="00FA1376" w:rsidRPr="00C31378" w:rsidRDefault="00FA1376" w:rsidP="00FA1376">
            <w:pPr>
              <w:spacing w:before="60" w:after="120"/>
              <w:jc w:val="both"/>
              <w:rPr>
                <w:rFonts w:ascii="Times New Roman" w:hAnsi="Times New Roman" w:cs="Times New Roman"/>
                <w:sz w:val="24"/>
              </w:rPr>
            </w:pPr>
            <w:r w:rsidRPr="00C31378">
              <w:rPr>
                <w:rFonts w:ascii="Times New Roman" w:hAnsi="Times New Roman" w:cs="Times New Roman"/>
                <w:sz w:val="24"/>
              </w:rPr>
              <w:t>Total</w:t>
            </w:r>
          </w:p>
          <w:p w14:paraId="5795E89B" w14:textId="404BBBFD" w:rsidR="00FA1376" w:rsidRPr="00C31378" w:rsidRDefault="00FA1376" w:rsidP="00FA1376">
            <w:pPr>
              <w:spacing w:before="60" w:after="120"/>
              <w:jc w:val="both"/>
              <w:rPr>
                <w:rFonts w:ascii="Times New Roman" w:hAnsi="Times New Roman" w:cs="Times New Roman"/>
                <w:noProof/>
                <w:sz w:val="24"/>
              </w:rPr>
            </w:pPr>
            <w:r w:rsidRPr="00C31378">
              <w:rPr>
                <w:rFonts w:ascii="Times New Roman" w:hAnsi="Times New Roman" w:cs="Times New Roman"/>
                <w:noProof/>
                <w:sz w:val="24"/>
              </w:rPr>
              <w:t>Total risk-weighted exposure amount calculated in accordance with Article 92(3), 95, 96 and 98 of CRR</w:t>
            </w:r>
          </w:p>
        </w:tc>
      </w:tr>
    </w:tbl>
    <w:p w14:paraId="19ABDFB6" w14:textId="77777777" w:rsidR="00C41C25" w:rsidRPr="00C31378" w:rsidRDefault="00C41C25" w:rsidP="00501CEC">
      <w:pPr>
        <w:pStyle w:val="Titlelevel2"/>
        <w:spacing w:before="120" w:after="120"/>
        <w:rPr>
          <w:rFonts w:ascii="Times New Roman" w:hAnsi="Times New Roman" w:cs="Times New Roman"/>
          <w:b/>
          <w:color w:val="auto"/>
          <w:sz w:val="24"/>
        </w:rPr>
      </w:pPr>
    </w:p>
    <w:p w14:paraId="2FD2BA3E" w14:textId="689F944A" w:rsidR="00501CEC" w:rsidRPr="00C31378" w:rsidRDefault="00BD36EC" w:rsidP="00501CEC">
      <w:pPr>
        <w:pStyle w:val="Titlelevel2"/>
        <w:spacing w:before="120" w:after="120"/>
        <w:rPr>
          <w:rFonts w:ascii="Times New Roman" w:hAnsi="Times New Roman" w:cs="Times New Roman"/>
          <w:color w:val="auto"/>
          <w:sz w:val="24"/>
        </w:rPr>
      </w:pPr>
      <w:r w:rsidRPr="00C31378">
        <w:rPr>
          <w:rFonts w:ascii="Times New Roman" w:hAnsi="Times New Roman" w:cs="Times New Roman"/>
          <w:b/>
          <w:color w:val="auto"/>
          <w:sz w:val="24"/>
        </w:rPr>
        <w:t xml:space="preserve">Template </w:t>
      </w:r>
      <w:r w:rsidR="00662487" w:rsidRPr="00C31378">
        <w:rPr>
          <w:rFonts w:ascii="Times New Roman" w:hAnsi="Times New Roman" w:cs="Times New Roman"/>
          <w:b/>
          <w:color w:val="auto"/>
          <w:sz w:val="24"/>
        </w:rPr>
        <w:t>EU KM1</w:t>
      </w:r>
      <w:r w:rsidRPr="00C31378">
        <w:rPr>
          <w:rFonts w:ascii="Times New Roman" w:hAnsi="Times New Roman" w:cs="Times New Roman"/>
          <w:b/>
          <w:color w:val="auto"/>
          <w:sz w:val="24"/>
        </w:rPr>
        <w:t xml:space="preserve"> </w:t>
      </w:r>
      <w:r w:rsidR="00662487" w:rsidRPr="00C31378">
        <w:rPr>
          <w:rFonts w:ascii="Times New Roman" w:hAnsi="Times New Roman" w:cs="Times New Roman"/>
          <w:b/>
          <w:color w:val="auto"/>
          <w:sz w:val="24"/>
        </w:rPr>
        <w:t>–</w:t>
      </w:r>
      <w:r w:rsidRPr="00C31378">
        <w:rPr>
          <w:rFonts w:ascii="Times New Roman" w:hAnsi="Times New Roman" w:cs="Times New Roman"/>
          <w:b/>
          <w:color w:val="auto"/>
          <w:sz w:val="24"/>
        </w:rPr>
        <w:t xml:space="preserve"> </w:t>
      </w:r>
      <w:r w:rsidR="00662487" w:rsidRPr="00C31378">
        <w:rPr>
          <w:rFonts w:ascii="Times New Roman" w:hAnsi="Times New Roman" w:cs="Times New Roman"/>
          <w:b/>
          <w:color w:val="auto"/>
          <w:sz w:val="24"/>
        </w:rPr>
        <w:t>Key metrics template.</w:t>
      </w:r>
      <w:r w:rsidR="004F09DC" w:rsidRPr="00C31378">
        <w:rPr>
          <w:rFonts w:ascii="Times New Roman" w:hAnsi="Times New Roman" w:cs="Times New Roman"/>
          <w:b/>
          <w:color w:val="auto"/>
          <w:sz w:val="24"/>
        </w:rPr>
        <w:t xml:space="preserve"> </w:t>
      </w:r>
      <w:r w:rsidR="004F09DC" w:rsidRPr="00C31378">
        <w:rPr>
          <w:rFonts w:ascii="Times New Roman" w:hAnsi="Times New Roman" w:cs="Times New Roman"/>
          <w:color w:val="auto"/>
          <w:sz w:val="24"/>
        </w:rPr>
        <w:t>Fixed format</w:t>
      </w:r>
    </w:p>
    <w:p w14:paraId="30B4F4E9" w14:textId="13A4A6AF" w:rsidR="008154B5" w:rsidRPr="00C31378" w:rsidRDefault="00C41C25" w:rsidP="002965CB">
      <w:pPr>
        <w:pStyle w:val="Titlelevel2"/>
        <w:numPr>
          <w:ilvl w:val="0"/>
          <w:numId w:val="14"/>
        </w:numPr>
        <w:spacing w:before="120" w:after="120"/>
        <w:rPr>
          <w:rFonts w:ascii="Times New Roman" w:eastAsiaTheme="minorEastAsia" w:hAnsi="Times New Roman" w:cs="Times New Roman"/>
          <w:bCs w:val="0"/>
          <w:noProof/>
          <w:color w:val="000000"/>
          <w:sz w:val="24"/>
          <w:lang w:val="en-GB" w:eastAsia="en-GB"/>
        </w:rPr>
      </w:pPr>
      <w:r w:rsidRPr="00C31378">
        <w:rPr>
          <w:rFonts w:ascii="Times New Roman" w:eastAsiaTheme="minorEastAsia" w:hAnsi="Times New Roman" w:cs="Times New Roman"/>
          <w:bCs w:val="0"/>
          <w:noProof/>
          <w:color w:val="000000"/>
          <w:sz w:val="24"/>
          <w:lang w:val="en-GB"/>
        </w:rPr>
        <w:t>Institutions</w:t>
      </w:r>
      <w:r w:rsidRPr="00C31378">
        <w:rPr>
          <w:rFonts w:ascii="Times New Roman" w:eastAsiaTheme="minorEastAsia" w:hAnsi="Times New Roman" w:cs="Times New Roman"/>
          <w:bCs w:val="0"/>
          <w:noProof/>
          <w:color w:val="000000"/>
          <w:sz w:val="24"/>
          <w:lang w:val="en-GB" w:eastAsia="en-GB"/>
        </w:rPr>
        <w:t xml:space="preserve"> shall </w:t>
      </w:r>
      <w:r w:rsidR="00186588">
        <w:rPr>
          <w:rFonts w:ascii="Times New Roman" w:eastAsiaTheme="minorEastAsia" w:hAnsi="Times New Roman" w:cs="Times New Roman"/>
          <w:bCs w:val="0"/>
          <w:noProof/>
          <w:color w:val="000000"/>
          <w:sz w:val="24"/>
          <w:lang w:val="en-GB"/>
        </w:rPr>
        <w:t xml:space="preserve">apply the instructions </w:t>
      </w:r>
      <w:r w:rsidR="00E74C1B">
        <w:rPr>
          <w:rFonts w:ascii="Times New Roman" w:eastAsiaTheme="minorEastAsia" w:hAnsi="Times New Roman" w:cs="Times New Roman"/>
          <w:bCs w:val="0"/>
          <w:noProof/>
          <w:color w:val="000000"/>
          <w:sz w:val="24"/>
          <w:lang w:val="en-GB"/>
        </w:rPr>
        <w:t>provided below in this Annex</w:t>
      </w:r>
      <w:r w:rsidR="00186588">
        <w:rPr>
          <w:rFonts w:ascii="Times New Roman" w:eastAsiaTheme="minorEastAsia" w:hAnsi="Times New Roman" w:cs="Times New Roman"/>
          <w:bCs w:val="0"/>
          <w:noProof/>
          <w:color w:val="000000"/>
          <w:sz w:val="24"/>
          <w:lang w:val="en-GB"/>
        </w:rPr>
        <w:t xml:space="preserve"> in</w:t>
      </w:r>
      <w:r w:rsidR="00E74C1B">
        <w:rPr>
          <w:rFonts w:ascii="Times New Roman" w:eastAsiaTheme="minorEastAsia" w:hAnsi="Times New Roman" w:cs="Times New Roman"/>
          <w:bCs w:val="0"/>
          <w:noProof/>
          <w:color w:val="000000"/>
          <w:sz w:val="24"/>
          <w:lang w:val="en-GB"/>
        </w:rPr>
        <w:t xml:space="preserve"> order to complete template EU KM1</w:t>
      </w:r>
      <w:r w:rsidR="00186588">
        <w:rPr>
          <w:rFonts w:ascii="Times New Roman" w:eastAsiaTheme="minorEastAsia" w:hAnsi="Times New Roman" w:cs="Times New Roman"/>
          <w:bCs w:val="0"/>
          <w:noProof/>
          <w:color w:val="000000"/>
          <w:sz w:val="24"/>
          <w:lang w:val="en-GB"/>
        </w:rPr>
        <w:t xml:space="preserve"> as presented in Annex 1,</w:t>
      </w:r>
      <w:r w:rsidRPr="00C31378">
        <w:rPr>
          <w:rFonts w:ascii="Times New Roman" w:eastAsiaTheme="minorEastAsia" w:hAnsi="Times New Roman" w:cs="Times New Roman"/>
          <w:bCs w:val="0"/>
          <w:noProof/>
          <w:color w:val="000000"/>
          <w:sz w:val="24"/>
          <w:lang w:val="en-GB" w:eastAsia="en-GB"/>
        </w:rPr>
        <w:t xml:space="preserve">in application of </w:t>
      </w:r>
      <w:r w:rsidR="00A919FB" w:rsidRPr="00C31378">
        <w:rPr>
          <w:rFonts w:ascii="Times New Roman" w:eastAsiaTheme="minorEastAsia" w:hAnsi="Times New Roman" w:cs="Times New Roman"/>
          <w:bCs w:val="0"/>
          <w:noProof/>
          <w:color w:val="000000"/>
          <w:sz w:val="24"/>
          <w:lang w:val="en-GB" w:eastAsia="en-GB"/>
        </w:rPr>
        <w:t>Article 447</w:t>
      </w:r>
      <w:r w:rsidR="00BB61BA">
        <w:rPr>
          <w:rFonts w:ascii="Times New Roman" w:eastAsiaTheme="minorEastAsia" w:hAnsi="Times New Roman" w:cs="Times New Roman"/>
          <w:bCs w:val="0"/>
          <w:noProof/>
          <w:color w:val="000000"/>
          <w:sz w:val="24"/>
          <w:lang w:val="en-GB" w:eastAsia="en-GB"/>
        </w:rPr>
        <w:t>(a) to (g)</w:t>
      </w:r>
      <w:r w:rsidR="002965CB" w:rsidRPr="002965CB">
        <w:t xml:space="preserve"> </w:t>
      </w:r>
      <w:r w:rsidR="008154B5" w:rsidRPr="00C31378">
        <w:rPr>
          <w:rFonts w:ascii="Times New Roman" w:eastAsiaTheme="minorEastAsia" w:hAnsi="Times New Roman" w:cs="Times New Roman"/>
          <w:bCs w:val="0"/>
          <w:noProof/>
          <w:color w:val="000000"/>
          <w:sz w:val="24"/>
          <w:lang w:val="en-GB" w:eastAsia="en-GB"/>
        </w:rPr>
        <w:t>of</w:t>
      </w:r>
      <w:r w:rsidR="003C095D" w:rsidRPr="00C31378">
        <w:rPr>
          <w:rFonts w:ascii="Times New Roman" w:eastAsiaTheme="minorEastAsia" w:hAnsi="Times New Roman" w:cs="Times New Roman"/>
          <w:bCs w:val="0"/>
          <w:noProof/>
          <w:color w:val="000000"/>
          <w:sz w:val="24"/>
          <w:lang w:val="en-GB" w:eastAsia="en-GB"/>
        </w:rPr>
        <w:t xml:space="preserve"> CRR</w:t>
      </w:r>
      <w:r w:rsidR="002F08A4" w:rsidRPr="00C31378">
        <w:rPr>
          <w:rFonts w:ascii="Times New Roman" w:eastAsiaTheme="minorEastAsia" w:hAnsi="Times New Roman" w:cs="Times New Roman"/>
          <w:bCs w:val="0"/>
          <w:noProof/>
          <w:color w:val="000000"/>
          <w:sz w:val="24"/>
          <w:lang w:val="en-GB" w:eastAsia="en-GB"/>
        </w:rPr>
        <w:t xml:space="preserve"> and Article 438(b) of CRR.</w:t>
      </w:r>
    </w:p>
    <w:p w14:paraId="2B8E5981" w14:textId="77777777" w:rsidR="00A919FB" w:rsidRPr="00C31378" w:rsidRDefault="00342529" w:rsidP="00501CEC">
      <w:pPr>
        <w:pStyle w:val="Titlelevel2"/>
        <w:spacing w:before="120" w:after="120"/>
        <w:rPr>
          <w:rFonts w:ascii="Times New Roman" w:hAnsi="Times New Roman" w:cs="Times New Roman"/>
          <w:b/>
          <w:color w:val="auto"/>
          <w:sz w:val="24"/>
        </w:rPr>
      </w:pPr>
      <w:r w:rsidRPr="00C31378">
        <w:rPr>
          <w:rFonts w:ascii="Times New Roman" w:hAnsi="Times New Roman" w:cs="Times New Roman"/>
          <w:b/>
          <w:color w:val="auto"/>
          <w:sz w:val="24"/>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A919FB" w:rsidRPr="00C31378" w14:paraId="6945DA30"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C6330" w14:textId="77777777" w:rsidR="00A919FB" w:rsidRPr="00C31378" w:rsidRDefault="00A919FB"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A919FB" w:rsidRPr="00C31378" w14:paraId="665C2281" w14:textId="77777777" w:rsidTr="00B2180A">
        <w:trPr>
          <w:trHeight w:val="238"/>
        </w:trPr>
        <w:tc>
          <w:tcPr>
            <w:tcW w:w="1384" w:type="dxa"/>
            <w:shd w:val="clear" w:color="auto" w:fill="D9D9D9" w:themeFill="background1" w:themeFillShade="D9"/>
          </w:tcPr>
          <w:p w14:paraId="37D054A8" w14:textId="664ECCB8" w:rsidR="00A919FB" w:rsidRPr="00C31378" w:rsidRDefault="00A919FB" w:rsidP="00003BF5">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Column number</w:t>
            </w:r>
          </w:p>
        </w:tc>
        <w:tc>
          <w:tcPr>
            <w:tcW w:w="7655" w:type="dxa"/>
            <w:shd w:val="clear" w:color="auto" w:fill="D9D9D9" w:themeFill="background1" w:themeFillShade="D9"/>
          </w:tcPr>
          <w:p w14:paraId="4E4C761D" w14:textId="77777777" w:rsidR="00A919FB" w:rsidRPr="00C31378" w:rsidRDefault="00A919FB"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A919FB" w:rsidRPr="00C31378" w14:paraId="60085E9E" w14:textId="77777777" w:rsidTr="00B2180A">
        <w:trPr>
          <w:trHeight w:val="680"/>
        </w:trPr>
        <w:tc>
          <w:tcPr>
            <w:tcW w:w="1384" w:type="dxa"/>
          </w:tcPr>
          <w:p w14:paraId="77A4A53F" w14:textId="5325DFBF" w:rsidR="00A919FB" w:rsidRPr="00C31378" w:rsidRDefault="00003BF5" w:rsidP="00B2180A">
            <w:pPr>
              <w:pStyle w:val="Applicationdirecte"/>
              <w:spacing w:before="60"/>
              <w:jc w:val="center"/>
            </w:pPr>
            <w:r>
              <w:t>a - e</w:t>
            </w:r>
          </w:p>
        </w:tc>
        <w:tc>
          <w:tcPr>
            <w:tcW w:w="7655" w:type="dxa"/>
            <w:vAlign w:val="center"/>
          </w:tcPr>
          <w:p w14:paraId="35302759" w14:textId="28A83AEB" w:rsidR="00A919FB" w:rsidRPr="00C31378" w:rsidRDefault="00A919FB" w:rsidP="00A919FB">
            <w:pPr>
              <w:spacing w:before="60" w:after="120"/>
              <w:jc w:val="both"/>
              <w:rPr>
                <w:rFonts w:ascii="Times New Roman" w:hAnsi="Times New Roman" w:cs="Times New Roman"/>
                <w:noProof/>
                <w:sz w:val="24"/>
              </w:rPr>
            </w:pPr>
            <w:r w:rsidRPr="00C31378">
              <w:rPr>
                <w:rFonts w:ascii="Times New Roman" w:hAnsi="Times New Roman" w:cs="Times New Roman"/>
                <w:noProof/>
                <w:sz w:val="24"/>
              </w:rPr>
              <w:t>Reporting periods T, T-1, T-2, T-3 and T-4 are defined as quarterly, semi-annual or annual periods depending on the frequ</w:t>
            </w:r>
            <w:r w:rsidR="009A4635">
              <w:rPr>
                <w:rFonts w:ascii="Times New Roman" w:hAnsi="Times New Roman" w:cs="Times New Roman"/>
                <w:noProof/>
                <w:sz w:val="24"/>
              </w:rPr>
              <w:t>e</w:t>
            </w:r>
            <w:r w:rsidRPr="00C31378">
              <w:rPr>
                <w:rFonts w:ascii="Times New Roman" w:hAnsi="Times New Roman" w:cs="Times New Roman"/>
                <w:noProof/>
                <w:sz w:val="24"/>
              </w:rPr>
              <w:t>ncy set by Articles 433a, 433b and 433c of the CRR.</w:t>
            </w:r>
          </w:p>
          <w:p w14:paraId="13625E19" w14:textId="5D7DA4BF" w:rsidR="00A919FB" w:rsidRPr="00C31378" w:rsidRDefault="00A919FB" w:rsidP="00A919FB">
            <w:pPr>
              <w:spacing w:before="60" w:after="120"/>
              <w:jc w:val="both"/>
              <w:rPr>
                <w:rFonts w:ascii="Times New Roman" w:hAnsi="Times New Roman" w:cs="Times New Roman"/>
                <w:noProof/>
                <w:sz w:val="24"/>
              </w:rPr>
            </w:pPr>
            <w:r w:rsidRPr="00C31378">
              <w:rPr>
                <w:rFonts w:ascii="Times New Roman" w:hAnsi="Times New Roman" w:cs="Times New Roman"/>
                <w:noProof/>
                <w:sz w:val="24"/>
              </w:rPr>
              <w:lastRenderedPageBreak/>
              <w:t>Institutions disclosing this template on a quarterly basis should provide data for periods T, T-1, T-2, T-3 and T-4; institutions disclosing this template on a semi-annual basis should provide data for periods T, T-2 and T-4; and institutions disclosing this template on an annual basis should provide data for periods T and T-4.</w:t>
            </w:r>
          </w:p>
          <w:p w14:paraId="6AD0B565" w14:textId="77777777" w:rsidR="00A919FB" w:rsidRPr="00C31378" w:rsidRDefault="00A919FB" w:rsidP="00A919FB">
            <w:pPr>
              <w:spacing w:before="60" w:after="120"/>
              <w:jc w:val="both"/>
              <w:rPr>
                <w:rFonts w:ascii="Times New Roman" w:hAnsi="Times New Roman" w:cs="Times New Roman"/>
                <w:noProof/>
                <w:sz w:val="24"/>
              </w:rPr>
            </w:pPr>
            <w:r w:rsidRPr="00C31378">
              <w:rPr>
                <w:rFonts w:ascii="Times New Roman" w:hAnsi="Times New Roman" w:cs="Times New Roman"/>
                <w:noProof/>
                <w:sz w:val="24"/>
              </w:rPr>
              <w:t>Institutions should disclose the dates corresponding to the reporting periods.</w:t>
            </w:r>
          </w:p>
          <w:p w14:paraId="026461CB" w14:textId="5B31677E" w:rsidR="00A919FB" w:rsidRPr="00C31378" w:rsidRDefault="00A919FB" w:rsidP="00C0296F">
            <w:pPr>
              <w:spacing w:before="60" w:after="120"/>
              <w:jc w:val="both"/>
              <w:rPr>
                <w:rFonts w:ascii="Times New Roman" w:hAnsi="Times New Roman" w:cs="Times New Roman"/>
                <w:sz w:val="24"/>
              </w:rPr>
            </w:pPr>
            <w:r w:rsidRPr="00C31378">
              <w:rPr>
                <w:rFonts w:ascii="Times New Roman" w:hAnsi="Times New Roman" w:cs="Times New Roman"/>
                <w:noProof/>
                <w:sz w:val="24"/>
              </w:rPr>
              <w:t xml:space="preserve">The disclosure of data for previous periods is not required when data are disclosed for the first time. </w:t>
            </w:r>
          </w:p>
        </w:tc>
      </w:tr>
      <w:tr w:rsidR="00A919FB" w:rsidRPr="00C31378" w14:paraId="5DBA8A51"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36F1D" w14:textId="77777777" w:rsidR="00A919FB" w:rsidRPr="00C31378" w:rsidRDefault="00A919FB" w:rsidP="00B2180A">
            <w:pPr>
              <w:rPr>
                <w:rFonts w:ascii="Times New Roman" w:hAnsi="Times New Roman" w:cs="Times New Roman"/>
                <w:b/>
                <w:sz w:val="24"/>
              </w:rPr>
            </w:pPr>
            <w:r w:rsidRPr="00C31378">
              <w:rPr>
                <w:rFonts w:ascii="Times New Roman" w:hAnsi="Times New Roman" w:cs="Times New Roman"/>
                <w:b/>
                <w:sz w:val="24"/>
              </w:rPr>
              <w:lastRenderedPageBreak/>
              <w:t>Legal references and instructions</w:t>
            </w:r>
          </w:p>
        </w:tc>
      </w:tr>
      <w:tr w:rsidR="00A919FB" w:rsidRPr="00C31378" w14:paraId="1917EDC0" w14:textId="77777777" w:rsidTr="00B2180A">
        <w:trPr>
          <w:trHeight w:val="238"/>
        </w:trPr>
        <w:tc>
          <w:tcPr>
            <w:tcW w:w="1384" w:type="dxa"/>
            <w:shd w:val="clear" w:color="auto" w:fill="D9D9D9" w:themeFill="background1" w:themeFillShade="D9"/>
          </w:tcPr>
          <w:p w14:paraId="58593D16" w14:textId="77777777" w:rsidR="00A919FB" w:rsidRPr="00C31378" w:rsidRDefault="00A919FB" w:rsidP="00B2180A">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Row number</w:t>
            </w:r>
          </w:p>
        </w:tc>
        <w:tc>
          <w:tcPr>
            <w:tcW w:w="7655" w:type="dxa"/>
            <w:shd w:val="clear" w:color="auto" w:fill="D9D9D9" w:themeFill="background1" w:themeFillShade="D9"/>
          </w:tcPr>
          <w:p w14:paraId="728951E7" w14:textId="77777777" w:rsidR="00A919FB" w:rsidRPr="00C31378" w:rsidRDefault="00A919FB"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EC3DC7" w:rsidRPr="00C31378" w14:paraId="01D16391" w14:textId="77777777" w:rsidTr="00B2180A">
        <w:trPr>
          <w:trHeight w:val="680"/>
        </w:trPr>
        <w:tc>
          <w:tcPr>
            <w:tcW w:w="1384" w:type="dxa"/>
          </w:tcPr>
          <w:p w14:paraId="4608A8B4" w14:textId="35595E06" w:rsidR="00EC3DC7" w:rsidRPr="00C31378" w:rsidRDefault="00EC3DC7" w:rsidP="00EC3DC7">
            <w:pPr>
              <w:pStyle w:val="Applicationdirecte"/>
              <w:spacing w:before="60"/>
              <w:jc w:val="center"/>
            </w:pPr>
            <w:r w:rsidRPr="00C31378">
              <w:t>1</w:t>
            </w:r>
          </w:p>
        </w:tc>
        <w:tc>
          <w:tcPr>
            <w:tcW w:w="7655" w:type="dxa"/>
          </w:tcPr>
          <w:p w14:paraId="06E80065" w14:textId="5C5B8EA9" w:rsidR="00EC3DC7" w:rsidRPr="00C31378" w:rsidRDefault="00EC3DC7" w:rsidP="00EC3DC7">
            <w:pPr>
              <w:spacing w:before="60" w:after="120"/>
              <w:jc w:val="both"/>
              <w:rPr>
                <w:rFonts w:ascii="Times New Roman" w:hAnsi="Times New Roman" w:cs="Times New Roman"/>
                <w:sz w:val="24"/>
              </w:rPr>
            </w:pPr>
            <w:r w:rsidRPr="00C31378">
              <w:rPr>
                <w:rFonts w:ascii="Times New Roman" w:hAnsi="Times New Roman" w:cs="Times New Roman"/>
                <w:sz w:val="24"/>
              </w:rPr>
              <w:t>Common Equity Tier 1 (CET1) capital</w:t>
            </w:r>
          </w:p>
          <w:p w14:paraId="1C4E459D" w14:textId="7422978B" w:rsidR="00EC3DC7" w:rsidRPr="00C31378" w:rsidRDefault="00EC3DC7" w:rsidP="00EE1F54">
            <w:pPr>
              <w:spacing w:before="60" w:after="120"/>
              <w:jc w:val="both"/>
              <w:rPr>
                <w:rFonts w:ascii="Times New Roman" w:hAnsi="Times New Roman" w:cs="Times New Roman"/>
                <w:sz w:val="24"/>
              </w:rPr>
            </w:pPr>
            <w:r w:rsidRPr="00C31378">
              <w:rPr>
                <w:rFonts w:ascii="Times New Roman" w:hAnsi="Times New Roman" w:cs="Times New Roman"/>
                <w:sz w:val="24"/>
              </w:rPr>
              <w:t xml:space="preserve">Amount of CET1 capital in accordance with the amount disclosed by institutions following </w:t>
            </w:r>
            <w:r w:rsidR="00475381" w:rsidRPr="00C31378">
              <w:rPr>
                <w:rFonts w:ascii="Times New Roman" w:hAnsi="Times New Roman" w:cs="Times New Roman"/>
                <w:sz w:val="24"/>
              </w:rPr>
              <w:t xml:space="preserve">Annex </w:t>
            </w:r>
            <w:r w:rsidR="00EE1F54">
              <w:rPr>
                <w:rFonts w:ascii="Times New Roman" w:hAnsi="Times New Roman" w:cs="Times New Roman"/>
                <w:sz w:val="24"/>
              </w:rPr>
              <w:t>7</w:t>
            </w:r>
            <w:r w:rsidR="00EE1F54" w:rsidRPr="00C31378">
              <w:rPr>
                <w:rFonts w:ascii="Times New Roman" w:hAnsi="Times New Roman" w:cs="Times New Roman"/>
                <w:sz w:val="24"/>
              </w:rPr>
              <w:t xml:space="preserve"> </w:t>
            </w:r>
            <w:r w:rsidR="00475381" w:rsidRPr="00C31378">
              <w:rPr>
                <w:rFonts w:ascii="Times New Roman" w:hAnsi="Times New Roman" w:cs="Times New Roman"/>
                <w:sz w:val="24"/>
              </w:rPr>
              <w:t xml:space="preserve">of this </w:t>
            </w:r>
            <w:r w:rsidRPr="00C31378">
              <w:rPr>
                <w:rFonts w:ascii="Times New Roman" w:hAnsi="Times New Roman" w:cs="Times New Roman"/>
                <w:sz w:val="24"/>
              </w:rPr>
              <w:t>ITS</w:t>
            </w:r>
            <w:r w:rsidR="00475381" w:rsidRPr="00C31378">
              <w:rPr>
                <w:rFonts w:ascii="Times New Roman" w:hAnsi="Times New Roman" w:cs="Times New Roman"/>
                <w:sz w:val="24"/>
              </w:rPr>
              <w:t>,</w:t>
            </w:r>
            <w:r w:rsidRPr="00C31378">
              <w:rPr>
                <w:rFonts w:ascii="Times New Roman" w:hAnsi="Times New Roman" w:cs="Times New Roman"/>
                <w:sz w:val="24"/>
              </w:rPr>
              <w:t xml:space="preserve"> on disclosure of own funds requirements  (row </w:t>
            </w:r>
            <w:r w:rsidRPr="00677CC7">
              <w:rPr>
                <w:rFonts w:ascii="Times New Roman" w:hAnsi="Times New Roman" w:cs="Times New Roman"/>
                <w:sz w:val="24"/>
              </w:rPr>
              <w:t>29</w:t>
            </w:r>
            <w:r w:rsidRPr="00C31378">
              <w:rPr>
                <w:rFonts w:ascii="Times New Roman" w:hAnsi="Times New Roman" w:cs="Times New Roman"/>
                <w:sz w:val="24"/>
              </w:rPr>
              <w:t xml:space="preserve"> of </w:t>
            </w:r>
            <w:r w:rsidR="00B37911">
              <w:rPr>
                <w:rFonts w:ascii="Times New Roman" w:hAnsi="Times New Roman" w:cs="Times New Roman"/>
                <w:sz w:val="24"/>
              </w:rPr>
              <w:t>t</w:t>
            </w:r>
            <w:r w:rsidR="00B37911" w:rsidRPr="00B37911">
              <w:rPr>
                <w:rFonts w:ascii="Times New Roman" w:hAnsi="Times New Roman" w:cs="Times New Roman"/>
                <w:sz w:val="24"/>
              </w:rPr>
              <w:t>emp</w:t>
            </w:r>
            <w:r w:rsidR="00B37911">
              <w:rPr>
                <w:rFonts w:ascii="Times New Roman" w:hAnsi="Times New Roman" w:cs="Times New Roman"/>
                <w:sz w:val="24"/>
              </w:rPr>
              <w:t>late EU CC1</w:t>
            </w:r>
            <w:r w:rsidR="00B37911"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270B2B31" w14:textId="77777777" w:rsidTr="00B2180A">
        <w:trPr>
          <w:trHeight w:val="436"/>
        </w:trPr>
        <w:tc>
          <w:tcPr>
            <w:tcW w:w="1384" w:type="dxa"/>
          </w:tcPr>
          <w:p w14:paraId="5C47F2AE" w14:textId="4078E9D7" w:rsidR="00EC3DC7" w:rsidRPr="00C31378" w:rsidRDefault="00EC3DC7" w:rsidP="00EC3DC7">
            <w:pPr>
              <w:pStyle w:val="Applicationdirecte"/>
              <w:spacing w:before="60"/>
              <w:jc w:val="center"/>
            </w:pPr>
            <w:r w:rsidRPr="00C31378">
              <w:t>2</w:t>
            </w:r>
          </w:p>
        </w:tc>
        <w:tc>
          <w:tcPr>
            <w:tcW w:w="7655" w:type="dxa"/>
          </w:tcPr>
          <w:p w14:paraId="05A81237" w14:textId="485D7560" w:rsidR="00EC3DC7" w:rsidRPr="00C31378" w:rsidRDefault="00EC3DC7" w:rsidP="00EC3DC7">
            <w:pPr>
              <w:spacing w:before="60" w:after="120"/>
              <w:jc w:val="both"/>
              <w:rPr>
                <w:rFonts w:ascii="Times New Roman" w:hAnsi="Times New Roman" w:cs="Times New Roman"/>
                <w:sz w:val="24"/>
              </w:rPr>
            </w:pPr>
            <w:r w:rsidRPr="00C31378">
              <w:rPr>
                <w:rFonts w:ascii="Times New Roman" w:hAnsi="Times New Roman" w:cs="Times New Roman"/>
                <w:sz w:val="24"/>
              </w:rPr>
              <w:t>Tier 1 capital</w:t>
            </w:r>
          </w:p>
          <w:p w14:paraId="6472E6BF" w14:textId="16EC51BD" w:rsidR="00EC3DC7" w:rsidRPr="00C31378" w:rsidRDefault="00EC3DC7" w:rsidP="00BB61BA">
            <w:pPr>
              <w:spacing w:before="60" w:after="120"/>
              <w:jc w:val="both"/>
              <w:rPr>
                <w:rFonts w:ascii="Times New Roman" w:eastAsia="Times New Roman" w:hAnsi="Times New Roman" w:cs="Times New Roman"/>
                <w:sz w:val="24"/>
                <w:lang w:eastAsia="sv-SE"/>
              </w:rPr>
            </w:pPr>
            <w:r w:rsidRPr="00C31378">
              <w:rPr>
                <w:rFonts w:ascii="Times New Roman" w:hAnsi="Times New Roman" w:cs="Times New Roman"/>
                <w:sz w:val="24"/>
              </w:rPr>
              <w:t xml:space="preserve">Amount of Tier 1 capital in accordance with the amount disclosed by institutions </w:t>
            </w:r>
            <w:r w:rsidR="00475381" w:rsidRPr="00C31378">
              <w:rPr>
                <w:rFonts w:ascii="Times New Roman" w:hAnsi="Times New Roman" w:cs="Times New Roman"/>
                <w:sz w:val="24"/>
              </w:rPr>
              <w:t xml:space="preserve">following Annex </w:t>
            </w:r>
            <w:r w:rsidR="00EE1F54">
              <w:rPr>
                <w:rFonts w:ascii="Times New Roman" w:hAnsi="Times New Roman" w:cs="Times New Roman"/>
                <w:sz w:val="24"/>
              </w:rPr>
              <w:t>7</w:t>
            </w:r>
            <w:r w:rsidR="00EE1F54" w:rsidRPr="00C31378">
              <w:rPr>
                <w:rFonts w:ascii="Times New Roman" w:hAnsi="Times New Roman" w:cs="Times New Roman"/>
                <w:sz w:val="24"/>
              </w:rPr>
              <w:t xml:space="preserve"> </w:t>
            </w:r>
            <w:r w:rsidR="00475381" w:rsidRPr="00C31378">
              <w:rPr>
                <w:rFonts w:ascii="Times New Roman" w:hAnsi="Times New Roman" w:cs="Times New Roman"/>
                <w:sz w:val="24"/>
              </w:rPr>
              <w:t xml:space="preserve">of this ITS, </w:t>
            </w:r>
            <w:r w:rsidRPr="00C31378">
              <w:rPr>
                <w:rFonts w:ascii="Times New Roman" w:hAnsi="Times New Roman" w:cs="Times New Roman"/>
                <w:sz w:val="24"/>
              </w:rPr>
              <w:t>on disclo</w:t>
            </w:r>
            <w:r w:rsidR="00BB61BA">
              <w:rPr>
                <w:rFonts w:ascii="Times New Roman" w:hAnsi="Times New Roman" w:cs="Times New Roman"/>
                <w:sz w:val="24"/>
              </w:rPr>
              <w:t>sure of own funds requirements</w:t>
            </w:r>
            <w:r w:rsidRPr="00C31378">
              <w:rPr>
                <w:rFonts w:ascii="Times New Roman" w:hAnsi="Times New Roman" w:cs="Times New Roman"/>
                <w:sz w:val="24"/>
              </w:rPr>
              <w:t xml:space="preserve"> (</w:t>
            </w:r>
            <w:r w:rsidRPr="00677CC7">
              <w:rPr>
                <w:rFonts w:ascii="Times New Roman" w:hAnsi="Times New Roman" w:cs="Times New Roman"/>
                <w:sz w:val="24"/>
              </w:rPr>
              <w:t xml:space="preserve">row 45 of </w:t>
            </w:r>
            <w:r w:rsidR="00EE1F54" w:rsidRPr="00677CC7">
              <w:rPr>
                <w:rFonts w:ascii="Times New Roman" w:hAnsi="Times New Roman" w:cs="Times New Roman"/>
                <w:sz w:val="24"/>
              </w:rPr>
              <w:t>template</w:t>
            </w:r>
            <w:r w:rsidR="00EE1F54">
              <w:rPr>
                <w:rFonts w:ascii="Times New Roman" w:hAnsi="Times New Roman" w:cs="Times New Roman"/>
                <w:sz w:val="24"/>
              </w:rPr>
              <w:t xml:space="preserve"> EU CC1</w:t>
            </w:r>
            <w:r w:rsidR="00EE1F54"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50761901" w14:textId="77777777" w:rsidTr="00B2180A">
        <w:trPr>
          <w:trHeight w:val="557"/>
        </w:trPr>
        <w:tc>
          <w:tcPr>
            <w:tcW w:w="1384" w:type="dxa"/>
          </w:tcPr>
          <w:p w14:paraId="6D52FA8D" w14:textId="79AFB8E4" w:rsidR="00EC3DC7" w:rsidRPr="00C31378" w:rsidRDefault="009D2A94" w:rsidP="00EC3DC7">
            <w:pPr>
              <w:pStyle w:val="Applicationdirecte"/>
              <w:spacing w:before="60"/>
              <w:jc w:val="center"/>
            </w:pPr>
            <w:r w:rsidRPr="00C31378">
              <w:t>3</w:t>
            </w:r>
          </w:p>
        </w:tc>
        <w:tc>
          <w:tcPr>
            <w:tcW w:w="7655" w:type="dxa"/>
          </w:tcPr>
          <w:p w14:paraId="578D3A87" w14:textId="096ACC3F" w:rsidR="009D2A94" w:rsidRPr="00C31378" w:rsidRDefault="009D2A94" w:rsidP="00EC3DC7">
            <w:pPr>
              <w:spacing w:before="60" w:after="120"/>
              <w:jc w:val="both"/>
              <w:rPr>
                <w:rFonts w:ascii="Times New Roman" w:hAnsi="Times New Roman" w:cs="Times New Roman"/>
                <w:sz w:val="24"/>
              </w:rPr>
            </w:pPr>
            <w:r w:rsidRPr="00C31378">
              <w:rPr>
                <w:rFonts w:ascii="Times New Roman" w:hAnsi="Times New Roman" w:cs="Times New Roman"/>
                <w:sz w:val="24"/>
              </w:rPr>
              <w:t>Total capital</w:t>
            </w:r>
          </w:p>
          <w:p w14:paraId="23640DE7" w14:textId="50A0909B" w:rsidR="00EC3DC7" w:rsidRPr="00C31378" w:rsidRDefault="00EC3DC7" w:rsidP="00BB61BA">
            <w:pPr>
              <w:spacing w:before="60" w:after="120"/>
              <w:jc w:val="both"/>
              <w:rPr>
                <w:rFonts w:ascii="Times New Roman" w:hAnsi="Times New Roman" w:cs="Times New Roman"/>
                <w:noProof/>
                <w:color w:val="000000"/>
                <w:sz w:val="24"/>
                <w:lang w:eastAsia="en-GB"/>
              </w:rPr>
            </w:pPr>
            <w:r w:rsidRPr="00C31378">
              <w:rPr>
                <w:rFonts w:ascii="Times New Roman" w:hAnsi="Times New Roman" w:cs="Times New Roman"/>
                <w:sz w:val="24"/>
              </w:rPr>
              <w:t xml:space="preserve">Amount of total capital in accordance with the amount disclosed by institutions </w:t>
            </w:r>
            <w:r w:rsidR="00475381" w:rsidRPr="00C31378">
              <w:rPr>
                <w:rFonts w:ascii="Times New Roman" w:hAnsi="Times New Roman" w:cs="Times New Roman"/>
                <w:sz w:val="24"/>
              </w:rPr>
              <w:t xml:space="preserve">following Annex </w:t>
            </w:r>
            <w:r w:rsidR="00EE1F54">
              <w:rPr>
                <w:rFonts w:ascii="Times New Roman" w:hAnsi="Times New Roman" w:cs="Times New Roman"/>
                <w:sz w:val="24"/>
              </w:rPr>
              <w:t>7</w:t>
            </w:r>
            <w:r w:rsidR="00EE1F54" w:rsidRPr="00C31378">
              <w:rPr>
                <w:rFonts w:ascii="Times New Roman" w:hAnsi="Times New Roman" w:cs="Times New Roman"/>
                <w:sz w:val="24"/>
              </w:rPr>
              <w:t xml:space="preserve"> </w:t>
            </w:r>
            <w:r w:rsidR="00475381" w:rsidRPr="00C31378">
              <w:rPr>
                <w:rFonts w:ascii="Times New Roman" w:hAnsi="Times New Roman" w:cs="Times New Roman"/>
                <w:sz w:val="24"/>
              </w:rPr>
              <w:t>of this ITS,</w:t>
            </w:r>
            <w:r w:rsidRPr="00C31378">
              <w:rPr>
                <w:rFonts w:ascii="Times New Roman" w:hAnsi="Times New Roman" w:cs="Times New Roman"/>
                <w:sz w:val="24"/>
              </w:rPr>
              <w:t xml:space="preserve"> on disclosure of own funds requirements (row </w:t>
            </w:r>
            <w:r w:rsidRPr="00BB61BA">
              <w:rPr>
                <w:rFonts w:ascii="Times New Roman" w:hAnsi="Times New Roman" w:cs="Times New Roman"/>
                <w:sz w:val="24"/>
              </w:rPr>
              <w:t>59</w:t>
            </w:r>
            <w:r w:rsidRPr="00C31378">
              <w:rPr>
                <w:rFonts w:ascii="Times New Roman" w:hAnsi="Times New Roman" w:cs="Times New Roman"/>
                <w:sz w:val="24"/>
              </w:rPr>
              <w:t xml:space="preserve"> of </w:t>
            </w:r>
            <w:r w:rsidR="00EE1F54">
              <w:rPr>
                <w:rFonts w:ascii="Times New Roman" w:hAnsi="Times New Roman" w:cs="Times New Roman"/>
                <w:sz w:val="24"/>
              </w:rPr>
              <w:t>t</w:t>
            </w:r>
            <w:r w:rsidR="00EE1F54" w:rsidRPr="00B37911">
              <w:rPr>
                <w:rFonts w:ascii="Times New Roman" w:hAnsi="Times New Roman" w:cs="Times New Roman"/>
                <w:sz w:val="24"/>
              </w:rPr>
              <w:t>emp</w:t>
            </w:r>
            <w:r w:rsidR="00EE1F54">
              <w:rPr>
                <w:rFonts w:ascii="Times New Roman" w:hAnsi="Times New Roman" w:cs="Times New Roman"/>
                <w:sz w:val="24"/>
              </w:rPr>
              <w:t>late EU CC1</w:t>
            </w:r>
            <w:r w:rsidR="00EE1F54"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49D1BE7A" w14:textId="77777777" w:rsidTr="00B2180A">
        <w:trPr>
          <w:trHeight w:val="557"/>
        </w:trPr>
        <w:tc>
          <w:tcPr>
            <w:tcW w:w="1384" w:type="dxa"/>
          </w:tcPr>
          <w:p w14:paraId="65D0B76A" w14:textId="6554F039" w:rsidR="00EC3DC7" w:rsidRPr="00C31378" w:rsidRDefault="009D2A94" w:rsidP="00EC3DC7">
            <w:pPr>
              <w:pStyle w:val="Applicationdirecte"/>
              <w:spacing w:before="60"/>
              <w:jc w:val="center"/>
            </w:pPr>
            <w:r w:rsidRPr="00C31378">
              <w:t>4</w:t>
            </w:r>
          </w:p>
        </w:tc>
        <w:tc>
          <w:tcPr>
            <w:tcW w:w="7655" w:type="dxa"/>
          </w:tcPr>
          <w:p w14:paraId="5AF61EB5" w14:textId="0D5F887F" w:rsidR="009D2A94" w:rsidRPr="00C31378" w:rsidRDefault="009D2A94" w:rsidP="009D2A94">
            <w:pPr>
              <w:spacing w:before="60" w:after="120"/>
              <w:jc w:val="both"/>
              <w:rPr>
                <w:rFonts w:ascii="Times New Roman" w:hAnsi="Times New Roman" w:cs="Times New Roman"/>
                <w:sz w:val="24"/>
              </w:rPr>
            </w:pPr>
            <w:r w:rsidRPr="00C31378">
              <w:rPr>
                <w:rFonts w:ascii="Times New Roman" w:hAnsi="Times New Roman" w:cs="Times New Roman"/>
                <w:sz w:val="24"/>
              </w:rPr>
              <w:t>Total risk-weighted exposure amount</w:t>
            </w:r>
            <w:r w:rsidR="00EE1F54">
              <w:rPr>
                <w:rFonts w:ascii="Times New Roman" w:hAnsi="Times New Roman" w:cs="Times New Roman"/>
                <w:sz w:val="24"/>
              </w:rPr>
              <w:t>s</w:t>
            </w:r>
          </w:p>
          <w:p w14:paraId="131939F9" w14:textId="2E293A3F" w:rsidR="00EC3DC7" w:rsidRPr="00C31378" w:rsidRDefault="00EC3DC7" w:rsidP="009D2A94">
            <w:pPr>
              <w:spacing w:before="60" w:after="120"/>
              <w:jc w:val="both"/>
              <w:rPr>
                <w:rFonts w:ascii="Times New Roman" w:hAnsi="Times New Roman" w:cs="Times New Roman"/>
                <w:noProof/>
                <w:sz w:val="24"/>
              </w:rPr>
            </w:pPr>
            <w:r w:rsidRPr="00C31378">
              <w:rPr>
                <w:rFonts w:ascii="Times New Roman" w:hAnsi="Times New Roman" w:cs="Times New Roman"/>
                <w:sz w:val="24"/>
              </w:rPr>
              <w:t>Amount of total risk-weighted</w:t>
            </w:r>
            <w:r w:rsidR="009D2A94" w:rsidRPr="00C31378">
              <w:rPr>
                <w:rFonts w:ascii="Times New Roman" w:hAnsi="Times New Roman" w:cs="Times New Roman"/>
                <w:sz w:val="24"/>
              </w:rPr>
              <w:t xml:space="preserve"> exposure amount</w:t>
            </w:r>
            <w:r w:rsidR="00EE1F54">
              <w:rPr>
                <w:rFonts w:ascii="Times New Roman" w:hAnsi="Times New Roman" w:cs="Times New Roman"/>
                <w:sz w:val="24"/>
              </w:rPr>
              <w:t>s</w:t>
            </w:r>
            <w:r w:rsidR="009D2A94" w:rsidRPr="00C31378">
              <w:rPr>
                <w:rFonts w:ascii="Times New Roman" w:hAnsi="Times New Roman" w:cs="Times New Roman"/>
                <w:sz w:val="24"/>
              </w:rPr>
              <w:t xml:space="preserve"> (</w:t>
            </w:r>
            <w:r w:rsidR="009A4635">
              <w:rPr>
                <w:rFonts w:ascii="Times New Roman" w:hAnsi="Times New Roman" w:cs="Times New Roman"/>
                <w:sz w:val="24"/>
              </w:rPr>
              <w:t>RWEA</w:t>
            </w:r>
            <w:r w:rsidR="009D2A94" w:rsidRPr="00C31378">
              <w:rPr>
                <w:rFonts w:ascii="Times New Roman" w:hAnsi="Times New Roman" w:cs="Times New Roman"/>
                <w:sz w:val="24"/>
              </w:rPr>
              <w:t>s)</w:t>
            </w:r>
            <w:r w:rsidRPr="00C31378">
              <w:rPr>
                <w:rFonts w:ascii="Times New Roman" w:hAnsi="Times New Roman" w:cs="Times New Roman"/>
                <w:sz w:val="24"/>
              </w:rPr>
              <w:t xml:space="preserve"> in accordance with the amount disclosed by institutions </w:t>
            </w:r>
            <w:r w:rsidR="00475381" w:rsidRPr="00C31378">
              <w:rPr>
                <w:rFonts w:ascii="Times New Roman" w:hAnsi="Times New Roman" w:cs="Times New Roman"/>
                <w:sz w:val="24"/>
              </w:rPr>
              <w:t xml:space="preserve">following Annex </w:t>
            </w:r>
            <w:r w:rsidR="009947D6">
              <w:rPr>
                <w:rFonts w:ascii="Times New Roman" w:hAnsi="Times New Roman" w:cs="Times New Roman"/>
                <w:sz w:val="24"/>
              </w:rPr>
              <w:t>7</w:t>
            </w:r>
            <w:r w:rsidR="009947D6" w:rsidRPr="00C31378">
              <w:rPr>
                <w:rFonts w:ascii="Times New Roman" w:hAnsi="Times New Roman" w:cs="Times New Roman"/>
                <w:sz w:val="24"/>
              </w:rPr>
              <w:t xml:space="preserve"> </w:t>
            </w:r>
            <w:r w:rsidR="00475381" w:rsidRPr="00C31378">
              <w:rPr>
                <w:rFonts w:ascii="Times New Roman" w:hAnsi="Times New Roman" w:cs="Times New Roman"/>
                <w:sz w:val="24"/>
              </w:rPr>
              <w:t>of this ITS,</w:t>
            </w:r>
            <w:r w:rsidRPr="00C31378">
              <w:rPr>
                <w:rFonts w:ascii="Times New Roman" w:hAnsi="Times New Roman" w:cs="Times New Roman"/>
                <w:sz w:val="24"/>
              </w:rPr>
              <w:t xml:space="preserve"> on disclosure of own funds requirements (row 60 of </w:t>
            </w:r>
            <w:r w:rsidR="009947D6">
              <w:rPr>
                <w:rFonts w:ascii="Times New Roman" w:hAnsi="Times New Roman" w:cs="Times New Roman"/>
                <w:sz w:val="24"/>
              </w:rPr>
              <w:t>t</w:t>
            </w:r>
            <w:r w:rsidR="009947D6" w:rsidRPr="00B37911">
              <w:rPr>
                <w:rFonts w:ascii="Times New Roman" w:hAnsi="Times New Roman" w:cs="Times New Roman"/>
                <w:sz w:val="24"/>
              </w:rPr>
              <w:t>emp</w:t>
            </w:r>
            <w:r w:rsidR="009947D6">
              <w:rPr>
                <w:rFonts w:ascii="Times New Roman" w:hAnsi="Times New Roman" w:cs="Times New Roman"/>
                <w:sz w:val="24"/>
              </w:rPr>
              <w:t>late EU CC1</w:t>
            </w:r>
            <w:r w:rsidR="009947D6"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 xml:space="preserve">) </w:t>
            </w:r>
          </w:p>
        </w:tc>
      </w:tr>
      <w:tr w:rsidR="00EC3DC7" w:rsidRPr="00C31378" w14:paraId="113E1653" w14:textId="77777777" w:rsidTr="00B2180A">
        <w:trPr>
          <w:trHeight w:val="557"/>
        </w:trPr>
        <w:tc>
          <w:tcPr>
            <w:tcW w:w="1384" w:type="dxa"/>
          </w:tcPr>
          <w:p w14:paraId="2DD2B420" w14:textId="06909C0B" w:rsidR="00EC3DC7" w:rsidRPr="00C31378" w:rsidRDefault="00475381" w:rsidP="00EC3DC7">
            <w:pPr>
              <w:pStyle w:val="Applicationdirecte"/>
              <w:spacing w:before="60"/>
              <w:jc w:val="center"/>
            </w:pPr>
            <w:r w:rsidRPr="00C31378">
              <w:t>5</w:t>
            </w:r>
          </w:p>
        </w:tc>
        <w:tc>
          <w:tcPr>
            <w:tcW w:w="7655" w:type="dxa"/>
          </w:tcPr>
          <w:p w14:paraId="4BBD05E7" w14:textId="644FD545"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Common Equity Tier 1 ratio (%)</w:t>
            </w:r>
          </w:p>
          <w:p w14:paraId="63BAD303" w14:textId="4FB9B782" w:rsidR="00EC3DC7" w:rsidRPr="00C31378" w:rsidRDefault="00EC3DC7" w:rsidP="009947D6">
            <w:pPr>
              <w:spacing w:before="60" w:after="120"/>
              <w:jc w:val="both"/>
              <w:rPr>
                <w:rFonts w:ascii="Times New Roman" w:hAnsi="Times New Roman" w:cs="Times New Roman"/>
                <w:noProof/>
                <w:sz w:val="24"/>
              </w:rPr>
            </w:pPr>
            <w:r w:rsidRPr="00C31378">
              <w:rPr>
                <w:rFonts w:ascii="Times New Roman" w:hAnsi="Times New Roman" w:cs="Times New Roman"/>
                <w:sz w:val="24"/>
              </w:rPr>
              <w:t xml:space="preserve">CET1 capital ratio in accordance with the value disclosed by institutions following </w:t>
            </w:r>
            <w:r w:rsidR="00475381" w:rsidRPr="00C31378">
              <w:rPr>
                <w:rFonts w:ascii="Times New Roman" w:hAnsi="Times New Roman" w:cs="Times New Roman"/>
                <w:sz w:val="24"/>
              </w:rPr>
              <w:t xml:space="preserve"> Annex </w:t>
            </w:r>
            <w:r w:rsidR="009947D6">
              <w:rPr>
                <w:rFonts w:ascii="Times New Roman" w:hAnsi="Times New Roman" w:cs="Times New Roman"/>
                <w:sz w:val="24"/>
              </w:rPr>
              <w:t>7</w:t>
            </w:r>
            <w:r w:rsidR="009947D6" w:rsidRPr="00C31378">
              <w:rPr>
                <w:rFonts w:ascii="Times New Roman" w:hAnsi="Times New Roman" w:cs="Times New Roman"/>
                <w:sz w:val="24"/>
              </w:rPr>
              <w:t xml:space="preserve"> </w:t>
            </w:r>
            <w:r w:rsidR="00475381" w:rsidRPr="00C31378">
              <w:rPr>
                <w:rFonts w:ascii="Times New Roman" w:hAnsi="Times New Roman" w:cs="Times New Roman"/>
                <w:sz w:val="24"/>
              </w:rPr>
              <w:t>of this ITS,</w:t>
            </w:r>
            <w:r w:rsidRPr="00C31378">
              <w:rPr>
                <w:rFonts w:ascii="Times New Roman" w:hAnsi="Times New Roman" w:cs="Times New Roman"/>
                <w:sz w:val="24"/>
              </w:rPr>
              <w:t xml:space="preserve"> on disclosure of own funds requirements (row </w:t>
            </w:r>
            <w:r w:rsidRPr="00BB61BA">
              <w:rPr>
                <w:rFonts w:ascii="Times New Roman" w:hAnsi="Times New Roman" w:cs="Times New Roman"/>
                <w:sz w:val="24"/>
              </w:rPr>
              <w:t>61</w:t>
            </w:r>
            <w:r w:rsidRPr="00C31378">
              <w:rPr>
                <w:rFonts w:ascii="Times New Roman" w:hAnsi="Times New Roman" w:cs="Times New Roman"/>
                <w:sz w:val="24"/>
              </w:rPr>
              <w:t xml:space="preserve"> of </w:t>
            </w:r>
            <w:r w:rsidR="009947D6">
              <w:rPr>
                <w:rFonts w:ascii="Times New Roman" w:hAnsi="Times New Roman" w:cs="Times New Roman"/>
                <w:sz w:val="24"/>
              </w:rPr>
              <w:t>t</w:t>
            </w:r>
            <w:r w:rsidR="009947D6" w:rsidRPr="00B37911">
              <w:rPr>
                <w:rFonts w:ascii="Times New Roman" w:hAnsi="Times New Roman" w:cs="Times New Roman"/>
                <w:sz w:val="24"/>
              </w:rPr>
              <w:t>emp</w:t>
            </w:r>
            <w:r w:rsidR="009947D6">
              <w:rPr>
                <w:rFonts w:ascii="Times New Roman" w:hAnsi="Times New Roman" w:cs="Times New Roman"/>
                <w:sz w:val="24"/>
              </w:rPr>
              <w:t>late EU CC1</w:t>
            </w:r>
            <w:r w:rsidR="009947D6"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60C0D9AD" w14:textId="77777777" w:rsidTr="00B2180A">
        <w:trPr>
          <w:trHeight w:val="557"/>
        </w:trPr>
        <w:tc>
          <w:tcPr>
            <w:tcW w:w="1384" w:type="dxa"/>
          </w:tcPr>
          <w:p w14:paraId="5BFA6644" w14:textId="74BF0399" w:rsidR="00EC3DC7" w:rsidRPr="00C31378" w:rsidRDefault="00475381" w:rsidP="00EC3DC7">
            <w:pPr>
              <w:pStyle w:val="Applicationdirecte"/>
              <w:spacing w:before="60"/>
              <w:jc w:val="center"/>
            </w:pPr>
            <w:r w:rsidRPr="00C31378">
              <w:t>6</w:t>
            </w:r>
          </w:p>
        </w:tc>
        <w:tc>
          <w:tcPr>
            <w:tcW w:w="7655" w:type="dxa"/>
          </w:tcPr>
          <w:p w14:paraId="5B98FC3F" w14:textId="4F3C7823" w:rsidR="00475381" w:rsidRPr="00C31378" w:rsidRDefault="00475381" w:rsidP="00EC3DC7">
            <w:pPr>
              <w:spacing w:before="60" w:after="120"/>
              <w:jc w:val="both"/>
              <w:rPr>
                <w:rFonts w:ascii="Times New Roman" w:hAnsi="Times New Roman" w:cs="Times New Roman"/>
                <w:sz w:val="24"/>
              </w:rPr>
            </w:pPr>
            <w:r w:rsidRPr="00C31378">
              <w:rPr>
                <w:rFonts w:ascii="Times New Roman" w:hAnsi="Times New Roman" w:cs="Times New Roman"/>
                <w:sz w:val="24"/>
              </w:rPr>
              <w:t>Tier 1 ratio (%)</w:t>
            </w:r>
          </w:p>
          <w:p w14:paraId="0FB2FDD7" w14:textId="421B569A" w:rsidR="00EC3DC7" w:rsidRPr="00C31378" w:rsidRDefault="00EC3DC7" w:rsidP="009947D6">
            <w:pPr>
              <w:spacing w:before="60" w:after="120"/>
              <w:jc w:val="both"/>
              <w:rPr>
                <w:rFonts w:ascii="Times New Roman" w:hAnsi="Times New Roman" w:cs="Times New Roman"/>
                <w:noProof/>
                <w:sz w:val="24"/>
              </w:rPr>
            </w:pPr>
            <w:r w:rsidRPr="00C31378">
              <w:rPr>
                <w:rFonts w:ascii="Times New Roman" w:hAnsi="Times New Roman" w:cs="Times New Roman"/>
                <w:sz w:val="24"/>
              </w:rPr>
              <w:t>Tier 1 capital ratio in accordance with the value disclosed by institutions</w:t>
            </w:r>
            <w:r w:rsidR="00475381" w:rsidRPr="00C31378">
              <w:rPr>
                <w:rFonts w:ascii="Times New Roman" w:hAnsi="Times New Roman" w:cs="Times New Roman"/>
                <w:sz w:val="24"/>
              </w:rPr>
              <w:t xml:space="preserve"> following  Annex </w:t>
            </w:r>
            <w:r w:rsidR="009947D6">
              <w:rPr>
                <w:rFonts w:ascii="Times New Roman" w:hAnsi="Times New Roman" w:cs="Times New Roman"/>
                <w:sz w:val="24"/>
              </w:rPr>
              <w:t>7</w:t>
            </w:r>
            <w:r w:rsidR="009947D6" w:rsidRPr="00C31378">
              <w:rPr>
                <w:rFonts w:ascii="Times New Roman" w:hAnsi="Times New Roman" w:cs="Times New Roman"/>
                <w:sz w:val="24"/>
              </w:rPr>
              <w:t xml:space="preserve"> </w:t>
            </w:r>
            <w:r w:rsidR="00475381" w:rsidRPr="00C31378">
              <w:rPr>
                <w:rFonts w:ascii="Times New Roman" w:hAnsi="Times New Roman" w:cs="Times New Roman"/>
                <w:sz w:val="24"/>
              </w:rPr>
              <w:t xml:space="preserve">of this ITS, </w:t>
            </w:r>
            <w:r w:rsidRPr="00C31378">
              <w:rPr>
                <w:rFonts w:ascii="Times New Roman" w:hAnsi="Times New Roman" w:cs="Times New Roman"/>
                <w:sz w:val="24"/>
              </w:rPr>
              <w:t>on discl</w:t>
            </w:r>
            <w:r w:rsidR="00475381" w:rsidRPr="00C31378">
              <w:rPr>
                <w:rFonts w:ascii="Times New Roman" w:hAnsi="Times New Roman" w:cs="Times New Roman"/>
                <w:sz w:val="24"/>
              </w:rPr>
              <w:t>osure of own funds requirements</w:t>
            </w:r>
            <w:r w:rsidRPr="00C31378">
              <w:rPr>
                <w:rFonts w:ascii="Times New Roman" w:hAnsi="Times New Roman" w:cs="Times New Roman"/>
                <w:sz w:val="24"/>
              </w:rPr>
              <w:t xml:space="preserve"> (row </w:t>
            </w:r>
            <w:r w:rsidRPr="00BB61BA">
              <w:rPr>
                <w:rFonts w:ascii="Times New Roman" w:hAnsi="Times New Roman" w:cs="Times New Roman"/>
                <w:sz w:val="24"/>
              </w:rPr>
              <w:t>62</w:t>
            </w:r>
            <w:r w:rsidRPr="00C31378">
              <w:rPr>
                <w:rFonts w:ascii="Times New Roman" w:hAnsi="Times New Roman" w:cs="Times New Roman"/>
                <w:sz w:val="24"/>
              </w:rPr>
              <w:t xml:space="preserve"> of </w:t>
            </w:r>
            <w:r w:rsidR="009947D6">
              <w:rPr>
                <w:rFonts w:ascii="Times New Roman" w:hAnsi="Times New Roman" w:cs="Times New Roman"/>
                <w:sz w:val="24"/>
              </w:rPr>
              <w:t>t</w:t>
            </w:r>
            <w:r w:rsidR="009947D6" w:rsidRPr="00B37911">
              <w:rPr>
                <w:rFonts w:ascii="Times New Roman" w:hAnsi="Times New Roman" w:cs="Times New Roman"/>
                <w:sz w:val="24"/>
              </w:rPr>
              <w:t>emp</w:t>
            </w:r>
            <w:r w:rsidR="009947D6">
              <w:rPr>
                <w:rFonts w:ascii="Times New Roman" w:hAnsi="Times New Roman" w:cs="Times New Roman"/>
                <w:sz w:val="24"/>
              </w:rPr>
              <w:t>late EU CC1</w:t>
            </w:r>
            <w:r w:rsidR="009947D6"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EC3DC7" w:rsidRPr="00C31378" w14:paraId="69748896" w14:textId="77777777" w:rsidTr="00B2180A">
        <w:trPr>
          <w:trHeight w:val="557"/>
        </w:trPr>
        <w:tc>
          <w:tcPr>
            <w:tcW w:w="1384" w:type="dxa"/>
          </w:tcPr>
          <w:p w14:paraId="196DF4A9" w14:textId="5EF9E7DC" w:rsidR="00EC3DC7" w:rsidRPr="00C31378" w:rsidRDefault="00475381" w:rsidP="00475381">
            <w:pPr>
              <w:pStyle w:val="Applicationdirecte"/>
              <w:spacing w:before="60"/>
              <w:jc w:val="center"/>
            </w:pPr>
            <w:r w:rsidRPr="00C31378">
              <w:lastRenderedPageBreak/>
              <w:t>7</w:t>
            </w:r>
          </w:p>
        </w:tc>
        <w:tc>
          <w:tcPr>
            <w:tcW w:w="7655" w:type="dxa"/>
          </w:tcPr>
          <w:p w14:paraId="650C46C9" w14:textId="0DCDCA9E"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Total capital ratio (%)</w:t>
            </w:r>
          </w:p>
          <w:p w14:paraId="514BF14A" w14:textId="01663DD2" w:rsidR="00EC3DC7" w:rsidRPr="00C31378" w:rsidRDefault="00EC3DC7" w:rsidP="009947D6">
            <w:pPr>
              <w:spacing w:before="60" w:after="120"/>
              <w:jc w:val="both"/>
              <w:rPr>
                <w:rFonts w:ascii="Times New Roman" w:hAnsi="Times New Roman" w:cs="Times New Roman"/>
                <w:noProof/>
                <w:sz w:val="24"/>
              </w:rPr>
            </w:pPr>
            <w:r w:rsidRPr="00C31378">
              <w:rPr>
                <w:rFonts w:ascii="Times New Roman" w:hAnsi="Times New Roman" w:cs="Times New Roman"/>
                <w:sz w:val="24"/>
              </w:rPr>
              <w:t xml:space="preserve">Total capital ratio in accordance with the value disclosed by institutions </w:t>
            </w:r>
            <w:r w:rsidR="00475381" w:rsidRPr="00C31378">
              <w:rPr>
                <w:rFonts w:ascii="Times New Roman" w:hAnsi="Times New Roman" w:cs="Times New Roman"/>
                <w:sz w:val="24"/>
              </w:rPr>
              <w:t xml:space="preserve">following  Annex </w:t>
            </w:r>
            <w:r w:rsidR="009947D6">
              <w:rPr>
                <w:rFonts w:ascii="Times New Roman" w:hAnsi="Times New Roman" w:cs="Times New Roman"/>
                <w:sz w:val="24"/>
              </w:rPr>
              <w:t>7</w:t>
            </w:r>
            <w:r w:rsidR="009947D6" w:rsidRPr="00C31378">
              <w:rPr>
                <w:rFonts w:ascii="Times New Roman" w:hAnsi="Times New Roman" w:cs="Times New Roman"/>
                <w:sz w:val="24"/>
              </w:rPr>
              <w:t xml:space="preserve"> </w:t>
            </w:r>
            <w:r w:rsidR="00475381" w:rsidRPr="00C31378">
              <w:rPr>
                <w:rFonts w:ascii="Times New Roman" w:hAnsi="Times New Roman" w:cs="Times New Roman"/>
                <w:sz w:val="24"/>
              </w:rPr>
              <w:t xml:space="preserve">of this ITS, </w:t>
            </w:r>
            <w:r w:rsidRPr="00C31378">
              <w:rPr>
                <w:rFonts w:ascii="Times New Roman" w:hAnsi="Times New Roman" w:cs="Times New Roman"/>
                <w:sz w:val="24"/>
              </w:rPr>
              <w:t xml:space="preserve">on disclosure of own funds requirements (row </w:t>
            </w:r>
            <w:r w:rsidRPr="00BB61BA">
              <w:rPr>
                <w:rFonts w:ascii="Times New Roman" w:hAnsi="Times New Roman" w:cs="Times New Roman"/>
                <w:sz w:val="24"/>
              </w:rPr>
              <w:t>63</w:t>
            </w:r>
            <w:r w:rsidRPr="00C31378">
              <w:rPr>
                <w:rFonts w:ascii="Times New Roman" w:hAnsi="Times New Roman" w:cs="Times New Roman"/>
                <w:sz w:val="24"/>
              </w:rPr>
              <w:t xml:space="preserve"> of </w:t>
            </w:r>
            <w:r w:rsidR="009947D6">
              <w:rPr>
                <w:rFonts w:ascii="Times New Roman" w:hAnsi="Times New Roman" w:cs="Times New Roman"/>
                <w:sz w:val="24"/>
              </w:rPr>
              <w:t>t</w:t>
            </w:r>
            <w:r w:rsidR="009947D6" w:rsidRPr="00B37911">
              <w:rPr>
                <w:rFonts w:ascii="Times New Roman" w:hAnsi="Times New Roman" w:cs="Times New Roman"/>
                <w:sz w:val="24"/>
              </w:rPr>
              <w:t>emp</w:t>
            </w:r>
            <w:r w:rsidR="009947D6">
              <w:rPr>
                <w:rFonts w:ascii="Times New Roman" w:hAnsi="Times New Roman" w:cs="Times New Roman"/>
                <w:sz w:val="24"/>
              </w:rPr>
              <w:t>late EU CC1</w:t>
            </w:r>
            <w:r w:rsidR="009947D6" w:rsidRPr="00B37911">
              <w:rPr>
                <w:rFonts w:ascii="Times New Roman" w:hAnsi="Times New Roman" w:cs="Times New Roman"/>
                <w:sz w:val="24"/>
              </w:rPr>
              <w:t xml:space="preserve"> Composition of regulatory own funds</w:t>
            </w:r>
            <w:r w:rsidRPr="00C31378">
              <w:rPr>
                <w:rFonts w:ascii="Times New Roman" w:hAnsi="Times New Roman" w:cs="Times New Roman"/>
                <w:sz w:val="24"/>
              </w:rPr>
              <w:t>)</w:t>
            </w:r>
          </w:p>
        </w:tc>
      </w:tr>
      <w:tr w:rsidR="002D5755" w:rsidRPr="00C31378" w14:paraId="4C3A9318" w14:textId="77777777" w:rsidTr="00B2180A">
        <w:trPr>
          <w:trHeight w:val="557"/>
        </w:trPr>
        <w:tc>
          <w:tcPr>
            <w:tcW w:w="1384" w:type="dxa"/>
          </w:tcPr>
          <w:p w14:paraId="2915C412" w14:textId="135275D0" w:rsidR="002D5755" w:rsidRPr="00C31378" w:rsidRDefault="002F1302" w:rsidP="002D5755">
            <w:pPr>
              <w:pStyle w:val="Applicationdirecte"/>
              <w:spacing w:before="60"/>
              <w:jc w:val="center"/>
            </w:pPr>
            <w:r>
              <w:t xml:space="preserve">EU </w:t>
            </w:r>
            <w:r w:rsidR="002D5755" w:rsidRPr="00C31378">
              <w:t>7a</w:t>
            </w:r>
          </w:p>
        </w:tc>
        <w:tc>
          <w:tcPr>
            <w:tcW w:w="7655" w:type="dxa"/>
          </w:tcPr>
          <w:p w14:paraId="0D3A3D2A" w14:textId="77777777" w:rsidR="002D5755" w:rsidRPr="00C31378" w:rsidRDefault="002D5755" w:rsidP="002D5755">
            <w:pPr>
              <w:spacing w:before="60" w:after="120"/>
              <w:jc w:val="both"/>
              <w:rPr>
                <w:rFonts w:ascii="Times New Roman" w:hAnsi="Times New Roman" w:cs="Times New Roman"/>
                <w:sz w:val="24"/>
              </w:rPr>
            </w:pPr>
            <w:r w:rsidRPr="00C31378">
              <w:rPr>
                <w:rFonts w:ascii="Times New Roman" w:hAnsi="Times New Roman" w:cs="Times New Roman"/>
                <w:sz w:val="24"/>
              </w:rPr>
              <w:t>Additional CET1 SREP requirements (%)</w:t>
            </w:r>
          </w:p>
          <w:p w14:paraId="430FB25E" w14:textId="4A5E585C" w:rsidR="002D5755" w:rsidRPr="00C31378" w:rsidRDefault="002D5755" w:rsidP="003F72E2">
            <w:pPr>
              <w:spacing w:before="60" w:after="120"/>
              <w:jc w:val="both"/>
              <w:rPr>
                <w:rFonts w:ascii="Times New Roman" w:hAnsi="Times New Roman" w:cs="Times New Roman"/>
                <w:sz w:val="24"/>
              </w:rPr>
            </w:pPr>
            <w:r w:rsidRPr="00C31378">
              <w:rPr>
                <w:rFonts w:ascii="Times New Roman" w:hAnsi="Times New Roman" w:cs="Times New Roman"/>
                <w:sz w:val="24"/>
              </w:rPr>
              <w:t>Additional own funds</w:t>
            </w:r>
            <w:r w:rsidR="003F72E2" w:rsidRPr="00C31378">
              <w:rPr>
                <w:rFonts w:ascii="Times New Roman" w:hAnsi="Times New Roman" w:cs="Times New Roman"/>
                <w:sz w:val="24"/>
              </w:rPr>
              <w:t xml:space="preserve"> (in particular CET1 instruments) </w:t>
            </w:r>
            <w:r w:rsidRPr="00C31378">
              <w:rPr>
                <w:rFonts w:ascii="Times New Roman" w:hAnsi="Times New Roman" w:cs="Times New Roman"/>
                <w:sz w:val="24"/>
              </w:rPr>
              <w:t>requirements based on the supervisory review process as referred to in point (a) of Article 104(1) of Directive 2013/36/EU</w:t>
            </w:r>
            <w:r w:rsidR="009947D6">
              <w:rPr>
                <w:rFonts w:ascii="Times New Roman" w:hAnsi="Times New Roman" w:cs="Times New Roman"/>
                <w:sz w:val="24"/>
              </w:rPr>
              <w:t>.</w:t>
            </w:r>
          </w:p>
        </w:tc>
      </w:tr>
      <w:tr w:rsidR="002D5755" w:rsidRPr="00C31378" w14:paraId="33BA12F7" w14:textId="77777777" w:rsidTr="00B2180A">
        <w:trPr>
          <w:trHeight w:val="557"/>
        </w:trPr>
        <w:tc>
          <w:tcPr>
            <w:tcW w:w="1384" w:type="dxa"/>
          </w:tcPr>
          <w:p w14:paraId="7E29DC7A" w14:textId="50113045" w:rsidR="002D5755" w:rsidRPr="00C31378" w:rsidRDefault="002F1302" w:rsidP="002D5755">
            <w:pPr>
              <w:pStyle w:val="Applicationdirecte"/>
              <w:spacing w:before="60"/>
              <w:jc w:val="center"/>
            </w:pPr>
            <w:r>
              <w:t xml:space="preserve">EU </w:t>
            </w:r>
            <w:r w:rsidR="002D5755" w:rsidRPr="00C31378">
              <w:t>7b</w:t>
            </w:r>
          </w:p>
        </w:tc>
        <w:tc>
          <w:tcPr>
            <w:tcW w:w="7655" w:type="dxa"/>
          </w:tcPr>
          <w:p w14:paraId="1A5FF2FE" w14:textId="77777777" w:rsidR="002D5755" w:rsidRPr="00C31378" w:rsidRDefault="002D5755" w:rsidP="002D5755">
            <w:pPr>
              <w:spacing w:before="60" w:after="120"/>
              <w:jc w:val="both"/>
              <w:rPr>
                <w:rFonts w:ascii="Times New Roman" w:hAnsi="Times New Roman" w:cs="Times New Roman"/>
                <w:sz w:val="24"/>
              </w:rPr>
            </w:pPr>
            <w:r w:rsidRPr="00C31378">
              <w:rPr>
                <w:rFonts w:ascii="Times New Roman" w:hAnsi="Times New Roman" w:cs="Times New Roman"/>
                <w:sz w:val="24"/>
              </w:rPr>
              <w:t>Additional AT1 SREP requirements (%)</w:t>
            </w:r>
          </w:p>
          <w:p w14:paraId="26FC2F94" w14:textId="2070AEAC" w:rsidR="003F72E2" w:rsidRPr="00C31378" w:rsidRDefault="003F72E2" w:rsidP="003F72E2">
            <w:pPr>
              <w:spacing w:before="60" w:after="120"/>
              <w:jc w:val="both"/>
              <w:rPr>
                <w:rFonts w:ascii="Times New Roman" w:hAnsi="Times New Roman" w:cs="Times New Roman"/>
                <w:sz w:val="24"/>
              </w:rPr>
            </w:pPr>
            <w:r w:rsidRPr="00C31378">
              <w:rPr>
                <w:rFonts w:ascii="Times New Roman" w:hAnsi="Times New Roman" w:cs="Times New Roman"/>
                <w:sz w:val="24"/>
              </w:rPr>
              <w:t>Additional own funds (in particular additional Tier 1 instruments) requirements based on the supervisory review process as referred to in point (a) of Article 104(1) of Directive 2013/36/EU</w:t>
            </w:r>
            <w:r w:rsidR="009947D6">
              <w:rPr>
                <w:rFonts w:ascii="Times New Roman" w:hAnsi="Times New Roman" w:cs="Times New Roman"/>
                <w:sz w:val="24"/>
              </w:rPr>
              <w:t>.</w:t>
            </w:r>
          </w:p>
        </w:tc>
      </w:tr>
      <w:tr w:rsidR="002D5755" w:rsidRPr="00C31378" w14:paraId="1EF1E3F3" w14:textId="77777777" w:rsidTr="00B2180A">
        <w:trPr>
          <w:trHeight w:val="557"/>
        </w:trPr>
        <w:tc>
          <w:tcPr>
            <w:tcW w:w="1384" w:type="dxa"/>
          </w:tcPr>
          <w:p w14:paraId="04764B2D" w14:textId="5EC54605" w:rsidR="002D5755" w:rsidRPr="00C31378" w:rsidRDefault="002F1302" w:rsidP="002D5755">
            <w:pPr>
              <w:pStyle w:val="Applicationdirecte"/>
              <w:spacing w:before="60"/>
              <w:jc w:val="center"/>
            </w:pPr>
            <w:r>
              <w:t xml:space="preserve">EU </w:t>
            </w:r>
            <w:r w:rsidR="002D5755" w:rsidRPr="00C31378">
              <w:t>7c</w:t>
            </w:r>
          </w:p>
        </w:tc>
        <w:tc>
          <w:tcPr>
            <w:tcW w:w="7655" w:type="dxa"/>
          </w:tcPr>
          <w:p w14:paraId="172528FA" w14:textId="77777777" w:rsidR="002D5755" w:rsidRPr="00C31378" w:rsidRDefault="002D5755" w:rsidP="002D5755">
            <w:pPr>
              <w:spacing w:before="60" w:after="120"/>
              <w:jc w:val="both"/>
              <w:rPr>
                <w:rFonts w:ascii="Times New Roman" w:hAnsi="Times New Roman" w:cs="Times New Roman"/>
                <w:sz w:val="24"/>
              </w:rPr>
            </w:pPr>
            <w:r w:rsidRPr="00C31378">
              <w:rPr>
                <w:rFonts w:ascii="Times New Roman" w:hAnsi="Times New Roman" w:cs="Times New Roman"/>
                <w:sz w:val="24"/>
              </w:rPr>
              <w:t>Additional T2 SREP requirements (%)</w:t>
            </w:r>
          </w:p>
          <w:p w14:paraId="492EAEBA" w14:textId="1DE9B4FC" w:rsidR="003F72E2" w:rsidRPr="00C31378" w:rsidRDefault="003F72E2" w:rsidP="003F72E2">
            <w:pPr>
              <w:spacing w:before="60" w:after="120"/>
              <w:jc w:val="both"/>
              <w:rPr>
                <w:rFonts w:ascii="Times New Roman" w:hAnsi="Times New Roman" w:cs="Times New Roman"/>
                <w:sz w:val="24"/>
              </w:rPr>
            </w:pPr>
            <w:r w:rsidRPr="00C31378">
              <w:rPr>
                <w:rFonts w:ascii="Times New Roman" w:hAnsi="Times New Roman" w:cs="Times New Roman"/>
                <w:sz w:val="24"/>
              </w:rPr>
              <w:t>Additional own funds (Tier 2 instruments) requirements based on the supervisory review process as referred to in point (a) of Article 104(1) of Directive 2013/36/EU</w:t>
            </w:r>
            <w:r w:rsidR="009947D6">
              <w:rPr>
                <w:rFonts w:ascii="Times New Roman" w:hAnsi="Times New Roman" w:cs="Times New Roman"/>
                <w:sz w:val="24"/>
              </w:rPr>
              <w:t>.</w:t>
            </w:r>
          </w:p>
        </w:tc>
      </w:tr>
      <w:tr w:rsidR="002D5755" w:rsidRPr="00C31378" w14:paraId="3AE001A1" w14:textId="77777777" w:rsidTr="00B2180A">
        <w:trPr>
          <w:trHeight w:val="557"/>
        </w:trPr>
        <w:tc>
          <w:tcPr>
            <w:tcW w:w="1384" w:type="dxa"/>
          </w:tcPr>
          <w:p w14:paraId="40C2949A" w14:textId="1F5F15E3" w:rsidR="002D5755" w:rsidRPr="00C31378" w:rsidRDefault="002F1302" w:rsidP="002D5755">
            <w:pPr>
              <w:pStyle w:val="Applicationdirecte"/>
              <w:spacing w:before="60"/>
              <w:jc w:val="center"/>
            </w:pPr>
            <w:r>
              <w:t xml:space="preserve">EU </w:t>
            </w:r>
            <w:r w:rsidR="002D5755" w:rsidRPr="00C31378">
              <w:t>7d</w:t>
            </w:r>
          </w:p>
        </w:tc>
        <w:tc>
          <w:tcPr>
            <w:tcW w:w="7655" w:type="dxa"/>
          </w:tcPr>
          <w:p w14:paraId="71C4FBB1" w14:textId="77777777" w:rsidR="002D5755" w:rsidRPr="00C31378" w:rsidRDefault="002D5755" w:rsidP="002D5755">
            <w:pPr>
              <w:spacing w:before="60" w:after="120"/>
              <w:jc w:val="both"/>
              <w:rPr>
                <w:rFonts w:ascii="Times New Roman" w:hAnsi="Times New Roman" w:cs="Times New Roman"/>
                <w:sz w:val="24"/>
              </w:rPr>
            </w:pPr>
            <w:r w:rsidRPr="00C31378">
              <w:rPr>
                <w:rFonts w:ascii="Times New Roman" w:hAnsi="Times New Roman" w:cs="Times New Roman"/>
                <w:sz w:val="24"/>
              </w:rPr>
              <w:t xml:space="preserve">Total SREP own funds requirements </w:t>
            </w:r>
            <w:r w:rsidR="003F72E2" w:rsidRPr="00C31378">
              <w:rPr>
                <w:rFonts w:ascii="Times New Roman" w:hAnsi="Times New Roman" w:cs="Times New Roman"/>
                <w:sz w:val="24"/>
              </w:rPr>
              <w:t xml:space="preserve">(TSCR ratio) </w:t>
            </w:r>
            <w:r w:rsidRPr="00C31378">
              <w:rPr>
                <w:rFonts w:ascii="Times New Roman" w:hAnsi="Times New Roman" w:cs="Times New Roman"/>
                <w:sz w:val="24"/>
              </w:rPr>
              <w:t>(%)</w:t>
            </w:r>
          </w:p>
          <w:p w14:paraId="164187A9" w14:textId="77777777" w:rsidR="003F72E2" w:rsidRPr="00C31378" w:rsidRDefault="003F72E2" w:rsidP="003F72E2">
            <w:pPr>
              <w:pStyle w:val="InstructionsText"/>
            </w:pPr>
            <w:r w:rsidRPr="00C31378">
              <w:t>The sum of (i) and (ii) as follows:</w:t>
            </w:r>
          </w:p>
          <w:p w14:paraId="6AFE171D" w14:textId="77777777" w:rsidR="003F72E2" w:rsidRPr="00C31378" w:rsidRDefault="003F72E2" w:rsidP="003F72E2">
            <w:pPr>
              <w:pStyle w:val="InstructionsText"/>
              <w:numPr>
                <w:ilvl w:val="0"/>
                <w:numId w:val="11"/>
              </w:numPr>
            </w:pPr>
            <w:r w:rsidRPr="00C31378">
              <w:t xml:space="preserve">the total capital ratio (8%) as specified in Article 92(1)(c) of CRR; </w:t>
            </w:r>
          </w:p>
          <w:p w14:paraId="30C9AC22" w14:textId="6557FE80" w:rsidR="003F72E2" w:rsidRPr="00C31378" w:rsidRDefault="003F72E2" w:rsidP="003F72E2">
            <w:pPr>
              <w:pStyle w:val="InstructionsText"/>
              <w:numPr>
                <w:ilvl w:val="0"/>
                <w:numId w:val="11"/>
              </w:numPr>
            </w:pPr>
            <w:r w:rsidRPr="00C31378">
              <w:t xml:space="preserve">the additional own funds requirements (Pillar 2 Requirements – P2R) ratio based on the supervisory review process as referred to in point (a) of Article 104(1) of Directive 2013/36/EU and determined in accordance with the criteria specified in the </w:t>
            </w:r>
            <w:r w:rsidRPr="00C31378">
              <w:rPr>
                <w:i/>
              </w:rPr>
              <w:t xml:space="preserve">EBA Guidelines on common procedures and methodologies for the supervisory review and evaluation process and supervisory stress testing </w:t>
            </w:r>
            <w:r w:rsidRPr="00C31378">
              <w:t>(EBA SREP GL).</w:t>
            </w:r>
          </w:p>
          <w:p w14:paraId="43DD687F" w14:textId="77777777" w:rsidR="003F72E2" w:rsidRPr="00C31378" w:rsidRDefault="003F72E2" w:rsidP="003F72E2">
            <w:pPr>
              <w:pStyle w:val="InstructionsText"/>
            </w:pPr>
            <w:r w:rsidRPr="00C31378">
              <w:t>This item shall reflect the total SREP capital requirement (TSCR) ratio as communicated to the institution by the competent authority. The TSCR is defined in Section 1.2 of the EBA SREP GL.</w:t>
            </w:r>
          </w:p>
          <w:p w14:paraId="03CBC20C" w14:textId="1FFEA94E" w:rsidR="003F72E2" w:rsidRPr="00C31378" w:rsidRDefault="003F72E2" w:rsidP="003F72E2">
            <w:pPr>
              <w:spacing w:before="60" w:after="120"/>
              <w:jc w:val="both"/>
              <w:rPr>
                <w:rFonts w:ascii="Times New Roman" w:hAnsi="Times New Roman" w:cs="Times New Roman"/>
                <w:sz w:val="24"/>
              </w:rPr>
            </w:pPr>
            <w:r w:rsidRPr="00C31378">
              <w:rPr>
                <w:rFonts w:ascii="Times New Roman" w:hAnsi="Times New Roman" w:cs="Times New Roman"/>
                <w:sz w:val="24"/>
              </w:rPr>
              <w:t>If no additional own funds requirements were communicated by the competent authority, then only point (i) should be reported.</w:t>
            </w:r>
          </w:p>
        </w:tc>
      </w:tr>
      <w:tr w:rsidR="00475381" w:rsidRPr="00C31378" w14:paraId="5D064264" w14:textId="77777777" w:rsidTr="00B2180A">
        <w:trPr>
          <w:trHeight w:val="557"/>
        </w:trPr>
        <w:tc>
          <w:tcPr>
            <w:tcW w:w="1384" w:type="dxa"/>
          </w:tcPr>
          <w:p w14:paraId="092DEC95" w14:textId="0C63F493" w:rsidR="00475381" w:rsidRPr="00C31378" w:rsidRDefault="00475381" w:rsidP="00475381">
            <w:pPr>
              <w:pStyle w:val="Applicationdirecte"/>
              <w:spacing w:before="60"/>
              <w:jc w:val="center"/>
            </w:pPr>
            <w:r w:rsidRPr="00C31378">
              <w:t>8</w:t>
            </w:r>
          </w:p>
        </w:tc>
        <w:tc>
          <w:tcPr>
            <w:tcW w:w="7655" w:type="dxa"/>
          </w:tcPr>
          <w:p w14:paraId="05919CFC" w14:textId="77777777" w:rsidR="009D0637"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Capital conservation buffer (%)</w:t>
            </w:r>
          </w:p>
          <w:p w14:paraId="41D9D67D" w14:textId="2C08BC3C" w:rsidR="009D0637" w:rsidRPr="00C31378" w:rsidRDefault="009D0637" w:rsidP="00475381">
            <w:pPr>
              <w:spacing w:before="60" w:after="120"/>
              <w:jc w:val="both"/>
              <w:rPr>
                <w:rFonts w:ascii="Times New Roman" w:hAnsi="Times New Roman" w:cs="Times New Roman"/>
                <w:sz w:val="24"/>
              </w:rPr>
            </w:pPr>
            <w:r w:rsidRPr="00C31378">
              <w:rPr>
                <w:rFonts w:ascii="Times New Roman" w:hAnsi="Times New Roman" w:cs="Times New Roman"/>
                <w:sz w:val="24"/>
              </w:rPr>
              <w:t xml:space="preserve">Amount of own funds that institutions are required to maintain according to Article 128(1) and 129 of </w:t>
            </w:r>
            <w:r w:rsidR="002D5755" w:rsidRPr="00C31378">
              <w:rPr>
                <w:rFonts w:ascii="Times New Roman" w:hAnsi="Times New Roman" w:cs="Times New Roman"/>
                <w:sz w:val="24"/>
              </w:rPr>
              <w:t>Directive 2013/36/EU (</w:t>
            </w:r>
            <w:r w:rsidRPr="00C31378">
              <w:rPr>
                <w:rFonts w:ascii="Times New Roman" w:hAnsi="Times New Roman" w:cs="Times New Roman"/>
                <w:sz w:val="24"/>
              </w:rPr>
              <w:t>CRD</w:t>
            </w:r>
            <w:r w:rsidR="002D5755" w:rsidRPr="00C31378">
              <w:rPr>
                <w:rFonts w:ascii="Times New Roman" w:hAnsi="Times New Roman" w:cs="Times New Roman"/>
                <w:sz w:val="24"/>
              </w:rPr>
              <w:t>)</w:t>
            </w:r>
            <w:r w:rsidR="003F72E2" w:rsidRPr="00C31378">
              <w:rPr>
                <w:rFonts w:ascii="Times New Roman" w:hAnsi="Times New Roman" w:cs="Times New Roman"/>
                <w:sz w:val="24"/>
              </w:rPr>
              <w:t xml:space="preserve">, compared to total </w:t>
            </w:r>
            <w:r w:rsidR="009A4635">
              <w:rPr>
                <w:rFonts w:ascii="Times New Roman" w:hAnsi="Times New Roman" w:cs="Times New Roman"/>
                <w:sz w:val="24"/>
              </w:rPr>
              <w:t>RWEA</w:t>
            </w:r>
            <w:r w:rsidR="003F72E2" w:rsidRPr="00C31378">
              <w:rPr>
                <w:rFonts w:ascii="Times New Roman" w:hAnsi="Times New Roman" w:cs="Times New Roman"/>
                <w:sz w:val="24"/>
              </w:rPr>
              <w:t>s</w:t>
            </w:r>
            <w:r w:rsidR="002D5755" w:rsidRPr="00C31378">
              <w:rPr>
                <w:rFonts w:ascii="Times New Roman" w:hAnsi="Times New Roman" w:cs="Times New Roman"/>
                <w:sz w:val="24"/>
              </w:rPr>
              <w:t>.</w:t>
            </w:r>
          </w:p>
        </w:tc>
      </w:tr>
      <w:tr w:rsidR="00475381" w:rsidRPr="00C31378" w14:paraId="14D4E554" w14:textId="77777777" w:rsidTr="00B2180A">
        <w:trPr>
          <w:trHeight w:val="557"/>
        </w:trPr>
        <w:tc>
          <w:tcPr>
            <w:tcW w:w="1384" w:type="dxa"/>
          </w:tcPr>
          <w:p w14:paraId="27C3FBF8" w14:textId="4C3009B2" w:rsidR="00475381" w:rsidRPr="00C31378" w:rsidRDefault="002F1302" w:rsidP="00475381">
            <w:pPr>
              <w:pStyle w:val="Applicationdirecte"/>
              <w:spacing w:before="60"/>
              <w:jc w:val="center"/>
            </w:pPr>
            <w:r>
              <w:t xml:space="preserve">EU </w:t>
            </w:r>
            <w:r w:rsidR="00475381" w:rsidRPr="00C31378">
              <w:t>8a</w:t>
            </w:r>
          </w:p>
        </w:tc>
        <w:tc>
          <w:tcPr>
            <w:tcW w:w="7655" w:type="dxa"/>
          </w:tcPr>
          <w:p w14:paraId="656724BC" w14:textId="77777777"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Conservation buffer due to macro-prudential or systemic risk identified at the level of a Member State (%)</w:t>
            </w:r>
          </w:p>
          <w:p w14:paraId="24A6248C" w14:textId="69F0D8FD" w:rsidR="009D0637" w:rsidRPr="00C31378" w:rsidRDefault="009D0637" w:rsidP="009D0637">
            <w:pPr>
              <w:spacing w:before="60" w:after="120"/>
              <w:jc w:val="both"/>
              <w:rPr>
                <w:rFonts w:ascii="Times New Roman" w:hAnsi="Times New Roman" w:cs="Times New Roman"/>
                <w:sz w:val="24"/>
              </w:rPr>
            </w:pPr>
            <w:r w:rsidRPr="00C31378">
              <w:rPr>
                <w:rFonts w:ascii="Times New Roman" w:hAnsi="Times New Roman" w:cs="Times New Roman"/>
                <w:sz w:val="24"/>
              </w:rPr>
              <w:t xml:space="preserve">Amount of the conservation buffer due to macro-prudential or systemic risk identified at the level of a Member State, which can be requested according </w:t>
            </w:r>
            <w:r w:rsidRPr="00C31378">
              <w:rPr>
                <w:rFonts w:ascii="Times New Roman" w:hAnsi="Times New Roman" w:cs="Times New Roman"/>
                <w:sz w:val="24"/>
              </w:rPr>
              <w:lastRenderedPageBreak/>
              <w:t>to Article 458 CRR in addition to the capital conservation buffer</w:t>
            </w:r>
            <w:r w:rsidR="003F72E2" w:rsidRPr="00C31378">
              <w:rPr>
                <w:rFonts w:ascii="Times New Roman" w:hAnsi="Times New Roman" w:cs="Times New Roman"/>
                <w:sz w:val="24"/>
              </w:rPr>
              <w:t xml:space="preserve">, compared to total </w:t>
            </w:r>
            <w:r w:rsidR="009A4635">
              <w:rPr>
                <w:rFonts w:ascii="Times New Roman" w:hAnsi="Times New Roman" w:cs="Times New Roman"/>
                <w:sz w:val="24"/>
              </w:rPr>
              <w:t>RWEA</w:t>
            </w:r>
            <w:r w:rsidR="003F72E2" w:rsidRPr="00C31378">
              <w:rPr>
                <w:rFonts w:ascii="Times New Roman" w:hAnsi="Times New Roman" w:cs="Times New Roman"/>
                <w:sz w:val="24"/>
              </w:rPr>
              <w:t>s</w:t>
            </w:r>
            <w:r w:rsidRPr="00C31378">
              <w:rPr>
                <w:rFonts w:ascii="Times New Roman" w:hAnsi="Times New Roman" w:cs="Times New Roman"/>
                <w:sz w:val="24"/>
              </w:rPr>
              <w:t>.</w:t>
            </w:r>
          </w:p>
        </w:tc>
      </w:tr>
      <w:tr w:rsidR="00475381" w:rsidRPr="00C31378" w14:paraId="50045E3A" w14:textId="77777777" w:rsidTr="00B2180A">
        <w:trPr>
          <w:trHeight w:val="557"/>
        </w:trPr>
        <w:tc>
          <w:tcPr>
            <w:tcW w:w="1384" w:type="dxa"/>
          </w:tcPr>
          <w:p w14:paraId="542DCD05" w14:textId="71AA5728" w:rsidR="00475381" w:rsidRPr="00C31378" w:rsidRDefault="00475381" w:rsidP="00475381">
            <w:pPr>
              <w:pStyle w:val="Applicationdirecte"/>
              <w:spacing w:before="60"/>
              <w:jc w:val="center"/>
            </w:pPr>
            <w:r w:rsidRPr="00C31378">
              <w:lastRenderedPageBreak/>
              <w:t>9</w:t>
            </w:r>
          </w:p>
        </w:tc>
        <w:tc>
          <w:tcPr>
            <w:tcW w:w="7655" w:type="dxa"/>
          </w:tcPr>
          <w:p w14:paraId="172338B5" w14:textId="77777777"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Institution specific countercyclical capital buffer (%)</w:t>
            </w:r>
          </w:p>
          <w:p w14:paraId="59638044" w14:textId="57C14E41" w:rsidR="008C672C" w:rsidRPr="00C31378" w:rsidRDefault="008C672C" w:rsidP="008C672C">
            <w:pPr>
              <w:pStyle w:val="InstructionsText"/>
            </w:pPr>
            <w:r w:rsidRPr="00C31378">
              <w:t>Amount of own funds that institutions are required to maintain according to Articles 128 point (2), 130, 135-140 of CRD</w:t>
            </w:r>
            <w:r w:rsidR="003F72E2" w:rsidRPr="00C31378">
              <w:t xml:space="preserve">, compared to total </w:t>
            </w:r>
            <w:r w:rsidR="009A4635">
              <w:t>RWEA</w:t>
            </w:r>
            <w:r w:rsidR="003F72E2" w:rsidRPr="00C31378">
              <w:t>s</w:t>
            </w:r>
            <w:r w:rsidRPr="00C31378">
              <w:t>.</w:t>
            </w:r>
          </w:p>
          <w:p w14:paraId="7C1F18B9" w14:textId="05FC4B3B" w:rsidR="008C672C" w:rsidRPr="00C31378" w:rsidRDefault="008C672C"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The </w:t>
            </w:r>
            <w:r w:rsidR="003F72E2" w:rsidRPr="00C31378">
              <w:rPr>
                <w:rFonts w:ascii="Times New Roman" w:hAnsi="Times New Roman" w:cs="Times New Roman"/>
                <w:sz w:val="24"/>
              </w:rPr>
              <w:t>%</w:t>
            </w:r>
            <w:r w:rsidRPr="00C31378">
              <w:rPr>
                <w:rFonts w:ascii="Times New Roman" w:hAnsi="Times New Roman" w:cs="Times New Roman"/>
                <w:sz w:val="24"/>
              </w:rPr>
              <w:t xml:space="preserve"> disclosed shall </w:t>
            </w:r>
            <w:r w:rsidR="003F72E2" w:rsidRPr="00C31378">
              <w:rPr>
                <w:rFonts w:ascii="Times New Roman" w:hAnsi="Times New Roman" w:cs="Times New Roman"/>
                <w:sz w:val="24"/>
              </w:rPr>
              <w:t>consider</w:t>
            </w:r>
            <w:r w:rsidRPr="00C31378">
              <w:rPr>
                <w:rFonts w:ascii="Times New Roman" w:hAnsi="Times New Roman" w:cs="Times New Roman"/>
                <w:sz w:val="24"/>
              </w:rPr>
              <w:t xml:space="preserve"> the amount of own funds needed to fulfil the respective capital buffer requirements at the reporting date.</w:t>
            </w:r>
          </w:p>
        </w:tc>
      </w:tr>
      <w:tr w:rsidR="00475381" w:rsidRPr="00C31378" w14:paraId="621830A2" w14:textId="77777777" w:rsidTr="00B2180A">
        <w:trPr>
          <w:trHeight w:val="557"/>
        </w:trPr>
        <w:tc>
          <w:tcPr>
            <w:tcW w:w="1384" w:type="dxa"/>
          </w:tcPr>
          <w:p w14:paraId="37BEB408" w14:textId="2DE4067B" w:rsidR="00475381" w:rsidRPr="00C31378" w:rsidRDefault="002F1302" w:rsidP="00475381">
            <w:pPr>
              <w:pStyle w:val="Applicationdirecte"/>
              <w:spacing w:before="60"/>
              <w:jc w:val="center"/>
            </w:pPr>
            <w:r>
              <w:t xml:space="preserve">EU </w:t>
            </w:r>
            <w:r w:rsidR="00475381" w:rsidRPr="00C31378">
              <w:t>9a</w:t>
            </w:r>
          </w:p>
        </w:tc>
        <w:tc>
          <w:tcPr>
            <w:tcW w:w="7655" w:type="dxa"/>
          </w:tcPr>
          <w:p w14:paraId="088650BE" w14:textId="77777777"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Systemic risk buffer (%)</w:t>
            </w:r>
          </w:p>
          <w:p w14:paraId="1BE4251B" w14:textId="1FD9619F" w:rsidR="008C672C" w:rsidRPr="00C31378" w:rsidRDefault="008C672C" w:rsidP="008C672C">
            <w:pPr>
              <w:pStyle w:val="InstructionsText"/>
            </w:pPr>
            <w:r w:rsidRPr="00C31378">
              <w:t>Amount of own funds that institutions are required to maintain according to Articles 128 point (5), 133 and 134 of CRD</w:t>
            </w:r>
            <w:r w:rsidR="003F72E2" w:rsidRPr="00C31378">
              <w:t xml:space="preserve">, compared to total </w:t>
            </w:r>
            <w:r w:rsidR="009A4635">
              <w:t>RWEA</w:t>
            </w:r>
            <w:r w:rsidR="003F72E2" w:rsidRPr="00C31378">
              <w:t>s</w:t>
            </w:r>
            <w:r w:rsidRPr="00C31378">
              <w:t>.</w:t>
            </w:r>
          </w:p>
          <w:p w14:paraId="2A0D7A43" w14:textId="0277BD89" w:rsidR="008C672C" w:rsidRPr="00C31378" w:rsidRDefault="008C672C"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The </w:t>
            </w:r>
            <w:r w:rsidR="003F72E2" w:rsidRPr="00C31378">
              <w:rPr>
                <w:rFonts w:ascii="Times New Roman" w:hAnsi="Times New Roman" w:cs="Times New Roman"/>
                <w:sz w:val="24"/>
              </w:rPr>
              <w:t>%</w:t>
            </w:r>
            <w:r w:rsidRPr="00C31378">
              <w:rPr>
                <w:rFonts w:ascii="Times New Roman" w:hAnsi="Times New Roman" w:cs="Times New Roman"/>
                <w:sz w:val="24"/>
              </w:rPr>
              <w:t xml:space="preserve"> disclosed shall represent the amount of own funds needed to fulfil the respective capital buffer requirements at the reporting date.</w:t>
            </w:r>
          </w:p>
        </w:tc>
      </w:tr>
      <w:tr w:rsidR="00475381" w:rsidRPr="00C31378" w14:paraId="665EB0A2" w14:textId="77777777" w:rsidTr="00B2180A">
        <w:trPr>
          <w:trHeight w:val="557"/>
        </w:trPr>
        <w:tc>
          <w:tcPr>
            <w:tcW w:w="1384" w:type="dxa"/>
          </w:tcPr>
          <w:p w14:paraId="529FBBFF" w14:textId="2EDE9CBB" w:rsidR="00475381" w:rsidRPr="00C31378" w:rsidRDefault="00475381" w:rsidP="00475381">
            <w:pPr>
              <w:pStyle w:val="Applicationdirecte"/>
              <w:spacing w:before="60"/>
              <w:jc w:val="center"/>
            </w:pPr>
            <w:r w:rsidRPr="00C31378">
              <w:t>10</w:t>
            </w:r>
          </w:p>
        </w:tc>
        <w:tc>
          <w:tcPr>
            <w:tcW w:w="7655" w:type="dxa"/>
          </w:tcPr>
          <w:p w14:paraId="020E9111" w14:textId="77777777" w:rsidR="00475381" w:rsidRPr="00C31378" w:rsidRDefault="00475381" w:rsidP="00475381">
            <w:pPr>
              <w:spacing w:before="60" w:after="120"/>
              <w:jc w:val="both"/>
              <w:rPr>
                <w:rFonts w:ascii="Times New Roman" w:hAnsi="Times New Roman" w:cs="Times New Roman"/>
                <w:sz w:val="24"/>
              </w:rPr>
            </w:pPr>
            <w:r w:rsidRPr="00C31378">
              <w:rPr>
                <w:rFonts w:ascii="Times New Roman" w:hAnsi="Times New Roman" w:cs="Times New Roman"/>
                <w:sz w:val="24"/>
              </w:rPr>
              <w:t>Global Systemically Important Institution buffer (%)</w:t>
            </w:r>
          </w:p>
          <w:p w14:paraId="57766258" w14:textId="7182C86E" w:rsidR="00F16314" w:rsidRPr="00C31378" w:rsidRDefault="00F16314" w:rsidP="00F16314">
            <w:pPr>
              <w:pStyle w:val="InstructionsText"/>
            </w:pPr>
            <w:r w:rsidRPr="00C31378">
              <w:t>Amount of own funds that institutions are required to maintain according to Articles 128 point (3) and 131 of CRD</w:t>
            </w:r>
            <w:r w:rsidR="003F72E2" w:rsidRPr="00C31378">
              <w:t xml:space="preserve">, compared to total </w:t>
            </w:r>
            <w:r w:rsidR="009A4635">
              <w:t>RWEA</w:t>
            </w:r>
            <w:r w:rsidR="003F72E2" w:rsidRPr="00C31378">
              <w:t>s</w:t>
            </w:r>
            <w:r w:rsidRPr="00C31378">
              <w:t>.</w:t>
            </w:r>
          </w:p>
          <w:p w14:paraId="54FC192D" w14:textId="29C745DF" w:rsidR="00F16314" w:rsidRPr="00C31378" w:rsidRDefault="00F16314"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The </w:t>
            </w:r>
            <w:r w:rsidR="003F72E2" w:rsidRPr="00C31378">
              <w:rPr>
                <w:rFonts w:ascii="Times New Roman" w:hAnsi="Times New Roman" w:cs="Times New Roman"/>
                <w:sz w:val="24"/>
              </w:rPr>
              <w:t>%</w:t>
            </w:r>
            <w:r w:rsidRPr="00C31378">
              <w:rPr>
                <w:rFonts w:ascii="Times New Roman" w:hAnsi="Times New Roman" w:cs="Times New Roman"/>
                <w:sz w:val="24"/>
              </w:rPr>
              <w:t xml:space="preserve"> disclosed shall represent the amount of own funds needed to fulfil the respective capital buffer requirements at the reporting date.</w:t>
            </w:r>
          </w:p>
        </w:tc>
      </w:tr>
      <w:tr w:rsidR="00BB2F0A" w:rsidRPr="00C31378" w14:paraId="7CAD3714" w14:textId="77777777" w:rsidTr="00B2180A">
        <w:trPr>
          <w:trHeight w:val="557"/>
        </w:trPr>
        <w:tc>
          <w:tcPr>
            <w:tcW w:w="1384" w:type="dxa"/>
          </w:tcPr>
          <w:p w14:paraId="0109887F" w14:textId="1DEF1983" w:rsidR="00BB2F0A" w:rsidRPr="00C31378" w:rsidRDefault="002F1302" w:rsidP="00BB2F0A">
            <w:pPr>
              <w:pStyle w:val="Applicationdirecte"/>
              <w:spacing w:before="60"/>
              <w:jc w:val="center"/>
            </w:pPr>
            <w:r>
              <w:t xml:space="preserve">EU </w:t>
            </w:r>
            <w:r w:rsidR="00BB2F0A" w:rsidRPr="00C31378">
              <w:t>10a</w:t>
            </w:r>
          </w:p>
        </w:tc>
        <w:tc>
          <w:tcPr>
            <w:tcW w:w="7655" w:type="dxa"/>
          </w:tcPr>
          <w:p w14:paraId="1987E4F9" w14:textId="77777777"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Other Systemically Important Institution buffer</w:t>
            </w:r>
          </w:p>
          <w:p w14:paraId="72A898AA" w14:textId="41502297" w:rsidR="00F16314" w:rsidRPr="00C31378" w:rsidRDefault="00F16314" w:rsidP="00F16314">
            <w:pPr>
              <w:spacing w:before="60" w:after="120"/>
              <w:jc w:val="both"/>
              <w:rPr>
                <w:rFonts w:ascii="Times New Roman" w:hAnsi="Times New Roman" w:cs="Times New Roman"/>
                <w:sz w:val="24"/>
              </w:rPr>
            </w:pPr>
            <w:r w:rsidRPr="00C31378">
              <w:rPr>
                <w:rFonts w:ascii="Times New Roman" w:hAnsi="Times New Roman" w:cs="Times New Roman"/>
                <w:sz w:val="24"/>
              </w:rPr>
              <w:t>Amount of own funds that institutions are required to maintain according to Articles 128 point (4) and 131 of CRD</w:t>
            </w:r>
            <w:r w:rsidR="003F72E2" w:rsidRPr="00C31378">
              <w:rPr>
                <w:rFonts w:ascii="Times New Roman" w:hAnsi="Times New Roman" w:cs="Times New Roman"/>
                <w:sz w:val="24"/>
              </w:rPr>
              <w:t xml:space="preserve">, compared to total </w:t>
            </w:r>
            <w:r w:rsidR="009A4635">
              <w:rPr>
                <w:rFonts w:ascii="Times New Roman" w:hAnsi="Times New Roman" w:cs="Times New Roman"/>
                <w:sz w:val="24"/>
              </w:rPr>
              <w:t>RWEA</w:t>
            </w:r>
            <w:r w:rsidR="003F72E2" w:rsidRPr="00C31378">
              <w:rPr>
                <w:rFonts w:ascii="Times New Roman" w:hAnsi="Times New Roman" w:cs="Times New Roman"/>
                <w:sz w:val="24"/>
              </w:rPr>
              <w:t>s.</w:t>
            </w:r>
          </w:p>
          <w:p w14:paraId="65C61F57" w14:textId="14ED75E1" w:rsidR="00F16314" w:rsidRPr="00C31378" w:rsidRDefault="00F16314" w:rsidP="003F72E2">
            <w:pPr>
              <w:spacing w:before="60" w:after="120"/>
              <w:jc w:val="both"/>
              <w:rPr>
                <w:rFonts w:ascii="Times New Roman" w:hAnsi="Times New Roman" w:cs="Times New Roman"/>
                <w:sz w:val="24"/>
              </w:rPr>
            </w:pPr>
            <w:r w:rsidRPr="00C31378">
              <w:rPr>
                <w:rFonts w:ascii="Times New Roman" w:hAnsi="Times New Roman" w:cs="Times New Roman"/>
                <w:sz w:val="24"/>
              </w:rPr>
              <w:t xml:space="preserve">The </w:t>
            </w:r>
            <w:r w:rsidR="003F72E2" w:rsidRPr="00C31378">
              <w:rPr>
                <w:rFonts w:ascii="Times New Roman" w:hAnsi="Times New Roman" w:cs="Times New Roman"/>
                <w:sz w:val="24"/>
              </w:rPr>
              <w:t>%</w:t>
            </w:r>
            <w:r w:rsidRPr="00C31378">
              <w:rPr>
                <w:rFonts w:ascii="Times New Roman" w:hAnsi="Times New Roman" w:cs="Times New Roman"/>
                <w:sz w:val="24"/>
              </w:rPr>
              <w:t xml:space="preserve"> reported shall represent the amount of own funds needed to fulfil the respective capital buffer requirements at the reporting date.</w:t>
            </w:r>
          </w:p>
        </w:tc>
      </w:tr>
      <w:tr w:rsidR="00BB2F0A" w:rsidRPr="00C31378" w14:paraId="639A86DD" w14:textId="77777777" w:rsidTr="00B2180A">
        <w:trPr>
          <w:trHeight w:val="557"/>
        </w:trPr>
        <w:tc>
          <w:tcPr>
            <w:tcW w:w="1384" w:type="dxa"/>
          </w:tcPr>
          <w:p w14:paraId="59AB1629" w14:textId="146278FC" w:rsidR="00BB2F0A" w:rsidRPr="00C31378" w:rsidRDefault="00BB2F0A" w:rsidP="00BB2F0A">
            <w:pPr>
              <w:pStyle w:val="Applicationdirecte"/>
              <w:spacing w:before="60"/>
              <w:jc w:val="center"/>
            </w:pPr>
            <w:r w:rsidRPr="00C31378">
              <w:t>11</w:t>
            </w:r>
          </w:p>
        </w:tc>
        <w:tc>
          <w:tcPr>
            <w:tcW w:w="7655" w:type="dxa"/>
          </w:tcPr>
          <w:p w14:paraId="6F5C7D93" w14:textId="77777777"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Combined buffer requirement (%)</w:t>
            </w:r>
          </w:p>
          <w:p w14:paraId="137DFE89" w14:textId="3A4BD3CC" w:rsidR="00F16314" w:rsidRPr="00C31378" w:rsidRDefault="00F16314" w:rsidP="00BB2F0A">
            <w:pPr>
              <w:spacing w:before="60" w:after="120"/>
              <w:jc w:val="both"/>
              <w:rPr>
                <w:rFonts w:ascii="Times New Roman" w:hAnsi="Times New Roman" w:cs="Times New Roman"/>
                <w:sz w:val="24"/>
              </w:rPr>
            </w:pPr>
            <w:r w:rsidRPr="00C31378">
              <w:rPr>
                <w:rFonts w:ascii="Times New Roman" w:hAnsi="Times New Roman" w:cs="Times New Roman"/>
                <w:sz w:val="24"/>
              </w:rPr>
              <w:t>According to Article 128 point (6) of CRD</w:t>
            </w:r>
            <w:r w:rsidR="003F72E2" w:rsidRPr="00C31378">
              <w:rPr>
                <w:rFonts w:ascii="Times New Roman" w:hAnsi="Times New Roman" w:cs="Times New Roman"/>
                <w:sz w:val="24"/>
              </w:rPr>
              <w:t xml:space="preserve">, compared to total </w:t>
            </w:r>
            <w:r w:rsidR="009A4635">
              <w:rPr>
                <w:rFonts w:ascii="Times New Roman" w:hAnsi="Times New Roman" w:cs="Times New Roman"/>
                <w:sz w:val="24"/>
              </w:rPr>
              <w:t>RWEA</w:t>
            </w:r>
            <w:r w:rsidR="003F72E2" w:rsidRPr="00C31378">
              <w:rPr>
                <w:rFonts w:ascii="Times New Roman" w:hAnsi="Times New Roman" w:cs="Times New Roman"/>
                <w:sz w:val="24"/>
              </w:rPr>
              <w:t>s.</w:t>
            </w:r>
          </w:p>
        </w:tc>
      </w:tr>
      <w:tr w:rsidR="00BB2F0A" w:rsidRPr="00C31378" w14:paraId="21CC4880" w14:textId="77777777" w:rsidTr="00B2180A">
        <w:trPr>
          <w:trHeight w:val="557"/>
        </w:trPr>
        <w:tc>
          <w:tcPr>
            <w:tcW w:w="1384" w:type="dxa"/>
          </w:tcPr>
          <w:p w14:paraId="5BCF3577" w14:textId="1AE24BF4" w:rsidR="00BB2F0A" w:rsidRPr="00C31378" w:rsidRDefault="002F1302" w:rsidP="00BB2F0A">
            <w:pPr>
              <w:pStyle w:val="Applicationdirecte"/>
              <w:spacing w:before="60"/>
              <w:jc w:val="center"/>
            </w:pPr>
            <w:r>
              <w:t xml:space="preserve">EU </w:t>
            </w:r>
            <w:r w:rsidR="00BB2F0A" w:rsidRPr="00C31378">
              <w:t>11a</w:t>
            </w:r>
          </w:p>
        </w:tc>
        <w:tc>
          <w:tcPr>
            <w:tcW w:w="7655" w:type="dxa"/>
          </w:tcPr>
          <w:p w14:paraId="7704A955" w14:textId="4DBDF3C5"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 xml:space="preserve">Overall </w:t>
            </w:r>
            <w:r w:rsidR="003F72E2" w:rsidRPr="00C31378">
              <w:rPr>
                <w:rFonts w:ascii="Times New Roman" w:hAnsi="Times New Roman" w:cs="Times New Roman"/>
                <w:sz w:val="24"/>
              </w:rPr>
              <w:t>capital</w:t>
            </w:r>
            <w:r w:rsidRPr="00C31378">
              <w:rPr>
                <w:rFonts w:ascii="Times New Roman" w:hAnsi="Times New Roman" w:cs="Times New Roman"/>
                <w:sz w:val="24"/>
              </w:rPr>
              <w:t xml:space="preserve"> requirements </w:t>
            </w:r>
            <w:r w:rsidR="003F72E2" w:rsidRPr="00C31378">
              <w:rPr>
                <w:rFonts w:ascii="Times New Roman" w:hAnsi="Times New Roman" w:cs="Times New Roman"/>
                <w:sz w:val="24"/>
              </w:rPr>
              <w:t xml:space="preserve">(OCR) </w:t>
            </w:r>
            <w:r w:rsidRPr="00C31378">
              <w:rPr>
                <w:rFonts w:ascii="Times New Roman" w:hAnsi="Times New Roman" w:cs="Times New Roman"/>
                <w:sz w:val="24"/>
              </w:rPr>
              <w:t>(%)</w:t>
            </w:r>
          </w:p>
          <w:p w14:paraId="4C3C5F78" w14:textId="77777777" w:rsidR="003F72E2" w:rsidRPr="00C31378" w:rsidRDefault="003F72E2" w:rsidP="003F72E2">
            <w:pPr>
              <w:pStyle w:val="InstructionsText"/>
            </w:pPr>
            <w:r w:rsidRPr="00C31378">
              <w:t>The sum of (i) and (ii) as follows:</w:t>
            </w:r>
          </w:p>
          <w:p w14:paraId="43275DFA" w14:textId="37391681" w:rsidR="003F72E2" w:rsidRPr="00C31378" w:rsidRDefault="003F72E2" w:rsidP="003F72E2">
            <w:pPr>
              <w:pStyle w:val="InstructionsText"/>
              <w:numPr>
                <w:ilvl w:val="0"/>
                <w:numId w:val="12"/>
              </w:numPr>
            </w:pPr>
            <w:r w:rsidRPr="00C31378">
              <w:t xml:space="preserve">the TSCR ratio referred to in row </w:t>
            </w:r>
            <w:r w:rsidR="00EE7CB2">
              <w:t xml:space="preserve">EU </w:t>
            </w:r>
            <w:r w:rsidRPr="00EE7CB2">
              <w:t>7d</w:t>
            </w:r>
            <w:r w:rsidRPr="00C31378">
              <w:t>;</w:t>
            </w:r>
          </w:p>
          <w:p w14:paraId="584D226D" w14:textId="77777777" w:rsidR="003F72E2" w:rsidRPr="00C31378" w:rsidRDefault="003F72E2" w:rsidP="003F72E2">
            <w:pPr>
              <w:pStyle w:val="InstructionsText"/>
              <w:numPr>
                <w:ilvl w:val="0"/>
                <w:numId w:val="12"/>
              </w:numPr>
            </w:pPr>
            <w:r w:rsidRPr="00C31378">
              <w:t xml:space="preserve">to the extent it is </w:t>
            </w:r>
            <w:r w:rsidRPr="00C31378">
              <w:rPr>
                <w:lang w:val="x-none"/>
              </w:rPr>
              <w:t>legally applicable</w:t>
            </w:r>
            <w:r w:rsidRPr="00C31378">
              <w:t xml:space="preserve">, the combined buffer </w:t>
            </w:r>
            <w:r w:rsidRPr="00C31378">
              <w:rPr>
                <w:lang w:val="x-none"/>
              </w:rPr>
              <w:t>requirement</w:t>
            </w:r>
            <w:r w:rsidRPr="00C31378">
              <w:t xml:space="preserve"> ratio referred to </w:t>
            </w:r>
            <w:r w:rsidRPr="00C31378">
              <w:rPr>
                <w:lang w:val="x-none"/>
              </w:rPr>
              <w:t xml:space="preserve">in Article 128 </w:t>
            </w:r>
            <w:r w:rsidRPr="00C31378">
              <w:t>point (6) of</w:t>
            </w:r>
            <w:r w:rsidRPr="00C31378">
              <w:rPr>
                <w:lang w:val="x-none"/>
              </w:rPr>
              <w:t xml:space="preserve"> </w:t>
            </w:r>
            <w:r w:rsidRPr="00C31378">
              <w:t>CRD.</w:t>
            </w:r>
          </w:p>
          <w:p w14:paraId="222E8AF0" w14:textId="77777777" w:rsidR="003F72E2" w:rsidRPr="00C31378" w:rsidRDefault="003F72E2" w:rsidP="003F72E2">
            <w:pPr>
              <w:pStyle w:val="InstructionsText"/>
            </w:pPr>
            <w:r w:rsidRPr="00C31378">
              <w:t>This item shall reflect the Overall capital requirement (OCR) ratio as defined in Section 1.2 of the EBA SREP GL.</w:t>
            </w:r>
          </w:p>
          <w:p w14:paraId="37430965" w14:textId="6E94DCC5" w:rsidR="003F72E2" w:rsidRPr="00C31378" w:rsidRDefault="003F72E2" w:rsidP="003F72E2">
            <w:pPr>
              <w:spacing w:before="60" w:after="120"/>
              <w:jc w:val="both"/>
              <w:rPr>
                <w:rFonts w:ascii="Times New Roman" w:hAnsi="Times New Roman" w:cs="Times New Roman"/>
                <w:sz w:val="24"/>
              </w:rPr>
            </w:pPr>
            <w:r w:rsidRPr="00C31378">
              <w:rPr>
                <w:rFonts w:ascii="Times New Roman" w:hAnsi="Times New Roman" w:cs="Times New Roman"/>
                <w:sz w:val="24"/>
              </w:rPr>
              <w:t>If no buffer requirement is applicable, only point (i) shall be reported.</w:t>
            </w:r>
          </w:p>
        </w:tc>
      </w:tr>
      <w:tr w:rsidR="00BB2F0A" w:rsidRPr="00C31378" w14:paraId="6F737909" w14:textId="77777777" w:rsidTr="00B2180A">
        <w:trPr>
          <w:trHeight w:val="557"/>
        </w:trPr>
        <w:tc>
          <w:tcPr>
            <w:tcW w:w="1384" w:type="dxa"/>
          </w:tcPr>
          <w:p w14:paraId="3A34B5DC" w14:textId="35D86C25" w:rsidR="00BB2F0A" w:rsidRPr="00C31378" w:rsidRDefault="00BB2F0A" w:rsidP="00BB2F0A">
            <w:pPr>
              <w:pStyle w:val="Applicationdirecte"/>
              <w:spacing w:before="60"/>
              <w:jc w:val="center"/>
            </w:pPr>
            <w:r w:rsidRPr="00C31378">
              <w:t>12</w:t>
            </w:r>
          </w:p>
        </w:tc>
        <w:tc>
          <w:tcPr>
            <w:tcW w:w="7655" w:type="dxa"/>
          </w:tcPr>
          <w:p w14:paraId="13319024" w14:textId="163D6B7D" w:rsidR="009947D6"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CET1 available after meeting the total SREP own funds requirements (%)</w:t>
            </w:r>
          </w:p>
        </w:tc>
      </w:tr>
      <w:tr w:rsidR="00BB2F0A" w:rsidRPr="00C31378" w14:paraId="67D82493" w14:textId="77777777" w:rsidTr="00B2180A">
        <w:trPr>
          <w:trHeight w:val="557"/>
        </w:trPr>
        <w:tc>
          <w:tcPr>
            <w:tcW w:w="1384" w:type="dxa"/>
          </w:tcPr>
          <w:p w14:paraId="793231B5" w14:textId="4AB9A3AE" w:rsidR="00BB2F0A" w:rsidRPr="00C31378" w:rsidRDefault="00BB2F0A" w:rsidP="00BB2F0A">
            <w:pPr>
              <w:pStyle w:val="Applicationdirecte"/>
              <w:spacing w:before="60"/>
              <w:jc w:val="center"/>
            </w:pPr>
            <w:r w:rsidRPr="00C31378">
              <w:t>13</w:t>
            </w:r>
          </w:p>
        </w:tc>
        <w:tc>
          <w:tcPr>
            <w:tcW w:w="7655" w:type="dxa"/>
          </w:tcPr>
          <w:p w14:paraId="1B028368" w14:textId="60F16721"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Leverage ratio total exposure measure</w:t>
            </w:r>
          </w:p>
          <w:p w14:paraId="331C82F1" w14:textId="5BDBAA5F" w:rsidR="00BB2F0A" w:rsidRPr="00C31378" w:rsidRDefault="00BB2F0A" w:rsidP="00EE7CB2">
            <w:pPr>
              <w:spacing w:before="60" w:after="120"/>
              <w:jc w:val="both"/>
              <w:rPr>
                <w:rFonts w:ascii="Times New Roman" w:hAnsi="Times New Roman" w:cs="Times New Roman"/>
                <w:noProof/>
                <w:sz w:val="24"/>
              </w:rPr>
            </w:pPr>
            <w:r w:rsidRPr="00C31378">
              <w:rPr>
                <w:rFonts w:ascii="Times New Roman" w:hAnsi="Times New Roman" w:cs="Times New Roman"/>
                <w:sz w:val="24"/>
              </w:rPr>
              <w:t>Leverage ratio total exposure measure in accordance with the amount disc</w:t>
            </w:r>
            <w:r w:rsidR="00EE7CB2">
              <w:rPr>
                <w:rFonts w:ascii="Times New Roman" w:hAnsi="Times New Roman" w:cs="Times New Roman"/>
                <w:sz w:val="24"/>
              </w:rPr>
              <w:t>losed by institutions following</w:t>
            </w:r>
            <w:r w:rsidRPr="00C31378">
              <w:rPr>
                <w:rFonts w:ascii="Times New Roman" w:hAnsi="Times New Roman" w:cs="Times New Roman"/>
                <w:sz w:val="24"/>
              </w:rPr>
              <w:t xml:space="preserve"> Annex </w:t>
            </w:r>
            <w:r w:rsidR="00EE7CB2">
              <w:rPr>
                <w:rFonts w:ascii="Times New Roman" w:hAnsi="Times New Roman" w:cs="Times New Roman"/>
                <w:sz w:val="24"/>
              </w:rPr>
              <w:t>15</w:t>
            </w:r>
            <w:r w:rsidRPr="00C31378">
              <w:rPr>
                <w:rFonts w:ascii="Times New Roman" w:hAnsi="Times New Roman" w:cs="Times New Roman"/>
                <w:sz w:val="24"/>
              </w:rPr>
              <w:t xml:space="preserve"> of this ITS, on disclosure of </w:t>
            </w:r>
            <w:r w:rsidRPr="00C31378">
              <w:rPr>
                <w:rFonts w:ascii="Times New Roman" w:hAnsi="Times New Roman" w:cs="Times New Roman"/>
                <w:sz w:val="24"/>
              </w:rPr>
              <w:lastRenderedPageBreak/>
              <w:t xml:space="preserve">leverage ratio  (row </w:t>
            </w:r>
            <w:r w:rsidR="00EE7CB2">
              <w:rPr>
                <w:rFonts w:ascii="Times New Roman" w:hAnsi="Times New Roman" w:cs="Times New Roman"/>
                <w:sz w:val="24"/>
              </w:rPr>
              <w:t>24</w:t>
            </w:r>
            <w:r w:rsidRPr="00C31378">
              <w:rPr>
                <w:rFonts w:ascii="Times New Roman" w:hAnsi="Times New Roman" w:cs="Times New Roman"/>
                <w:sz w:val="24"/>
              </w:rPr>
              <w:t xml:space="preserve"> </w:t>
            </w:r>
            <w:r w:rsidRPr="00EE7CB2">
              <w:rPr>
                <w:rFonts w:ascii="Times New Roman" w:hAnsi="Times New Roman" w:cs="Times New Roman"/>
                <w:sz w:val="24"/>
              </w:rPr>
              <w:t xml:space="preserve">of </w:t>
            </w:r>
            <w:r w:rsidR="00EE7CB2" w:rsidRPr="00EE7CB2">
              <w:rPr>
                <w:rFonts w:ascii="Times New Roman" w:hAnsi="Times New Roman" w:cs="Times New Roman"/>
                <w:sz w:val="24"/>
              </w:rPr>
              <w:t>template EU LR2 - LRCom</w:t>
            </w:r>
            <w:r w:rsidRPr="00EE7CB2">
              <w:rPr>
                <w:rFonts w:ascii="Times New Roman" w:hAnsi="Times New Roman" w:cs="Times New Roman"/>
                <w:sz w:val="24"/>
              </w:rPr>
              <w:t>: Leverage</w:t>
            </w:r>
            <w:r w:rsidR="00EE7CB2">
              <w:rPr>
                <w:rFonts w:ascii="Times New Roman" w:hAnsi="Times New Roman" w:cs="Times New Roman"/>
                <w:sz w:val="24"/>
              </w:rPr>
              <w:t xml:space="preserve"> ratio common disclosure</w:t>
            </w:r>
            <w:r w:rsidRPr="00C31378">
              <w:rPr>
                <w:rFonts w:ascii="Times New Roman" w:hAnsi="Times New Roman" w:cs="Times New Roman"/>
                <w:sz w:val="24"/>
              </w:rPr>
              <w:t>)</w:t>
            </w:r>
          </w:p>
        </w:tc>
      </w:tr>
      <w:tr w:rsidR="00BB2F0A" w:rsidRPr="00C31378" w14:paraId="34C4013E" w14:textId="77777777" w:rsidTr="00B2180A">
        <w:trPr>
          <w:trHeight w:val="557"/>
        </w:trPr>
        <w:tc>
          <w:tcPr>
            <w:tcW w:w="1384" w:type="dxa"/>
          </w:tcPr>
          <w:p w14:paraId="6A00111D" w14:textId="4EC914B0" w:rsidR="00BB2F0A" w:rsidRPr="00C31378" w:rsidRDefault="00BB2F0A" w:rsidP="00BB2F0A">
            <w:pPr>
              <w:pStyle w:val="Applicationdirecte"/>
              <w:spacing w:before="60"/>
              <w:jc w:val="center"/>
            </w:pPr>
            <w:r w:rsidRPr="00C31378">
              <w:lastRenderedPageBreak/>
              <w:t>14</w:t>
            </w:r>
          </w:p>
        </w:tc>
        <w:tc>
          <w:tcPr>
            <w:tcW w:w="7655" w:type="dxa"/>
          </w:tcPr>
          <w:p w14:paraId="29F1C8BF" w14:textId="7D0AD3D2"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Leverage ratio</w:t>
            </w:r>
          </w:p>
          <w:p w14:paraId="756EBFE1" w14:textId="51B0DE38" w:rsidR="00BB2F0A" w:rsidRPr="00C31378" w:rsidRDefault="00BB2F0A" w:rsidP="00EE7CB2">
            <w:pPr>
              <w:spacing w:before="60" w:after="120"/>
              <w:jc w:val="both"/>
              <w:rPr>
                <w:rFonts w:ascii="Times New Roman" w:hAnsi="Times New Roman" w:cs="Times New Roman"/>
                <w:noProof/>
                <w:sz w:val="24"/>
              </w:rPr>
            </w:pPr>
            <w:r w:rsidRPr="00C31378">
              <w:rPr>
                <w:rFonts w:ascii="Times New Roman" w:hAnsi="Times New Roman" w:cs="Times New Roman"/>
                <w:sz w:val="24"/>
              </w:rPr>
              <w:t xml:space="preserve">Leverage ratio in accordance with the value disclosed by institutions following the ITS </w:t>
            </w:r>
            <w:r w:rsidR="00EE7CB2">
              <w:rPr>
                <w:rFonts w:ascii="Times New Roman" w:hAnsi="Times New Roman" w:cs="Times New Roman"/>
                <w:sz w:val="24"/>
              </w:rPr>
              <w:t>on disclosure of leverage ratio (row 25</w:t>
            </w:r>
            <w:r w:rsidRPr="00C31378">
              <w:rPr>
                <w:rFonts w:ascii="Times New Roman" w:hAnsi="Times New Roman" w:cs="Times New Roman"/>
                <w:sz w:val="24"/>
              </w:rPr>
              <w:t xml:space="preserve"> of </w:t>
            </w:r>
            <w:r w:rsidR="00EE7CB2">
              <w:rPr>
                <w:rFonts w:ascii="Times New Roman" w:hAnsi="Times New Roman" w:cs="Times New Roman"/>
                <w:sz w:val="24"/>
              </w:rPr>
              <w:t xml:space="preserve">template EU LR2 - </w:t>
            </w:r>
            <w:r w:rsidRPr="00C31378">
              <w:rPr>
                <w:rFonts w:ascii="Times New Roman" w:hAnsi="Times New Roman" w:cs="Times New Roman"/>
                <w:sz w:val="24"/>
              </w:rPr>
              <w:t>LRCom: Leverage ratio commo</w:t>
            </w:r>
            <w:r w:rsidR="00EE7CB2">
              <w:rPr>
                <w:rFonts w:ascii="Times New Roman" w:hAnsi="Times New Roman" w:cs="Times New Roman"/>
                <w:sz w:val="24"/>
              </w:rPr>
              <w:t>n disclosure</w:t>
            </w:r>
            <w:r w:rsidRPr="00C31378">
              <w:rPr>
                <w:rFonts w:ascii="Times New Roman" w:hAnsi="Times New Roman" w:cs="Times New Roman"/>
                <w:sz w:val="24"/>
              </w:rPr>
              <w:t>)</w:t>
            </w:r>
          </w:p>
        </w:tc>
      </w:tr>
      <w:tr w:rsidR="00505188" w:rsidRPr="00C31378" w14:paraId="3CC5DFAD" w14:textId="77777777" w:rsidTr="00B54F5B">
        <w:trPr>
          <w:trHeight w:val="557"/>
        </w:trPr>
        <w:tc>
          <w:tcPr>
            <w:tcW w:w="1384" w:type="dxa"/>
          </w:tcPr>
          <w:p w14:paraId="55CBD502" w14:textId="77777777" w:rsidR="00505188" w:rsidRPr="00C31378" w:rsidRDefault="00505188" w:rsidP="00B54F5B">
            <w:pPr>
              <w:pStyle w:val="Applicationdirecte"/>
              <w:spacing w:before="60"/>
              <w:jc w:val="center"/>
            </w:pPr>
            <w:r>
              <w:t>EU 14</w:t>
            </w:r>
            <w:r w:rsidRPr="00C31378">
              <w:t>a</w:t>
            </w:r>
          </w:p>
        </w:tc>
        <w:tc>
          <w:tcPr>
            <w:tcW w:w="7655" w:type="dxa"/>
          </w:tcPr>
          <w:p w14:paraId="07B7858C" w14:textId="77777777" w:rsidR="00505188" w:rsidRPr="00C31378" w:rsidRDefault="00505188" w:rsidP="00B54F5B">
            <w:pPr>
              <w:spacing w:before="60" w:after="120"/>
              <w:jc w:val="both"/>
              <w:rPr>
                <w:rFonts w:ascii="Times New Roman" w:hAnsi="Times New Roman" w:cs="Times New Roman"/>
                <w:sz w:val="24"/>
              </w:rPr>
            </w:pPr>
            <w:r w:rsidRPr="00C31378">
              <w:rPr>
                <w:rFonts w:ascii="Times New Roman" w:hAnsi="Times New Roman" w:cs="Times New Roman"/>
                <w:sz w:val="24"/>
              </w:rPr>
              <w:t xml:space="preserve">Additional CET1 </w:t>
            </w:r>
            <w:r>
              <w:rPr>
                <w:rFonts w:ascii="Times New Roman" w:hAnsi="Times New Roman" w:cs="Times New Roman"/>
                <w:sz w:val="24"/>
              </w:rPr>
              <w:t>leverage ratio</w:t>
            </w:r>
            <w:r w:rsidRPr="00C31378">
              <w:rPr>
                <w:rFonts w:ascii="Times New Roman" w:hAnsi="Times New Roman" w:cs="Times New Roman"/>
                <w:sz w:val="24"/>
              </w:rPr>
              <w:t xml:space="preserve"> requirements (%)</w:t>
            </w:r>
          </w:p>
          <w:p w14:paraId="268AFAD7" w14:textId="77777777" w:rsidR="00505188" w:rsidRPr="00C31378" w:rsidRDefault="00505188" w:rsidP="00B54F5B">
            <w:pPr>
              <w:spacing w:before="60" w:after="120"/>
              <w:jc w:val="both"/>
              <w:rPr>
                <w:rFonts w:ascii="Times New Roman" w:hAnsi="Times New Roman" w:cs="Times New Roman"/>
                <w:sz w:val="24"/>
              </w:rPr>
            </w:pPr>
            <w:r w:rsidRPr="00C31378">
              <w:rPr>
                <w:rFonts w:ascii="Times New Roman" w:hAnsi="Times New Roman" w:cs="Times New Roman"/>
                <w:sz w:val="24"/>
              </w:rPr>
              <w:t>Additional own funds (in particular CET1 instruments) requirements based on the supervisory review process as referred to in point (a) of Article 104(1) of Directive 2013/36/EU</w:t>
            </w:r>
            <w:r>
              <w:rPr>
                <w:rFonts w:ascii="Times New Roman" w:hAnsi="Times New Roman" w:cs="Times New Roman"/>
                <w:sz w:val="24"/>
              </w:rPr>
              <w:t>.</w:t>
            </w:r>
          </w:p>
        </w:tc>
      </w:tr>
      <w:tr w:rsidR="00505188" w:rsidRPr="00C31378" w14:paraId="0A09D13D" w14:textId="77777777" w:rsidTr="00B54F5B">
        <w:trPr>
          <w:trHeight w:val="557"/>
        </w:trPr>
        <w:tc>
          <w:tcPr>
            <w:tcW w:w="1384" w:type="dxa"/>
          </w:tcPr>
          <w:p w14:paraId="0E22B3F6" w14:textId="77777777" w:rsidR="00505188" w:rsidRPr="00C31378" w:rsidRDefault="00505188" w:rsidP="00B54F5B">
            <w:pPr>
              <w:pStyle w:val="Applicationdirecte"/>
              <w:spacing w:before="60"/>
              <w:jc w:val="center"/>
            </w:pPr>
            <w:r>
              <w:t>EU 14</w:t>
            </w:r>
            <w:r w:rsidRPr="00C31378">
              <w:t>b</w:t>
            </w:r>
          </w:p>
        </w:tc>
        <w:tc>
          <w:tcPr>
            <w:tcW w:w="7655" w:type="dxa"/>
          </w:tcPr>
          <w:p w14:paraId="645E9C1D" w14:textId="77777777" w:rsidR="00505188" w:rsidRPr="00C31378" w:rsidRDefault="00505188" w:rsidP="00B54F5B">
            <w:pPr>
              <w:spacing w:before="60" w:after="120"/>
              <w:jc w:val="both"/>
              <w:rPr>
                <w:rFonts w:ascii="Times New Roman" w:hAnsi="Times New Roman" w:cs="Times New Roman"/>
                <w:sz w:val="24"/>
              </w:rPr>
            </w:pPr>
            <w:r w:rsidRPr="00C31378">
              <w:rPr>
                <w:rFonts w:ascii="Times New Roman" w:hAnsi="Times New Roman" w:cs="Times New Roman"/>
                <w:sz w:val="24"/>
              </w:rPr>
              <w:t xml:space="preserve">Additional AT1 </w:t>
            </w:r>
            <w:r>
              <w:rPr>
                <w:rFonts w:ascii="Times New Roman" w:hAnsi="Times New Roman" w:cs="Times New Roman"/>
                <w:sz w:val="24"/>
              </w:rPr>
              <w:t>leverage ratio</w:t>
            </w:r>
            <w:r w:rsidRPr="00C31378">
              <w:rPr>
                <w:rFonts w:ascii="Times New Roman" w:hAnsi="Times New Roman" w:cs="Times New Roman"/>
                <w:sz w:val="24"/>
              </w:rPr>
              <w:t xml:space="preserve"> requirements (%)</w:t>
            </w:r>
          </w:p>
          <w:p w14:paraId="1C97E3C6" w14:textId="77777777" w:rsidR="00505188" w:rsidRPr="00C31378" w:rsidRDefault="00505188" w:rsidP="00B54F5B">
            <w:pPr>
              <w:spacing w:before="60" w:after="120"/>
              <w:jc w:val="both"/>
              <w:rPr>
                <w:rFonts w:ascii="Times New Roman" w:hAnsi="Times New Roman" w:cs="Times New Roman"/>
                <w:sz w:val="24"/>
              </w:rPr>
            </w:pPr>
            <w:r w:rsidRPr="00C31378">
              <w:rPr>
                <w:rFonts w:ascii="Times New Roman" w:hAnsi="Times New Roman" w:cs="Times New Roman"/>
                <w:sz w:val="24"/>
              </w:rPr>
              <w:t>Additional own funds (in particular additional Tier 1 instruments) requirements based on the supervisory review process as referred to in point (a) of Article 104(1) of Directive 2013/36/EU</w:t>
            </w:r>
            <w:r>
              <w:rPr>
                <w:rFonts w:ascii="Times New Roman" w:hAnsi="Times New Roman" w:cs="Times New Roman"/>
                <w:sz w:val="24"/>
              </w:rPr>
              <w:t>.</w:t>
            </w:r>
          </w:p>
        </w:tc>
      </w:tr>
      <w:tr w:rsidR="00505188" w:rsidRPr="00C31378" w14:paraId="3F462525" w14:textId="77777777" w:rsidTr="00B54F5B">
        <w:trPr>
          <w:trHeight w:val="557"/>
        </w:trPr>
        <w:tc>
          <w:tcPr>
            <w:tcW w:w="1384" w:type="dxa"/>
          </w:tcPr>
          <w:p w14:paraId="35ACCE61" w14:textId="77777777" w:rsidR="00505188" w:rsidRPr="00C31378" w:rsidRDefault="00505188" w:rsidP="00B54F5B">
            <w:pPr>
              <w:pStyle w:val="Applicationdirecte"/>
              <w:spacing w:before="60"/>
              <w:jc w:val="center"/>
            </w:pPr>
            <w:r>
              <w:t>EU 14</w:t>
            </w:r>
            <w:r w:rsidRPr="00C31378">
              <w:t>c</w:t>
            </w:r>
          </w:p>
        </w:tc>
        <w:tc>
          <w:tcPr>
            <w:tcW w:w="7655" w:type="dxa"/>
          </w:tcPr>
          <w:p w14:paraId="41762213" w14:textId="77777777" w:rsidR="00505188" w:rsidRPr="00C31378" w:rsidRDefault="00505188" w:rsidP="00B54F5B">
            <w:pPr>
              <w:spacing w:before="60" w:after="120"/>
              <w:jc w:val="both"/>
              <w:rPr>
                <w:rFonts w:ascii="Times New Roman" w:hAnsi="Times New Roman" w:cs="Times New Roman"/>
                <w:sz w:val="24"/>
              </w:rPr>
            </w:pPr>
            <w:r w:rsidRPr="00C31378">
              <w:rPr>
                <w:rFonts w:ascii="Times New Roman" w:hAnsi="Times New Roman" w:cs="Times New Roman"/>
                <w:sz w:val="24"/>
              </w:rPr>
              <w:t xml:space="preserve">Additional T2 </w:t>
            </w:r>
            <w:r>
              <w:rPr>
                <w:rFonts w:ascii="Times New Roman" w:hAnsi="Times New Roman" w:cs="Times New Roman"/>
                <w:sz w:val="24"/>
              </w:rPr>
              <w:t>leverage ratio</w:t>
            </w:r>
            <w:r w:rsidRPr="00C31378">
              <w:rPr>
                <w:rFonts w:ascii="Times New Roman" w:hAnsi="Times New Roman" w:cs="Times New Roman"/>
                <w:sz w:val="24"/>
              </w:rPr>
              <w:t xml:space="preserve"> requirements (%)</w:t>
            </w:r>
          </w:p>
          <w:p w14:paraId="6C060DA3" w14:textId="77777777" w:rsidR="00505188" w:rsidRPr="00C31378" w:rsidRDefault="00505188" w:rsidP="00B54F5B">
            <w:pPr>
              <w:spacing w:before="60" w:after="120"/>
              <w:jc w:val="both"/>
              <w:rPr>
                <w:rFonts w:ascii="Times New Roman" w:hAnsi="Times New Roman" w:cs="Times New Roman"/>
                <w:sz w:val="24"/>
              </w:rPr>
            </w:pPr>
            <w:r w:rsidRPr="00C31378">
              <w:rPr>
                <w:rFonts w:ascii="Times New Roman" w:hAnsi="Times New Roman" w:cs="Times New Roman"/>
                <w:sz w:val="24"/>
              </w:rPr>
              <w:t>Additional own funds (Tier 2 instruments) requirements based on the supervisory review process as referred to in point (a) of Article 104(1) of Directive 2013/36/EU</w:t>
            </w:r>
            <w:r>
              <w:rPr>
                <w:rFonts w:ascii="Times New Roman" w:hAnsi="Times New Roman" w:cs="Times New Roman"/>
                <w:sz w:val="24"/>
              </w:rPr>
              <w:t>.</w:t>
            </w:r>
          </w:p>
        </w:tc>
      </w:tr>
      <w:tr w:rsidR="00505188" w:rsidRPr="00C31378" w14:paraId="27DDE454" w14:textId="77777777" w:rsidTr="00B54F5B">
        <w:trPr>
          <w:trHeight w:val="557"/>
        </w:trPr>
        <w:tc>
          <w:tcPr>
            <w:tcW w:w="1384" w:type="dxa"/>
          </w:tcPr>
          <w:p w14:paraId="010BCAE5" w14:textId="77777777" w:rsidR="00505188" w:rsidRPr="00C31378" w:rsidRDefault="00505188" w:rsidP="00B54F5B">
            <w:pPr>
              <w:pStyle w:val="Applicationdirecte"/>
              <w:spacing w:before="60"/>
              <w:jc w:val="center"/>
            </w:pPr>
            <w:r>
              <w:t>EU 14</w:t>
            </w:r>
            <w:r w:rsidRPr="00C31378">
              <w:t>d</w:t>
            </w:r>
          </w:p>
        </w:tc>
        <w:tc>
          <w:tcPr>
            <w:tcW w:w="7655" w:type="dxa"/>
          </w:tcPr>
          <w:p w14:paraId="3C736D7C" w14:textId="77777777" w:rsidR="00505188" w:rsidRPr="00C31378" w:rsidRDefault="00505188" w:rsidP="00B54F5B">
            <w:pPr>
              <w:spacing w:before="60" w:after="120"/>
              <w:jc w:val="both"/>
              <w:rPr>
                <w:rFonts w:ascii="Times New Roman" w:hAnsi="Times New Roman" w:cs="Times New Roman"/>
                <w:sz w:val="24"/>
              </w:rPr>
            </w:pPr>
            <w:r w:rsidRPr="00C31378">
              <w:rPr>
                <w:rFonts w:ascii="Times New Roman" w:hAnsi="Times New Roman" w:cs="Times New Roman"/>
                <w:sz w:val="24"/>
              </w:rPr>
              <w:t xml:space="preserve">Total SREP </w:t>
            </w:r>
            <w:r>
              <w:rPr>
                <w:rFonts w:ascii="Times New Roman" w:hAnsi="Times New Roman" w:cs="Times New Roman"/>
                <w:sz w:val="24"/>
              </w:rPr>
              <w:t>leverage ratio</w:t>
            </w:r>
            <w:r w:rsidRPr="00C31378">
              <w:rPr>
                <w:rFonts w:ascii="Times New Roman" w:hAnsi="Times New Roman" w:cs="Times New Roman"/>
                <w:sz w:val="24"/>
              </w:rPr>
              <w:t xml:space="preserve"> requirements (TSCR ratio) (%)</w:t>
            </w:r>
          </w:p>
          <w:p w14:paraId="333C1407" w14:textId="77777777" w:rsidR="00505188" w:rsidRPr="00C31378" w:rsidRDefault="00505188" w:rsidP="00B54F5B">
            <w:pPr>
              <w:pStyle w:val="InstructionsText"/>
            </w:pPr>
            <w:r w:rsidRPr="00C31378">
              <w:t>The sum of (i) and (ii) as follows:</w:t>
            </w:r>
          </w:p>
          <w:p w14:paraId="22D917A7" w14:textId="77777777" w:rsidR="00505188" w:rsidRPr="00C31378" w:rsidRDefault="00505188" w:rsidP="00B54F5B">
            <w:pPr>
              <w:pStyle w:val="InstructionsText"/>
              <w:numPr>
                <w:ilvl w:val="0"/>
                <w:numId w:val="15"/>
              </w:numPr>
            </w:pPr>
            <w:r w:rsidRPr="00C31378">
              <w:t xml:space="preserve">the </w:t>
            </w:r>
            <w:r>
              <w:t>minimum</w:t>
            </w:r>
            <w:r w:rsidRPr="00C31378">
              <w:t xml:space="preserve"> </w:t>
            </w:r>
            <w:r>
              <w:t>leverage ratio requirement</w:t>
            </w:r>
            <w:r w:rsidRPr="00C31378">
              <w:t xml:space="preserve"> </w:t>
            </w:r>
            <w:r>
              <w:t>(3</w:t>
            </w:r>
            <w:r w:rsidRPr="00C31378">
              <w:t>%) as specified in Article 92(1)(</w:t>
            </w:r>
            <w:r>
              <w:t>d</w:t>
            </w:r>
            <w:r w:rsidRPr="00C31378">
              <w:t xml:space="preserve">) of CRR; </w:t>
            </w:r>
          </w:p>
          <w:p w14:paraId="7D6D239A" w14:textId="77777777" w:rsidR="00505188" w:rsidRPr="00C31378" w:rsidRDefault="00505188" w:rsidP="00B54F5B">
            <w:pPr>
              <w:pStyle w:val="InstructionsText"/>
              <w:numPr>
                <w:ilvl w:val="0"/>
                <w:numId w:val="15"/>
              </w:numPr>
            </w:pPr>
            <w:r w:rsidRPr="00C31378">
              <w:t>the additional own funds requirements (Pillar 2 Requirements – P2R) ratio based on the supervisory review process as referred to in point (a) of Article 104(1) of Directive 2013/36/EU.</w:t>
            </w:r>
          </w:p>
          <w:p w14:paraId="5EFBC527" w14:textId="77777777" w:rsidR="00505188" w:rsidRPr="00C31378" w:rsidRDefault="00505188" w:rsidP="00B54F5B">
            <w:pPr>
              <w:pStyle w:val="InstructionsText"/>
            </w:pPr>
            <w:r w:rsidRPr="00C31378">
              <w:t xml:space="preserve">This item shall reflect the total SREP </w:t>
            </w:r>
            <w:r>
              <w:t>leverage ratio</w:t>
            </w:r>
            <w:r w:rsidRPr="00C31378">
              <w:t xml:space="preserve"> requirement (TS</w:t>
            </w:r>
            <w:r>
              <w:t>LR</w:t>
            </w:r>
            <w:r w:rsidRPr="00C31378">
              <w:t>R) ratio as communicated to the institution by the competent authority.</w:t>
            </w:r>
          </w:p>
          <w:p w14:paraId="7BC74CE5" w14:textId="77777777" w:rsidR="00505188" w:rsidRPr="00C31378" w:rsidRDefault="00505188" w:rsidP="00B54F5B">
            <w:pPr>
              <w:spacing w:before="60" w:after="120"/>
              <w:jc w:val="both"/>
              <w:rPr>
                <w:rFonts w:ascii="Times New Roman" w:hAnsi="Times New Roman" w:cs="Times New Roman"/>
                <w:sz w:val="24"/>
              </w:rPr>
            </w:pPr>
            <w:r w:rsidRPr="00C31378">
              <w:rPr>
                <w:rFonts w:ascii="Times New Roman" w:hAnsi="Times New Roman" w:cs="Times New Roman"/>
                <w:sz w:val="24"/>
              </w:rPr>
              <w:t>If no additional own funds requirements were communicated by the competent authority, then only point (i) should be reported.</w:t>
            </w:r>
          </w:p>
        </w:tc>
      </w:tr>
      <w:tr w:rsidR="00505188" w:rsidRPr="00C31378" w14:paraId="32B995FD" w14:textId="77777777" w:rsidTr="00B54F5B">
        <w:trPr>
          <w:trHeight w:val="557"/>
        </w:trPr>
        <w:tc>
          <w:tcPr>
            <w:tcW w:w="1384" w:type="dxa"/>
          </w:tcPr>
          <w:p w14:paraId="068D3D2A" w14:textId="77777777" w:rsidR="00505188" w:rsidRPr="00C31378" w:rsidRDefault="00505188" w:rsidP="00B54F5B">
            <w:pPr>
              <w:pStyle w:val="Applicationdirecte"/>
              <w:spacing w:before="60"/>
              <w:jc w:val="center"/>
            </w:pPr>
            <w:r>
              <w:t>EU 14e</w:t>
            </w:r>
          </w:p>
        </w:tc>
        <w:tc>
          <w:tcPr>
            <w:tcW w:w="7655" w:type="dxa"/>
          </w:tcPr>
          <w:p w14:paraId="73703525" w14:textId="77777777" w:rsidR="00505188" w:rsidRDefault="00505188" w:rsidP="00B54F5B">
            <w:pPr>
              <w:pStyle w:val="InstructionsText"/>
              <w:rPr>
                <w:rFonts w:eastAsiaTheme="minorEastAsia"/>
                <w:lang w:eastAsia="en-US"/>
              </w:rPr>
            </w:pPr>
            <w:r w:rsidRPr="00915187">
              <w:rPr>
                <w:rFonts w:eastAsiaTheme="minorEastAsia"/>
                <w:lang w:eastAsia="en-US"/>
              </w:rPr>
              <w:t>Applicable leverage buffer</w:t>
            </w:r>
          </w:p>
          <w:p w14:paraId="32B3B1D2" w14:textId="77777777" w:rsidR="00505188" w:rsidRPr="00C31378" w:rsidRDefault="00505188" w:rsidP="00B54F5B">
            <w:pPr>
              <w:spacing w:before="60" w:after="120"/>
              <w:jc w:val="both"/>
              <w:rPr>
                <w:rFonts w:ascii="Times New Roman" w:hAnsi="Times New Roman" w:cs="Times New Roman"/>
                <w:sz w:val="24"/>
              </w:rPr>
            </w:pPr>
            <w:r w:rsidRPr="00915187">
              <w:rPr>
                <w:rFonts w:ascii="Times New Roman" w:hAnsi="Times New Roman" w:cs="Times New Roman"/>
                <w:sz w:val="24"/>
              </w:rPr>
              <w:t>Applicable leverage buffer</w:t>
            </w:r>
            <w:r w:rsidRPr="00C31378">
              <w:rPr>
                <w:rFonts w:ascii="Times New Roman" w:hAnsi="Times New Roman" w:cs="Times New Roman"/>
                <w:sz w:val="24"/>
              </w:rPr>
              <w:t xml:space="preserve"> in accordance with the value disclosed by institutions following the ITS </w:t>
            </w:r>
            <w:r>
              <w:rPr>
                <w:rFonts w:ascii="Times New Roman" w:hAnsi="Times New Roman" w:cs="Times New Roman"/>
                <w:sz w:val="24"/>
              </w:rPr>
              <w:t>on disclosure of leverage ratio (row 27</w:t>
            </w:r>
            <w:r w:rsidRPr="00C31378">
              <w:rPr>
                <w:rFonts w:ascii="Times New Roman" w:hAnsi="Times New Roman" w:cs="Times New Roman"/>
                <w:sz w:val="24"/>
              </w:rPr>
              <w:t xml:space="preserve"> of </w:t>
            </w:r>
            <w:r>
              <w:rPr>
                <w:rFonts w:ascii="Times New Roman" w:hAnsi="Times New Roman" w:cs="Times New Roman"/>
                <w:sz w:val="24"/>
              </w:rPr>
              <w:t xml:space="preserve">template EU LR2 - </w:t>
            </w:r>
            <w:r w:rsidRPr="00C31378">
              <w:rPr>
                <w:rFonts w:ascii="Times New Roman" w:hAnsi="Times New Roman" w:cs="Times New Roman"/>
                <w:sz w:val="24"/>
              </w:rPr>
              <w:t>LRCom: Leverage ratio commo</w:t>
            </w:r>
            <w:r>
              <w:rPr>
                <w:rFonts w:ascii="Times New Roman" w:hAnsi="Times New Roman" w:cs="Times New Roman"/>
                <w:sz w:val="24"/>
              </w:rPr>
              <w:t>n disclosure</w:t>
            </w:r>
            <w:r w:rsidRPr="00C31378">
              <w:rPr>
                <w:rFonts w:ascii="Times New Roman" w:hAnsi="Times New Roman" w:cs="Times New Roman"/>
                <w:sz w:val="24"/>
              </w:rPr>
              <w:t>)</w:t>
            </w:r>
          </w:p>
        </w:tc>
      </w:tr>
      <w:tr w:rsidR="00505188" w:rsidRPr="00C31378" w14:paraId="1CDEDCA0" w14:textId="77777777" w:rsidTr="00B54F5B">
        <w:trPr>
          <w:trHeight w:val="557"/>
        </w:trPr>
        <w:tc>
          <w:tcPr>
            <w:tcW w:w="1384" w:type="dxa"/>
          </w:tcPr>
          <w:p w14:paraId="14BBD671" w14:textId="77777777" w:rsidR="00505188" w:rsidRPr="00C31378" w:rsidRDefault="00505188" w:rsidP="00B54F5B">
            <w:pPr>
              <w:pStyle w:val="Applicationdirecte"/>
              <w:spacing w:before="60"/>
              <w:jc w:val="center"/>
            </w:pPr>
            <w:r>
              <w:t>EU 14f</w:t>
            </w:r>
          </w:p>
        </w:tc>
        <w:tc>
          <w:tcPr>
            <w:tcW w:w="7655" w:type="dxa"/>
          </w:tcPr>
          <w:p w14:paraId="051E6421" w14:textId="77777777" w:rsidR="00505188" w:rsidRDefault="00505188" w:rsidP="00B54F5B">
            <w:pPr>
              <w:spacing w:before="60" w:after="120"/>
              <w:jc w:val="both"/>
              <w:rPr>
                <w:rFonts w:ascii="Times New Roman" w:hAnsi="Times New Roman" w:cs="Times New Roman"/>
                <w:sz w:val="24"/>
              </w:rPr>
            </w:pPr>
            <w:r w:rsidRPr="00915187">
              <w:rPr>
                <w:rFonts w:ascii="Times New Roman" w:hAnsi="Times New Roman" w:cs="Times New Roman"/>
                <w:sz w:val="24"/>
              </w:rPr>
              <w:t>Overall leverage ratio requirements (%)</w:t>
            </w:r>
          </w:p>
          <w:p w14:paraId="79F3E681" w14:textId="77777777" w:rsidR="00505188" w:rsidRPr="00C31378" w:rsidRDefault="00505188" w:rsidP="00B54F5B">
            <w:pPr>
              <w:spacing w:before="60" w:after="120"/>
              <w:jc w:val="both"/>
              <w:rPr>
                <w:rFonts w:ascii="Times New Roman" w:hAnsi="Times New Roman" w:cs="Times New Roman"/>
                <w:sz w:val="24"/>
              </w:rPr>
            </w:pPr>
            <w:r>
              <w:rPr>
                <w:rFonts w:ascii="Times New Roman" w:hAnsi="Times New Roman" w:cs="Times New Roman"/>
                <w:sz w:val="24"/>
              </w:rPr>
              <w:t>Sum of rows EU 14d and EU 14e</w:t>
            </w:r>
          </w:p>
        </w:tc>
      </w:tr>
      <w:tr w:rsidR="00BB2F0A" w:rsidRPr="00C31378" w14:paraId="2864B4E3" w14:textId="77777777" w:rsidTr="00B2180A">
        <w:trPr>
          <w:trHeight w:val="557"/>
        </w:trPr>
        <w:tc>
          <w:tcPr>
            <w:tcW w:w="1384" w:type="dxa"/>
          </w:tcPr>
          <w:p w14:paraId="5E706D94" w14:textId="132B92E9" w:rsidR="00BB2F0A" w:rsidRPr="00C31378" w:rsidRDefault="00BB2F0A" w:rsidP="00BB2F0A">
            <w:pPr>
              <w:pStyle w:val="Applicationdirecte"/>
              <w:spacing w:before="60"/>
              <w:jc w:val="center"/>
            </w:pPr>
            <w:bookmarkStart w:id="10" w:name="_GoBack"/>
            <w:bookmarkEnd w:id="10"/>
            <w:r w:rsidRPr="00C31378">
              <w:t>15</w:t>
            </w:r>
          </w:p>
        </w:tc>
        <w:tc>
          <w:tcPr>
            <w:tcW w:w="7655" w:type="dxa"/>
          </w:tcPr>
          <w:p w14:paraId="19D9BCD2" w14:textId="77777777"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Total high-quality liquid assets (HQLA) (Weighted value - average)</w:t>
            </w:r>
          </w:p>
          <w:p w14:paraId="287194C3" w14:textId="0A0903E4" w:rsidR="00910181" w:rsidRPr="00C31378" w:rsidRDefault="00910181" w:rsidP="00BB2F0A">
            <w:pPr>
              <w:spacing w:before="60" w:after="120"/>
              <w:jc w:val="both"/>
              <w:rPr>
                <w:rFonts w:ascii="Times New Roman" w:hAnsi="Times New Roman" w:cs="Times New Roman"/>
                <w:noProof/>
                <w:sz w:val="24"/>
              </w:rPr>
            </w:pPr>
            <w:r w:rsidRPr="00C31378">
              <w:rPr>
                <w:rFonts w:ascii="Times New Roman" w:hAnsi="Times New Roman" w:cs="Times New Roman"/>
                <w:noProof/>
                <w:sz w:val="24"/>
              </w:rPr>
              <w:t xml:space="preserve">Institutions shall disclose as the weighted value the </w:t>
            </w:r>
            <w:r w:rsidR="009947D6">
              <w:rPr>
                <w:rFonts w:ascii="Times New Roman" w:hAnsi="Times New Roman" w:cs="Times New Roman"/>
                <w:noProof/>
                <w:sz w:val="24"/>
              </w:rPr>
              <w:t>v</w:t>
            </w:r>
            <w:r w:rsidRPr="00C31378">
              <w:rPr>
                <w:rFonts w:ascii="Times New Roman" w:hAnsi="Times New Roman" w:cs="Times New Roman"/>
                <w:noProof/>
                <w:sz w:val="24"/>
              </w:rPr>
              <w:t xml:space="preserve">alue according to Article 9 of Commission Delegated Regulation (EU) 2015/61 of the liquid </w:t>
            </w:r>
            <w:r w:rsidRPr="00C31378">
              <w:rPr>
                <w:rFonts w:ascii="Times New Roman" w:hAnsi="Times New Roman" w:cs="Times New Roman"/>
                <w:noProof/>
                <w:sz w:val="24"/>
              </w:rPr>
              <w:lastRenderedPageBreak/>
              <w:t>assets before applying the adjustment mechanism envisaged in paragraph 2 of Article 17 of Commission Delegated Regulation (EU) 2015/61.</w:t>
            </w:r>
          </w:p>
        </w:tc>
      </w:tr>
      <w:tr w:rsidR="00BB2F0A" w:rsidRPr="00C31378" w14:paraId="7C6C2955" w14:textId="77777777" w:rsidTr="00B2180A">
        <w:trPr>
          <w:trHeight w:val="557"/>
        </w:trPr>
        <w:tc>
          <w:tcPr>
            <w:tcW w:w="1384" w:type="dxa"/>
          </w:tcPr>
          <w:p w14:paraId="3A7C3D36" w14:textId="09AFA880" w:rsidR="00BB2F0A" w:rsidRPr="00C31378" w:rsidRDefault="00BB2F0A" w:rsidP="00BB2F0A">
            <w:pPr>
              <w:pStyle w:val="Applicationdirecte"/>
              <w:spacing w:before="60"/>
              <w:jc w:val="center"/>
            </w:pPr>
            <w:r w:rsidRPr="00C31378">
              <w:lastRenderedPageBreak/>
              <w:t>16</w:t>
            </w:r>
          </w:p>
        </w:tc>
        <w:tc>
          <w:tcPr>
            <w:tcW w:w="7655" w:type="dxa"/>
          </w:tcPr>
          <w:p w14:paraId="16B16CE6" w14:textId="3C31765D"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Total net cash outflows (</w:t>
            </w:r>
            <w:r w:rsidR="00910181" w:rsidRPr="00C31378">
              <w:rPr>
                <w:rFonts w:ascii="Times New Roman" w:hAnsi="Times New Roman" w:cs="Times New Roman"/>
                <w:sz w:val="24"/>
              </w:rPr>
              <w:t>Adjusted value</w:t>
            </w:r>
            <w:r w:rsidRPr="00C31378">
              <w:rPr>
                <w:rFonts w:ascii="Times New Roman" w:hAnsi="Times New Roman" w:cs="Times New Roman"/>
                <w:sz w:val="24"/>
              </w:rPr>
              <w:t>)</w:t>
            </w:r>
          </w:p>
          <w:p w14:paraId="31D6118D" w14:textId="6E5E6D3E" w:rsidR="00910181" w:rsidRPr="00C31378" w:rsidRDefault="00910181" w:rsidP="00DA590B">
            <w:pPr>
              <w:autoSpaceDE w:val="0"/>
              <w:autoSpaceDN w:val="0"/>
              <w:adjustRightInd w:val="0"/>
              <w:spacing w:after="120"/>
              <w:jc w:val="both"/>
              <w:rPr>
                <w:rFonts w:ascii="Times New Roman" w:hAnsi="Times New Roman" w:cs="Times New Roman"/>
                <w:sz w:val="24"/>
              </w:rPr>
            </w:pPr>
            <w:r w:rsidRPr="00C31378">
              <w:rPr>
                <w:rFonts w:ascii="Times New Roman" w:hAnsi="Times New Roman" w:cs="Times New Roman"/>
                <w:sz w:val="24"/>
              </w:rPr>
              <w:t>Institutions shall disclose as the adjusted value the net liquidity outflow which equals total outflows less the reduction for fully exempt inflows less the reduction for inflows subject to the 90% cap less the reduction for i</w:t>
            </w:r>
            <w:r w:rsidR="00DA590B">
              <w:rPr>
                <w:rFonts w:ascii="Times New Roman" w:hAnsi="Times New Roman" w:cs="Times New Roman"/>
                <w:sz w:val="24"/>
              </w:rPr>
              <w:t xml:space="preserve">nflows subject to the 75% cap. </w:t>
            </w:r>
          </w:p>
        </w:tc>
      </w:tr>
      <w:tr w:rsidR="00BB2F0A" w:rsidRPr="00C31378" w14:paraId="21B42AED" w14:textId="77777777" w:rsidTr="00B2180A">
        <w:trPr>
          <w:trHeight w:val="557"/>
        </w:trPr>
        <w:tc>
          <w:tcPr>
            <w:tcW w:w="1384" w:type="dxa"/>
          </w:tcPr>
          <w:p w14:paraId="5C7A9D49" w14:textId="32DFDE4A" w:rsidR="00BB2F0A" w:rsidRPr="00C31378" w:rsidRDefault="00BB2F0A" w:rsidP="00BB2F0A">
            <w:pPr>
              <w:pStyle w:val="Applicationdirecte"/>
              <w:spacing w:before="60"/>
              <w:jc w:val="center"/>
            </w:pPr>
            <w:r w:rsidRPr="00C31378">
              <w:t>17</w:t>
            </w:r>
          </w:p>
        </w:tc>
        <w:tc>
          <w:tcPr>
            <w:tcW w:w="7655" w:type="dxa"/>
          </w:tcPr>
          <w:p w14:paraId="30F71740" w14:textId="77777777" w:rsidR="00BB2F0A" w:rsidRPr="00C31378" w:rsidRDefault="00BB2F0A" w:rsidP="00BB2F0A">
            <w:pPr>
              <w:spacing w:before="60" w:after="120"/>
              <w:jc w:val="both"/>
              <w:rPr>
                <w:rFonts w:ascii="Times New Roman" w:hAnsi="Times New Roman" w:cs="Times New Roman"/>
                <w:sz w:val="24"/>
              </w:rPr>
            </w:pPr>
            <w:r w:rsidRPr="00C31378">
              <w:rPr>
                <w:rFonts w:ascii="Times New Roman" w:hAnsi="Times New Roman" w:cs="Times New Roman"/>
                <w:sz w:val="24"/>
              </w:rPr>
              <w:t>Liquidity coverage ratio (%)</w:t>
            </w:r>
          </w:p>
          <w:p w14:paraId="76A46EA5" w14:textId="0A48EDCF" w:rsidR="00910181" w:rsidRPr="00C31378" w:rsidRDefault="00910181" w:rsidP="00910181">
            <w:pPr>
              <w:autoSpaceDE w:val="0"/>
              <w:autoSpaceDN w:val="0"/>
              <w:adjustRightInd w:val="0"/>
              <w:jc w:val="both"/>
              <w:rPr>
                <w:rFonts w:ascii="Times New Roman" w:hAnsi="Times New Roman" w:cs="Times New Roman"/>
                <w:sz w:val="24"/>
              </w:rPr>
            </w:pPr>
            <w:r w:rsidRPr="00C31378">
              <w:rPr>
                <w:rFonts w:ascii="Times New Roman" w:hAnsi="Times New Roman" w:cs="Times New Roman"/>
                <w:sz w:val="24"/>
              </w:rPr>
              <w:t>Institutions shall disclose as the adjusted value the percentage of the item 'Liquidity coverage ratio (%)' as defined in Article 4(1) Commission Delegated Regulation (EU) 2015/61.</w:t>
            </w:r>
          </w:p>
          <w:p w14:paraId="1D359596" w14:textId="77777777" w:rsidR="00910181" w:rsidRPr="00C31378" w:rsidRDefault="00910181" w:rsidP="00910181">
            <w:pPr>
              <w:autoSpaceDE w:val="0"/>
              <w:autoSpaceDN w:val="0"/>
              <w:adjustRightInd w:val="0"/>
              <w:jc w:val="both"/>
              <w:rPr>
                <w:rFonts w:ascii="Times New Roman" w:hAnsi="Times New Roman" w:cs="Times New Roman"/>
                <w:sz w:val="24"/>
              </w:rPr>
            </w:pPr>
          </w:p>
          <w:p w14:paraId="40DAB73B" w14:textId="2C29B43B" w:rsidR="00910181" w:rsidRPr="00C31378" w:rsidRDefault="00910181" w:rsidP="00DA590B">
            <w:pPr>
              <w:autoSpaceDE w:val="0"/>
              <w:autoSpaceDN w:val="0"/>
              <w:adjustRightInd w:val="0"/>
              <w:spacing w:after="120"/>
              <w:jc w:val="both"/>
              <w:rPr>
                <w:rFonts w:ascii="Times New Roman" w:hAnsi="Times New Roman" w:cs="Times New Roman"/>
                <w:sz w:val="24"/>
              </w:rPr>
            </w:pPr>
            <w:r w:rsidRPr="00C31378">
              <w:rPr>
                <w:rFonts w:ascii="Times New Roman" w:hAnsi="Times New Roman" w:cs="Times New Roman"/>
                <w:sz w:val="24"/>
              </w:rPr>
              <w:t>The liquidity coverage ratio shall be equal to the ratio of a credit institution's liquidity buffer to its net liquidity outflows over a 30 calendar day stress period and shall</w:t>
            </w:r>
            <w:r w:rsidR="00DA590B">
              <w:rPr>
                <w:rFonts w:ascii="Times New Roman" w:hAnsi="Times New Roman" w:cs="Times New Roman"/>
                <w:sz w:val="24"/>
              </w:rPr>
              <w:t xml:space="preserve"> be expressed as a percentage. </w:t>
            </w:r>
          </w:p>
        </w:tc>
      </w:tr>
      <w:tr w:rsidR="00BB2F0A" w:rsidRPr="00C31378" w14:paraId="66AD795A" w14:textId="77777777" w:rsidTr="00B2180A">
        <w:trPr>
          <w:trHeight w:val="557"/>
        </w:trPr>
        <w:tc>
          <w:tcPr>
            <w:tcW w:w="1384" w:type="dxa"/>
          </w:tcPr>
          <w:p w14:paraId="17DF8D6F" w14:textId="515F81AB" w:rsidR="00BB2F0A" w:rsidRPr="00C31378" w:rsidRDefault="00BB2F0A" w:rsidP="00BB2F0A">
            <w:pPr>
              <w:pStyle w:val="Applicationdirecte"/>
              <w:spacing w:before="60"/>
              <w:jc w:val="center"/>
            </w:pPr>
            <w:r w:rsidRPr="00C31378">
              <w:t>18</w:t>
            </w:r>
          </w:p>
        </w:tc>
        <w:tc>
          <w:tcPr>
            <w:tcW w:w="7655" w:type="dxa"/>
          </w:tcPr>
          <w:p w14:paraId="3CC41DC0" w14:textId="33542D3D" w:rsidR="00BB2F0A" w:rsidRPr="00C31378" w:rsidRDefault="009501D6" w:rsidP="00BB2F0A">
            <w:pPr>
              <w:spacing w:before="60" w:after="120"/>
              <w:jc w:val="both"/>
              <w:rPr>
                <w:rFonts w:ascii="Times New Roman" w:hAnsi="Times New Roman" w:cs="Times New Roman"/>
                <w:sz w:val="24"/>
              </w:rPr>
            </w:pPr>
            <w:r w:rsidRPr="00C31378">
              <w:rPr>
                <w:rFonts w:ascii="Times New Roman" w:hAnsi="Times New Roman" w:cs="Times New Roman"/>
                <w:sz w:val="24"/>
              </w:rPr>
              <w:t>Total available stable funding</w:t>
            </w:r>
          </w:p>
          <w:p w14:paraId="4B9D2551" w14:textId="2909D573" w:rsidR="009501D6" w:rsidRPr="00C31378" w:rsidRDefault="009501D6" w:rsidP="00DA590B">
            <w:pPr>
              <w:autoSpaceDE w:val="0"/>
              <w:autoSpaceDN w:val="0"/>
              <w:adjustRightInd w:val="0"/>
              <w:spacing w:after="120"/>
              <w:jc w:val="both"/>
              <w:rPr>
                <w:rFonts w:ascii="Times New Roman" w:hAnsi="Times New Roman" w:cs="Times New Roman"/>
                <w:sz w:val="24"/>
              </w:rPr>
            </w:pPr>
            <w:r w:rsidRPr="00C31378">
              <w:rPr>
                <w:rFonts w:ascii="Times New Roman" w:hAnsi="Times New Roman" w:cs="Times New Roman"/>
                <w:sz w:val="24"/>
              </w:rPr>
              <w:t>Institutions shall disclose here the amount of available stable funding calculated in accordance with Part Six, Title IV, Chapter 3 of CRR.</w:t>
            </w:r>
          </w:p>
        </w:tc>
      </w:tr>
      <w:tr w:rsidR="00BB2F0A" w:rsidRPr="00C31378" w14:paraId="5AC532D3" w14:textId="77777777" w:rsidTr="00B2180A">
        <w:trPr>
          <w:trHeight w:val="557"/>
        </w:trPr>
        <w:tc>
          <w:tcPr>
            <w:tcW w:w="1384" w:type="dxa"/>
          </w:tcPr>
          <w:p w14:paraId="2815653D" w14:textId="57FE4D38" w:rsidR="00BB2F0A" w:rsidRPr="00C31378" w:rsidRDefault="00BB2F0A" w:rsidP="00BB2F0A">
            <w:pPr>
              <w:pStyle w:val="Applicationdirecte"/>
              <w:spacing w:before="60"/>
              <w:jc w:val="center"/>
            </w:pPr>
            <w:r w:rsidRPr="00C31378">
              <w:t>19</w:t>
            </w:r>
          </w:p>
        </w:tc>
        <w:tc>
          <w:tcPr>
            <w:tcW w:w="7655" w:type="dxa"/>
          </w:tcPr>
          <w:p w14:paraId="4BC709AB" w14:textId="77777777" w:rsidR="00EA38FE" w:rsidRPr="00C31378" w:rsidRDefault="009501D6" w:rsidP="00EA38FE">
            <w:pPr>
              <w:spacing w:before="60" w:after="120"/>
              <w:jc w:val="both"/>
              <w:rPr>
                <w:rFonts w:ascii="Times New Roman" w:hAnsi="Times New Roman" w:cs="Times New Roman"/>
                <w:sz w:val="24"/>
              </w:rPr>
            </w:pPr>
            <w:r w:rsidRPr="00C31378">
              <w:rPr>
                <w:rFonts w:ascii="Times New Roman" w:hAnsi="Times New Roman" w:cs="Times New Roman"/>
                <w:sz w:val="24"/>
              </w:rPr>
              <w:t>Total required stable funding</w:t>
            </w:r>
          </w:p>
          <w:p w14:paraId="4FDFE0F0" w14:textId="1D1BBA4E" w:rsidR="009501D6" w:rsidRPr="00C31378" w:rsidRDefault="009501D6" w:rsidP="00EA38FE">
            <w:pPr>
              <w:spacing w:before="60" w:after="120"/>
              <w:jc w:val="both"/>
              <w:rPr>
                <w:rFonts w:ascii="Times New Roman" w:hAnsi="Times New Roman" w:cs="Times New Roman"/>
                <w:sz w:val="24"/>
              </w:rPr>
            </w:pPr>
            <w:r w:rsidRPr="00C31378">
              <w:rPr>
                <w:rFonts w:ascii="Times New Roman" w:hAnsi="Times New Roman" w:cs="Times New Roman"/>
                <w:sz w:val="24"/>
              </w:rPr>
              <w:t>Institutions shall disclose here the amount of required stable funding calculated in accordance with Part Six, Title IV, Chapter 4 of CRR.</w:t>
            </w:r>
          </w:p>
        </w:tc>
      </w:tr>
      <w:tr w:rsidR="00BB2F0A" w:rsidRPr="00C31378" w14:paraId="7D7F5744" w14:textId="77777777" w:rsidTr="00B2180A">
        <w:trPr>
          <w:trHeight w:val="557"/>
        </w:trPr>
        <w:tc>
          <w:tcPr>
            <w:tcW w:w="1384" w:type="dxa"/>
          </w:tcPr>
          <w:p w14:paraId="5A3BA81C" w14:textId="51E53DDA" w:rsidR="00BB2F0A" w:rsidRPr="00C31378" w:rsidRDefault="00BB2F0A" w:rsidP="00BB2F0A">
            <w:pPr>
              <w:pStyle w:val="Applicationdirecte"/>
              <w:spacing w:before="60"/>
              <w:jc w:val="center"/>
            </w:pPr>
            <w:r w:rsidRPr="00C31378">
              <w:t>20</w:t>
            </w:r>
          </w:p>
        </w:tc>
        <w:tc>
          <w:tcPr>
            <w:tcW w:w="7655" w:type="dxa"/>
          </w:tcPr>
          <w:p w14:paraId="54BC1929" w14:textId="77777777" w:rsidR="00BB2F0A" w:rsidRPr="00C31378" w:rsidRDefault="00EA38FE" w:rsidP="00BB2F0A">
            <w:pPr>
              <w:spacing w:before="60" w:after="120"/>
              <w:jc w:val="both"/>
              <w:rPr>
                <w:rFonts w:ascii="Times New Roman" w:hAnsi="Times New Roman" w:cs="Times New Roman"/>
                <w:sz w:val="24"/>
              </w:rPr>
            </w:pPr>
            <w:r w:rsidRPr="00C31378">
              <w:rPr>
                <w:rFonts w:ascii="Times New Roman" w:hAnsi="Times New Roman" w:cs="Times New Roman"/>
                <w:sz w:val="24"/>
              </w:rPr>
              <w:t>NSFR ratio (%)</w:t>
            </w:r>
          </w:p>
          <w:p w14:paraId="36412D9B" w14:textId="03A963ED" w:rsidR="00EA38FE" w:rsidRPr="00C31378" w:rsidRDefault="00EA38FE" w:rsidP="00BB2F0A">
            <w:pPr>
              <w:spacing w:before="60" w:after="120"/>
              <w:jc w:val="both"/>
              <w:rPr>
                <w:rFonts w:ascii="Times New Roman" w:hAnsi="Times New Roman" w:cs="Times New Roman"/>
                <w:sz w:val="24"/>
              </w:rPr>
            </w:pPr>
            <w:r w:rsidRPr="00C31378">
              <w:rPr>
                <w:rFonts w:ascii="Times New Roman" w:hAnsi="Times New Roman" w:cs="Times New Roman"/>
                <w:sz w:val="24"/>
              </w:rPr>
              <w:t>NSFR ratio calculated according to Article 428b of CRR.</w:t>
            </w:r>
          </w:p>
        </w:tc>
      </w:tr>
    </w:tbl>
    <w:p w14:paraId="6D9CE942" w14:textId="4550104E" w:rsidR="00251512" w:rsidRPr="00C31378" w:rsidRDefault="00251512" w:rsidP="00501CEC">
      <w:pPr>
        <w:pStyle w:val="Titlelevel2"/>
        <w:spacing w:before="120" w:after="120"/>
        <w:rPr>
          <w:rFonts w:ascii="Times New Roman" w:hAnsi="Times New Roman" w:cs="Times New Roman"/>
          <w:b/>
          <w:color w:val="auto"/>
          <w:sz w:val="24"/>
        </w:rPr>
      </w:pPr>
    </w:p>
    <w:p w14:paraId="39185BED" w14:textId="65C2D1A2" w:rsidR="00BD36EC" w:rsidRPr="00C31378" w:rsidRDefault="00BD36EC" w:rsidP="00D845D4">
      <w:pPr>
        <w:spacing w:after="120"/>
        <w:jc w:val="both"/>
        <w:rPr>
          <w:rFonts w:ascii="Times New Roman" w:hAnsi="Times New Roman" w:cs="Times New Roman"/>
          <w:sz w:val="24"/>
        </w:rPr>
      </w:pPr>
      <w:r w:rsidRPr="00C31378">
        <w:rPr>
          <w:rFonts w:ascii="Times New Roman" w:hAnsi="Times New Roman" w:cs="Times New Roman"/>
          <w:b/>
          <w:sz w:val="24"/>
        </w:rPr>
        <w:t xml:space="preserve">Template </w:t>
      </w:r>
      <w:r w:rsidR="000F2F6E" w:rsidRPr="00C31378">
        <w:rPr>
          <w:rFonts w:ascii="Times New Roman" w:hAnsi="Times New Roman" w:cs="Times New Roman"/>
          <w:b/>
          <w:sz w:val="24"/>
        </w:rPr>
        <w:t>EU INS1</w:t>
      </w:r>
      <w:r w:rsidRPr="00C31378">
        <w:rPr>
          <w:rFonts w:ascii="Times New Roman" w:hAnsi="Times New Roman" w:cs="Times New Roman"/>
          <w:b/>
          <w:sz w:val="24"/>
        </w:rPr>
        <w:t xml:space="preserve"> </w:t>
      </w:r>
      <w:r w:rsidR="00BC3279" w:rsidRPr="00C31378">
        <w:rPr>
          <w:rFonts w:ascii="Times New Roman" w:hAnsi="Times New Roman" w:cs="Times New Roman"/>
          <w:b/>
          <w:sz w:val="24"/>
        </w:rPr>
        <w:t>–</w:t>
      </w:r>
      <w:r w:rsidRPr="00C31378">
        <w:rPr>
          <w:rFonts w:ascii="Times New Roman" w:hAnsi="Times New Roman" w:cs="Times New Roman"/>
          <w:b/>
          <w:sz w:val="24"/>
        </w:rPr>
        <w:t xml:space="preserve"> </w:t>
      </w:r>
      <w:r w:rsidR="000F2F6E" w:rsidRPr="00C31378">
        <w:rPr>
          <w:rFonts w:ascii="Times New Roman" w:hAnsi="Times New Roman" w:cs="Times New Roman"/>
          <w:b/>
          <w:sz w:val="24"/>
        </w:rPr>
        <w:t>Insurance participations</w:t>
      </w:r>
      <w:r w:rsidR="004A7965" w:rsidRPr="00C31378">
        <w:rPr>
          <w:rFonts w:ascii="Times New Roman" w:hAnsi="Times New Roman" w:cs="Times New Roman"/>
          <w:b/>
          <w:sz w:val="24"/>
        </w:rPr>
        <w:t xml:space="preserve">: </w:t>
      </w:r>
      <w:r w:rsidR="00553275" w:rsidRPr="00C31378">
        <w:rPr>
          <w:rFonts w:ascii="Times New Roman" w:hAnsi="Times New Roman" w:cs="Times New Roman"/>
          <w:sz w:val="24"/>
        </w:rPr>
        <w:t>Fixed format</w:t>
      </w:r>
    </w:p>
    <w:p w14:paraId="5C13C4B2" w14:textId="423DA671" w:rsidR="00B10EE4" w:rsidRPr="00C31378" w:rsidRDefault="00BA25D7" w:rsidP="00716AB8">
      <w:pPr>
        <w:pStyle w:val="Titlelevel2"/>
        <w:numPr>
          <w:ilvl w:val="0"/>
          <w:numId w:val="14"/>
        </w:numPr>
        <w:spacing w:before="120" w:after="120"/>
        <w:ind w:left="426"/>
        <w:rPr>
          <w:rFonts w:ascii="Times New Roman" w:eastAsiaTheme="minorEastAsia" w:hAnsi="Times New Roman" w:cs="Times New Roman"/>
          <w:bCs w:val="0"/>
          <w:color w:val="auto"/>
          <w:sz w:val="24"/>
        </w:rPr>
      </w:pPr>
      <w:r w:rsidRPr="00716AB8">
        <w:rPr>
          <w:rFonts w:ascii="Times New Roman" w:eastAsiaTheme="minorEastAsia" w:hAnsi="Times New Roman" w:cs="Times New Roman"/>
          <w:bCs w:val="0"/>
          <w:noProof/>
          <w:color w:val="000000"/>
          <w:sz w:val="24"/>
          <w:lang w:val="en-GB"/>
        </w:rPr>
        <w:t>Institutions</w:t>
      </w:r>
      <w:r w:rsidRPr="00C31378">
        <w:rPr>
          <w:rFonts w:ascii="Times New Roman" w:eastAsiaTheme="minorEastAsia" w:hAnsi="Times New Roman" w:cs="Times New Roman"/>
          <w:bCs w:val="0"/>
          <w:color w:val="auto"/>
          <w:sz w:val="24"/>
        </w:rPr>
        <w:t xml:space="preserve"> shall </w:t>
      </w:r>
      <w:r w:rsidR="00186588">
        <w:rPr>
          <w:rFonts w:ascii="Times New Roman" w:eastAsiaTheme="minorEastAsia" w:hAnsi="Times New Roman" w:cs="Times New Roman"/>
          <w:bCs w:val="0"/>
          <w:noProof/>
          <w:color w:val="000000"/>
          <w:sz w:val="24"/>
          <w:lang w:val="en-GB"/>
        </w:rPr>
        <w:t>apply the instructions</w:t>
      </w:r>
      <w:r w:rsidR="00E74C1B">
        <w:rPr>
          <w:rFonts w:ascii="Times New Roman" w:eastAsiaTheme="minorEastAsia" w:hAnsi="Times New Roman" w:cs="Times New Roman"/>
          <w:bCs w:val="0"/>
          <w:noProof/>
          <w:color w:val="000000"/>
          <w:sz w:val="24"/>
          <w:lang w:val="en-GB"/>
        </w:rPr>
        <w:t xml:space="preserve"> provided</w:t>
      </w:r>
      <w:r w:rsidR="00186588">
        <w:rPr>
          <w:rFonts w:ascii="Times New Roman" w:eastAsiaTheme="minorEastAsia" w:hAnsi="Times New Roman" w:cs="Times New Roman"/>
          <w:bCs w:val="0"/>
          <w:noProof/>
          <w:color w:val="000000"/>
          <w:sz w:val="24"/>
          <w:lang w:val="en-GB"/>
        </w:rPr>
        <w:t xml:space="preserve"> below in this Annex in order to complete </w:t>
      </w:r>
      <w:r w:rsidR="00E74C1B">
        <w:rPr>
          <w:rFonts w:ascii="Times New Roman" w:eastAsiaTheme="minorEastAsia" w:hAnsi="Times New Roman" w:cs="Times New Roman"/>
          <w:bCs w:val="0"/>
          <w:noProof/>
          <w:color w:val="000000"/>
          <w:sz w:val="24"/>
          <w:lang w:val="en-GB"/>
        </w:rPr>
        <w:t xml:space="preserve">template EU INS1 </w:t>
      </w:r>
      <w:r w:rsidR="00186588">
        <w:rPr>
          <w:rFonts w:ascii="Times New Roman" w:eastAsiaTheme="minorEastAsia" w:hAnsi="Times New Roman" w:cs="Times New Roman"/>
          <w:bCs w:val="0"/>
          <w:noProof/>
          <w:color w:val="000000"/>
          <w:sz w:val="24"/>
          <w:lang w:val="en-GB"/>
        </w:rPr>
        <w:t>as presented in Annex 1,</w:t>
      </w:r>
      <w:r w:rsidR="00DA590B">
        <w:rPr>
          <w:rFonts w:ascii="Times New Roman" w:eastAsiaTheme="minorEastAsia" w:hAnsi="Times New Roman" w:cs="Times New Roman"/>
          <w:bCs w:val="0"/>
          <w:noProof/>
          <w:color w:val="000000"/>
          <w:sz w:val="24"/>
          <w:lang w:val="en-GB"/>
        </w:rPr>
        <w:t xml:space="preserve"> </w:t>
      </w:r>
      <w:r w:rsidRPr="00C31378">
        <w:rPr>
          <w:rFonts w:ascii="Times New Roman" w:eastAsiaTheme="minorEastAsia" w:hAnsi="Times New Roman" w:cs="Times New Roman"/>
          <w:bCs w:val="0"/>
          <w:color w:val="auto"/>
          <w:sz w:val="24"/>
        </w:rPr>
        <w:t xml:space="preserve">in application of </w:t>
      </w:r>
      <w:r w:rsidR="00B10EE4" w:rsidRPr="00C31378">
        <w:rPr>
          <w:rFonts w:ascii="Times New Roman" w:eastAsiaTheme="minorEastAsia" w:hAnsi="Times New Roman" w:cs="Times New Roman"/>
          <w:bCs w:val="0"/>
          <w:color w:val="auto"/>
          <w:sz w:val="24"/>
        </w:rPr>
        <w:t>Article 43</w:t>
      </w:r>
      <w:r w:rsidR="00151991" w:rsidRPr="00C31378">
        <w:rPr>
          <w:rFonts w:ascii="Times New Roman" w:eastAsiaTheme="minorEastAsia" w:hAnsi="Times New Roman" w:cs="Times New Roman"/>
          <w:bCs w:val="0"/>
          <w:color w:val="auto"/>
          <w:sz w:val="24"/>
        </w:rPr>
        <w:t>8</w:t>
      </w:r>
      <w:r w:rsidR="00DA590B">
        <w:rPr>
          <w:rFonts w:ascii="Times New Roman" w:eastAsiaTheme="minorEastAsia" w:hAnsi="Times New Roman" w:cs="Times New Roman"/>
          <w:bCs w:val="0"/>
          <w:color w:val="auto"/>
          <w:sz w:val="24"/>
        </w:rPr>
        <w:t>(</w:t>
      </w:r>
      <w:r w:rsidR="00151991" w:rsidRPr="00C31378">
        <w:rPr>
          <w:rFonts w:ascii="Times New Roman" w:eastAsiaTheme="minorEastAsia" w:hAnsi="Times New Roman" w:cs="Times New Roman"/>
          <w:bCs w:val="0"/>
          <w:color w:val="auto"/>
          <w:sz w:val="24"/>
        </w:rPr>
        <w:t>f</w:t>
      </w:r>
      <w:r w:rsidR="00DA590B">
        <w:rPr>
          <w:rFonts w:ascii="Times New Roman" w:eastAsiaTheme="minorEastAsia" w:hAnsi="Times New Roman" w:cs="Times New Roman"/>
          <w:bCs w:val="0"/>
          <w:color w:val="auto"/>
          <w:sz w:val="24"/>
        </w:rPr>
        <w:t>)</w:t>
      </w:r>
      <w:r w:rsidR="00B10EE4" w:rsidRPr="00C31378">
        <w:rPr>
          <w:rFonts w:ascii="Times New Roman" w:eastAsiaTheme="minorEastAsia" w:hAnsi="Times New Roman" w:cs="Times New Roman"/>
          <w:bCs w:val="0"/>
          <w:color w:val="auto"/>
          <w:sz w:val="24"/>
        </w:rPr>
        <w:t xml:space="preserve"> of</w:t>
      </w:r>
      <w:r w:rsidR="00A25A56" w:rsidRPr="00C31378">
        <w:rPr>
          <w:rFonts w:ascii="Times New Roman" w:eastAsiaTheme="minorEastAsia" w:hAnsi="Times New Roman" w:cs="Times New Roman"/>
          <w:bCs w:val="0"/>
          <w:color w:val="auto"/>
          <w:sz w:val="24"/>
        </w:rPr>
        <w:t xml:space="preserve"> CRR</w:t>
      </w:r>
      <w:r w:rsidR="00716AB8">
        <w:rPr>
          <w:rFonts w:ascii="Times New Roman" w:eastAsiaTheme="minorEastAsia" w:hAnsi="Times New Roman" w:cs="Times New Roman"/>
          <w:bCs w:val="0"/>
          <w:color w:val="auto"/>
          <w:sz w:val="24"/>
        </w:rPr>
        <w:t>.</w:t>
      </w:r>
    </w:p>
    <w:p w14:paraId="33829F3D" w14:textId="77777777" w:rsidR="00295952" w:rsidRPr="00C31378" w:rsidRDefault="00295952" w:rsidP="00D845D4">
      <w:pPr>
        <w:pStyle w:val="Titlelevel2"/>
        <w:spacing w:before="120" w:after="120"/>
        <w:jc w:val="both"/>
        <w:rPr>
          <w:rFonts w:ascii="Times New Roman" w:eastAsiaTheme="minorEastAsia" w:hAnsi="Times New Roman" w:cs="Times New Roman"/>
          <w:bCs w:val="0"/>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95952" w:rsidRPr="00C31378" w14:paraId="0E253E75"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0"/>
          <w:bookmarkEnd w:id="1"/>
          <w:bookmarkEnd w:id="2"/>
          <w:bookmarkEnd w:id="3"/>
          <w:bookmarkEnd w:id="4"/>
          <w:bookmarkEnd w:id="5"/>
          <w:bookmarkEnd w:id="6"/>
          <w:bookmarkEnd w:id="7"/>
          <w:bookmarkEnd w:id="8"/>
          <w:bookmarkEnd w:id="9"/>
          <w:p w14:paraId="51B0FEA1" w14:textId="77777777" w:rsidR="00295952" w:rsidRPr="00C31378" w:rsidRDefault="00295952"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295952" w:rsidRPr="00C31378" w14:paraId="59F1482C" w14:textId="77777777" w:rsidTr="00B2180A">
        <w:trPr>
          <w:trHeight w:val="238"/>
        </w:trPr>
        <w:tc>
          <w:tcPr>
            <w:tcW w:w="1384" w:type="dxa"/>
            <w:shd w:val="clear" w:color="auto" w:fill="D9D9D9" w:themeFill="background1" w:themeFillShade="D9"/>
          </w:tcPr>
          <w:p w14:paraId="45D9CB6C" w14:textId="77777777" w:rsidR="00295952" w:rsidRPr="00C31378" w:rsidRDefault="00295952" w:rsidP="00B2180A">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Column number</w:t>
            </w:r>
          </w:p>
        </w:tc>
        <w:tc>
          <w:tcPr>
            <w:tcW w:w="7655" w:type="dxa"/>
            <w:shd w:val="clear" w:color="auto" w:fill="D9D9D9" w:themeFill="background1" w:themeFillShade="D9"/>
          </w:tcPr>
          <w:p w14:paraId="4F5DBB8F" w14:textId="77777777" w:rsidR="00295952" w:rsidRPr="00C31378" w:rsidRDefault="00295952"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295952" w:rsidRPr="00C31378" w14:paraId="025B32C6" w14:textId="77777777" w:rsidTr="00B2180A">
        <w:trPr>
          <w:trHeight w:val="680"/>
        </w:trPr>
        <w:tc>
          <w:tcPr>
            <w:tcW w:w="1384" w:type="dxa"/>
          </w:tcPr>
          <w:p w14:paraId="09018289" w14:textId="77777777" w:rsidR="00295952" w:rsidRPr="00C31378" w:rsidRDefault="00295952" w:rsidP="00B2180A">
            <w:pPr>
              <w:pStyle w:val="Applicationdirecte"/>
              <w:spacing w:before="60"/>
              <w:jc w:val="center"/>
            </w:pPr>
            <w:r w:rsidRPr="00C31378">
              <w:t>a</w:t>
            </w:r>
          </w:p>
        </w:tc>
        <w:tc>
          <w:tcPr>
            <w:tcW w:w="7655" w:type="dxa"/>
            <w:vAlign w:val="center"/>
          </w:tcPr>
          <w:p w14:paraId="22820803" w14:textId="6F44293B" w:rsidR="00295952" w:rsidRPr="00C31378" w:rsidRDefault="00295952"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Exposure value</w:t>
            </w:r>
          </w:p>
          <w:p w14:paraId="2531CB91" w14:textId="028C8A10" w:rsidR="00295952" w:rsidRPr="00C31378" w:rsidRDefault="00295952" w:rsidP="00295952">
            <w:pPr>
              <w:spacing w:before="60" w:after="120"/>
              <w:jc w:val="both"/>
              <w:rPr>
                <w:rFonts w:ascii="Times New Roman" w:hAnsi="Times New Roman" w:cs="Times New Roman"/>
                <w:sz w:val="24"/>
              </w:rPr>
            </w:pPr>
            <w:r w:rsidRPr="00C31378">
              <w:rPr>
                <w:rFonts w:ascii="Times New Roman" w:hAnsi="Times New Roman" w:cs="Times New Roman"/>
                <w:noProof/>
                <w:sz w:val="24"/>
              </w:rPr>
              <w:t>Exposure value of own fund instruments held in any insurance undertaking, re- insurance undertaking or insurance holding company that the institutions do not deduct from their own funds in accordance with Article 49 when calculating their capital requirements on an individual, sub-consolidated and consolidated basis</w:t>
            </w:r>
          </w:p>
        </w:tc>
      </w:tr>
      <w:tr w:rsidR="00295952" w:rsidRPr="00C31378" w14:paraId="6AA5A5CE" w14:textId="77777777" w:rsidTr="00B2180A">
        <w:trPr>
          <w:trHeight w:val="680"/>
        </w:trPr>
        <w:tc>
          <w:tcPr>
            <w:tcW w:w="1384" w:type="dxa"/>
          </w:tcPr>
          <w:p w14:paraId="186A970E" w14:textId="6EF07C4B" w:rsidR="00295952" w:rsidRPr="00C31378" w:rsidRDefault="00295952" w:rsidP="00B2180A">
            <w:pPr>
              <w:pStyle w:val="Applicationdirecte"/>
              <w:spacing w:before="60"/>
              <w:jc w:val="center"/>
            </w:pPr>
            <w:r w:rsidRPr="00C31378">
              <w:lastRenderedPageBreak/>
              <w:t>b</w:t>
            </w:r>
          </w:p>
        </w:tc>
        <w:tc>
          <w:tcPr>
            <w:tcW w:w="7655" w:type="dxa"/>
            <w:vAlign w:val="center"/>
          </w:tcPr>
          <w:p w14:paraId="3A7C6498" w14:textId="6EB8F2CB" w:rsidR="00295952" w:rsidRPr="00C31378" w:rsidRDefault="00295952"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Risk-weighted exposure amount</w:t>
            </w:r>
          </w:p>
          <w:p w14:paraId="69E0A84E" w14:textId="334A86B7" w:rsidR="00295952" w:rsidRPr="00C31378" w:rsidRDefault="00295952" w:rsidP="00B2180A">
            <w:pPr>
              <w:spacing w:before="60" w:after="120"/>
              <w:jc w:val="both"/>
              <w:rPr>
                <w:rFonts w:ascii="Times New Roman" w:hAnsi="Times New Roman" w:cs="Times New Roman"/>
                <w:sz w:val="24"/>
              </w:rPr>
            </w:pPr>
            <w:r w:rsidRPr="00C31378">
              <w:rPr>
                <w:rFonts w:ascii="Times New Roman" w:hAnsi="Times New Roman" w:cs="Times New Roman"/>
                <w:noProof/>
                <w:sz w:val="24"/>
              </w:rPr>
              <w:t>Risk-weighted exposure amount of own fund instruments held in</w:t>
            </w:r>
            <w:r w:rsidR="00DA590B">
              <w:rPr>
                <w:rFonts w:ascii="Times New Roman" w:hAnsi="Times New Roman" w:cs="Times New Roman"/>
                <w:noProof/>
                <w:sz w:val="24"/>
              </w:rPr>
              <w:t xml:space="preserve"> any insurance undertaking, re-</w:t>
            </w:r>
            <w:r w:rsidRPr="00C31378">
              <w:rPr>
                <w:rFonts w:ascii="Times New Roman" w:hAnsi="Times New Roman" w:cs="Times New Roman"/>
                <w:noProof/>
                <w:sz w:val="24"/>
              </w:rPr>
              <w:t>insurance undertaking or insurance holding company that the institutions do not deduct from their own funds in accordance with Article 49 when calculating their capital requirements on an individual, sub-consolidated and consolidated basis</w:t>
            </w:r>
          </w:p>
        </w:tc>
      </w:tr>
    </w:tbl>
    <w:p w14:paraId="33F60965" w14:textId="067F9C66" w:rsidR="00FE0C92" w:rsidRPr="00C31378" w:rsidRDefault="00FE0C92" w:rsidP="00E258D8">
      <w:pPr>
        <w:tabs>
          <w:tab w:val="left" w:pos="1430"/>
        </w:tabs>
        <w:rPr>
          <w:rFonts w:ascii="Times New Roman" w:hAnsi="Times New Roman" w:cs="Times New Roman"/>
          <w:sz w:val="24"/>
        </w:rPr>
      </w:pPr>
    </w:p>
    <w:p w14:paraId="250B3D33" w14:textId="15F85E22" w:rsidR="00295952" w:rsidRPr="00C31378" w:rsidRDefault="00295952" w:rsidP="00295952">
      <w:pPr>
        <w:spacing w:after="120"/>
        <w:jc w:val="both"/>
        <w:rPr>
          <w:rFonts w:ascii="Times New Roman" w:hAnsi="Times New Roman" w:cs="Times New Roman"/>
          <w:sz w:val="24"/>
        </w:rPr>
      </w:pPr>
      <w:r w:rsidRPr="00C31378">
        <w:rPr>
          <w:rFonts w:ascii="Times New Roman" w:hAnsi="Times New Roman" w:cs="Times New Roman"/>
          <w:b/>
          <w:sz w:val="24"/>
        </w:rPr>
        <w:t xml:space="preserve">Template EU INS2 – Financial conglomerates - Information on own funds and capital adequacy ratio. </w:t>
      </w:r>
      <w:r w:rsidRPr="00C31378">
        <w:rPr>
          <w:rFonts w:ascii="Times New Roman" w:hAnsi="Times New Roman" w:cs="Times New Roman"/>
          <w:sz w:val="24"/>
        </w:rPr>
        <w:t>Fixed format</w:t>
      </w:r>
    </w:p>
    <w:p w14:paraId="3B37A1D3" w14:textId="53D90B27" w:rsidR="00295952" w:rsidRPr="00C31378" w:rsidRDefault="00295952" w:rsidP="00716AB8">
      <w:pPr>
        <w:pStyle w:val="Titlelevel2"/>
        <w:numPr>
          <w:ilvl w:val="0"/>
          <w:numId w:val="14"/>
        </w:numPr>
        <w:spacing w:before="120" w:after="120"/>
        <w:ind w:left="426"/>
        <w:rPr>
          <w:rFonts w:ascii="Times New Roman" w:eastAsiaTheme="minorEastAsia" w:hAnsi="Times New Roman" w:cs="Times New Roman"/>
          <w:bCs w:val="0"/>
          <w:color w:val="auto"/>
          <w:sz w:val="24"/>
        </w:rPr>
      </w:pPr>
      <w:r w:rsidRPr="00716AB8">
        <w:rPr>
          <w:rFonts w:ascii="Times New Roman" w:eastAsiaTheme="minorEastAsia" w:hAnsi="Times New Roman" w:cs="Times New Roman"/>
          <w:bCs w:val="0"/>
          <w:noProof/>
          <w:color w:val="000000"/>
          <w:sz w:val="24"/>
          <w:lang w:val="en-GB"/>
        </w:rPr>
        <w:t>Institutions</w:t>
      </w:r>
      <w:r w:rsidRPr="00C31378">
        <w:rPr>
          <w:rFonts w:ascii="Times New Roman" w:eastAsiaTheme="minorEastAsia" w:hAnsi="Times New Roman" w:cs="Times New Roman"/>
          <w:bCs w:val="0"/>
          <w:color w:val="auto"/>
          <w:sz w:val="24"/>
        </w:rPr>
        <w:t xml:space="preserve"> shall </w:t>
      </w:r>
      <w:r w:rsidR="00186588">
        <w:rPr>
          <w:rFonts w:ascii="Times New Roman" w:eastAsiaTheme="minorEastAsia" w:hAnsi="Times New Roman" w:cs="Times New Roman"/>
          <w:bCs w:val="0"/>
          <w:noProof/>
          <w:color w:val="000000"/>
          <w:sz w:val="24"/>
          <w:lang w:val="en-GB"/>
        </w:rPr>
        <w:t xml:space="preserve">apply the instructions </w:t>
      </w:r>
      <w:r w:rsidR="00E74C1B">
        <w:rPr>
          <w:rFonts w:ascii="Times New Roman" w:eastAsiaTheme="minorEastAsia" w:hAnsi="Times New Roman" w:cs="Times New Roman"/>
          <w:bCs w:val="0"/>
          <w:noProof/>
          <w:color w:val="000000"/>
          <w:sz w:val="24"/>
          <w:lang w:val="en-GB"/>
        </w:rPr>
        <w:t xml:space="preserve">provided </w:t>
      </w:r>
      <w:r w:rsidR="00186588">
        <w:rPr>
          <w:rFonts w:ascii="Times New Roman" w:eastAsiaTheme="minorEastAsia" w:hAnsi="Times New Roman" w:cs="Times New Roman"/>
          <w:bCs w:val="0"/>
          <w:noProof/>
          <w:color w:val="000000"/>
          <w:sz w:val="24"/>
          <w:lang w:val="en-GB"/>
        </w:rPr>
        <w:t>below in this Annex in</w:t>
      </w:r>
      <w:r w:rsidR="00E74C1B">
        <w:rPr>
          <w:rFonts w:ascii="Times New Roman" w:eastAsiaTheme="minorEastAsia" w:hAnsi="Times New Roman" w:cs="Times New Roman"/>
          <w:bCs w:val="0"/>
          <w:noProof/>
          <w:color w:val="000000"/>
          <w:sz w:val="24"/>
          <w:lang w:val="en-GB"/>
        </w:rPr>
        <w:t xml:space="preserve"> order to complete template EU INS2</w:t>
      </w:r>
      <w:r w:rsidR="00186588">
        <w:rPr>
          <w:rFonts w:ascii="Times New Roman" w:eastAsiaTheme="minorEastAsia" w:hAnsi="Times New Roman" w:cs="Times New Roman"/>
          <w:bCs w:val="0"/>
          <w:noProof/>
          <w:color w:val="000000"/>
          <w:sz w:val="24"/>
          <w:lang w:val="en-GB"/>
        </w:rPr>
        <w:t xml:space="preserve"> as presented in Annex 1,</w:t>
      </w:r>
      <w:r w:rsidR="00DA590B">
        <w:rPr>
          <w:rFonts w:ascii="Times New Roman" w:eastAsiaTheme="minorEastAsia" w:hAnsi="Times New Roman" w:cs="Times New Roman"/>
          <w:bCs w:val="0"/>
          <w:noProof/>
          <w:color w:val="000000"/>
          <w:sz w:val="24"/>
          <w:lang w:val="en-GB"/>
        </w:rPr>
        <w:t xml:space="preserve"> </w:t>
      </w:r>
      <w:r w:rsidR="00DA590B">
        <w:rPr>
          <w:rFonts w:ascii="Times New Roman" w:eastAsiaTheme="minorEastAsia" w:hAnsi="Times New Roman" w:cs="Times New Roman"/>
          <w:bCs w:val="0"/>
          <w:color w:val="auto"/>
          <w:sz w:val="24"/>
        </w:rPr>
        <w:t>in application of Article 438(</w:t>
      </w:r>
      <w:r w:rsidRPr="00C31378">
        <w:rPr>
          <w:rFonts w:ascii="Times New Roman" w:eastAsiaTheme="minorEastAsia" w:hAnsi="Times New Roman" w:cs="Times New Roman"/>
          <w:bCs w:val="0"/>
          <w:color w:val="auto"/>
          <w:sz w:val="24"/>
        </w:rPr>
        <w:t>g</w:t>
      </w:r>
      <w:r w:rsidR="00DA590B">
        <w:rPr>
          <w:rFonts w:ascii="Times New Roman" w:eastAsiaTheme="minorEastAsia" w:hAnsi="Times New Roman" w:cs="Times New Roman"/>
          <w:bCs w:val="0"/>
          <w:color w:val="auto"/>
          <w:sz w:val="24"/>
        </w:rPr>
        <w:t>)</w:t>
      </w:r>
      <w:r w:rsidRPr="00C31378">
        <w:rPr>
          <w:rFonts w:ascii="Times New Roman" w:eastAsiaTheme="minorEastAsia" w:hAnsi="Times New Roman" w:cs="Times New Roman"/>
          <w:bCs w:val="0"/>
          <w:color w:val="auto"/>
          <w:sz w:val="24"/>
        </w:rPr>
        <w:t xml:space="preserve"> of CRR</w:t>
      </w:r>
      <w:r w:rsidR="00716AB8">
        <w:rPr>
          <w:rFonts w:ascii="Times New Roman" w:eastAsiaTheme="minorEastAsia" w:hAnsi="Times New Roman" w:cs="Times New Roman"/>
          <w:bCs w:val="0"/>
          <w:color w:val="auto"/>
          <w:sz w:val="24"/>
        </w:rPr>
        <w:t>.</w:t>
      </w:r>
    </w:p>
    <w:p w14:paraId="6047DC64" w14:textId="77777777" w:rsidR="00295952" w:rsidRPr="00C31378" w:rsidRDefault="00295952" w:rsidP="00295952">
      <w:pPr>
        <w:pStyle w:val="Titlelevel2"/>
        <w:spacing w:before="120" w:after="120"/>
        <w:jc w:val="both"/>
        <w:rPr>
          <w:rFonts w:ascii="Times New Roman" w:eastAsiaTheme="minorEastAsia" w:hAnsi="Times New Roman" w:cs="Times New Roman"/>
          <w:bCs w:val="0"/>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95952" w:rsidRPr="00C31378" w14:paraId="5F6FC16E"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EBFC5" w14:textId="77777777" w:rsidR="00295952" w:rsidRPr="00C31378" w:rsidRDefault="00295952"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295952" w:rsidRPr="00C31378" w14:paraId="741534FE" w14:textId="77777777" w:rsidTr="00B2180A">
        <w:trPr>
          <w:trHeight w:val="238"/>
        </w:trPr>
        <w:tc>
          <w:tcPr>
            <w:tcW w:w="1384" w:type="dxa"/>
            <w:shd w:val="clear" w:color="auto" w:fill="D9D9D9" w:themeFill="background1" w:themeFillShade="D9"/>
          </w:tcPr>
          <w:p w14:paraId="5D5C8322" w14:textId="76FB328F" w:rsidR="00295952" w:rsidRPr="00C31378" w:rsidRDefault="00295952" w:rsidP="00B2180A">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Row number</w:t>
            </w:r>
          </w:p>
        </w:tc>
        <w:tc>
          <w:tcPr>
            <w:tcW w:w="7655" w:type="dxa"/>
            <w:shd w:val="clear" w:color="auto" w:fill="D9D9D9" w:themeFill="background1" w:themeFillShade="D9"/>
          </w:tcPr>
          <w:p w14:paraId="411F97F4" w14:textId="77777777" w:rsidR="00295952" w:rsidRPr="00C31378" w:rsidRDefault="00295952"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295952" w:rsidRPr="00C31378" w14:paraId="13DD2397" w14:textId="77777777" w:rsidTr="00B2180A">
        <w:trPr>
          <w:trHeight w:val="680"/>
        </w:trPr>
        <w:tc>
          <w:tcPr>
            <w:tcW w:w="1384" w:type="dxa"/>
          </w:tcPr>
          <w:p w14:paraId="6C9EEDCE" w14:textId="1F95D231" w:rsidR="00295952" w:rsidRPr="00C31378" w:rsidRDefault="00295952" w:rsidP="00B2180A">
            <w:pPr>
              <w:pStyle w:val="Applicationdirecte"/>
              <w:spacing w:before="60"/>
              <w:jc w:val="center"/>
            </w:pPr>
            <w:r w:rsidRPr="00C31378">
              <w:t>1</w:t>
            </w:r>
          </w:p>
        </w:tc>
        <w:tc>
          <w:tcPr>
            <w:tcW w:w="7655" w:type="dxa"/>
            <w:vAlign w:val="center"/>
          </w:tcPr>
          <w:p w14:paraId="2B686C91" w14:textId="48028782" w:rsidR="00295952" w:rsidRPr="00C31378" w:rsidRDefault="00295952"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Supplementary own fund requirement</w:t>
            </w:r>
            <w:r w:rsidR="009947D6">
              <w:rPr>
                <w:rFonts w:ascii="Times New Roman" w:hAnsi="Times New Roman" w:cs="Times New Roman"/>
                <w:noProof/>
                <w:sz w:val="24"/>
              </w:rPr>
              <w:t>s</w:t>
            </w:r>
            <w:r w:rsidRPr="00C31378">
              <w:rPr>
                <w:rFonts w:ascii="Times New Roman" w:hAnsi="Times New Roman" w:cs="Times New Roman"/>
                <w:noProof/>
                <w:sz w:val="24"/>
              </w:rPr>
              <w:t xml:space="preserve"> of the financial conglomerate</w:t>
            </w:r>
            <w:r w:rsidR="00DA590B">
              <w:rPr>
                <w:rFonts w:ascii="Times New Roman" w:hAnsi="Times New Roman" w:cs="Times New Roman"/>
                <w:noProof/>
                <w:sz w:val="24"/>
              </w:rPr>
              <w:t xml:space="preserve"> </w:t>
            </w:r>
            <w:r w:rsidRPr="00C31378">
              <w:rPr>
                <w:rFonts w:ascii="Times New Roman" w:hAnsi="Times New Roman" w:cs="Times New Roman"/>
                <w:noProof/>
                <w:sz w:val="24"/>
              </w:rPr>
              <w:t xml:space="preserve">(amount) </w:t>
            </w:r>
          </w:p>
          <w:p w14:paraId="6BB18235" w14:textId="747682E3" w:rsidR="00295952" w:rsidRPr="00C31378" w:rsidRDefault="00295952" w:rsidP="00295952">
            <w:pPr>
              <w:spacing w:before="60" w:after="120"/>
              <w:jc w:val="both"/>
              <w:rPr>
                <w:rFonts w:ascii="Times New Roman" w:hAnsi="Times New Roman" w:cs="Times New Roman"/>
                <w:sz w:val="24"/>
              </w:rPr>
            </w:pPr>
            <w:r w:rsidRPr="00C31378">
              <w:rPr>
                <w:rFonts w:ascii="Times New Roman" w:hAnsi="Times New Roman" w:cs="Times New Roman"/>
                <w:noProof/>
                <w:sz w:val="24"/>
              </w:rPr>
              <w:t>the amount of supplementary own fund requirements of the financial conglomerate calculated in accordance with Article 6 of the Directive 2002/87/EC and Annex I to that Directive where methods 1 or 2 set out in that Annex are applied.</w:t>
            </w:r>
          </w:p>
        </w:tc>
      </w:tr>
      <w:tr w:rsidR="00295952" w:rsidRPr="00C31378" w14:paraId="442126E1" w14:textId="77777777" w:rsidTr="00B2180A">
        <w:trPr>
          <w:trHeight w:val="680"/>
        </w:trPr>
        <w:tc>
          <w:tcPr>
            <w:tcW w:w="1384" w:type="dxa"/>
          </w:tcPr>
          <w:p w14:paraId="25AB26E8" w14:textId="51AD6995" w:rsidR="00295952" w:rsidRPr="00C31378" w:rsidRDefault="00295952" w:rsidP="00B2180A">
            <w:pPr>
              <w:pStyle w:val="Applicationdirecte"/>
              <w:spacing w:before="60"/>
              <w:jc w:val="center"/>
            </w:pPr>
            <w:r w:rsidRPr="00C31378">
              <w:t>2</w:t>
            </w:r>
          </w:p>
        </w:tc>
        <w:tc>
          <w:tcPr>
            <w:tcW w:w="7655" w:type="dxa"/>
            <w:vAlign w:val="center"/>
          </w:tcPr>
          <w:p w14:paraId="38B208D6" w14:textId="77777777" w:rsidR="00295952" w:rsidRPr="00C31378" w:rsidRDefault="00295952"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Capital adequacy ratio of the financial conglomerate (%)</w:t>
            </w:r>
          </w:p>
          <w:p w14:paraId="53216B60" w14:textId="3B75FE85" w:rsidR="00295952" w:rsidRPr="00C31378" w:rsidRDefault="00295952" w:rsidP="00B2180A">
            <w:pPr>
              <w:spacing w:before="60" w:after="120"/>
              <w:jc w:val="both"/>
              <w:rPr>
                <w:rFonts w:ascii="Times New Roman" w:hAnsi="Times New Roman" w:cs="Times New Roman"/>
                <w:sz w:val="24"/>
              </w:rPr>
            </w:pPr>
            <w:r w:rsidRPr="00C31378">
              <w:rPr>
                <w:rFonts w:ascii="Times New Roman" w:hAnsi="Times New Roman" w:cs="Times New Roman"/>
                <w:noProof/>
                <w:sz w:val="24"/>
              </w:rPr>
              <w:t>The capital adequacy ratio of the financial conglomerate calculated in accordance with Article 6 of the Directive 2002/87/EC and Annex I to that Directive where methods 1 or 2 set out in that Annex are applied.</w:t>
            </w:r>
          </w:p>
        </w:tc>
      </w:tr>
    </w:tbl>
    <w:p w14:paraId="689FAF32" w14:textId="1E612202" w:rsidR="00295952" w:rsidRPr="00C31378" w:rsidRDefault="00295952" w:rsidP="00E258D8">
      <w:pPr>
        <w:tabs>
          <w:tab w:val="left" w:pos="1430"/>
        </w:tabs>
        <w:rPr>
          <w:rFonts w:ascii="Times New Roman" w:hAnsi="Times New Roman" w:cs="Times New Roman"/>
          <w:b/>
          <w:sz w:val="24"/>
        </w:rPr>
      </w:pPr>
    </w:p>
    <w:p w14:paraId="0F6262D3" w14:textId="1CF89EEC" w:rsidR="00D15B1C" w:rsidRPr="00C31378" w:rsidRDefault="00D15B1C" w:rsidP="00E258D8">
      <w:pPr>
        <w:tabs>
          <w:tab w:val="left" w:pos="1430"/>
        </w:tabs>
        <w:rPr>
          <w:rFonts w:ascii="Times New Roman" w:hAnsi="Times New Roman" w:cs="Times New Roman"/>
          <w:b/>
          <w:sz w:val="24"/>
        </w:rPr>
      </w:pPr>
      <w:r w:rsidRPr="00C31378">
        <w:rPr>
          <w:rFonts w:ascii="Times New Roman" w:hAnsi="Times New Roman" w:cs="Times New Roman"/>
          <w:b/>
          <w:sz w:val="24"/>
        </w:rPr>
        <w:t>Table EU OVC - ICAAP information</w:t>
      </w:r>
      <w:r w:rsidR="00B05624" w:rsidRPr="00C31378">
        <w:rPr>
          <w:rFonts w:ascii="Times New Roman" w:hAnsi="Times New Roman" w:cs="Times New Roman"/>
          <w:b/>
          <w:sz w:val="24"/>
        </w:rPr>
        <w:t xml:space="preserve">. </w:t>
      </w:r>
      <w:r w:rsidR="00B05624" w:rsidRPr="00C31378">
        <w:rPr>
          <w:rFonts w:ascii="Times New Roman" w:hAnsi="Times New Roman" w:cs="Times New Roman"/>
          <w:sz w:val="24"/>
        </w:rPr>
        <w:t>Flexible format</w:t>
      </w:r>
    </w:p>
    <w:p w14:paraId="6C59F200" w14:textId="32353B06" w:rsidR="00D15B1C" w:rsidRPr="00C31378" w:rsidRDefault="00D15B1C" w:rsidP="00E258D8">
      <w:pPr>
        <w:tabs>
          <w:tab w:val="left" w:pos="1430"/>
        </w:tabs>
        <w:rPr>
          <w:rFonts w:ascii="Times New Roman" w:hAnsi="Times New Roman" w:cs="Times New Roman"/>
          <w:b/>
          <w:sz w:val="24"/>
        </w:rPr>
      </w:pPr>
    </w:p>
    <w:p w14:paraId="625DC448" w14:textId="3D4CC911" w:rsidR="00D15B1C" w:rsidRPr="00C31378" w:rsidRDefault="00D15B1C" w:rsidP="00716AB8">
      <w:pPr>
        <w:pStyle w:val="Titlelevel2"/>
        <w:numPr>
          <w:ilvl w:val="0"/>
          <w:numId w:val="14"/>
        </w:numPr>
        <w:spacing w:before="120" w:after="120"/>
        <w:ind w:left="426"/>
        <w:rPr>
          <w:rFonts w:ascii="Times New Roman" w:eastAsiaTheme="minorEastAsia" w:hAnsi="Times New Roman" w:cs="Times New Roman"/>
          <w:bCs w:val="0"/>
          <w:color w:val="auto"/>
          <w:sz w:val="24"/>
        </w:rPr>
      </w:pPr>
      <w:r w:rsidRPr="00C31378">
        <w:rPr>
          <w:rFonts w:ascii="Times New Roman" w:eastAsiaTheme="minorEastAsia" w:hAnsi="Times New Roman" w:cs="Times New Roman"/>
          <w:bCs w:val="0"/>
          <w:color w:val="auto"/>
          <w:sz w:val="24"/>
        </w:rPr>
        <w:t xml:space="preserve">Institutions shall </w:t>
      </w:r>
      <w:r w:rsidR="00186588">
        <w:rPr>
          <w:rFonts w:ascii="Times New Roman" w:eastAsiaTheme="minorEastAsia" w:hAnsi="Times New Roman" w:cs="Times New Roman"/>
          <w:bCs w:val="0"/>
          <w:noProof/>
          <w:color w:val="000000"/>
          <w:sz w:val="24"/>
          <w:lang w:val="en-GB"/>
        </w:rPr>
        <w:t xml:space="preserve">apply the instructions </w:t>
      </w:r>
      <w:r w:rsidR="00E74C1B">
        <w:rPr>
          <w:rFonts w:ascii="Times New Roman" w:eastAsiaTheme="minorEastAsia" w:hAnsi="Times New Roman" w:cs="Times New Roman"/>
          <w:bCs w:val="0"/>
          <w:noProof/>
          <w:color w:val="000000"/>
          <w:sz w:val="24"/>
          <w:lang w:val="en-GB"/>
        </w:rPr>
        <w:t xml:space="preserve">provided </w:t>
      </w:r>
      <w:r w:rsidR="00186588">
        <w:rPr>
          <w:rFonts w:ascii="Times New Roman" w:eastAsiaTheme="minorEastAsia" w:hAnsi="Times New Roman" w:cs="Times New Roman"/>
          <w:bCs w:val="0"/>
          <w:noProof/>
          <w:color w:val="000000"/>
          <w:sz w:val="24"/>
          <w:lang w:val="en-GB"/>
        </w:rPr>
        <w:t>below in this Annex in order to complete table</w:t>
      </w:r>
      <w:r w:rsidR="00E74C1B">
        <w:rPr>
          <w:rFonts w:ascii="Times New Roman" w:eastAsiaTheme="minorEastAsia" w:hAnsi="Times New Roman" w:cs="Times New Roman"/>
          <w:bCs w:val="0"/>
          <w:noProof/>
          <w:color w:val="000000"/>
          <w:sz w:val="24"/>
          <w:lang w:val="en-GB"/>
        </w:rPr>
        <w:t xml:space="preserve"> EU OVC</w:t>
      </w:r>
      <w:r w:rsidR="00186588">
        <w:rPr>
          <w:rFonts w:ascii="Times New Roman" w:eastAsiaTheme="minorEastAsia" w:hAnsi="Times New Roman" w:cs="Times New Roman"/>
          <w:bCs w:val="0"/>
          <w:noProof/>
          <w:color w:val="000000"/>
          <w:sz w:val="24"/>
          <w:lang w:val="en-GB"/>
        </w:rPr>
        <w:t xml:space="preserve"> as presented in Annex 1,</w:t>
      </w:r>
      <w:r w:rsidR="00DA590B">
        <w:rPr>
          <w:rFonts w:ascii="Times New Roman" w:eastAsiaTheme="minorEastAsia" w:hAnsi="Times New Roman" w:cs="Times New Roman"/>
          <w:bCs w:val="0"/>
          <w:noProof/>
          <w:color w:val="000000"/>
          <w:sz w:val="24"/>
          <w:lang w:val="en-GB"/>
        </w:rPr>
        <w:t xml:space="preserve"> </w:t>
      </w:r>
      <w:r w:rsidR="00DA590B">
        <w:rPr>
          <w:rFonts w:ascii="Times New Roman" w:eastAsiaTheme="minorEastAsia" w:hAnsi="Times New Roman" w:cs="Times New Roman"/>
          <w:bCs w:val="0"/>
          <w:color w:val="auto"/>
          <w:sz w:val="24"/>
        </w:rPr>
        <w:t>in application of Article 438</w:t>
      </w:r>
      <w:r w:rsidR="009A4635">
        <w:rPr>
          <w:rFonts w:ascii="Times New Roman" w:eastAsiaTheme="minorEastAsia" w:hAnsi="Times New Roman" w:cs="Times New Roman"/>
          <w:bCs w:val="0"/>
          <w:color w:val="auto"/>
          <w:sz w:val="24"/>
        </w:rPr>
        <w:t>(</w:t>
      </w:r>
      <w:r w:rsidR="00F555D1" w:rsidRPr="00C31378">
        <w:rPr>
          <w:rFonts w:ascii="Times New Roman" w:eastAsiaTheme="minorEastAsia" w:hAnsi="Times New Roman" w:cs="Times New Roman"/>
          <w:bCs w:val="0"/>
          <w:color w:val="auto"/>
          <w:sz w:val="24"/>
        </w:rPr>
        <w:t>a</w:t>
      </w:r>
      <w:r w:rsidR="009A4635">
        <w:rPr>
          <w:rFonts w:ascii="Times New Roman" w:eastAsiaTheme="minorEastAsia" w:hAnsi="Times New Roman" w:cs="Times New Roman"/>
          <w:bCs w:val="0"/>
          <w:color w:val="auto"/>
          <w:sz w:val="24"/>
        </w:rPr>
        <w:t>)</w:t>
      </w:r>
      <w:r w:rsidR="00F555D1" w:rsidRPr="00C31378">
        <w:rPr>
          <w:rFonts w:ascii="Times New Roman" w:eastAsiaTheme="minorEastAsia" w:hAnsi="Times New Roman" w:cs="Times New Roman"/>
          <w:bCs w:val="0"/>
          <w:color w:val="auto"/>
          <w:sz w:val="24"/>
        </w:rPr>
        <w:t xml:space="preserve"> </w:t>
      </w:r>
      <w:r w:rsidR="00F555D1" w:rsidRPr="00716AB8">
        <w:rPr>
          <w:rFonts w:ascii="Times New Roman" w:eastAsiaTheme="minorEastAsia" w:hAnsi="Times New Roman" w:cs="Times New Roman"/>
          <w:bCs w:val="0"/>
          <w:noProof/>
          <w:color w:val="000000"/>
          <w:sz w:val="24"/>
          <w:lang w:val="en-GB"/>
        </w:rPr>
        <w:t>and</w:t>
      </w:r>
      <w:r w:rsidR="00F555D1" w:rsidRPr="00C31378">
        <w:rPr>
          <w:rFonts w:ascii="Times New Roman" w:eastAsiaTheme="minorEastAsia" w:hAnsi="Times New Roman" w:cs="Times New Roman"/>
          <w:bCs w:val="0"/>
          <w:color w:val="auto"/>
          <w:sz w:val="24"/>
        </w:rPr>
        <w:t xml:space="preserve"> </w:t>
      </w:r>
      <w:r w:rsidR="009A4635">
        <w:rPr>
          <w:rFonts w:ascii="Times New Roman" w:eastAsiaTheme="minorEastAsia" w:hAnsi="Times New Roman" w:cs="Times New Roman"/>
          <w:bCs w:val="0"/>
          <w:color w:val="auto"/>
          <w:sz w:val="24"/>
        </w:rPr>
        <w:t>(</w:t>
      </w:r>
      <w:r w:rsidR="00F555D1" w:rsidRPr="00C31378">
        <w:rPr>
          <w:rFonts w:ascii="Times New Roman" w:eastAsiaTheme="minorEastAsia" w:hAnsi="Times New Roman" w:cs="Times New Roman"/>
          <w:bCs w:val="0"/>
          <w:color w:val="auto"/>
          <w:sz w:val="24"/>
        </w:rPr>
        <w:t>c</w:t>
      </w:r>
      <w:r w:rsidR="009A4635">
        <w:rPr>
          <w:rFonts w:ascii="Times New Roman" w:eastAsiaTheme="minorEastAsia" w:hAnsi="Times New Roman" w:cs="Times New Roman"/>
          <w:bCs w:val="0"/>
          <w:color w:val="auto"/>
          <w:sz w:val="24"/>
        </w:rPr>
        <w:t>)</w:t>
      </w:r>
      <w:r w:rsidRPr="00C31378">
        <w:rPr>
          <w:rFonts w:ascii="Times New Roman" w:eastAsiaTheme="minorEastAsia" w:hAnsi="Times New Roman" w:cs="Times New Roman"/>
          <w:bCs w:val="0"/>
          <w:color w:val="auto"/>
          <w:sz w:val="24"/>
        </w:rPr>
        <w:t xml:space="preserve"> of CRR</w:t>
      </w:r>
      <w:r w:rsidR="00716AB8">
        <w:rPr>
          <w:rFonts w:ascii="Times New Roman" w:eastAsiaTheme="minorEastAsia" w:hAnsi="Times New Roman" w:cs="Times New Roman"/>
          <w:bCs w:val="0"/>
          <w:color w:val="auto"/>
          <w:sz w:val="24"/>
        </w:rPr>
        <w:t>.</w:t>
      </w:r>
    </w:p>
    <w:p w14:paraId="3F262308" w14:textId="77777777" w:rsidR="00D15B1C" w:rsidRPr="00C31378" w:rsidRDefault="00D15B1C" w:rsidP="00E258D8">
      <w:pPr>
        <w:tabs>
          <w:tab w:val="left" w:pos="1430"/>
        </w:tabs>
        <w:rPr>
          <w:rFonts w:ascii="Times New Roman" w:hAnsi="Times New Roman" w:cs="Times New Roman"/>
          <w:b/>
          <w:sz w:val="24"/>
        </w:rPr>
      </w:pPr>
    </w:p>
    <w:p w14:paraId="6D7EB743" w14:textId="77777777" w:rsidR="00D15B1C" w:rsidRPr="00C31378" w:rsidRDefault="00D15B1C" w:rsidP="00E258D8">
      <w:pPr>
        <w:tabs>
          <w:tab w:val="left" w:pos="1430"/>
        </w:tabs>
        <w:rPr>
          <w:rFonts w:ascii="Times New Roman" w:hAnsi="Times New Roman" w:cs="Times New Roman"/>
          <w:b/>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D15B1C" w:rsidRPr="00C31378" w14:paraId="0EBD808C" w14:textId="77777777" w:rsidTr="00B2180A">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476C8" w14:textId="77777777" w:rsidR="00D15B1C" w:rsidRPr="00C31378" w:rsidRDefault="00D15B1C" w:rsidP="00B2180A">
            <w:pPr>
              <w:rPr>
                <w:rFonts w:ascii="Times New Roman" w:hAnsi="Times New Roman" w:cs="Times New Roman"/>
                <w:b/>
                <w:sz w:val="24"/>
              </w:rPr>
            </w:pPr>
            <w:r w:rsidRPr="00C31378">
              <w:rPr>
                <w:rFonts w:ascii="Times New Roman" w:hAnsi="Times New Roman" w:cs="Times New Roman"/>
                <w:b/>
                <w:sz w:val="24"/>
              </w:rPr>
              <w:t>Legal references and instructions</w:t>
            </w:r>
          </w:p>
        </w:tc>
      </w:tr>
      <w:tr w:rsidR="00D15B1C" w:rsidRPr="00C31378" w14:paraId="3736281E" w14:textId="77777777" w:rsidTr="00B2180A">
        <w:trPr>
          <w:trHeight w:val="238"/>
        </w:trPr>
        <w:tc>
          <w:tcPr>
            <w:tcW w:w="1384" w:type="dxa"/>
            <w:shd w:val="clear" w:color="auto" w:fill="D9D9D9" w:themeFill="background1" w:themeFillShade="D9"/>
          </w:tcPr>
          <w:p w14:paraId="16F93394" w14:textId="77777777" w:rsidR="00D15B1C" w:rsidRPr="00C31378" w:rsidRDefault="00D15B1C" w:rsidP="00B2180A">
            <w:pPr>
              <w:autoSpaceDE w:val="0"/>
              <w:autoSpaceDN w:val="0"/>
              <w:adjustRightInd w:val="0"/>
              <w:rPr>
                <w:rFonts w:ascii="Times New Roman" w:hAnsi="Times New Roman" w:cs="Times New Roman"/>
                <w:b/>
                <w:sz w:val="24"/>
              </w:rPr>
            </w:pPr>
            <w:r w:rsidRPr="00C31378">
              <w:rPr>
                <w:rFonts w:ascii="Times New Roman" w:hAnsi="Times New Roman" w:cs="Times New Roman"/>
                <w:b/>
                <w:sz w:val="24"/>
              </w:rPr>
              <w:t>Row number</w:t>
            </w:r>
          </w:p>
        </w:tc>
        <w:tc>
          <w:tcPr>
            <w:tcW w:w="7655" w:type="dxa"/>
            <w:shd w:val="clear" w:color="auto" w:fill="D9D9D9" w:themeFill="background1" w:themeFillShade="D9"/>
          </w:tcPr>
          <w:p w14:paraId="713C73DF" w14:textId="77777777" w:rsidR="00D15B1C" w:rsidRPr="00C31378" w:rsidRDefault="00D15B1C" w:rsidP="00B2180A">
            <w:pPr>
              <w:autoSpaceDE w:val="0"/>
              <w:autoSpaceDN w:val="0"/>
              <w:adjustRightInd w:val="0"/>
              <w:rPr>
                <w:rFonts w:ascii="Times New Roman" w:hAnsi="Times New Roman" w:cs="Times New Roman"/>
                <w:color w:val="000000"/>
                <w:sz w:val="24"/>
              </w:rPr>
            </w:pPr>
            <w:r w:rsidRPr="00C31378">
              <w:rPr>
                <w:rFonts w:ascii="Times New Roman" w:hAnsi="Times New Roman" w:cs="Times New Roman"/>
                <w:b/>
                <w:sz w:val="24"/>
              </w:rPr>
              <w:t>Explanation</w:t>
            </w:r>
          </w:p>
        </w:tc>
      </w:tr>
      <w:tr w:rsidR="00D15B1C" w:rsidRPr="00C31378" w14:paraId="31774DC8" w14:textId="77777777" w:rsidTr="00B2180A">
        <w:trPr>
          <w:trHeight w:val="680"/>
        </w:trPr>
        <w:tc>
          <w:tcPr>
            <w:tcW w:w="1384" w:type="dxa"/>
          </w:tcPr>
          <w:p w14:paraId="33ADE323" w14:textId="45559703" w:rsidR="00D15B1C" w:rsidRPr="00C31378" w:rsidRDefault="009947D6" w:rsidP="00B2180A">
            <w:pPr>
              <w:pStyle w:val="Applicationdirecte"/>
              <w:spacing w:before="60"/>
              <w:jc w:val="center"/>
            </w:pPr>
            <w:r>
              <w:t>a</w:t>
            </w:r>
          </w:p>
        </w:tc>
        <w:tc>
          <w:tcPr>
            <w:tcW w:w="7655" w:type="dxa"/>
            <w:vAlign w:val="center"/>
          </w:tcPr>
          <w:p w14:paraId="6B35721D" w14:textId="57136347" w:rsidR="00B05624" w:rsidRPr="00C31378" w:rsidRDefault="00B05624"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Approach to assessing the adequacy of their internal capital</w:t>
            </w:r>
          </w:p>
          <w:p w14:paraId="6F15C6C4" w14:textId="7F8F24A1" w:rsidR="00D15B1C" w:rsidRPr="00C31378" w:rsidRDefault="00B05624" w:rsidP="00B05624">
            <w:pPr>
              <w:spacing w:before="60" w:after="120"/>
              <w:jc w:val="both"/>
              <w:rPr>
                <w:rFonts w:ascii="Times New Roman" w:hAnsi="Times New Roman" w:cs="Times New Roman"/>
                <w:sz w:val="24"/>
              </w:rPr>
            </w:pPr>
            <w:r w:rsidRPr="00C31378">
              <w:rPr>
                <w:rFonts w:ascii="Times New Roman" w:hAnsi="Times New Roman" w:cs="Times New Roman"/>
                <w:noProof/>
                <w:sz w:val="24"/>
              </w:rPr>
              <w:t>Institutions shall disc</w:t>
            </w:r>
            <w:r w:rsidR="009947D6">
              <w:rPr>
                <w:rFonts w:ascii="Times New Roman" w:hAnsi="Times New Roman" w:cs="Times New Roman"/>
                <w:noProof/>
                <w:sz w:val="24"/>
              </w:rPr>
              <w:t>l</w:t>
            </w:r>
            <w:r w:rsidRPr="00C31378">
              <w:rPr>
                <w:rFonts w:ascii="Times New Roman" w:hAnsi="Times New Roman" w:cs="Times New Roman"/>
                <w:noProof/>
                <w:sz w:val="24"/>
              </w:rPr>
              <w:t>ose a summary of their approach to assessing the adequacy of their internal capital to support current and future activities.</w:t>
            </w:r>
          </w:p>
        </w:tc>
      </w:tr>
      <w:tr w:rsidR="00D15B1C" w:rsidRPr="00C31378" w14:paraId="45038D73" w14:textId="77777777" w:rsidTr="00B2180A">
        <w:trPr>
          <w:trHeight w:val="680"/>
        </w:trPr>
        <w:tc>
          <w:tcPr>
            <w:tcW w:w="1384" w:type="dxa"/>
          </w:tcPr>
          <w:p w14:paraId="48EFBFCE" w14:textId="317D2CD3" w:rsidR="00D15B1C" w:rsidRPr="00C31378" w:rsidRDefault="009947D6" w:rsidP="00B2180A">
            <w:pPr>
              <w:pStyle w:val="Applicationdirecte"/>
              <w:spacing w:before="60"/>
              <w:jc w:val="center"/>
            </w:pPr>
            <w:r>
              <w:lastRenderedPageBreak/>
              <w:t>b</w:t>
            </w:r>
          </w:p>
        </w:tc>
        <w:tc>
          <w:tcPr>
            <w:tcW w:w="7655" w:type="dxa"/>
            <w:vAlign w:val="center"/>
          </w:tcPr>
          <w:p w14:paraId="13E9AAC9" w14:textId="77777777" w:rsidR="00B05624" w:rsidRPr="00C31378" w:rsidRDefault="00B05624" w:rsidP="00B2180A">
            <w:pPr>
              <w:spacing w:before="60" w:after="120"/>
              <w:jc w:val="both"/>
              <w:rPr>
                <w:rFonts w:ascii="Times New Roman" w:hAnsi="Times New Roman" w:cs="Times New Roman"/>
                <w:noProof/>
                <w:sz w:val="24"/>
              </w:rPr>
            </w:pPr>
            <w:r w:rsidRPr="00C31378">
              <w:rPr>
                <w:rFonts w:ascii="Times New Roman" w:hAnsi="Times New Roman" w:cs="Times New Roman"/>
                <w:noProof/>
                <w:sz w:val="24"/>
              </w:rPr>
              <w:t>Upon demand from the relevant competent authority, the result of the institution's internal capital adequacy assessment process</w:t>
            </w:r>
          </w:p>
          <w:p w14:paraId="3F308FA5" w14:textId="420918FA" w:rsidR="00D15B1C" w:rsidRPr="00C31378" w:rsidRDefault="00B05624" w:rsidP="00B2180A">
            <w:pPr>
              <w:spacing w:before="60" w:after="120"/>
              <w:jc w:val="both"/>
              <w:rPr>
                <w:rFonts w:ascii="Times New Roman" w:hAnsi="Times New Roman" w:cs="Times New Roman"/>
                <w:sz w:val="24"/>
              </w:rPr>
            </w:pPr>
            <w:r w:rsidRPr="00C31378">
              <w:rPr>
                <w:rFonts w:ascii="Times New Roman" w:hAnsi="Times New Roman" w:cs="Times New Roman"/>
                <w:noProof/>
                <w:sz w:val="24"/>
              </w:rPr>
              <w:t>This information shall only be disclosed by institutions when required by the relevant competent authority</w:t>
            </w:r>
            <w:r w:rsidR="00D15B1C" w:rsidRPr="00C31378">
              <w:rPr>
                <w:rFonts w:ascii="Times New Roman" w:hAnsi="Times New Roman" w:cs="Times New Roman"/>
                <w:noProof/>
                <w:sz w:val="24"/>
              </w:rPr>
              <w:t>.</w:t>
            </w:r>
          </w:p>
        </w:tc>
      </w:tr>
    </w:tbl>
    <w:p w14:paraId="15A3110E" w14:textId="77777777" w:rsidR="00D15B1C" w:rsidRPr="00C31378" w:rsidRDefault="00D15B1C" w:rsidP="00E258D8">
      <w:pPr>
        <w:tabs>
          <w:tab w:val="left" w:pos="1430"/>
        </w:tabs>
        <w:rPr>
          <w:rFonts w:ascii="Times New Roman" w:hAnsi="Times New Roman" w:cs="Times New Roman"/>
          <w:b/>
          <w:sz w:val="24"/>
        </w:rPr>
      </w:pPr>
    </w:p>
    <w:sectPr w:rsidR="00D15B1C" w:rsidRPr="00C31378" w:rsidSect="000F33D3">
      <w:headerReference w:type="even" r:id="rId8"/>
      <w:footerReference w:type="even" r:id="rId9"/>
      <w:footerReference w:type="default" r:id="rId10"/>
      <w:headerReference w:type="first" r:id="rId11"/>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16F2C" w14:textId="77777777" w:rsidR="00EE7CB2" w:rsidRDefault="00EE7CB2" w:rsidP="00A00E34">
      <w:r>
        <w:separator/>
      </w:r>
    </w:p>
    <w:p w14:paraId="5CC2BCA8" w14:textId="77777777" w:rsidR="00EE7CB2" w:rsidRDefault="00EE7CB2"/>
  </w:endnote>
  <w:endnote w:type="continuationSeparator" w:id="0">
    <w:p w14:paraId="7A82C775" w14:textId="77777777" w:rsidR="00EE7CB2" w:rsidRDefault="00EE7CB2" w:rsidP="00A00E34">
      <w:r>
        <w:continuationSeparator/>
      </w:r>
    </w:p>
    <w:p w14:paraId="062AC5A0" w14:textId="77777777" w:rsidR="00EE7CB2" w:rsidRDefault="00EE7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D3D3" w14:textId="77777777" w:rsidR="00EE7CB2" w:rsidRDefault="00EE7CB2"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6FBC1" w14:textId="77777777" w:rsidR="00EE7CB2" w:rsidRDefault="00EE7CB2"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FEF6" w14:textId="417AA13E" w:rsidR="00EE7CB2" w:rsidRDefault="00EE7CB2"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188">
      <w:rPr>
        <w:rStyle w:val="PageNumber"/>
        <w:noProof/>
      </w:rPr>
      <w:t>9</w:t>
    </w:r>
    <w:r>
      <w:rPr>
        <w:rStyle w:val="PageNumber"/>
      </w:rPr>
      <w:fldChar w:fldCharType="end"/>
    </w:r>
  </w:p>
  <w:p w14:paraId="5FB3D857" w14:textId="77777777" w:rsidR="00EE7CB2" w:rsidRDefault="00EE7CB2" w:rsidP="00610305">
    <w:pPr>
      <w:pStyle w:val="Footer"/>
      <w:ind w:right="360"/>
    </w:pPr>
    <w:r>
      <w:rPr>
        <w:noProof/>
        <w:lang w:eastAsia="en-GB"/>
      </w:rPr>
      <mc:AlternateContent>
        <mc:Choice Requires="wps">
          <w:drawing>
            <wp:anchor distT="4294967295" distB="4294967295" distL="114300" distR="114300" simplePos="0" relativeHeight="251657216" behindDoc="1" locked="1" layoutInCell="1" allowOverlap="1" wp14:anchorId="1436F797" wp14:editId="1BC5163A">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C463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B653" w14:textId="77777777" w:rsidR="00EE7CB2" w:rsidRPr="00DB5E8F" w:rsidRDefault="00EE7CB2">
      <w:pPr>
        <w:rPr>
          <w:sz w:val="12"/>
          <w:szCs w:val="12"/>
        </w:rPr>
      </w:pPr>
      <w:r w:rsidRPr="00DB5E8F">
        <w:rPr>
          <w:sz w:val="12"/>
          <w:szCs w:val="12"/>
        </w:rPr>
        <w:separator/>
      </w:r>
    </w:p>
  </w:footnote>
  <w:footnote w:type="continuationSeparator" w:id="0">
    <w:p w14:paraId="7E6D12F3" w14:textId="77777777" w:rsidR="00EE7CB2" w:rsidRDefault="00EE7CB2" w:rsidP="00A00E34">
      <w:r>
        <w:continuationSeparator/>
      </w:r>
    </w:p>
    <w:p w14:paraId="397CDD54" w14:textId="77777777" w:rsidR="00EE7CB2" w:rsidRDefault="00EE7CB2"/>
  </w:footnote>
  <w:footnote w:type="continuationNotice" w:id="1">
    <w:p w14:paraId="6D36803B" w14:textId="77777777" w:rsidR="00EE7CB2" w:rsidRDefault="00EE7C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DEA0" w14:textId="77777777" w:rsidR="00EE7CB2" w:rsidRDefault="00505188">
    <w:sdt>
      <w:sdtPr>
        <w:id w:val="-1905980668"/>
        <w:temporary/>
        <w:showingPlcHdr/>
      </w:sdtPr>
      <w:sdtEndPr/>
      <w:sdtContent>
        <w:r w:rsidR="00EE7CB2">
          <w:t>[Type text]</w:t>
        </w:r>
      </w:sdtContent>
    </w:sdt>
    <w:r w:rsidR="00EE7CB2">
      <w:ptab w:relativeTo="margin" w:alignment="center" w:leader="none"/>
    </w:r>
    <w:sdt>
      <w:sdtPr>
        <w:id w:val="-476227318"/>
        <w:temporary/>
        <w:showingPlcHdr/>
      </w:sdtPr>
      <w:sdtEndPr/>
      <w:sdtContent>
        <w:r w:rsidR="00EE7CB2">
          <w:t>[Type text]</w:t>
        </w:r>
      </w:sdtContent>
    </w:sdt>
    <w:r w:rsidR="00EE7CB2">
      <w:ptab w:relativeTo="margin" w:alignment="right" w:leader="none"/>
    </w:r>
    <w:sdt>
      <w:sdtPr>
        <w:id w:val="807362839"/>
        <w:temporary/>
        <w:showingPlcHdr/>
      </w:sdtPr>
      <w:sdtEndPr/>
      <w:sdtContent>
        <w:r w:rsidR="00EE7CB2">
          <w:t>[Type text]</w:t>
        </w:r>
      </w:sdtContent>
    </w:sdt>
  </w:p>
  <w:p w14:paraId="3B44855B" w14:textId="77777777" w:rsidR="00EE7CB2" w:rsidRDefault="00EE7C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A47" w14:textId="77777777" w:rsidR="00EE7CB2" w:rsidRDefault="00EE7CB2" w:rsidP="00E677EF">
    <w:pPr>
      <w:pStyle w:val="Runningtitle"/>
    </w:pPr>
    <w:r w:rsidRPr="001834D4">
      <w:t xml:space="preserve">running </w:t>
    </w:r>
    <w:r>
      <w:t>title comes here in running title style</w:t>
    </w:r>
    <w:r>
      <w:rPr>
        <w:noProof/>
        <w:lang w:val="en-GB" w:eastAsia="en-GB"/>
      </w:rPr>
      <w:drawing>
        <wp:anchor distT="0" distB="0" distL="114300" distR="114300" simplePos="0" relativeHeight="251655168" behindDoc="1" locked="1" layoutInCell="1" allowOverlap="0" wp14:anchorId="72F275A6" wp14:editId="5A98658D">
          <wp:simplePos x="0" y="0"/>
          <wp:positionH relativeFrom="page">
            <wp:posOffset>4702175</wp:posOffset>
          </wp:positionH>
          <wp:positionV relativeFrom="page">
            <wp:posOffset>450215</wp:posOffset>
          </wp:positionV>
          <wp:extent cx="1941830" cy="719455"/>
          <wp:effectExtent l="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6781"/>
    <w:multiLevelType w:val="hybridMultilevel"/>
    <w:tmpl w:val="136C5D58"/>
    <w:lvl w:ilvl="0" w:tplc="8D14D124">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4" w15:restartNumberingAfterBreak="0">
    <w:nsid w:val="27C3122A"/>
    <w:multiLevelType w:val="hybridMultilevel"/>
    <w:tmpl w:val="1FBA9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521B9"/>
    <w:multiLevelType w:val="hybridMultilevel"/>
    <w:tmpl w:val="136C5D58"/>
    <w:lvl w:ilvl="0" w:tplc="8D14D124">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D1127"/>
    <w:multiLevelType w:val="hybridMultilevel"/>
    <w:tmpl w:val="44722EE6"/>
    <w:lvl w:ilvl="0" w:tplc="7D5EEB9C">
      <w:start w:val="1"/>
      <w:numFmt w:val="lowerRoman"/>
      <w:lvlText w:val="(%1)"/>
      <w:lvlJc w:val="left"/>
      <w:pPr>
        <w:ind w:left="753" w:hanging="720"/>
      </w:pPr>
    </w:lvl>
    <w:lvl w:ilvl="1" w:tplc="08090019">
      <w:start w:val="1"/>
      <w:numFmt w:val="lowerLetter"/>
      <w:lvlText w:val="%2."/>
      <w:lvlJc w:val="left"/>
      <w:pPr>
        <w:ind w:left="1113" w:hanging="360"/>
      </w:pPr>
    </w:lvl>
    <w:lvl w:ilvl="2" w:tplc="0809001B">
      <w:start w:val="1"/>
      <w:numFmt w:val="lowerRoman"/>
      <w:lvlText w:val="%3."/>
      <w:lvlJc w:val="right"/>
      <w:pPr>
        <w:ind w:left="1833" w:hanging="180"/>
      </w:pPr>
    </w:lvl>
    <w:lvl w:ilvl="3" w:tplc="0809000F">
      <w:start w:val="1"/>
      <w:numFmt w:val="decimal"/>
      <w:lvlText w:val="%4."/>
      <w:lvlJc w:val="left"/>
      <w:pPr>
        <w:ind w:left="2553" w:hanging="360"/>
      </w:pPr>
    </w:lvl>
    <w:lvl w:ilvl="4" w:tplc="08090019">
      <w:start w:val="1"/>
      <w:numFmt w:val="lowerLetter"/>
      <w:lvlText w:val="%5."/>
      <w:lvlJc w:val="left"/>
      <w:pPr>
        <w:ind w:left="3273" w:hanging="360"/>
      </w:pPr>
    </w:lvl>
    <w:lvl w:ilvl="5" w:tplc="0809001B">
      <w:start w:val="1"/>
      <w:numFmt w:val="lowerRoman"/>
      <w:lvlText w:val="%6."/>
      <w:lvlJc w:val="right"/>
      <w:pPr>
        <w:ind w:left="3993" w:hanging="180"/>
      </w:pPr>
    </w:lvl>
    <w:lvl w:ilvl="6" w:tplc="0809000F">
      <w:start w:val="1"/>
      <w:numFmt w:val="decimal"/>
      <w:lvlText w:val="%7."/>
      <w:lvlJc w:val="left"/>
      <w:pPr>
        <w:ind w:left="4713" w:hanging="360"/>
      </w:pPr>
    </w:lvl>
    <w:lvl w:ilvl="7" w:tplc="08090019">
      <w:start w:val="1"/>
      <w:numFmt w:val="lowerLetter"/>
      <w:lvlText w:val="%8."/>
      <w:lvlJc w:val="left"/>
      <w:pPr>
        <w:ind w:left="5433" w:hanging="360"/>
      </w:pPr>
    </w:lvl>
    <w:lvl w:ilvl="8" w:tplc="0809001B">
      <w:start w:val="1"/>
      <w:numFmt w:val="lowerRoman"/>
      <w:lvlText w:val="%9."/>
      <w:lvlJc w:val="right"/>
      <w:pPr>
        <w:ind w:left="6153" w:hanging="180"/>
      </w:pPr>
    </w:lvl>
  </w:abstractNum>
  <w:abstractNum w:abstractNumId="12"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3"/>
  </w:num>
  <w:num w:numId="6">
    <w:abstractNumId w:val="1"/>
  </w:num>
  <w:num w:numId="7">
    <w:abstractNumId w:val="12"/>
  </w:num>
  <w:num w:numId="8">
    <w:abstractNumId w:val="10"/>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BA GL-REC 20XX XX (FINAL GLS-REC ON"/>
  </w:docVars>
  <w:rsids>
    <w:rsidRoot w:val="006307A5"/>
    <w:rsid w:val="00001873"/>
    <w:rsid w:val="00003BF5"/>
    <w:rsid w:val="00003F50"/>
    <w:rsid w:val="00004C00"/>
    <w:rsid w:val="000056A3"/>
    <w:rsid w:val="00013281"/>
    <w:rsid w:val="00015DE4"/>
    <w:rsid w:val="000231B7"/>
    <w:rsid w:val="0002717D"/>
    <w:rsid w:val="00027CA0"/>
    <w:rsid w:val="00030D65"/>
    <w:rsid w:val="00040129"/>
    <w:rsid w:val="000506BF"/>
    <w:rsid w:val="00052C7E"/>
    <w:rsid w:val="00060F40"/>
    <w:rsid w:val="00062830"/>
    <w:rsid w:val="00062937"/>
    <w:rsid w:val="000638BD"/>
    <w:rsid w:val="00066A9A"/>
    <w:rsid w:val="00075A38"/>
    <w:rsid w:val="000762E4"/>
    <w:rsid w:val="000774B3"/>
    <w:rsid w:val="00083C33"/>
    <w:rsid w:val="000843CD"/>
    <w:rsid w:val="00084EED"/>
    <w:rsid w:val="000A1AF7"/>
    <w:rsid w:val="000A1C81"/>
    <w:rsid w:val="000A2565"/>
    <w:rsid w:val="000A3851"/>
    <w:rsid w:val="000B0073"/>
    <w:rsid w:val="000B1645"/>
    <w:rsid w:val="000B2958"/>
    <w:rsid w:val="000B6D18"/>
    <w:rsid w:val="000C288C"/>
    <w:rsid w:val="000C3CA2"/>
    <w:rsid w:val="000C5A8A"/>
    <w:rsid w:val="000C7FD8"/>
    <w:rsid w:val="000D1FC3"/>
    <w:rsid w:val="000D3626"/>
    <w:rsid w:val="000D7A44"/>
    <w:rsid w:val="000E0C27"/>
    <w:rsid w:val="000E6D15"/>
    <w:rsid w:val="000E6E57"/>
    <w:rsid w:val="000F2F6E"/>
    <w:rsid w:val="000F33D3"/>
    <w:rsid w:val="000F3E72"/>
    <w:rsid w:val="000F607B"/>
    <w:rsid w:val="000F6495"/>
    <w:rsid w:val="000F6FD8"/>
    <w:rsid w:val="000F7E65"/>
    <w:rsid w:val="00105DF4"/>
    <w:rsid w:val="00106155"/>
    <w:rsid w:val="001061FA"/>
    <w:rsid w:val="0011148D"/>
    <w:rsid w:val="0011517F"/>
    <w:rsid w:val="00120BFF"/>
    <w:rsid w:val="00121BB0"/>
    <w:rsid w:val="00121E46"/>
    <w:rsid w:val="0012686C"/>
    <w:rsid w:val="0013090C"/>
    <w:rsid w:val="00131C5D"/>
    <w:rsid w:val="001359DC"/>
    <w:rsid w:val="00141684"/>
    <w:rsid w:val="00142ACD"/>
    <w:rsid w:val="00142DF6"/>
    <w:rsid w:val="00145D24"/>
    <w:rsid w:val="00151991"/>
    <w:rsid w:val="00152832"/>
    <w:rsid w:val="00154596"/>
    <w:rsid w:val="001600FC"/>
    <w:rsid w:val="0016228C"/>
    <w:rsid w:val="00162769"/>
    <w:rsid w:val="001639AB"/>
    <w:rsid w:val="0016737A"/>
    <w:rsid w:val="00172007"/>
    <w:rsid w:val="0017446F"/>
    <w:rsid w:val="00177CB9"/>
    <w:rsid w:val="001828B1"/>
    <w:rsid w:val="001834D4"/>
    <w:rsid w:val="00184DBF"/>
    <w:rsid w:val="00186588"/>
    <w:rsid w:val="00192287"/>
    <w:rsid w:val="001A016C"/>
    <w:rsid w:val="001A0C8D"/>
    <w:rsid w:val="001A2A81"/>
    <w:rsid w:val="001A32A3"/>
    <w:rsid w:val="001A5BD4"/>
    <w:rsid w:val="001A70A8"/>
    <w:rsid w:val="001B05D2"/>
    <w:rsid w:val="001B2C0D"/>
    <w:rsid w:val="001B6017"/>
    <w:rsid w:val="001B7A0B"/>
    <w:rsid w:val="001B7EB3"/>
    <w:rsid w:val="001C1FD9"/>
    <w:rsid w:val="001C5BC2"/>
    <w:rsid w:val="001C76ED"/>
    <w:rsid w:val="001D0179"/>
    <w:rsid w:val="001D5526"/>
    <w:rsid w:val="001D6D9D"/>
    <w:rsid w:val="001D6E22"/>
    <w:rsid w:val="001D723A"/>
    <w:rsid w:val="001E0565"/>
    <w:rsid w:val="001E08AC"/>
    <w:rsid w:val="001E1188"/>
    <w:rsid w:val="001E2AB8"/>
    <w:rsid w:val="001E3599"/>
    <w:rsid w:val="001E4698"/>
    <w:rsid w:val="001E7B53"/>
    <w:rsid w:val="001F0720"/>
    <w:rsid w:val="001F13DC"/>
    <w:rsid w:val="001F16BB"/>
    <w:rsid w:val="001F18AA"/>
    <w:rsid w:val="001F1CB9"/>
    <w:rsid w:val="001F7501"/>
    <w:rsid w:val="00201A16"/>
    <w:rsid w:val="00205139"/>
    <w:rsid w:val="00205878"/>
    <w:rsid w:val="00206BB0"/>
    <w:rsid w:val="00213D7B"/>
    <w:rsid w:val="00214DEC"/>
    <w:rsid w:val="00223D0E"/>
    <w:rsid w:val="00224293"/>
    <w:rsid w:val="00224761"/>
    <w:rsid w:val="00224A3F"/>
    <w:rsid w:val="00224D96"/>
    <w:rsid w:val="00226B9B"/>
    <w:rsid w:val="002306C7"/>
    <w:rsid w:val="00232DF5"/>
    <w:rsid w:val="0023633E"/>
    <w:rsid w:val="0023741B"/>
    <w:rsid w:val="00241BD8"/>
    <w:rsid w:val="002434B0"/>
    <w:rsid w:val="00251280"/>
    <w:rsid w:val="00251512"/>
    <w:rsid w:val="00251DE4"/>
    <w:rsid w:val="00254CA9"/>
    <w:rsid w:val="00254E82"/>
    <w:rsid w:val="00260404"/>
    <w:rsid w:val="0026213C"/>
    <w:rsid w:val="00265F47"/>
    <w:rsid w:val="00266F94"/>
    <w:rsid w:val="0027418E"/>
    <w:rsid w:val="0027618C"/>
    <w:rsid w:val="002767AA"/>
    <w:rsid w:val="002804A6"/>
    <w:rsid w:val="0028290C"/>
    <w:rsid w:val="00290DA3"/>
    <w:rsid w:val="002921F0"/>
    <w:rsid w:val="00295952"/>
    <w:rsid w:val="002965CB"/>
    <w:rsid w:val="00296C53"/>
    <w:rsid w:val="00297D03"/>
    <w:rsid w:val="00297DC1"/>
    <w:rsid w:val="002A0424"/>
    <w:rsid w:val="002A0FF0"/>
    <w:rsid w:val="002A1EA1"/>
    <w:rsid w:val="002A3A19"/>
    <w:rsid w:val="002A5A3D"/>
    <w:rsid w:val="002B03F9"/>
    <w:rsid w:val="002B2D10"/>
    <w:rsid w:val="002C0DCF"/>
    <w:rsid w:val="002C2DE0"/>
    <w:rsid w:val="002C308A"/>
    <w:rsid w:val="002C33D2"/>
    <w:rsid w:val="002D1867"/>
    <w:rsid w:val="002D56B7"/>
    <w:rsid w:val="002D5755"/>
    <w:rsid w:val="002D6BCB"/>
    <w:rsid w:val="002E327A"/>
    <w:rsid w:val="002F08A4"/>
    <w:rsid w:val="002F110A"/>
    <w:rsid w:val="002F1302"/>
    <w:rsid w:val="002F2009"/>
    <w:rsid w:val="002F6FCE"/>
    <w:rsid w:val="002F7090"/>
    <w:rsid w:val="00300859"/>
    <w:rsid w:val="00300924"/>
    <w:rsid w:val="003023DA"/>
    <w:rsid w:val="003025A8"/>
    <w:rsid w:val="00306353"/>
    <w:rsid w:val="00311D86"/>
    <w:rsid w:val="003129B6"/>
    <w:rsid w:val="00313821"/>
    <w:rsid w:val="00314D6E"/>
    <w:rsid w:val="00320E57"/>
    <w:rsid w:val="003221EF"/>
    <w:rsid w:val="00322C23"/>
    <w:rsid w:val="003248A2"/>
    <w:rsid w:val="003333C5"/>
    <w:rsid w:val="00340244"/>
    <w:rsid w:val="00342529"/>
    <w:rsid w:val="00345633"/>
    <w:rsid w:val="003467E6"/>
    <w:rsid w:val="00350D0D"/>
    <w:rsid w:val="0035477B"/>
    <w:rsid w:val="003604AA"/>
    <w:rsid w:val="003604F4"/>
    <w:rsid w:val="003627BA"/>
    <w:rsid w:val="00372BEC"/>
    <w:rsid w:val="00373E86"/>
    <w:rsid w:val="00374FD3"/>
    <w:rsid w:val="0038076A"/>
    <w:rsid w:val="00392385"/>
    <w:rsid w:val="00395966"/>
    <w:rsid w:val="003A1224"/>
    <w:rsid w:val="003A4578"/>
    <w:rsid w:val="003A6482"/>
    <w:rsid w:val="003B4C84"/>
    <w:rsid w:val="003B6056"/>
    <w:rsid w:val="003B6A5A"/>
    <w:rsid w:val="003B7D75"/>
    <w:rsid w:val="003C0305"/>
    <w:rsid w:val="003C095D"/>
    <w:rsid w:val="003C2B40"/>
    <w:rsid w:val="003C6475"/>
    <w:rsid w:val="003D01F8"/>
    <w:rsid w:val="003D04AB"/>
    <w:rsid w:val="003D1ACD"/>
    <w:rsid w:val="003D6DC8"/>
    <w:rsid w:val="003D7A72"/>
    <w:rsid w:val="003E23AF"/>
    <w:rsid w:val="003E318D"/>
    <w:rsid w:val="003E5177"/>
    <w:rsid w:val="003F72E2"/>
    <w:rsid w:val="00407991"/>
    <w:rsid w:val="00412567"/>
    <w:rsid w:val="004131BA"/>
    <w:rsid w:val="004172D1"/>
    <w:rsid w:val="00424530"/>
    <w:rsid w:val="0042486A"/>
    <w:rsid w:val="00434252"/>
    <w:rsid w:val="0043432B"/>
    <w:rsid w:val="0043577F"/>
    <w:rsid w:val="0043675A"/>
    <w:rsid w:val="004418CC"/>
    <w:rsid w:val="00441F85"/>
    <w:rsid w:val="004477A6"/>
    <w:rsid w:val="00451E45"/>
    <w:rsid w:val="00452468"/>
    <w:rsid w:val="0045301B"/>
    <w:rsid w:val="004541F3"/>
    <w:rsid w:val="00455E0E"/>
    <w:rsid w:val="004600F5"/>
    <w:rsid w:val="004606A7"/>
    <w:rsid w:val="00460FF6"/>
    <w:rsid w:val="00464BF3"/>
    <w:rsid w:val="00466839"/>
    <w:rsid w:val="00466A4A"/>
    <w:rsid w:val="004719B4"/>
    <w:rsid w:val="00471CA1"/>
    <w:rsid w:val="00471CCE"/>
    <w:rsid w:val="0047368B"/>
    <w:rsid w:val="00474D9D"/>
    <w:rsid w:val="0047512D"/>
    <w:rsid w:val="00475381"/>
    <w:rsid w:val="00476A9A"/>
    <w:rsid w:val="00481AC4"/>
    <w:rsid w:val="00482FB6"/>
    <w:rsid w:val="004919C9"/>
    <w:rsid w:val="004920DA"/>
    <w:rsid w:val="0049216F"/>
    <w:rsid w:val="004955E7"/>
    <w:rsid w:val="0049781D"/>
    <w:rsid w:val="004A0B20"/>
    <w:rsid w:val="004A2F42"/>
    <w:rsid w:val="004A48EF"/>
    <w:rsid w:val="004A5BCD"/>
    <w:rsid w:val="004A5D8B"/>
    <w:rsid w:val="004A63D7"/>
    <w:rsid w:val="004A7965"/>
    <w:rsid w:val="004B15C1"/>
    <w:rsid w:val="004B2FC0"/>
    <w:rsid w:val="004B3092"/>
    <w:rsid w:val="004B7517"/>
    <w:rsid w:val="004B7784"/>
    <w:rsid w:val="004C098A"/>
    <w:rsid w:val="004C1B19"/>
    <w:rsid w:val="004C320A"/>
    <w:rsid w:val="004C6392"/>
    <w:rsid w:val="004D3523"/>
    <w:rsid w:val="004D4296"/>
    <w:rsid w:val="004D588F"/>
    <w:rsid w:val="004D7668"/>
    <w:rsid w:val="004E405B"/>
    <w:rsid w:val="004F09DC"/>
    <w:rsid w:val="004F0AB6"/>
    <w:rsid w:val="004F5AB7"/>
    <w:rsid w:val="004F63DB"/>
    <w:rsid w:val="004F7817"/>
    <w:rsid w:val="00501BEB"/>
    <w:rsid w:val="00501CEC"/>
    <w:rsid w:val="00505066"/>
    <w:rsid w:val="00505188"/>
    <w:rsid w:val="00505C64"/>
    <w:rsid w:val="005105EF"/>
    <w:rsid w:val="00511500"/>
    <w:rsid w:val="005125AD"/>
    <w:rsid w:val="005126F5"/>
    <w:rsid w:val="005171B3"/>
    <w:rsid w:val="00517BBF"/>
    <w:rsid w:val="00523895"/>
    <w:rsid w:val="00527FB3"/>
    <w:rsid w:val="005410AB"/>
    <w:rsid w:val="0054260F"/>
    <w:rsid w:val="005439FD"/>
    <w:rsid w:val="00543A44"/>
    <w:rsid w:val="00553275"/>
    <w:rsid w:val="00553DB4"/>
    <w:rsid w:val="00557747"/>
    <w:rsid w:val="00563DEC"/>
    <w:rsid w:val="00565691"/>
    <w:rsid w:val="005672ED"/>
    <w:rsid w:val="005673AC"/>
    <w:rsid w:val="00571BB6"/>
    <w:rsid w:val="00574FB1"/>
    <w:rsid w:val="00575BA7"/>
    <w:rsid w:val="00576BDE"/>
    <w:rsid w:val="00582827"/>
    <w:rsid w:val="00582AA7"/>
    <w:rsid w:val="0058477C"/>
    <w:rsid w:val="0058568F"/>
    <w:rsid w:val="00591A53"/>
    <w:rsid w:val="00591C4C"/>
    <w:rsid w:val="00592DF9"/>
    <w:rsid w:val="00593D83"/>
    <w:rsid w:val="00594B24"/>
    <w:rsid w:val="00596AA4"/>
    <w:rsid w:val="005A079D"/>
    <w:rsid w:val="005A6911"/>
    <w:rsid w:val="005A7CA0"/>
    <w:rsid w:val="005B4448"/>
    <w:rsid w:val="005B5C09"/>
    <w:rsid w:val="005B7D63"/>
    <w:rsid w:val="005C1518"/>
    <w:rsid w:val="005C326D"/>
    <w:rsid w:val="005C3DFF"/>
    <w:rsid w:val="005C498B"/>
    <w:rsid w:val="005C590A"/>
    <w:rsid w:val="005D19A9"/>
    <w:rsid w:val="005D4005"/>
    <w:rsid w:val="005D40D1"/>
    <w:rsid w:val="005D7532"/>
    <w:rsid w:val="005D775D"/>
    <w:rsid w:val="005E6D2B"/>
    <w:rsid w:val="005F0534"/>
    <w:rsid w:val="005F3A66"/>
    <w:rsid w:val="005F3D24"/>
    <w:rsid w:val="005F41FE"/>
    <w:rsid w:val="005F6F2A"/>
    <w:rsid w:val="006017FA"/>
    <w:rsid w:val="006042D1"/>
    <w:rsid w:val="006059B2"/>
    <w:rsid w:val="00606B03"/>
    <w:rsid w:val="00610305"/>
    <w:rsid w:val="00610419"/>
    <w:rsid w:val="00611D91"/>
    <w:rsid w:val="00611DDB"/>
    <w:rsid w:val="00612C7B"/>
    <w:rsid w:val="006133C5"/>
    <w:rsid w:val="00615CA4"/>
    <w:rsid w:val="00620784"/>
    <w:rsid w:val="006209BD"/>
    <w:rsid w:val="006223C9"/>
    <w:rsid w:val="006224C1"/>
    <w:rsid w:val="00622726"/>
    <w:rsid w:val="00623545"/>
    <w:rsid w:val="00623C5B"/>
    <w:rsid w:val="00625C96"/>
    <w:rsid w:val="006269B7"/>
    <w:rsid w:val="00627DCB"/>
    <w:rsid w:val="00627FC1"/>
    <w:rsid w:val="006307A5"/>
    <w:rsid w:val="00633DC7"/>
    <w:rsid w:val="00636E1D"/>
    <w:rsid w:val="0063793A"/>
    <w:rsid w:val="006400F5"/>
    <w:rsid w:val="00653220"/>
    <w:rsid w:val="00655112"/>
    <w:rsid w:val="00662487"/>
    <w:rsid w:val="00663B0A"/>
    <w:rsid w:val="006641F8"/>
    <w:rsid w:val="006671A5"/>
    <w:rsid w:val="00670254"/>
    <w:rsid w:val="00676D73"/>
    <w:rsid w:val="00677CC7"/>
    <w:rsid w:val="00680674"/>
    <w:rsid w:val="00680D1E"/>
    <w:rsid w:val="00680E3F"/>
    <w:rsid w:val="006973AC"/>
    <w:rsid w:val="006A0D6A"/>
    <w:rsid w:val="006B10D4"/>
    <w:rsid w:val="006B5580"/>
    <w:rsid w:val="006C186D"/>
    <w:rsid w:val="006D2245"/>
    <w:rsid w:val="006D42F8"/>
    <w:rsid w:val="006D7393"/>
    <w:rsid w:val="006E206F"/>
    <w:rsid w:val="006E48FA"/>
    <w:rsid w:val="006E55E1"/>
    <w:rsid w:val="006E5B84"/>
    <w:rsid w:val="006F0B70"/>
    <w:rsid w:val="006F2E13"/>
    <w:rsid w:val="006F445D"/>
    <w:rsid w:val="006F4922"/>
    <w:rsid w:val="006F72C6"/>
    <w:rsid w:val="007018D2"/>
    <w:rsid w:val="00703E4E"/>
    <w:rsid w:val="007071C6"/>
    <w:rsid w:val="00711E1C"/>
    <w:rsid w:val="00712D2C"/>
    <w:rsid w:val="00714810"/>
    <w:rsid w:val="00716AB8"/>
    <w:rsid w:val="00720050"/>
    <w:rsid w:val="00721FBA"/>
    <w:rsid w:val="00730352"/>
    <w:rsid w:val="00731F9A"/>
    <w:rsid w:val="00733C3F"/>
    <w:rsid w:val="00742839"/>
    <w:rsid w:val="00743C39"/>
    <w:rsid w:val="00752710"/>
    <w:rsid w:val="0075400D"/>
    <w:rsid w:val="00755505"/>
    <w:rsid w:val="00757F6D"/>
    <w:rsid w:val="0076078D"/>
    <w:rsid w:val="007614BF"/>
    <w:rsid w:val="0076316D"/>
    <w:rsid w:val="00772993"/>
    <w:rsid w:val="007815FB"/>
    <w:rsid w:val="00781D80"/>
    <w:rsid w:val="00785478"/>
    <w:rsid w:val="00786B1B"/>
    <w:rsid w:val="00787592"/>
    <w:rsid w:val="00791DE5"/>
    <w:rsid w:val="007934A8"/>
    <w:rsid w:val="00794978"/>
    <w:rsid w:val="007A0054"/>
    <w:rsid w:val="007A2A87"/>
    <w:rsid w:val="007A3415"/>
    <w:rsid w:val="007A38F2"/>
    <w:rsid w:val="007A3CAA"/>
    <w:rsid w:val="007A44A6"/>
    <w:rsid w:val="007A5353"/>
    <w:rsid w:val="007A57D6"/>
    <w:rsid w:val="007A588E"/>
    <w:rsid w:val="007B0F28"/>
    <w:rsid w:val="007B1A6B"/>
    <w:rsid w:val="007B3D63"/>
    <w:rsid w:val="007B50BA"/>
    <w:rsid w:val="007B69D6"/>
    <w:rsid w:val="007B72C6"/>
    <w:rsid w:val="007C3CD2"/>
    <w:rsid w:val="007C3D93"/>
    <w:rsid w:val="007C55D0"/>
    <w:rsid w:val="007D0398"/>
    <w:rsid w:val="007D2FDE"/>
    <w:rsid w:val="007D5D17"/>
    <w:rsid w:val="007E14C6"/>
    <w:rsid w:val="007E17FF"/>
    <w:rsid w:val="007E39E1"/>
    <w:rsid w:val="007E57CE"/>
    <w:rsid w:val="007E682F"/>
    <w:rsid w:val="007E6BF0"/>
    <w:rsid w:val="007E702D"/>
    <w:rsid w:val="007E7246"/>
    <w:rsid w:val="007F3334"/>
    <w:rsid w:val="007F5865"/>
    <w:rsid w:val="00801891"/>
    <w:rsid w:val="008033A1"/>
    <w:rsid w:val="00804563"/>
    <w:rsid w:val="008046A4"/>
    <w:rsid w:val="00804837"/>
    <w:rsid w:val="00805A13"/>
    <w:rsid w:val="008073A2"/>
    <w:rsid w:val="00810F8E"/>
    <w:rsid w:val="008123E1"/>
    <w:rsid w:val="00813BAC"/>
    <w:rsid w:val="00813CD4"/>
    <w:rsid w:val="008154B5"/>
    <w:rsid w:val="00821B9D"/>
    <w:rsid w:val="008229B8"/>
    <w:rsid w:val="00823FF9"/>
    <w:rsid w:val="00843373"/>
    <w:rsid w:val="0084468C"/>
    <w:rsid w:val="00844EE2"/>
    <w:rsid w:val="008461B5"/>
    <w:rsid w:val="00846679"/>
    <w:rsid w:val="00846C63"/>
    <w:rsid w:val="0085041F"/>
    <w:rsid w:val="00850CDC"/>
    <w:rsid w:val="00851DC4"/>
    <w:rsid w:val="008539BB"/>
    <w:rsid w:val="00854452"/>
    <w:rsid w:val="008552A0"/>
    <w:rsid w:val="0085591A"/>
    <w:rsid w:val="008559E8"/>
    <w:rsid w:val="00856198"/>
    <w:rsid w:val="008564DC"/>
    <w:rsid w:val="00862D23"/>
    <w:rsid w:val="00865492"/>
    <w:rsid w:val="00867CB4"/>
    <w:rsid w:val="008708AB"/>
    <w:rsid w:val="00874ED5"/>
    <w:rsid w:val="008810BC"/>
    <w:rsid w:val="00884EF0"/>
    <w:rsid w:val="008903CA"/>
    <w:rsid w:val="00897CC1"/>
    <w:rsid w:val="008A13D3"/>
    <w:rsid w:val="008A3B4F"/>
    <w:rsid w:val="008A40BC"/>
    <w:rsid w:val="008B0845"/>
    <w:rsid w:val="008B269B"/>
    <w:rsid w:val="008C1A94"/>
    <w:rsid w:val="008C27E6"/>
    <w:rsid w:val="008C5B82"/>
    <w:rsid w:val="008C672C"/>
    <w:rsid w:val="008C6A4E"/>
    <w:rsid w:val="008D7CD4"/>
    <w:rsid w:val="008E3D64"/>
    <w:rsid w:val="008E60F6"/>
    <w:rsid w:val="008F0F53"/>
    <w:rsid w:val="008F1BEA"/>
    <w:rsid w:val="008F27B9"/>
    <w:rsid w:val="008F3908"/>
    <w:rsid w:val="008F44EB"/>
    <w:rsid w:val="009014B6"/>
    <w:rsid w:val="00905D8E"/>
    <w:rsid w:val="00906BC5"/>
    <w:rsid w:val="00910181"/>
    <w:rsid w:val="00912882"/>
    <w:rsid w:val="00912895"/>
    <w:rsid w:val="00916645"/>
    <w:rsid w:val="009210DE"/>
    <w:rsid w:val="0092311E"/>
    <w:rsid w:val="00923509"/>
    <w:rsid w:val="009251B5"/>
    <w:rsid w:val="009273BC"/>
    <w:rsid w:val="00930C30"/>
    <w:rsid w:val="00933AEE"/>
    <w:rsid w:val="00935472"/>
    <w:rsid w:val="00937718"/>
    <w:rsid w:val="00937854"/>
    <w:rsid w:val="0094125D"/>
    <w:rsid w:val="00943B87"/>
    <w:rsid w:val="00943C57"/>
    <w:rsid w:val="009448BC"/>
    <w:rsid w:val="009501D6"/>
    <w:rsid w:val="00950374"/>
    <w:rsid w:val="009531CB"/>
    <w:rsid w:val="009559E1"/>
    <w:rsid w:val="0096160F"/>
    <w:rsid w:val="00962BEA"/>
    <w:rsid w:val="00964393"/>
    <w:rsid w:val="00965B6B"/>
    <w:rsid w:val="00965B80"/>
    <w:rsid w:val="00967458"/>
    <w:rsid w:val="00971B4D"/>
    <w:rsid w:val="00973859"/>
    <w:rsid w:val="00982373"/>
    <w:rsid w:val="00987078"/>
    <w:rsid w:val="00990A8A"/>
    <w:rsid w:val="00991278"/>
    <w:rsid w:val="00993B1E"/>
    <w:rsid w:val="009947D6"/>
    <w:rsid w:val="009953F9"/>
    <w:rsid w:val="00997406"/>
    <w:rsid w:val="00997826"/>
    <w:rsid w:val="009A4635"/>
    <w:rsid w:val="009A5D7A"/>
    <w:rsid w:val="009B033C"/>
    <w:rsid w:val="009B7766"/>
    <w:rsid w:val="009C12C9"/>
    <w:rsid w:val="009C1CE7"/>
    <w:rsid w:val="009C39EE"/>
    <w:rsid w:val="009C3A8F"/>
    <w:rsid w:val="009C741F"/>
    <w:rsid w:val="009D0637"/>
    <w:rsid w:val="009D2A94"/>
    <w:rsid w:val="009D55F7"/>
    <w:rsid w:val="009D7D01"/>
    <w:rsid w:val="009D7FCB"/>
    <w:rsid w:val="009E38A2"/>
    <w:rsid w:val="009E4107"/>
    <w:rsid w:val="009E5245"/>
    <w:rsid w:val="009E70EF"/>
    <w:rsid w:val="009E76BE"/>
    <w:rsid w:val="009E79BF"/>
    <w:rsid w:val="009F12DA"/>
    <w:rsid w:val="009F3FE6"/>
    <w:rsid w:val="009F4E0E"/>
    <w:rsid w:val="009F53AF"/>
    <w:rsid w:val="009F6FF4"/>
    <w:rsid w:val="00A00793"/>
    <w:rsid w:val="00A00E34"/>
    <w:rsid w:val="00A0415A"/>
    <w:rsid w:val="00A060B7"/>
    <w:rsid w:val="00A062C7"/>
    <w:rsid w:val="00A10257"/>
    <w:rsid w:val="00A14332"/>
    <w:rsid w:val="00A17AD1"/>
    <w:rsid w:val="00A23608"/>
    <w:rsid w:val="00A25A56"/>
    <w:rsid w:val="00A27B9D"/>
    <w:rsid w:val="00A27D88"/>
    <w:rsid w:val="00A304D0"/>
    <w:rsid w:val="00A30AB0"/>
    <w:rsid w:val="00A3253E"/>
    <w:rsid w:val="00A342E8"/>
    <w:rsid w:val="00A36FE2"/>
    <w:rsid w:val="00A37FED"/>
    <w:rsid w:val="00A4409F"/>
    <w:rsid w:val="00A4607D"/>
    <w:rsid w:val="00A53163"/>
    <w:rsid w:val="00A53EC9"/>
    <w:rsid w:val="00A65365"/>
    <w:rsid w:val="00A725D6"/>
    <w:rsid w:val="00A72C70"/>
    <w:rsid w:val="00A72C7D"/>
    <w:rsid w:val="00A81586"/>
    <w:rsid w:val="00A81B96"/>
    <w:rsid w:val="00A83523"/>
    <w:rsid w:val="00A84F93"/>
    <w:rsid w:val="00A86C90"/>
    <w:rsid w:val="00A87CC2"/>
    <w:rsid w:val="00A905E9"/>
    <w:rsid w:val="00A919FB"/>
    <w:rsid w:val="00A91A51"/>
    <w:rsid w:val="00A92440"/>
    <w:rsid w:val="00A92865"/>
    <w:rsid w:val="00AA03D6"/>
    <w:rsid w:val="00AA6023"/>
    <w:rsid w:val="00AA71FA"/>
    <w:rsid w:val="00AB104D"/>
    <w:rsid w:val="00AB2476"/>
    <w:rsid w:val="00AB2B10"/>
    <w:rsid w:val="00AB3DDB"/>
    <w:rsid w:val="00AB6E04"/>
    <w:rsid w:val="00AD0C73"/>
    <w:rsid w:val="00AD2FD9"/>
    <w:rsid w:val="00AE1A2D"/>
    <w:rsid w:val="00AE46E2"/>
    <w:rsid w:val="00AE5347"/>
    <w:rsid w:val="00AE55F6"/>
    <w:rsid w:val="00AE56DB"/>
    <w:rsid w:val="00AE5F3C"/>
    <w:rsid w:val="00AE79FD"/>
    <w:rsid w:val="00AF5FB0"/>
    <w:rsid w:val="00AF7442"/>
    <w:rsid w:val="00AF7F7B"/>
    <w:rsid w:val="00B04D5C"/>
    <w:rsid w:val="00B05624"/>
    <w:rsid w:val="00B10EE4"/>
    <w:rsid w:val="00B115D7"/>
    <w:rsid w:val="00B13C87"/>
    <w:rsid w:val="00B14F07"/>
    <w:rsid w:val="00B1710D"/>
    <w:rsid w:val="00B2180A"/>
    <w:rsid w:val="00B21D0B"/>
    <w:rsid w:val="00B25B60"/>
    <w:rsid w:val="00B32510"/>
    <w:rsid w:val="00B35302"/>
    <w:rsid w:val="00B3595C"/>
    <w:rsid w:val="00B36D5E"/>
    <w:rsid w:val="00B37911"/>
    <w:rsid w:val="00B41F41"/>
    <w:rsid w:val="00B424AE"/>
    <w:rsid w:val="00B42808"/>
    <w:rsid w:val="00B43E07"/>
    <w:rsid w:val="00B526A8"/>
    <w:rsid w:val="00B55FAB"/>
    <w:rsid w:val="00B61210"/>
    <w:rsid w:val="00B6734E"/>
    <w:rsid w:val="00B702CB"/>
    <w:rsid w:val="00B73040"/>
    <w:rsid w:val="00B75B00"/>
    <w:rsid w:val="00B76198"/>
    <w:rsid w:val="00B80ACA"/>
    <w:rsid w:val="00B813A4"/>
    <w:rsid w:val="00B819E3"/>
    <w:rsid w:val="00B83D9D"/>
    <w:rsid w:val="00B84529"/>
    <w:rsid w:val="00B84C30"/>
    <w:rsid w:val="00B878E1"/>
    <w:rsid w:val="00B96F7F"/>
    <w:rsid w:val="00BA25D7"/>
    <w:rsid w:val="00BA3D4A"/>
    <w:rsid w:val="00BA414B"/>
    <w:rsid w:val="00BB0828"/>
    <w:rsid w:val="00BB2111"/>
    <w:rsid w:val="00BB2F0A"/>
    <w:rsid w:val="00BB61BA"/>
    <w:rsid w:val="00BC1BBB"/>
    <w:rsid w:val="00BC266E"/>
    <w:rsid w:val="00BC3279"/>
    <w:rsid w:val="00BC59E3"/>
    <w:rsid w:val="00BC7FD2"/>
    <w:rsid w:val="00BD36EC"/>
    <w:rsid w:val="00BD47F0"/>
    <w:rsid w:val="00BD6316"/>
    <w:rsid w:val="00BE5B8B"/>
    <w:rsid w:val="00BF4B43"/>
    <w:rsid w:val="00BF5A15"/>
    <w:rsid w:val="00C0296F"/>
    <w:rsid w:val="00C03AE7"/>
    <w:rsid w:val="00C05D9D"/>
    <w:rsid w:val="00C06BF3"/>
    <w:rsid w:val="00C07AC6"/>
    <w:rsid w:val="00C12FA8"/>
    <w:rsid w:val="00C21218"/>
    <w:rsid w:val="00C261D1"/>
    <w:rsid w:val="00C31378"/>
    <w:rsid w:val="00C34FA6"/>
    <w:rsid w:val="00C35592"/>
    <w:rsid w:val="00C356AF"/>
    <w:rsid w:val="00C35ADE"/>
    <w:rsid w:val="00C41927"/>
    <w:rsid w:val="00C41C25"/>
    <w:rsid w:val="00C423C6"/>
    <w:rsid w:val="00C439D6"/>
    <w:rsid w:val="00C43FD9"/>
    <w:rsid w:val="00C44EB2"/>
    <w:rsid w:val="00C47E8F"/>
    <w:rsid w:val="00C51ABA"/>
    <w:rsid w:val="00C521A7"/>
    <w:rsid w:val="00C54CC8"/>
    <w:rsid w:val="00C57BC4"/>
    <w:rsid w:val="00C57EDE"/>
    <w:rsid w:val="00C60915"/>
    <w:rsid w:val="00C67DA4"/>
    <w:rsid w:val="00C7005A"/>
    <w:rsid w:val="00C764D4"/>
    <w:rsid w:val="00C87617"/>
    <w:rsid w:val="00C964B8"/>
    <w:rsid w:val="00CA2627"/>
    <w:rsid w:val="00CB0067"/>
    <w:rsid w:val="00CB18B6"/>
    <w:rsid w:val="00CB380B"/>
    <w:rsid w:val="00CB467F"/>
    <w:rsid w:val="00CB7909"/>
    <w:rsid w:val="00CC7137"/>
    <w:rsid w:val="00CD11FD"/>
    <w:rsid w:val="00CD4AF7"/>
    <w:rsid w:val="00CD4C1C"/>
    <w:rsid w:val="00CD5E13"/>
    <w:rsid w:val="00CD5F69"/>
    <w:rsid w:val="00CE10B8"/>
    <w:rsid w:val="00CE3517"/>
    <w:rsid w:val="00CE6407"/>
    <w:rsid w:val="00CF720A"/>
    <w:rsid w:val="00D00E7F"/>
    <w:rsid w:val="00D01670"/>
    <w:rsid w:val="00D023D9"/>
    <w:rsid w:val="00D05C26"/>
    <w:rsid w:val="00D062AC"/>
    <w:rsid w:val="00D07969"/>
    <w:rsid w:val="00D120EF"/>
    <w:rsid w:val="00D152E7"/>
    <w:rsid w:val="00D15B1C"/>
    <w:rsid w:val="00D15B3E"/>
    <w:rsid w:val="00D17AA8"/>
    <w:rsid w:val="00D21F91"/>
    <w:rsid w:val="00D261F9"/>
    <w:rsid w:val="00D26269"/>
    <w:rsid w:val="00D26F4C"/>
    <w:rsid w:val="00D33027"/>
    <w:rsid w:val="00D3796C"/>
    <w:rsid w:val="00D44360"/>
    <w:rsid w:val="00D44595"/>
    <w:rsid w:val="00D50D2F"/>
    <w:rsid w:val="00D53948"/>
    <w:rsid w:val="00D549B9"/>
    <w:rsid w:val="00D557EE"/>
    <w:rsid w:val="00D56058"/>
    <w:rsid w:val="00D57D71"/>
    <w:rsid w:val="00D57F4B"/>
    <w:rsid w:val="00D6287E"/>
    <w:rsid w:val="00D6395D"/>
    <w:rsid w:val="00D656AD"/>
    <w:rsid w:val="00D76E91"/>
    <w:rsid w:val="00D80B84"/>
    <w:rsid w:val="00D845D4"/>
    <w:rsid w:val="00D84643"/>
    <w:rsid w:val="00D849AA"/>
    <w:rsid w:val="00D84CC9"/>
    <w:rsid w:val="00D872D1"/>
    <w:rsid w:val="00D90463"/>
    <w:rsid w:val="00D93652"/>
    <w:rsid w:val="00D93DDB"/>
    <w:rsid w:val="00D97BBA"/>
    <w:rsid w:val="00DA02D6"/>
    <w:rsid w:val="00DA1988"/>
    <w:rsid w:val="00DA2E87"/>
    <w:rsid w:val="00DA4228"/>
    <w:rsid w:val="00DA44B7"/>
    <w:rsid w:val="00DA590B"/>
    <w:rsid w:val="00DA6122"/>
    <w:rsid w:val="00DB0727"/>
    <w:rsid w:val="00DB4809"/>
    <w:rsid w:val="00DB5E8F"/>
    <w:rsid w:val="00DB70BC"/>
    <w:rsid w:val="00DC0972"/>
    <w:rsid w:val="00DC31E2"/>
    <w:rsid w:val="00DC3E99"/>
    <w:rsid w:val="00DC7C3E"/>
    <w:rsid w:val="00DD1BAA"/>
    <w:rsid w:val="00DE30E0"/>
    <w:rsid w:val="00DE69D4"/>
    <w:rsid w:val="00DF2151"/>
    <w:rsid w:val="00DF3029"/>
    <w:rsid w:val="00DF7007"/>
    <w:rsid w:val="00E027E0"/>
    <w:rsid w:val="00E10D35"/>
    <w:rsid w:val="00E14AA0"/>
    <w:rsid w:val="00E202F8"/>
    <w:rsid w:val="00E22BCE"/>
    <w:rsid w:val="00E258D8"/>
    <w:rsid w:val="00E326FF"/>
    <w:rsid w:val="00E34B8E"/>
    <w:rsid w:val="00E361B0"/>
    <w:rsid w:val="00E374D9"/>
    <w:rsid w:val="00E41563"/>
    <w:rsid w:val="00E42943"/>
    <w:rsid w:val="00E43903"/>
    <w:rsid w:val="00E44FA7"/>
    <w:rsid w:val="00E4695A"/>
    <w:rsid w:val="00E52D11"/>
    <w:rsid w:val="00E53A75"/>
    <w:rsid w:val="00E53AA8"/>
    <w:rsid w:val="00E53BA2"/>
    <w:rsid w:val="00E55AB5"/>
    <w:rsid w:val="00E574A1"/>
    <w:rsid w:val="00E61F96"/>
    <w:rsid w:val="00E62DB8"/>
    <w:rsid w:val="00E63010"/>
    <w:rsid w:val="00E653BD"/>
    <w:rsid w:val="00E65948"/>
    <w:rsid w:val="00E677EF"/>
    <w:rsid w:val="00E7159B"/>
    <w:rsid w:val="00E72D02"/>
    <w:rsid w:val="00E74C1B"/>
    <w:rsid w:val="00E84CFD"/>
    <w:rsid w:val="00E859DF"/>
    <w:rsid w:val="00E866CC"/>
    <w:rsid w:val="00E86C84"/>
    <w:rsid w:val="00E87041"/>
    <w:rsid w:val="00E91192"/>
    <w:rsid w:val="00E93B05"/>
    <w:rsid w:val="00E94AED"/>
    <w:rsid w:val="00E95201"/>
    <w:rsid w:val="00E9631E"/>
    <w:rsid w:val="00EA1574"/>
    <w:rsid w:val="00EA1807"/>
    <w:rsid w:val="00EA38FE"/>
    <w:rsid w:val="00EA4947"/>
    <w:rsid w:val="00EB0731"/>
    <w:rsid w:val="00EC0C41"/>
    <w:rsid w:val="00EC11F0"/>
    <w:rsid w:val="00EC14FA"/>
    <w:rsid w:val="00EC1594"/>
    <w:rsid w:val="00EC1C8C"/>
    <w:rsid w:val="00EC3DC7"/>
    <w:rsid w:val="00EC5FD5"/>
    <w:rsid w:val="00ED2521"/>
    <w:rsid w:val="00ED2FB9"/>
    <w:rsid w:val="00ED6873"/>
    <w:rsid w:val="00ED6F18"/>
    <w:rsid w:val="00ED73EF"/>
    <w:rsid w:val="00EE0C7D"/>
    <w:rsid w:val="00EE1F54"/>
    <w:rsid w:val="00EE456B"/>
    <w:rsid w:val="00EE508D"/>
    <w:rsid w:val="00EE7CB2"/>
    <w:rsid w:val="00EF20A6"/>
    <w:rsid w:val="00EF284B"/>
    <w:rsid w:val="00EF35BF"/>
    <w:rsid w:val="00EF381C"/>
    <w:rsid w:val="00EF5780"/>
    <w:rsid w:val="00EF7C61"/>
    <w:rsid w:val="00F00C37"/>
    <w:rsid w:val="00F034AC"/>
    <w:rsid w:val="00F03879"/>
    <w:rsid w:val="00F06745"/>
    <w:rsid w:val="00F11167"/>
    <w:rsid w:val="00F160D2"/>
    <w:rsid w:val="00F16314"/>
    <w:rsid w:val="00F2068C"/>
    <w:rsid w:val="00F20817"/>
    <w:rsid w:val="00F327C9"/>
    <w:rsid w:val="00F33E3A"/>
    <w:rsid w:val="00F3523C"/>
    <w:rsid w:val="00F4748D"/>
    <w:rsid w:val="00F51143"/>
    <w:rsid w:val="00F53497"/>
    <w:rsid w:val="00F53841"/>
    <w:rsid w:val="00F53B21"/>
    <w:rsid w:val="00F555D1"/>
    <w:rsid w:val="00F612B3"/>
    <w:rsid w:val="00F653FF"/>
    <w:rsid w:val="00F657C0"/>
    <w:rsid w:val="00F676C1"/>
    <w:rsid w:val="00F7064A"/>
    <w:rsid w:val="00F747AD"/>
    <w:rsid w:val="00F84674"/>
    <w:rsid w:val="00F87C1E"/>
    <w:rsid w:val="00F87F11"/>
    <w:rsid w:val="00F91DF5"/>
    <w:rsid w:val="00F942CA"/>
    <w:rsid w:val="00F9452C"/>
    <w:rsid w:val="00FA0964"/>
    <w:rsid w:val="00FA1376"/>
    <w:rsid w:val="00FA53CB"/>
    <w:rsid w:val="00FB46C5"/>
    <w:rsid w:val="00FB7206"/>
    <w:rsid w:val="00FC1D72"/>
    <w:rsid w:val="00FC2827"/>
    <w:rsid w:val="00FC40CE"/>
    <w:rsid w:val="00FE0C92"/>
    <w:rsid w:val="00FE5577"/>
    <w:rsid w:val="00FE5B17"/>
    <w:rsid w:val="00FF34CA"/>
    <w:rsid w:val="00FF7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33EF943"/>
  <w15:docId w15:val="{0FB76CF5-5F43-41F7-A453-70966E6C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A4"/>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9F12DA"/>
    <w:pPr>
      <w:ind w:left="720"/>
    </w:pPr>
    <w:rPr>
      <w:rFonts w:ascii="Calibri" w:eastAsia="Calibri" w:hAnsi="Calibri" w:cs="Times New Roman"/>
      <w:szCs w:val="22"/>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paragraph" w:styleId="Revision">
    <w:name w:val="Revision"/>
    <w:hidden/>
    <w:uiPriority w:val="99"/>
    <w:semiHidden/>
    <w:rsid w:val="00997826"/>
    <w:rPr>
      <w:sz w:val="22"/>
    </w:rPr>
  </w:style>
  <w:style w:type="character" w:customStyle="1" w:styleId="InstructionsTextChar">
    <w:name w:val="Instructions Text Char"/>
    <w:link w:val="InstructionsText"/>
    <w:locked/>
    <w:rsid w:val="008C672C"/>
    <w:rPr>
      <w:rFonts w:ascii="Times New Roman" w:eastAsia="Times New Roman" w:hAnsi="Times New Roman" w:cs="Times New Roman"/>
      <w:lang w:eastAsia="de-DE"/>
    </w:rPr>
  </w:style>
  <w:style w:type="paragraph" w:customStyle="1" w:styleId="InstructionsText">
    <w:name w:val="Instructions Text"/>
    <w:basedOn w:val="Normal"/>
    <w:link w:val="InstructionsTextChar"/>
    <w:autoRedefine/>
    <w:rsid w:val="008C672C"/>
    <w:pPr>
      <w:spacing w:after="120"/>
      <w:jc w:val="both"/>
    </w:pPr>
    <w:rPr>
      <w:rFonts w:ascii="Times New Roman" w:eastAsia="Times New Roman" w:hAnsi="Times New Roman" w:cs="Times New Roman"/>
      <w:sz w:val="24"/>
      <w:lang w:eastAsia="de-DE"/>
    </w:rPr>
  </w:style>
  <w:style w:type="paragraph" w:customStyle="1" w:styleId="TableParagraph">
    <w:name w:val="Table Paragraph"/>
    <w:basedOn w:val="Normal"/>
    <w:uiPriority w:val="1"/>
    <w:qFormat/>
    <w:rsid w:val="009501D6"/>
    <w:pPr>
      <w:widowControl w:val="0"/>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405863">
      <w:bodyDiv w:val="1"/>
      <w:marLeft w:val="0"/>
      <w:marRight w:val="0"/>
      <w:marTop w:val="0"/>
      <w:marBottom w:val="0"/>
      <w:divBdr>
        <w:top w:val="none" w:sz="0" w:space="0" w:color="auto"/>
        <w:left w:val="none" w:sz="0" w:space="0" w:color="auto"/>
        <w:bottom w:val="none" w:sz="0" w:space="0" w:color="auto"/>
        <w:right w:val="none" w:sz="0" w:space="0" w:color="auto"/>
      </w:divBdr>
    </w:div>
    <w:div w:id="730928745">
      <w:bodyDiv w:val="1"/>
      <w:marLeft w:val="0"/>
      <w:marRight w:val="0"/>
      <w:marTop w:val="0"/>
      <w:marBottom w:val="0"/>
      <w:divBdr>
        <w:top w:val="none" w:sz="0" w:space="0" w:color="auto"/>
        <w:left w:val="none" w:sz="0" w:space="0" w:color="auto"/>
        <w:bottom w:val="none" w:sz="0" w:space="0" w:color="auto"/>
        <w:right w:val="none" w:sz="0" w:space="0" w:color="auto"/>
      </w:divBdr>
    </w:div>
    <w:div w:id="936715033">
      <w:bodyDiv w:val="1"/>
      <w:marLeft w:val="0"/>
      <w:marRight w:val="0"/>
      <w:marTop w:val="0"/>
      <w:marBottom w:val="0"/>
      <w:divBdr>
        <w:top w:val="none" w:sz="0" w:space="0" w:color="auto"/>
        <w:left w:val="none" w:sz="0" w:space="0" w:color="auto"/>
        <w:bottom w:val="none" w:sz="0" w:space="0" w:color="auto"/>
        <w:right w:val="none" w:sz="0" w:space="0" w:color="auto"/>
      </w:divBdr>
    </w:div>
    <w:div w:id="100940866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20751002">
      <w:bodyDiv w:val="1"/>
      <w:marLeft w:val="0"/>
      <w:marRight w:val="0"/>
      <w:marTop w:val="0"/>
      <w:marBottom w:val="0"/>
      <w:divBdr>
        <w:top w:val="none" w:sz="0" w:space="0" w:color="auto"/>
        <w:left w:val="none" w:sz="0" w:space="0" w:color="auto"/>
        <w:bottom w:val="none" w:sz="0" w:space="0" w:color="auto"/>
        <w:right w:val="none" w:sz="0" w:space="0" w:color="auto"/>
      </w:divBdr>
    </w:div>
    <w:div w:id="1271661559">
      <w:bodyDiv w:val="1"/>
      <w:marLeft w:val="0"/>
      <w:marRight w:val="0"/>
      <w:marTop w:val="0"/>
      <w:marBottom w:val="0"/>
      <w:divBdr>
        <w:top w:val="none" w:sz="0" w:space="0" w:color="auto"/>
        <w:left w:val="none" w:sz="0" w:space="0" w:color="auto"/>
        <w:bottom w:val="none" w:sz="0" w:space="0" w:color="auto"/>
        <w:right w:val="none" w:sz="0" w:space="0" w:color="auto"/>
      </w:divBdr>
    </w:div>
    <w:div w:id="1627926797">
      <w:bodyDiv w:val="1"/>
      <w:marLeft w:val="0"/>
      <w:marRight w:val="0"/>
      <w:marTop w:val="0"/>
      <w:marBottom w:val="0"/>
      <w:divBdr>
        <w:top w:val="none" w:sz="0" w:space="0" w:color="auto"/>
        <w:left w:val="none" w:sz="0" w:space="0" w:color="auto"/>
        <w:bottom w:val="none" w:sz="0" w:space="0" w:color="auto"/>
        <w:right w:val="none" w:sz="0" w:space="0" w:color="auto"/>
      </w:divBdr>
    </w:div>
    <w:div w:id="2054648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25E6-C2B7-4B03-98FB-2135B490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2899</Words>
  <Characters>16528</Characters>
  <Application>Microsoft Office Word</Application>
  <DocSecurity>0</DocSecurity>
  <Lines>137</Lines>
  <Paragraphs>38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OP</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cp:lastModifiedBy>Pilar Gutierrez</cp:lastModifiedBy>
  <cp:revision>3</cp:revision>
  <cp:lastPrinted>2019-04-15T09:50:00Z</cp:lastPrinted>
  <dcterms:created xsi:type="dcterms:W3CDTF">2019-09-16T14:54:00Z</dcterms:created>
  <dcterms:modified xsi:type="dcterms:W3CDTF">2019-09-16T14:55:00Z</dcterms:modified>
</cp:coreProperties>
</file>