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03184" w14:textId="5D96B490" w:rsidR="00B43E07" w:rsidRPr="00203DC6" w:rsidRDefault="00203DC6" w:rsidP="00E258D8">
      <w:pPr>
        <w:pStyle w:val="Annexetitre"/>
        <w:rPr>
          <w:noProof/>
        </w:rPr>
      </w:pPr>
      <w:bookmarkStart w:id="0" w:name="_Toc298787969"/>
      <w:bookmarkStart w:id="1" w:name="_Toc298788158"/>
      <w:bookmarkStart w:id="2" w:name="_Toc298788641"/>
      <w:bookmarkStart w:id="3" w:name="_Toc305686691"/>
      <w:bookmarkStart w:id="4" w:name="_Toc306350093"/>
      <w:bookmarkStart w:id="5" w:name="_Toc306350113"/>
      <w:bookmarkStart w:id="6" w:name="_Toc331517265"/>
      <w:bookmarkStart w:id="7" w:name="_Toc245891774"/>
      <w:bookmarkStart w:id="8" w:name="_Toc238803087"/>
      <w:bookmarkStart w:id="9" w:name="_Toc238803888"/>
      <w:r>
        <w:t xml:space="preserve">ANNEX </w:t>
      </w:r>
      <w:r w:rsidR="00D64D72">
        <w:t>XVIII</w:t>
      </w:r>
      <w:r>
        <w:t xml:space="preserve"> - </w:t>
      </w:r>
      <w:r w:rsidRPr="00F91570">
        <w:t xml:space="preserve">Disclosure </w:t>
      </w:r>
      <w:r>
        <w:t xml:space="preserve">of </w:t>
      </w:r>
      <w:r w:rsidRPr="00496987">
        <w:t xml:space="preserve">the use of </w:t>
      </w:r>
      <w:proofErr w:type="gramStart"/>
      <w:r w:rsidRPr="00496987">
        <w:t>credit risk mitigation techniques</w:t>
      </w:r>
      <w:proofErr w:type="gramEnd"/>
    </w:p>
    <w:p w14:paraId="02586B80" w14:textId="77777777" w:rsidR="00255F5B" w:rsidRPr="00203DC6" w:rsidRDefault="00255F5B" w:rsidP="00E258D8">
      <w:pPr>
        <w:rPr>
          <w:rFonts w:ascii="Times New Roman" w:hAnsi="Times New Roman" w:cs="Times New Roman"/>
          <w:noProof/>
          <w:sz w:val="24"/>
        </w:rPr>
      </w:pPr>
    </w:p>
    <w:p w14:paraId="1520B91C" w14:textId="76A4A4DC" w:rsidR="005673AC" w:rsidRPr="00203DC6" w:rsidRDefault="001E0570" w:rsidP="00E258D8">
      <w:pPr>
        <w:rPr>
          <w:rFonts w:ascii="Times New Roman" w:hAnsi="Times New Roman" w:cs="Times New Roman"/>
          <w:noProof/>
          <w:sz w:val="24"/>
        </w:rPr>
      </w:pPr>
      <w:r>
        <w:rPr>
          <w:rFonts w:ascii="Times New Roman" w:hAnsi="Times New Roman" w:cs="Times New Roman"/>
          <w:noProof/>
          <w:sz w:val="24"/>
        </w:rPr>
        <w:tab/>
      </w:r>
    </w:p>
    <w:p w14:paraId="206F177E" w14:textId="06298447" w:rsidR="00F563C4" w:rsidRPr="004D736D" w:rsidRDefault="00D25BFE" w:rsidP="00F563C4">
      <w:pPr>
        <w:rPr>
          <w:rFonts w:ascii="Times New Roman" w:hAnsi="Times New Roman" w:cs="Times New Roman"/>
          <w:b/>
          <w:noProof/>
          <w:sz w:val="24"/>
        </w:rPr>
      </w:pPr>
      <w:r w:rsidRPr="004D736D">
        <w:rPr>
          <w:rFonts w:ascii="Times New Roman" w:hAnsi="Times New Roman" w:cs="Times New Roman"/>
          <w:b/>
          <w:noProof/>
          <w:sz w:val="24"/>
        </w:rPr>
        <w:t>Table EU CR</w:t>
      </w:r>
      <w:r w:rsidR="00F563C4" w:rsidRPr="004D736D">
        <w:rPr>
          <w:rFonts w:ascii="Times New Roman" w:hAnsi="Times New Roman" w:cs="Times New Roman"/>
          <w:b/>
          <w:noProof/>
          <w:sz w:val="24"/>
        </w:rPr>
        <w:t xml:space="preserve">C – </w:t>
      </w:r>
      <w:r w:rsidR="00C74AA6" w:rsidRPr="004D736D">
        <w:rPr>
          <w:rFonts w:ascii="Times New Roman" w:hAnsi="Times New Roman" w:cs="Times New Roman"/>
          <w:b/>
          <w:noProof/>
          <w:sz w:val="24"/>
        </w:rPr>
        <w:t>Qualitative disclosure requirements related to CRM techniques</w:t>
      </w:r>
      <w:r w:rsidR="00F34074" w:rsidRPr="004D736D">
        <w:rPr>
          <w:rFonts w:ascii="Times New Roman" w:hAnsi="Times New Roman" w:cs="Times New Roman"/>
          <w:b/>
          <w:noProof/>
          <w:sz w:val="24"/>
        </w:rPr>
        <w:t>. Flexible table</w:t>
      </w:r>
    </w:p>
    <w:p w14:paraId="60E4F185" w14:textId="77777777" w:rsidR="00F563C4" w:rsidRPr="004D736D" w:rsidRDefault="00F563C4" w:rsidP="00F563C4">
      <w:pPr>
        <w:rPr>
          <w:rFonts w:ascii="Times New Roman" w:hAnsi="Times New Roman" w:cs="Times New Roman"/>
          <w:noProof/>
          <w:sz w:val="24"/>
        </w:rPr>
      </w:pPr>
    </w:p>
    <w:p w14:paraId="4A1276B9" w14:textId="19DBA909" w:rsidR="00F563C4" w:rsidRPr="004D736D" w:rsidRDefault="00F563C4" w:rsidP="00F563C4">
      <w:pPr>
        <w:rPr>
          <w:rFonts w:ascii="Times New Roman" w:hAnsi="Times New Roman" w:cs="Times New Roman"/>
          <w:noProof/>
          <w:sz w:val="24"/>
        </w:rPr>
      </w:pPr>
      <w:r w:rsidRPr="004D736D">
        <w:rPr>
          <w:rFonts w:ascii="Times New Roman" w:hAnsi="Times New Roman" w:cs="Times New Roman"/>
          <w:noProof/>
          <w:sz w:val="24"/>
        </w:rPr>
        <w:t xml:space="preserve">Institutions shall </w:t>
      </w:r>
      <w:r w:rsidR="0065487C" w:rsidRPr="004D736D">
        <w:rPr>
          <w:rFonts w:ascii="Times New Roman" w:hAnsi="Times New Roman" w:cs="Times New Roman"/>
          <w:noProof/>
          <w:sz w:val="24"/>
        </w:rPr>
        <w:t>apply the instructions provided below in this Annex in order to complete table</w:t>
      </w:r>
      <w:r w:rsidR="005E1E35" w:rsidRPr="004D736D">
        <w:rPr>
          <w:rFonts w:ascii="Times New Roman" w:hAnsi="Times New Roman" w:cs="Times New Roman"/>
          <w:noProof/>
          <w:sz w:val="24"/>
        </w:rPr>
        <w:t xml:space="preserve"> EU CRC</w:t>
      </w:r>
      <w:r w:rsidR="0065487C" w:rsidRPr="004D736D">
        <w:rPr>
          <w:rFonts w:ascii="Times New Roman" w:hAnsi="Times New Roman" w:cs="Times New Roman"/>
          <w:noProof/>
          <w:sz w:val="24"/>
        </w:rPr>
        <w:t xml:space="preserve"> as presented in Annex </w:t>
      </w:r>
      <w:r w:rsidR="00D64D72" w:rsidRPr="004D736D">
        <w:rPr>
          <w:rFonts w:ascii="Times New Roman" w:hAnsi="Times New Roman" w:cs="Times New Roman"/>
          <w:noProof/>
          <w:sz w:val="24"/>
        </w:rPr>
        <w:t>XVII</w:t>
      </w:r>
      <w:r w:rsidR="00E915A2" w:rsidRPr="004D736D">
        <w:rPr>
          <w:rFonts w:ascii="Times New Roman" w:hAnsi="Times New Roman" w:cs="Times New Roman"/>
          <w:noProof/>
          <w:sz w:val="24"/>
        </w:rPr>
        <w:t xml:space="preserve"> to this Implementing Regulation</w:t>
      </w:r>
      <w:r w:rsidR="0065487C" w:rsidRPr="004D736D">
        <w:rPr>
          <w:rFonts w:ascii="Times New Roman" w:hAnsi="Times New Roman" w:cs="Times New Roman"/>
          <w:noProof/>
          <w:sz w:val="24"/>
        </w:rPr>
        <w:t>,</w:t>
      </w:r>
      <w:r w:rsidRPr="004D736D">
        <w:rPr>
          <w:rFonts w:ascii="Times New Roman" w:hAnsi="Times New Roman" w:cs="Times New Roman"/>
          <w:noProof/>
          <w:sz w:val="24"/>
        </w:rPr>
        <w:t xml:space="preserve"> in application of </w:t>
      </w:r>
      <w:r w:rsidR="00FF3C00">
        <w:rPr>
          <w:rFonts w:ascii="Times New Roman" w:hAnsi="Times New Roman" w:cs="Times New Roman"/>
          <w:noProof/>
          <w:sz w:val="24"/>
        </w:rPr>
        <w:t xml:space="preserve">points (a) to (e) of </w:t>
      </w:r>
      <w:r w:rsidRPr="004D736D">
        <w:rPr>
          <w:rFonts w:ascii="Times New Roman" w:hAnsi="Times New Roman" w:cs="Times New Roman"/>
          <w:noProof/>
          <w:sz w:val="24"/>
        </w:rPr>
        <w:t xml:space="preserve">Article 453 </w:t>
      </w:r>
      <w:r w:rsidR="007804DE" w:rsidRPr="004D736D">
        <w:rPr>
          <w:rFonts w:ascii="Times New Roman" w:hAnsi="Times New Roman" w:cs="Times New Roman"/>
          <w:noProof/>
          <w:sz w:val="24"/>
        </w:rPr>
        <w:t xml:space="preserve">of </w:t>
      </w:r>
      <w:r w:rsidR="00A1176E" w:rsidRPr="004D736D">
        <w:rPr>
          <w:rFonts w:ascii="Times New Roman" w:eastAsia="Times New Roman" w:hAnsi="Times New Roman" w:cs="Times New Roman"/>
          <w:iCs/>
          <w:sz w:val="24"/>
          <w:lang w:val="en-GB"/>
        </w:rPr>
        <w:t>Regulation (E</w:t>
      </w:r>
      <w:r w:rsidR="00A1176E" w:rsidRPr="004D736D">
        <w:rPr>
          <w:rFonts w:ascii="Times New Roman" w:eastAsia="Times New Roman" w:hAnsi="Times New Roman" w:cs="Times New Roman"/>
          <w:iCs/>
          <w:sz w:val="24"/>
        </w:rPr>
        <w:t xml:space="preserve">U) </w:t>
      </w:r>
      <w:r w:rsidR="00A1176E" w:rsidRPr="004D736D">
        <w:rPr>
          <w:rFonts w:ascii="Times New Roman" w:hAnsi="Times New Roman" w:cs="Times New Roman"/>
          <w:sz w:val="24"/>
        </w:rPr>
        <w:t xml:space="preserve"> 575/2013</w:t>
      </w:r>
      <w:r w:rsidR="00D37FC2" w:rsidRPr="004D736D">
        <w:rPr>
          <w:rStyle w:val="FootnoteReference"/>
          <w:rFonts w:ascii="Times New Roman" w:hAnsi="Times New Roman" w:cs="Times New Roman"/>
          <w:sz w:val="24"/>
          <w:szCs w:val="24"/>
        </w:rPr>
        <w:footnoteReference w:id="2"/>
      </w:r>
      <w:r w:rsidR="00A1176E" w:rsidRPr="004D736D">
        <w:rPr>
          <w:rFonts w:ascii="Times New Roman" w:hAnsi="Times New Roman" w:cs="Times New Roman"/>
          <w:sz w:val="24"/>
        </w:rPr>
        <w:t xml:space="preserve"> (</w:t>
      </w:r>
      <w:r w:rsidR="00E915A2" w:rsidRPr="004D736D">
        <w:rPr>
          <w:rFonts w:ascii="Times New Roman" w:hAnsi="Times New Roman" w:cs="Times New Roman"/>
          <w:sz w:val="24"/>
        </w:rPr>
        <w:t>“</w:t>
      </w:r>
      <w:r w:rsidR="00A1176E" w:rsidRPr="004D736D">
        <w:rPr>
          <w:rFonts w:ascii="Times New Roman" w:hAnsi="Times New Roman" w:cs="Times New Roman"/>
          <w:sz w:val="24"/>
        </w:rPr>
        <w:t>CRR</w:t>
      </w:r>
      <w:r w:rsidR="00E915A2" w:rsidRPr="004D736D">
        <w:rPr>
          <w:rFonts w:ascii="Times New Roman" w:hAnsi="Times New Roman" w:cs="Times New Roman"/>
          <w:sz w:val="24"/>
        </w:rPr>
        <w:t>”</w:t>
      </w:r>
      <w:r w:rsidR="00A1176E" w:rsidRPr="004D736D">
        <w:rPr>
          <w:rFonts w:ascii="Times New Roman" w:hAnsi="Times New Roman" w:cs="Times New Roman"/>
          <w:sz w:val="24"/>
        </w:rPr>
        <w:t>)</w:t>
      </w:r>
      <w:r w:rsidR="007804DE" w:rsidRPr="004D736D">
        <w:rPr>
          <w:rFonts w:ascii="Times New Roman" w:hAnsi="Times New Roman" w:cs="Times New Roman"/>
          <w:noProof/>
          <w:sz w:val="24"/>
        </w:rPr>
        <w:t>.</w:t>
      </w:r>
    </w:p>
    <w:p w14:paraId="41617744" w14:textId="77777777" w:rsidR="00F563C4" w:rsidRPr="00203DC6" w:rsidRDefault="00F563C4" w:rsidP="00F563C4">
      <w:pPr>
        <w:rPr>
          <w:rFonts w:ascii="Times New Roman" w:hAnsi="Times New Roman" w:cs="Times New Roman"/>
          <w:noProof/>
          <w:sz w:val="24"/>
        </w:rPr>
      </w:pPr>
    </w:p>
    <w:p w14:paraId="5329404C" w14:textId="77777777" w:rsidR="00F563C4" w:rsidRPr="00203DC6" w:rsidRDefault="00F563C4" w:rsidP="00F563C4">
      <w:pPr>
        <w:rPr>
          <w:rFonts w:ascii="Times New Roman" w:hAnsi="Times New Roman" w:cs="Times New Roman"/>
          <w:noProof/>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AE1CB9" w:rsidRPr="00203DC6" w14:paraId="4EE8FE38" w14:textId="77777777" w:rsidTr="00AE1CB9">
        <w:trPr>
          <w:trHeight w:val="278"/>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14:paraId="70948038" w14:textId="48A0E963" w:rsidR="00AE1CB9" w:rsidRPr="00203DC6" w:rsidRDefault="007758A7" w:rsidP="006D77DC">
            <w:pPr>
              <w:autoSpaceDE w:val="0"/>
              <w:autoSpaceDN w:val="0"/>
              <w:adjustRightInd w:val="0"/>
              <w:rPr>
                <w:rFonts w:ascii="Times New Roman" w:hAnsi="Times New Roman" w:cs="Times New Roman"/>
                <w:b/>
                <w:sz w:val="24"/>
                <w:lang w:val="en-GB"/>
              </w:rPr>
            </w:pPr>
            <w:r w:rsidRPr="00203DC6">
              <w:rPr>
                <w:rFonts w:ascii="Times New Roman" w:hAnsi="Times New Roman" w:cs="Times New Roman"/>
                <w:b/>
                <w:sz w:val="24"/>
                <w:lang w:val="en-GB"/>
              </w:rPr>
              <w:t>Row</w:t>
            </w:r>
          </w:p>
          <w:p w14:paraId="0C07D1AB" w14:textId="77777777" w:rsidR="00AE1CB9" w:rsidRPr="00203DC6" w:rsidRDefault="00AE1CB9" w:rsidP="006D77DC">
            <w:pPr>
              <w:autoSpaceDE w:val="0"/>
              <w:autoSpaceDN w:val="0"/>
              <w:adjustRightInd w:val="0"/>
              <w:rPr>
                <w:rFonts w:ascii="Times New Roman" w:hAnsi="Times New Roman" w:cs="Times New Roman"/>
                <w:b/>
                <w:sz w:val="24"/>
                <w:lang w:val="en-GB"/>
              </w:rPr>
            </w:pPr>
            <w:r w:rsidRPr="00203DC6">
              <w:rPr>
                <w:rFonts w:ascii="Times New Roman" w:hAnsi="Times New Roman" w:cs="Times New Roman"/>
                <w:b/>
                <w:sz w:val="24"/>
                <w:lang w:val="en-GB"/>
              </w:rPr>
              <w:t>reference</w:t>
            </w:r>
          </w:p>
        </w:tc>
        <w:tc>
          <w:tcPr>
            <w:tcW w:w="7654" w:type="dxa"/>
            <w:tcBorders>
              <w:top w:val="single" w:sz="4" w:space="0" w:color="auto"/>
              <w:left w:val="single" w:sz="4" w:space="0" w:color="auto"/>
              <w:right w:val="single" w:sz="4" w:space="0" w:color="auto"/>
            </w:tcBorders>
            <w:shd w:val="clear" w:color="auto" w:fill="D9D9D9" w:themeFill="background1" w:themeFillShade="D9"/>
          </w:tcPr>
          <w:p w14:paraId="23034133" w14:textId="77777777" w:rsidR="00AE1CB9" w:rsidRPr="00203DC6" w:rsidRDefault="00AE1CB9" w:rsidP="00FE28A4">
            <w:pPr>
              <w:rPr>
                <w:rFonts w:ascii="Times New Roman" w:hAnsi="Times New Roman" w:cs="Times New Roman"/>
                <w:b/>
                <w:sz w:val="24"/>
                <w:lang w:val="en-GB"/>
              </w:rPr>
            </w:pPr>
            <w:r w:rsidRPr="00203DC6">
              <w:rPr>
                <w:rFonts w:ascii="Times New Roman" w:hAnsi="Times New Roman" w:cs="Times New Roman"/>
                <w:b/>
                <w:sz w:val="24"/>
                <w:lang w:val="en-GB"/>
              </w:rPr>
              <w:t xml:space="preserve">Legal reference </w:t>
            </w:r>
            <w:r w:rsidR="00AD794D" w:rsidRPr="00203DC6">
              <w:rPr>
                <w:rFonts w:ascii="Times New Roman" w:hAnsi="Times New Roman" w:cs="Times New Roman"/>
                <w:b/>
                <w:sz w:val="24"/>
                <w:lang w:val="en-GB"/>
              </w:rPr>
              <w:t xml:space="preserve"> and instructions</w:t>
            </w:r>
          </w:p>
        </w:tc>
      </w:tr>
      <w:tr w:rsidR="00AE1CB9" w:rsidRPr="00203DC6" w14:paraId="71A0558F" w14:textId="77777777" w:rsidTr="00E34985">
        <w:trPr>
          <w:trHeight w:val="277"/>
        </w:trPr>
        <w:tc>
          <w:tcPr>
            <w:tcW w:w="1413" w:type="dxa"/>
            <w:vMerge/>
            <w:tcBorders>
              <w:left w:val="single" w:sz="4" w:space="0" w:color="auto"/>
              <w:right w:val="single" w:sz="4" w:space="0" w:color="auto"/>
            </w:tcBorders>
            <w:shd w:val="clear" w:color="auto" w:fill="D9D9D9" w:themeFill="background1" w:themeFillShade="D9"/>
          </w:tcPr>
          <w:p w14:paraId="5B6D8920" w14:textId="77777777" w:rsidR="00AE1CB9" w:rsidRPr="00203DC6" w:rsidRDefault="00AE1CB9" w:rsidP="006D77DC">
            <w:pPr>
              <w:autoSpaceDE w:val="0"/>
              <w:autoSpaceDN w:val="0"/>
              <w:adjustRightInd w:val="0"/>
              <w:rPr>
                <w:rFonts w:ascii="Times New Roman" w:hAnsi="Times New Roman" w:cs="Times New Roman"/>
                <w:b/>
                <w:sz w:val="24"/>
                <w:lang w:val="en-GB"/>
              </w:rPr>
            </w:pPr>
          </w:p>
        </w:tc>
        <w:tc>
          <w:tcPr>
            <w:tcW w:w="7654" w:type="dxa"/>
            <w:tcBorders>
              <w:top w:val="single" w:sz="4" w:space="0" w:color="auto"/>
              <w:left w:val="single" w:sz="4" w:space="0" w:color="auto"/>
              <w:right w:val="single" w:sz="4" w:space="0" w:color="auto"/>
            </w:tcBorders>
            <w:shd w:val="clear" w:color="auto" w:fill="D9D9D9" w:themeFill="background1" w:themeFillShade="D9"/>
          </w:tcPr>
          <w:p w14:paraId="14328837" w14:textId="77777777" w:rsidR="00AE1CB9" w:rsidRPr="00203DC6" w:rsidRDefault="00037EAE" w:rsidP="00903928">
            <w:pPr>
              <w:rPr>
                <w:rFonts w:ascii="Times New Roman" w:hAnsi="Times New Roman" w:cs="Times New Roman"/>
                <w:b/>
                <w:sz w:val="24"/>
                <w:lang w:val="en-GB"/>
              </w:rPr>
            </w:pPr>
            <w:r w:rsidRPr="00203DC6">
              <w:rPr>
                <w:rFonts w:ascii="Times New Roman" w:hAnsi="Times New Roman" w:cs="Times New Roman"/>
                <w:b/>
                <w:sz w:val="24"/>
                <w:lang w:val="en-GB"/>
              </w:rPr>
              <w:t>Explanation</w:t>
            </w:r>
          </w:p>
        </w:tc>
      </w:tr>
    </w:tbl>
    <w:tbl>
      <w:tblPr>
        <w:tblStyle w:val="TableGrid"/>
        <w:tblW w:w="9072" w:type="dxa"/>
        <w:tblInd w:w="5" w:type="dxa"/>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
      <w:tblGrid>
        <w:gridCol w:w="1407"/>
        <w:gridCol w:w="883"/>
        <w:gridCol w:w="6782"/>
      </w:tblGrid>
      <w:tr w:rsidR="00FF3C00" w:rsidRPr="00203DC6" w14:paraId="4D3C7ECF" w14:textId="77777777" w:rsidTr="00203DC6">
        <w:trPr>
          <w:cnfStyle w:val="100000000000" w:firstRow="1" w:lastRow="0" w:firstColumn="0" w:lastColumn="0" w:oddVBand="0" w:evenVBand="0" w:oddHBand="0" w:evenHBand="0" w:firstRowFirstColumn="0" w:firstRowLastColumn="0" w:lastRowFirstColumn="0" w:lastRowLastColumn="0"/>
          <w:trHeight w:val="843"/>
        </w:trPr>
        <w:tc>
          <w:tcPr>
            <w:tcW w:w="1407" w:type="dxa"/>
            <w:tcBorders>
              <w:top w:val="single" w:sz="4" w:space="0" w:color="auto"/>
              <w:left w:val="single" w:sz="4" w:space="0" w:color="auto"/>
              <w:right w:val="single" w:sz="4" w:space="0" w:color="auto"/>
            </w:tcBorders>
          </w:tcPr>
          <w:p w14:paraId="2EFF35E7" w14:textId="09EC5F5F" w:rsidR="00203DC6" w:rsidRPr="00203DC6" w:rsidRDefault="00203DC6" w:rsidP="00203DC6">
            <w:pPr>
              <w:jc w:val="both"/>
              <w:rPr>
                <w:rFonts w:ascii="Times New Roman" w:hAnsi="Times New Roman" w:cs="Times New Roman"/>
                <w:sz w:val="24"/>
                <w:szCs w:val="24"/>
              </w:rPr>
            </w:pPr>
            <w:r w:rsidRPr="00203DC6">
              <w:rPr>
                <w:rFonts w:ascii="Times New Roman" w:hAnsi="Times New Roman" w:cs="Times New Roman"/>
                <w:color w:val="000000"/>
                <w:sz w:val="24"/>
                <w:szCs w:val="24"/>
              </w:rPr>
              <w:t>(a)</w:t>
            </w:r>
          </w:p>
        </w:tc>
        <w:tc>
          <w:tcPr>
            <w:tcW w:w="883" w:type="dxa"/>
            <w:tcBorders>
              <w:top w:val="single" w:sz="4" w:space="0" w:color="auto"/>
              <w:left w:val="single" w:sz="4" w:space="0" w:color="auto"/>
              <w:right w:val="single" w:sz="4" w:space="0" w:color="auto"/>
            </w:tcBorders>
          </w:tcPr>
          <w:p w14:paraId="0FC3A893" w14:textId="0B4FCD23" w:rsidR="00203DC6" w:rsidRPr="00203DC6" w:rsidRDefault="00FF3C00" w:rsidP="00203DC6">
            <w:pPr>
              <w:jc w:val="both"/>
              <w:rPr>
                <w:rFonts w:ascii="Times New Roman" w:hAnsi="Times New Roman" w:cs="Times New Roman"/>
                <w:sz w:val="24"/>
                <w:szCs w:val="24"/>
              </w:rPr>
            </w:pPr>
            <w:r>
              <w:rPr>
                <w:rFonts w:ascii="Times New Roman" w:eastAsia="Times New Roman" w:hAnsi="Times New Roman" w:cs="Times New Roman"/>
                <w:iCs/>
                <w:sz w:val="24"/>
                <w:szCs w:val="24"/>
              </w:rPr>
              <w:t xml:space="preserve">Point (a) of </w:t>
            </w:r>
            <w:r w:rsidR="00203DC6" w:rsidRPr="00203DC6">
              <w:rPr>
                <w:rFonts w:ascii="Times New Roman" w:eastAsia="Times New Roman" w:hAnsi="Times New Roman" w:cs="Times New Roman"/>
                <w:iCs/>
                <w:sz w:val="24"/>
                <w:szCs w:val="24"/>
              </w:rPr>
              <w:t>Article 453</w:t>
            </w:r>
            <w:r>
              <w:rPr>
                <w:rFonts w:ascii="Times New Roman" w:hAnsi="Times New Roman" w:cs="Times New Roman"/>
                <w:sz w:val="24"/>
                <w:szCs w:val="24"/>
              </w:rPr>
              <w:t xml:space="preserve"> </w:t>
            </w:r>
            <w:r w:rsidR="00D37FC2">
              <w:rPr>
                <w:rFonts w:ascii="Times New Roman" w:hAnsi="Times New Roman" w:cs="Times New Roman"/>
                <w:sz w:val="24"/>
                <w:szCs w:val="24"/>
              </w:rPr>
              <w:t xml:space="preserve"> CRR</w:t>
            </w:r>
          </w:p>
        </w:tc>
        <w:tc>
          <w:tcPr>
            <w:tcW w:w="6782" w:type="dxa"/>
            <w:tcBorders>
              <w:top w:val="single" w:sz="4" w:space="0" w:color="auto"/>
              <w:left w:val="single" w:sz="4" w:space="0" w:color="auto"/>
              <w:right w:val="single" w:sz="4" w:space="0" w:color="auto"/>
            </w:tcBorders>
          </w:tcPr>
          <w:p w14:paraId="6026D815" w14:textId="0F7D6F64" w:rsidR="00203DC6" w:rsidRPr="00203DC6" w:rsidRDefault="00203DC6" w:rsidP="00203DC6">
            <w:pPr>
              <w:jc w:val="both"/>
              <w:rPr>
                <w:rFonts w:ascii="Times New Roman" w:hAnsi="Times New Roman" w:cs="Times New Roman"/>
                <w:sz w:val="24"/>
                <w:szCs w:val="24"/>
              </w:rPr>
            </w:pPr>
            <w:r w:rsidRPr="00203DC6">
              <w:rPr>
                <w:rFonts w:ascii="Times New Roman" w:hAnsi="Times New Roman" w:cs="Times New Roman"/>
                <w:sz w:val="24"/>
                <w:szCs w:val="24"/>
              </w:rPr>
              <w:t xml:space="preserve">When disclosing information on their netting policies and use of netting in accordance with </w:t>
            </w:r>
            <w:r w:rsidR="00FF3C00">
              <w:rPr>
                <w:rFonts w:ascii="Times New Roman" w:hAnsi="Times New Roman" w:cs="Times New Roman"/>
                <w:sz w:val="24"/>
                <w:szCs w:val="24"/>
              </w:rPr>
              <w:t xml:space="preserve">point (a) of </w:t>
            </w:r>
            <w:r w:rsidRPr="00203DC6">
              <w:rPr>
                <w:rFonts w:ascii="Times New Roman" w:hAnsi="Times New Roman" w:cs="Times New Roman"/>
                <w:sz w:val="24"/>
                <w:szCs w:val="24"/>
              </w:rPr>
              <w:t xml:space="preserve">Article 453 CRR, institutions shall provide a clear description of CRM policies and processes concerning on-balance-sheet, off-balance-sheet netting and master netting agreements. They shall also indicate to what extent on-balance-sheet, off-balance-sheet netting and master netting agreements </w:t>
            </w:r>
            <w:proofErr w:type="gramStart"/>
            <w:r w:rsidRPr="00203DC6">
              <w:rPr>
                <w:rFonts w:ascii="Times New Roman" w:hAnsi="Times New Roman" w:cs="Times New Roman"/>
                <w:sz w:val="24"/>
                <w:szCs w:val="24"/>
              </w:rPr>
              <w:t>have been used</w:t>
            </w:r>
            <w:proofErr w:type="gramEnd"/>
            <w:r w:rsidRPr="00203DC6">
              <w:rPr>
                <w:rFonts w:ascii="Times New Roman" w:hAnsi="Times New Roman" w:cs="Times New Roman"/>
                <w:sz w:val="24"/>
                <w:szCs w:val="24"/>
              </w:rPr>
              <w:t xml:space="preserve"> and their importance regarding credit risk management. Institutions could especially mention details about the techniques in use as well as the positions covered by on-balance-sheet netting agreements and the financial instruments included in the master netting agreements. Furthermore, the conditions necessary to assure effectiveness of these techniques and the controls in place for legal risk </w:t>
            </w:r>
            <w:proofErr w:type="gramStart"/>
            <w:r w:rsidRPr="00203DC6">
              <w:rPr>
                <w:rFonts w:ascii="Times New Roman" w:hAnsi="Times New Roman" w:cs="Times New Roman"/>
                <w:sz w:val="24"/>
                <w:szCs w:val="24"/>
              </w:rPr>
              <w:t>could also be described</w:t>
            </w:r>
            <w:proofErr w:type="gramEnd"/>
            <w:r w:rsidRPr="00203DC6">
              <w:rPr>
                <w:rFonts w:ascii="Times New Roman" w:hAnsi="Times New Roman" w:cs="Times New Roman"/>
                <w:sz w:val="24"/>
                <w:szCs w:val="24"/>
              </w:rPr>
              <w:t>.</w:t>
            </w:r>
          </w:p>
        </w:tc>
      </w:tr>
      <w:tr w:rsidR="00FF3C00" w:rsidRPr="00203DC6" w14:paraId="5BB9D92C" w14:textId="77777777" w:rsidTr="00203DC6">
        <w:trPr>
          <w:trHeight w:val="1492"/>
        </w:trPr>
        <w:tc>
          <w:tcPr>
            <w:tcW w:w="1407" w:type="dxa"/>
          </w:tcPr>
          <w:p w14:paraId="24D9BB98" w14:textId="450C02F9" w:rsidR="00203DC6" w:rsidRPr="00203DC6" w:rsidRDefault="00203DC6" w:rsidP="00203DC6">
            <w:pPr>
              <w:jc w:val="both"/>
              <w:rPr>
                <w:rFonts w:ascii="Times New Roman" w:hAnsi="Times New Roman" w:cs="Times New Roman"/>
                <w:sz w:val="24"/>
                <w:szCs w:val="24"/>
              </w:rPr>
            </w:pPr>
            <w:r w:rsidRPr="00203DC6">
              <w:rPr>
                <w:rFonts w:ascii="Times New Roman" w:hAnsi="Times New Roman" w:cs="Times New Roman"/>
                <w:color w:val="000000"/>
                <w:sz w:val="24"/>
                <w:szCs w:val="24"/>
              </w:rPr>
              <w:t>(b)</w:t>
            </w:r>
          </w:p>
        </w:tc>
        <w:tc>
          <w:tcPr>
            <w:tcW w:w="883" w:type="dxa"/>
          </w:tcPr>
          <w:p w14:paraId="01D777D9" w14:textId="77777777" w:rsidR="00FF3C00" w:rsidRDefault="00FF3C00" w:rsidP="00203DC6">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Point (b) of </w:t>
            </w:r>
            <w:r w:rsidR="00203DC6" w:rsidRPr="00203DC6">
              <w:rPr>
                <w:rFonts w:ascii="Times New Roman" w:eastAsia="Times New Roman" w:hAnsi="Times New Roman" w:cs="Times New Roman"/>
                <w:iCs/>
                <w:sz w:val="24"/>
                <w:szCs w:val="24"/>
              </w:rPr>
              <w:t>Article 453</w:t>
            </w:r>
            <w:bookmarkStart w:id="10" w:name="_GoBack"/>
            <w:bookmarkEnd w:id="10"/>
          </w:p>
          <w:p w14:paraId="4FFE7B60" w14:textId="042C9567" w:rsidR="00203DC6" w:rsidRPr="00203DC6" w:rsidRDefault="008F20A5" w:rsidP="00203DC6">
            <w:pPr>
              <w:jc w:val="both"/>
              <w:rPr>
                <w:rFonts w:ascii="Times New Roman" w:hAnsi="Times New Roman" w:cs="Times New Roman"/>
                <w:sz w:val="24"/>
                <w:szCs w:val="24"/>
              </w:rPr>
            </w:pPr>
            <w:r>
              <w:rPr>
                <w:rFonts w:ascii="Times New Roman" w:hAnsi="Times New Roman" w:cs="Times New Roman"/>
                <w:sz w:val="24"/>
                <w:szCs w:val="24"/>
              </w:rPr>
              <w:t>CRR</w:t>
            </w:r>
          </w:p>
        </w:tc>
        <w:tc>
          <w:tcPr>
            <w:tcW w:w="6782" w:type="dxa"/>
          </w:tcPr>
          <w:p w14:paraId="70D004D0" w14:textId="25670D3A" w:rsidR="00203DC6" w:rsidRPr="00203DC6" w:rsidRDefault="00203DC6" w:rsidP="00203DC6">
            <w:pPr>
              <w:jc w:val="both"/>
              <w:rPr>
                <w:rFonts w:ascii="Times New Roman" w:hAnsi="Times New Roman" w:cs="Times New Roman"/>
                <w:sz w:val="24"/>
                <w:szCs w:val="24"/>
              </w:rPr>
            </w:pPr>
            <w:r w:rsidRPr="00203DC6">
              <w:rPr>
                <w:rFonts w:ascii="Times New Roman" w:hAnsi="Times New Roman" w:cs="Times New Roman"/>
                <w:sz w:val="24"/>
                <w:szCs w:val="24"/>
              </w:rPr>
              <w:t xml:space="preserve">As part of their disclosures on the core features of their policies and processes for eligible collateral valuation and management in accordance with </w:t>
            </w:r>
            <w:r w:rsidR="00FF3C00">
              <w:rPr>
                <w:rFonts w:ascii="Times New Roman" w:hAnsi="Times New Roman" w:cs="Times New Roman"/>
                <w:sz w:val="24"/>
                <w:szCs w:val="24"/>
              </w:rPr>
              <w:t xml:space="preserve">point (b) of </w:t>
            </w:r>
            <w:r w:rsidRPr="00203DC6">
              <w:rPr>
                <w:rFonts w:ascii="Times New Roman" w:hAnsi="Times New Roman" w:cs="Times New Roman"/>
                <w:sz w:val="24"/>
                <w:szCs w:val="24"/>
              </w:rPr>
              <w:t>Article 453 CRR, institutions shall disclose:</w:t>
            </w:r>
          </w:p>
          <w:p w14:paraId="286E23B0" w14:textId="245BDE6C" w:rsidR="00E010C9" w:rsidRDefault="00203DC6" w:rsidP="00E010C9">
            <w:pPr>
              <w:jc w:val="both"/>
              <w:rPr>
                <w:rFonts w:ascii="Times New Roman" w:hAnsi="Times New Roman" w:cs="Times New Roman"/>
                <w:sz w:val="24"/>
              </w:rPr>
            </w:pPr>
            <w:r w:rsidRPr="00203DC6">
              <w:rPr>
                <w:rFonts w:ascii="Times New Roman" w:hAnsi="Times New Roman" w:cs="Times New Roman"/>
                <w:sz w:val="24"/>
                <w:szCs w:val="24"/>
              </w:rPr>
              <w:t xml:space="preserve">- the basis for the </w:t>
            </w:r>
            <w:r w:rsidR="00723FDD" w:rsidRPr="00203DC6">
              <w:rPr>
                <w:rFonts w:ascii="Times New Roman" w:hAnsi="Times New Roman" w:cs="Times New Roman"/>
                <w:sz w:val="24"/>
                <w:szCs w:val="24"/>
              </w:rPr>
              <w:t xml:space="preserve">assessment and </w:t>
            </w:r>
            <w:r w:rsidR="002402C2">
              <w:rPr>
                <w:rFonts w:ascii="Times New Roman" w:hAnsi="Times New Roman" w:cs="Times New Roman"/>
                <w:sz w:val="24"/>
                <w:szCs w:val="24"/>
              </w:rPr>
              <w:t>evaluation</w:t>
            </w:r>
            <w:r w:rsidR="002402C2" w:rsidRPr="00203DC6">
              <w:rPr>
                <w:rFonts w:ascii="Times New Roman" w:hAnsi="Times New Roman" w:cs="Times New Roman"/>
                <w:sz w:val="24"/>
                <w:szCs w:val="24"/>
              </w:rPr>
              <w:t xml:space="preserve"> </w:t>
            </w:r>
            <w:r w:rsidRPr="00203DC6">
              <w:rPr>
                <w:rFonts w:ascii="Times New Roman" w:hAnsi="Times New Roman" w:cs="Times New Roman"/>
                <w:sz w:val="24"/>
                <w:szCs w:val="24"/>
              </w:rPr>
              <w:t>of the pledged collateral</w:t>
            </w:r>
            <w:r w:rsidR="00E010C9">
              <w:rPr>
                <w:rFonts w:ascii="Times New Roman" w:hAnsi="Times New Roman" w:cs="Times New Roman"/>
                <w:sz w:val="24"/>
              </w:rPr>
              <w:t xml:space="preserve"> including assessment of legal certainty of CRM techniques;</w:t>
            </w:r>
          </w:p>
          <w:p w14:paraId="775591D3" w14:textId="23682A7A" w:rsidR="00203DC6" w:rsidRPr="00203DC6" w:rsidRDefault="00E010C9" w:rsidP="00203DC6">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rPr>
              <w:t>type of valuation</w:t>
            </w:r>
            <w:r w:rsidR="00203DC6" w:rsidRPr="00203DC6">
              <w:rPr>
                <w:rFonts w:ascii="Times New Roman" w:hAnsi="Times New Roman" w:cs="Times New Roman"/>
                <w:sz w:val="24"/>
                <w:szCs w:val="24"/>
              </w:rPr>
              <w:t xml:space="preserve"> (market value, mortgage lending value, other types of values);</w:t>
            </w:r>
          </w:p>
          <w:p w14:paraId="28C84C02" w14:textId="149D7EDB" w:rsidR="00203DC6" w:rsidRPr="00203DC6" w:rsidRDefault="00203DC6" w:rsidP="00203DC6">
            <w:pPr>
              <w:jc w:val="both"/>
              <w:rPr>
                <w:rFonts w:ascii="Times New Roman" w:hAnsi="Times New Roman" w:cs="Times New Roman"/>
                <w:sz w:val="24"/>
                <w:szCs w:val="24"/>
              </w:rPr>
            </w:pPr>
            <w:r w:rsidRPr="00203DC6">
              <w:rPr>
                <w:rFonts w:ascii="Times New Roman" w:hAnsi="Times New Roman" w:cs="Times New Roman"/>
                <w:sz w:val="24"/>
                <w:szCs w:val="24"/>
              </w:rPr>
              <w:t>- to what extent the calculated value of collateral is reduced by a haircut;</w:t>
            </w:r>
          </w:p>
          <w:p w14:paraId="2718A20C" w14:textId="34230885" w:rsidR="00203DC6" w:rsidRPr="00203DC6" w:rsidRDefault="00203DC6" w:rsidP="00203DC6">
            <w:pPr>
              <w:jc w:val="both"/>
              <w:rPr>
                <w:rFonts w:ascii="Times New Roman" w:hAnsi="Times New Roman" w:cs="Times New Roman"/>
                <w:sz w:val="24"/>
                <w:szCs w:val="24"/>
              </w:rPr>
            </w:pPr>
            <w:r w:rsidRPr="00203DC6">
              <w:rPr>
                <w:rFonts w:ascii="Times New Roman" w:hAnsi="Times New Roman" w:cs="Times New Roman"/>
                <w:sz w:val="24"/>
                <w:szCs w:val="24"/>
              </w:rPr>
              <w:t xml:space="preserve">- </w:t>
            </w:r>
            <w:proofErr w:type="gramStart"/>
            <w:r w:rsidRPr="00203DC6">
              <w:rPr>
                <w:rFonts w:ascii="Times New Roman" w:hAnsi="Times New Roman" w:cs="Times New Roman"/>
                <w:sz w:val="24"/>
                <w:szCs w:val="24"/>
              </w:rPr>
              <w:t>the</w:t>
            </w:r>
            <w:proofErr w:type="gramEnd"/>
            <w:r w:rsidRPr="00203DC6">
              <w:rPr>
                <w:rFonts w:ascii="Times New Roman" w:hAnsi="Times New Roman" w:cs="Times New Roman"/>
                <w:sz w:val="24"/>
                <w:szCs w:val="24"/>
              </w:rPr>
              <w:t xml:space="preserve"> process, frequency and methods in place to monitor the value of mortgage collateral and other physical collateral.</w:t>
            </w:r>
          </w:p>
          <w:p w14:paraId="770D7E79" w14:textId="5A5A4292" w:rsidR="00203DC6" w:rsidRPr="00203DC6" w:rsidRDefault="00203DC6" w:rsidP="00203DC6">
            <w:pPr>
              <w:jc w:val="both"/>
              <w:rPr>
                <w:rFonts w:ascii="Times New Roman" w:hAnsi="Times New Roman" w:cs="Times New Roman"/>
                <w:sz w:val="24"/>
                <w:szCs w:val="24"/>
              </w:rPr>
            </w:pPr>
            <w:r w:rsidRPr="00203DC6">
              <w:rPr>
                <w:rFonts w:ascii="Times New Roman" w:hAnsi="Times New Roman" w:cs="Times New Roman"/>
                <w:sz w:val="24"/>
                <w:szCs w:val="24"/>
              </w:rPr>
              <w:t xml:space="preserve">Additionally, institutions could also disclose if there is a system of credit exposure limits in place and the impact of accepted collateral in the quantification of those limits. </w:t>
            </w:r>
          </w:p>
        </w:tc>
      </w:tr>
      <w:tr w:rsidR="00FF3C00" w:rsidRPr="00203DC6" w:rsidDel="00915DC9" w14:paraId="16C765A7" w14:textId="77777777" w:rsidTr="00203DC6">
        <w:trPr>
          <w:trHeight w:val="973"/>
        </w:trPr>
        <w:tc>
          <w:tcPr>
            <w:tcW w:w="1407" w:type="dxa"/>
          </w:tcPr>
          <w:p w14:paraId="03CD5883" w14:textId="3C2E1C72" w:rsidR="00203DC6" w:rsidRPr="00203DC6" w:rsidRDefault="00203DC6" w:rsidP="00203DC6">
            <w:pPr>
              <w:jc w:val="both"/>
              <w:rPr>
                <w:rFonts w:ascii="Times New Roman" w:hAnsi="Times New Roman" w:cs="Times New Roman"/>
                <w:sz w:val="24"/>
                <w:szCs w:val="24"/>
              </w:rPr>
            </w:pPr>
            <w:r w:rsidRPr="00203DC6">
              <w:rPr>
                <w:rFonts w:ascii="Times New Roman" w:hAnsi="Times New Roman" w:cs="Times New Roman"/>
                <w:color w:val="000000"/>
                <w:sz w:val="24"/>
                <w:szCs w:val="24"/>
              </w:rPr>
              <w:lastRenderedPageBreak/>
              <w:t>(c)</w:t>
            </w:r>
          </w:p>
        </w:tc>
        <w:tc>
          <w:tcPr>
            <w:tcW w:w="883" w:type="dxa"/>
          </w:tcPr>
          <w:p w14:paraId="77C93FCD" w14:textId="45A8A55E" w:rsidR="00203DC6" w:rsidRPr="00203DC6" w:rsidRDefault="00FF3C00" w:rsidP="00203DC6">
            <w:pPr>
              <w:jc w:val="both"/>
              <w:rPr>
                <w:rFonts w:ascii="Times New Roman" w:hAnsi="Times New Roman" w:cs="Times New Roman"/>
                <w:sz w:val="24"/>
                <w:szCs w:val="24"/>
              </w:rPr>
            </w:pPr>
            <w:r>
              <w:rPr>
                <w:rFonts w:ascii="Times New Roman" w:eastAsia="Times New Roman" w:hAnsi="Times New Roman" w:cs="Times New Roman"/>
                <w:iCs/>
                <w:sz w:val="24"/>
                <w:szCs w:val="24"/>
              </w:rPr>
              <w:t xml:space="preserve">Point (c) of </w:t>
            </w:r>
            <w:r w:rsidR="00203DC6" w:rsidRPr="00203DC6">
              <w:rPr>
                <w:rFonts w:ascii="Times New Roman" w:eastAsia="Times New Roman" w:hAnsi="Times New Roman" w:cs="Times New Roman"/>
                <w:iCs/>
                <w:sz w:val="24"/>
                <w:szCs w:val="24"/>
              </w:rPr>
              <w:t>Article 453</w:t>
            </w:r>
            <w:r>
              <w:rPr>
                <w:rFonts w:ascii="Times New Roman" w:hAnsi="Times New Roman" w:cs="Times New Roman"/>
                <w:sz w:val="24"/>
                <w:szCs w:val="24"/>
              </w:rPr>
              <w:t xml:space="preserve"> </w:t>
            </w:r>
            <w:r w:rsidR="008F20A5">
              <w:rPr>
                <w:rFonts w:ascii="Times New Roman" w:hAnsi="Times New Roman" w:cs="Times New Roman"/>
                <w:sz w:val="24"/>
                <w:szCs w:val="24"/>
              </w:rPr>
              <w:t>CRR</w:t>
            </w:r>
          </w:p>
        </w:tc>
        <w:tc>
          <w:tcPr>
            <w:tcW w:w="6782" w:type="dxa"/>
          </w:tcPr>
          <w:p w14:paraId="7EA18DBC" w14:textId="71DCD033" w:rsidR="00203DC6" w:rsidRPr="00203DC6" w:rsidDel="00915DC9" w:rsidRDefault="00723FDD" w:rsidP="00203DC6">
            <w:pPr>
              <w:jc w:val="both"/>
              <w:rPr>
                <w:rFonts w:ascii="Times New Roman" w:hAnsi="Times New Roman" w:cs="Times New Roman"/>
                <w:sz w:val="24"/>
                <w:szCs w:val="24"/>
              </w:rPr>
            </w:pPr>
            <w:r w:rsidRPr="00203DC6">
              <w:rPr>
                <w:rFonts w:ascii="Times New Roman" w:hAnsi="Times New Roman" w:cs="Times New Roman"/>
                <w:sz w:val="24"/>
                <w:szCs w:val="24"/>
              </w:rPr>
              <w:t xml:space="preserve">When describing the collateral taken in accordance with </w:t>
            </w:r>
            <w:r w:rsidR="00FF3C00">
              <w:rPr>
                <w:rFonts w:ascii="Times New Roman" w:hAnsi="Times New Roman" w:cs="Times New Roman"/>
                <w:sz w:val="24"/>
                <w:szCs w:val="24"/>
              </w:rPr>
              <w:t xml:space="preserve">point (c) of </w:t>
            </w:r>
            <w:r w:rsidRPr="00203DC6">
              <w:rPr>
                <w:rFonts w:ascii="Times New Roman" w:hAnsi="Times New Roman" w:cs="Times New Roman"/>
                <w:sz w:val="24"/>
                <w:szCs w:val="24"/>
              </w:rPr>
              <w:t>Article 453 CRR, institutions shall provide a detailed description of the main types of collateral accepted to mitigate credit risk, by type of exposures.</w:t>
            </w:r>
          </w:p>
        </w:tc>
      </w:tr>
      <w:tr w:rsidR="00FF3C00" w:rsidRPr="00203DC6" w14:paraId="7382AB23" w14:textId="77777777" w:rsidTr="00203DC6">
        <w:trPr>
          <w:trHeight w:val="1265"/>
        </w:trPr>
        <w:tc>
          <w:tcPr>
            <w:tcW w:w="1407" w:type="dxa"/>
          </w:tcPr>
          <w:p w14:paraId="7A9370FC" w14:textId="21336C7E" w:rsidR="00203DC6" w:rsidRPr="00203DC6" w:rsidRDefault="00203DC6" w:rsidP="00203DC6">
            <w:pPr>
              <w:jc w:val="both"/>
              <w:rPr>
                <w:rFonts w:ascii="Times New Roman" w:hAnsi="Times New Roman" w:cs="Times New Roman"/>
                <w:sz w:val="24"/>
                <w:szCs w:val="24"/>
              </w:rPr>
            </w:pPr>
            <w:r w:rsidRPr="00203DC6">
              <w:rPr>
                <w:rFonts w:ascii="Times New Roman" w:hAnsi="Times New Roman" w:cs="Times New Roman"/>
                <w:color w:val="000000"/>
                <w:sz w:val="24"/>
                <w:szCs w:val="24"/>
              </w:rPr>
              <w:t>(d)</w:t>
            </w:r>
          </w:p>
        </w:tc>
        <w:tc>
          <w:tcPr>
            <w:tcW w:w="883" w:type="dxa"/>
          </w:tcPr>
          <w:p w14:paraId="05627208" w14:textId="1E825529" w:rsidR="00203DC6" w:rsidRPr="00203DC6" w:rsidRDefault="00FF3C00" w:rsidP="00203DC6">
            <w:pPr>
              <w:jc w:val="both"/>
              <w:rPr>
                <w:rFonts w:ascii="Times New Roman" w:hAnsi="Times New Roman" w:cs="Times New Roman"/>
                <w:sz w:val="24"/>
                <w:szCs w:val="24"/>
              </w:rPr>
            </w:pPr>
            <w:r>
              <w:rPr>
                <w:rFonts w:ascii="Times New Roman" w:eastAsia="Times New Roman" w:hAnsi="Times New Roman" w:cs="Times New Roman"/>
                <w:iCs/>
                <w:sz w:val="24"/>
                <w:szCs w:val="24"/>
              </w:rPr>
              <w:t xml:space="preserve">Point (d) of </w:t>
            </w:r>
            <w:r w:rsidR="00203DC6" w:rsidRPr="00203DC6">
              <w:rPr>
                <w:rFonts w:ascii="Times New Roman" w:eastAsia="Times New Roman" w:hAnsi="Times New Roman" w:cs="Times New Roman"/>
                <w:iCs/>
                <w:sz w:val="24"/>
                <w:szCs w:val="24"/>
              </w:rPr>
              <w:t>Article 453</w:t>
            </w:r>
            <w:r>
              <w:rPr>
                <w:rFonts w:ascii="Times New Roman" w:eastAsia="Times New Roman" w:hAnsi="Times New Roman" w:cs="Times New Roman"/>
                <w:iCs/>
                <w:sz w:val="24"/>
                <w:szCs w:val="24"/>
              </w:rPr>
              <w:t xml:space="preserve"> </w:t>
            </w:r>
            <w:r w:rsidR="008F20A5">
              <w:rPr>
                <w:rFonts w:ascii="Times New Roman" w:eastAsia="Times New Roman" w:hAnsi="Times New Roman" w:cs="Times New Roman"/>
                <w:iCs/>
                <w:sz w:val="24"/>
                <w:szCs w:val="24"/>
              </w:rPr>
              <w:t>CRR</w:t>
            </w:r>
          </w:p>
        </w:tc>
        <w:tc>
          <w:tcPr>
            <w:tcW w:w="6782" w:type="dxa"/>
          </w:tcPr>
          <w:p w14:paraId="2CBD4166" w14:textId="0909DADE" w:rsidR="00203DC6" w:rsidRPr="00203DC6" w:rsidRDefault="00723FDD" w:rsidP="00203DC6">
            <w:pPr>
              <w:jc w:val="both"/>
              <w:rPr>
                <w:rFonts w:ascii="Times New Roman" w:hAnsi="Times New Roman" w:cs="Times New Roman"/>
                <w:sz w:val="24"/>
                <w:szCs w:val="24"/>
              </w:rPr>
            </w:pPr>
            <w:r w:rsidRPr="00203DC6">
              <w:rPr>
                <w:rFonts w:ascii="Times New Roman" w:hAnsi="Times New Roman" w:cs="Times New Roman"/>
                <w:sz w:val="24"/>
                <w:szCs w:val="24"/>
              </w:rPr>
              <w:t xml:space="preserve">The description of the main types of guarantors and counterparties in credit derivatives and their creditworthiness to </w:t>
            </w:r>
            <w:proofErr w:type="gramStart"/>
            <w:r w:rsidRPr="00203DC6">
              <w:rPr>
                <w:rFonts w:ascii="Times New Roman" w:hAnsi="Times New Roman" w:cs="Times New Roman"/>
                <w:sz w:val="24"/>
                <w:szCs w:val="24"/>
              </w:rPr>
              <w:t>be disclosed</w:t>
            </w:r>
            <w:proofErr w:type="gramEnd"/>
            <w:r w:rsidRPr="00203DC6">
              <w:rPr>
                <w:rFonts w:ascii="Times New Roman" w:hAnsi="Times New Roman" w:cs="Times New Roman"/>
                <w:sz w:val="24"/>
                <w:szCs w:val="24"/>
              </w:rPr>
              <w:t xml:space="preserve"> in accordance with </w:t>
            </w:r>
            <w:r w:rsidR="00FF3C00">
              <w:rPr>
                <w:rFonts w:ascii="Times New Roman" w:hAnsi="Times New Roman" w:cs="Times New Roman"/>
                <w:sz w:val="24"/>
                <w:szCs w:val="24"/>
              </w:rPr>
              <w:t xml:space="preserve">point (d) of </w:t>
            </w:r>
            <w:r w:rsidRPr="00203DC6">
              <w:rPr>
                <w:rFonts w:ascii="Times New Roman" w:hAnsi="Times New Roman" w:cs="Times New Roman"/>
                <w:sz w:val="24"/>
                <w:szCs w:val="24"/>
              </w:rPr>
              <w:t xml:space="preserve">Article 453 CRR shall cover credit derivatives used for the purposes of reducing capital requirements, excluding those used as part of synthetic securitisation structures. Institutions could also include description of the methods used to recognise the effects of the guarantees or credit derivatives provided by the main types of guarantors and counterparties. </w:t>
            </w:r>
          </w:p>
        </w:tc>
      </w:tr>
      <w:tr w:rsidR="00FF3C00" w:rsidRPr="00203DC6" w14:paraId="32A85C35" w14:textId="77777777" w:rsidTr="00203DC6">
        <w:trPr>
          <w:trHeight w:val="1405"/>
        </w:trPr>
        <w:tc>
          <w:tcPr>
            <w:tcW w:w="1407" w:type="dxa"/>
          </w:tcPr>
          <w:p w14:paraId="76EC49AF" w14:textId="16A1651A" w:rsidR="00203DC6" w:rsidRPr="00203DC6" w:rsidRDefault="00203DC6" w:rsidP="00203DC6">
            <w:pPr>
              <w:jc w:val="both"/>
              <w:rPr>
                <w:rFonts w:ascii="Times New Roman" w:hAnsi="Times New Roman" w:cs="Times New Roman"/>
                <w:sz w:val="24"/>
                <w:szCs w:val="24"/>
              </w:rPr>
            </w:pPr>
            <w:r w:rsidRPr="00203DC6">
              <w:rPr>
                <w:rFonts w:ascii="Times New Roman" w:hAnsi="Times New Roman" w:cs="Times New Roman"/>
                <w:color w:val="000000"/>
                <w:sz w:val="24"/>
                <w:szCs w:val="24"/>
              </w:rPr>
              <w:t>(e)</w:t>
            </w:r>
          </w:p>
        </w:tc>
        <w:tc>
          <w:tcPr>
            <w:tcW w:w="883" w:type="dxa"/>
          </w:tcPr>
          <w:p w14:paraId="61D3B509" w14:textId="5A1E2960" w:rsidR="00203DC6" w:rsidRPr="00203DC6" w:rsidRDefault="00FF3C00" w:rsidP="00203DC6">
            <w:pPr>
              <w:jc w:val="both"/>
              <w:rPr>
                <w:rFonts w:ascii="Times New Roman" w:hAnsi="Times New Roman" w:cs="Times New Roman"/>
                <w:sz w:val="24"/>
                <w:szCs w:val="24"/>
              </w:rPr>
            </w:pPr>
            <w:r>
              <w:rPr>
                <w:rFonts w:ascii="Times New Roman" w:eastAsia="Times New Roman" w:hAnsi="Times New Roman" w:cs="Times New Roman"/>
                <w:iCs/>
                <w:sz w:val="24"/>
                <w:szCs w:val="24"/>
              </w:rPr>
              <w:t xml:space="preserve">Point (e) of </w:t>
            </w:r>
            <w:r w:rsidR="00203DC6" w:rsidRPr="00203DC6">
              <w:rPr>
                <w:rFonts w:ascii="Times New Roman" w:eastAsia="Times New Roman" w:hAnsi="Times New Roman" w:cs="Times New Roman"/>
                <w:iCs/>
                <w:sz w:val="24"/>
                <w:szCs w:val="24"/>
              </w:rPr>
              <w:t xml:space="preserve">Article 453 </w:t>
            </w:r>
            <w:r>
              <w:rPr>
                <w:rFonts w:ascii="Times New Roman" w:eastAsia="Times New Roman" w:hAnsi="Times New Roman" w:cs="Times New Roman"/>
                <w:iCs/>
                <w:sz w:val="24"/>
                <w:szCs w:val="24"/>
              </w:rPr>
              <w:t xml:space="preserve"> </w:t>
            </w:r>
            <w:r w:rsidR="008F20A5">
              <w:rPr>
                <w:rFonts w:ascii="Times New Roman" w:eastAsia="Times New Roman" w:hAnsi="Times New Roman" w:cs="Times New Roman"/>
                <w:iCs/>
                <w:sz w:val="24"/>
                <w:szCs w:val="24"/>
              </w:rPr>
              <w:t xml:space="preserve"> CRR</w:t>
            </w:r>
          </w:p>
        </w:tc>
        <w:tc>
          <w:tcPr>
            <w:tcW w:w="6782" w:type="dxa"/>
          </w:tcPr>
          <w:p w14:paraId="11D4FADB" w14:textId="1BBD1D18" w:rsidR="00203DC6" w:rsidRPr="00203DC6" w:rsidRDefault="00203DC6" w:rsidP="00203DC6">
            <w:pPr>
              <w:jc w:val="both"/>
              <w:rPr>
                <w:rFonts w:ascii="Times New Roman" w:hAnsi="Times New Roman" w:cs="Times New Roman"/>
                <w:sz w:val="24"/>
                <w:szCs w:val="24"/>
              </w:rPr>
            </w:pPr>
            <w:r w:rsidRPr="00203DC6">
              <w:rPr>
                <w:rFonts w:ascii="Times New Roman" w:hAnsi="Times New Roman" w:cs="Times New Roman"/>
                <w:sz w:val="24"/>
                <w:szCs w:val="24"/>
              </w:rPr>
              <w:t xml:space="preserve">When disclosing information about market or credit risk concentrations within CRM taken in accordance with </w:t>
            </w:r>
            <w:r w:rsidR="00FF3C00">
              <w:rPr>
                <w:rFonts w:ascii="Times New Roman" w:hAnsi="Times New Roman" w:cs="Times New Roman"/>
                <w:sz w:val="24"/>
                <w:szCs w:val="24"/>
              </w:rPr>
              <w:t xml:space="preserve">point (e) of </w:t>
            </w:r>
            <w:r w:rsidRPr="00203DC6">
              <w:rPr>
                <w:rFonts w:ascii="Times New Roman" w:hAnsi="Times New Roman" w:cs="Times New Roman"/>
                <w:sz w:val="24"/>
                <w:szCs w:val="24"/>
              </w:rPr>
              <w:t>Article 453</w:t>
            </w:r>
            <w:r w:rsidR="004D736D">
              <w:rPr>
                <w:rFonts w:ascii="Times New Roman" w:hAnsi="Times New Roman" w:cs="Times New Roman"/>
                <w:sz w:val="24"/>
                <w:szCs w:val="24"/>
              </w:rPr>
              <w:t xml:space="preserve"> </w:t>
            </w:r>
            <w:r w:rsidRPr="00203DC6">
              <w:rPr>
                <w:rFonts w:ascii="Times New Roman" w:hAnsi="Times New Roman" w:cs="Times New Roman"/>
                <w:sz w:val="24"/>
                <w:szCs w:val="24"/>
              </w:rPr>
              <w:t xml:space="preserve">CRR, institutions shall provide an analysis of any concentration that arises due to CRM measures and may prevent CRM instruments from being effective. Concentrations in the scope of those disclosures could include concentrations by type of instrument used as collateral, entity (concentration by guarantor type and credit derivative providers), sector, geographical area, currency, rating or other factors that potentially </w:t>
            </w:r>
            <w:proofErr w:type="gramStart"/>
            <w:r w:rsidRPr="00203DC6">
              <w:rPr>
                <w:rFonts w:ascii="Times New Roman" w:hAnsi="Times New Roman" w:cs="Times New Roman"/>
                <w:sz w:val="24"/>
                <w:szCs w:val="24"/>
              </w:rPr>
              <w:t>impact</w:t>
            </w:r>
            <w:proofErr w:type="gramEnd"/>
            <w:r w:rsidRPr="00203DC6">
              <w:rPr>
                <w:rFonts w:ascii="Times New Roman" w:hAnsi="Times New Roman" w:cs="Times New Roman"/>
                <w:sz w:val="24"/>
                <w:szCs w:val="24"/>
              </w:rPr>
              <w:t xml:space="preserve"> the value of the protection and thereby reduce this protection.</w:t>
            </w:r>
          </w:p>
        </w:tc>
      </w:tr>
    </w:tbl>
    <w:p w14:paraId="7FE61D04" w14:textId="77777777" w:rsidR="00CA3773" w:rsidRPr="00203DC6" w:rsidRDefault="00CA3773" w:rsidP="00E258D8">
      <w:pPr>
        <w:rPr>
          <w:rFonts w:ascii="Times New Roman" w:hAnsi="Times New Roman" w:cs="Times New Roman"/>
          <w:noProof/>
          <w:sz w:val="24"/>
        </w:rPr>
      </w:pPr>
    </w:p>
    <w:p w14:paraId="39F41266" w14:textId="77777777" w:rsidR="00F563C4" w:rsidRPr="00203DC6" w:rsidRDefault="00F563C4" w:rsidP="00411BE8">
      <w:pPr>
        <w:rPr>
          <w:rFonts w:ascii="Times New Roman" w:hAnsi="Times New Roman" w:cs="Times New Roman"/>
          <w:noProof/>
          <w:sz w:val="24"/>
        </w:rPr>
      </w:pPr>
    </w:p>
    <w:p w14:paraId="14DFE246" w14:textId="6B3B4A50" w:rsidR="007804DE" w:rsidRPr="004D736D" w:rsidRDefault="007804DE" w:rsidP="007804DE">
      <w:pPr>
        <w:rPr>
          <w:rFonts w:ascii="Times New Roman" w:hAnsi="Times New Roman" w:cs="Times New Roman"/>
          <w:b/>
          <w:noProof/>
          <w:sz w:val="24"/>
        </w:rPr>
      </w:pPr>
      <w:r w:rsidRPr="004D736D">
        <w:rPr>
          <w:rFonts w:ascii="Times New Roman" w:hAnsi="Times New Roman" w:cs="Times New Roman"/>
          <w:b/>
          <w:noProof/>
          <w:sz w:val="24"/>
        </w:rPr>
        <w:t>Template EU CR3 – CRM techniques overview: Disclosure of the use of credit risk mitigation techniques</w:t>
      </w:r>
      <w:r w:rsidR="00F34074" w:rsidRPr="004D736D">
        <w:rPr>
          <w:rFonts w:ascii="Times New Roman" w:hAnsi="Times New Roman" w:cs="Times New Roman"/>
          <w:b/>
          <w:noProof/>
          <w:sz w:val="24"/>
        </w:rPr>
        <w:t>. Fixed template.</w:t>
      </w:r>
    </w:p>
    <w:p w14:paraId="6BF8444F" w14:textId="77777777" w:rsidR="007804DE" w:rsidRPr="00203DC6" w:rsidRDefault="007804DE" w:rsidP="007804DE">
      <w:pPr>
        <w:rPr>
          <w:rFonts w:ascii="Times New Roman" w:hAnsi="Times New Roman" w:cs="Times New Roman"/>
          <w:noProof/>
          <w:sz w:val="24"/>
        </w:rPr>
      </w:pPr>
    </w:p>
    <w:p w14:paraId="2E618356" w14:textId="4111EC33" w:rsidR="007804DE" w:rsidRPr="00203DC6" w:rsidRDefault="007804DE" w:rsidP="007804DE">
      <w:pPr>
        <w:rPr>
          <w:rFonts w:ascii="Times New Roman" w:hAnsi="Times New Roman" w:cs="Times New Roman"/>
          <w:noProof/>
          <w:sz w:val="24"/>
        </w:rPr>
      </w:pPr>
      <w:r w:rsidRPr="00203DC6">
        <w:rPr>
          <w:rFonts w:ascii="Times New Roman" w:hAnsi="Times New Roman" w:cs="Times New Roman"/>
          <w:noProof/>
          <w:sz w:val="24"/>
        </w:rPr>
        <w:t xml:space="preserve">Institutions shall </w:t>
      </w:r>
      <w:r w:rsidR="0065487C">
        <w:rPr>
          <w:rFonts w:ascii="Times New Roman" w:hAnsi="Times New Roman" w:cs="Times New Roman"/>
          <w:noProof/>
          <w:sz w:val="24"/>
        </w:rPr>
        <w:t xml:space="preserve">apply the instructions provided below in this Annex in order to complete template </w:t>
      </w:r>
      <w:r w:rsidR="005E1E35">
        <w:rPr>
          <w:rFonts w:ascii="Times New Roman" w:hAnsi="Times New Roman" w:cs="Times New Roman"/>
          <w:noProof/>
          <w:sz w:val="24"/>
        </w:rPr>
        <w:t xml:space="preserve">EU CR3 </w:t>
      </w:r>
      <w:r w:rsidR="0065487C">
        <w:rPr>
          <w:rFonts w:ascii="Times New Roman" w:hAnsi="Times New Roman" w:cs="Times New Roman"/>
          <w:noProof/>
          <w:sz w:val="24"/>
        </w:rPr>
        <w:t xml:space="preserve">as presented in Annex </w:t>
      </w:r>
      <w:r w:rsidR="00D64D72">
        <w:rPr>
          <w:rFonts w:ascii="Times New Roman" w:hAnsi="Times New Roman" w:cs="Times New Roman"/>
          <w:noProof/>
          <w:sz w:val="24"/>
        </w:rPr>
        <w:t>XVII</w:t>
      </w:r>
      <w:r w:rsidR="008F20A5">
        <w:rPr>
          <w:rFonts w:ascii="Times New Roman" w:hAnsi="Times New Roman" w:cs="Times New Roman"/>
          <w:noProof/>
          <w:sz w:val="24"/>
        </w:rPr>
        <w:t xml:space="preserve"> to this Implementing Regulation</w:t>
      </w:r>
      <w:r w:rsidR="0065487C">
        <w:rPr>
          <w:rFonts w:ascii="Times New Roman" w:hAnsi="Times New Roman" w:cs="Times New Roman"/>
          <w:noProof/>
          <w:sz w:val="24"/>
        </w:rPr>
        <w:t>,</w:t>
      </w:r>
      <w:r w:rsidR="0065487C" w:rsidRPr="00203DC6">
        <w:rPr>
          <w:rFonts w:ascii="Times New Roman" w:hAnsi="Times New Roman" w:cs="Times New Roman"/>
          <w:noProof/>
          <w:sz w:val="24"/>
        </w:rPr>
        <w:t xml:space="preserve"> </w:t>
      </w:r>
      <w:r w:rsidRPr="00203DC6">
        <w:rPr>
          <w:rFonts w:ascii="Times New Roman" w:hAnsi="Times New Roman" w:cs="Times New Roman"/>
          <w:noProof/>
          <w:sz w:val="24"/>
        </w:rPr>
        <w:t xml:space="preserve">in application of </w:t>
      </w:r>
      <w:r w:rsidR="00FF3C00">
        <w:rPr>
          <w:rFonts w:ascii="Times New Roman" w:hAnsi="Times New Roman" w:cs="Times New Roman"/>
          <w:noProof/>
          <w:sz w:val="24"/>
        </w:rPr>
        <w:t xml:space="preserve">point (f) of </w:t>
      </w:r>
      <w:r w:rsidRPr="00203DC6">
        <w:rPr>
          <w:rFonts w:ascii="Times New Roman" w:eastAsia="Times New Roman" w:hAnsi="Times New Roman" w:cs="Times New Roman"/>
          <w:iCs/>
          <w:sz w:val="24"/>
        </w:rPr>
        <w:t xml:space="preserve">Article </w:t>
      </w:r>
      <w:proofErr w:type="gramStart"/>
      <w:r w:rsidRPr="00203DC6">
        <w:rPr>
          <w:rFonts w:ascii="Times New Roman" w:eastAsia="Times New Roman" w:hAnsi="Times New Roman" w:cs="Times New Roman"/>
          <w:iCs/>
          <w:sz w:val="24"/>
        </w:rPr>
        <w:t xml:space="preserve">453  </w:t>
      </w:r>
      <w:r w:rsidRPr="00203DC6">
        <w:rPr>
          <w:rFonts w:ascii="Times New Roman" w:hAnsi="Times New Roman" w:cs="Times New Roman"/>
          <w:noProof/>
          <w:sz w:val="24"/>
        </w:rPr>
        <w:t>CRR</w:t>
      </w:r>
      <w:proofErr w:type="gramEnd"/>
      <w:r w:rsidRPr="00203DC6">
        <w:rPr>
          <w:rFonts w:ascii="Times New Roman" w:hAnsi="Times New Roman" w:cs="Times New Roman"/>
          <w:noProof/>
          <w:sz w:val="24"/>
        </w:rPr>
        <w:t>.</w:t>
      </w:r>
    </w:p>
    <w:p w14:paraId="6DF83ECD" w14:textId="228A1E4A" w:rsidR="007804DE" w:rsidRPr="00203DC6" w:rsidRDefault="007804DE" w:rsidP="007804DE">
      <w:pPr>
        <w:rPr>
          <w:rFonts w:ascii="Times New Roman" w:eastAsia="Times New Roman" w:hAnsi="Times New Roman" w:cs="Times New Roman"/>
          <w:b/>
          <w:iCs/>
          <w:sz w:val="24"/>
          <w:lang w:val="en-GB"/>
        </w:rPr>
      </w:pPr>
      <w:r w:rsidRPr="00203DC6">
        <w:rPr>
          <w:rFonts w:ascii="Times New Roman" w:hAnsi="Times New Roman" w:cs="Times New Roman"/>
          <w:noProof/>
          <w:sz w:val="24"/>
        </w:rPr>
        <w:t xml:space="preserve">This template covers </w:t>
      </w:r>
      <w:r w:rsidR="00723FDD" w:rsidRPr="00203DC6">
        <w:rPr>
          <w:rFonts w:ascii="Times New Roman" w:hAnsi="Times New Roman" w:cs="Times New Roman"/>
          <w:noProof/>
          <w:sz w:val="24"/>
        </w:rPr>
        <w:t xml:space="preserve">all CRM techniques recognised under the applicable accounting framework </w:t>
      </w:r>
      <w:r w:rsidR="00723FDD" w:rsidRPr="00203DC6">
        <w:rPr>
          <w:rFonts w:ascii="Times New Roman" w:eastAsia="Times New Roman" w:hAnsi="Times New Roman" w:cs="Times New Roman"/>
          <w:iCs/>
          <w:sz w:val="24"/>
          <w:lang w:val="en-GB"/>
        </w:rPr>
        <w:t xml:space="preserve">regardless of whether these techniques are recognised under </w:t>
      </w:r>
      <w:r w:rsidR="00723FDD" w:rsidRPr="004D736D">
        <w:rPr>
          <w:rFonts w:ascii="Times New Roman" w:eastAsia="Times New Roman" w:hAnsi="Times New Roman" w:cs="Times New Roman"/>
          <w:iCs/>
          <w:sz w:val="24"/>
          <w:lang w:val="en-GB"/>
        </w:rPr>
        <w:t>CRR</w:t>
      </w:r>
      <w:r w:rsidRPr="004D736D">
        <w:rPr>
          <w:rFonts w:ascii="Times New Roman" w:hAnsi="Times New Roman" w:cs="Times New Roman"/>
          <w:sz w:val="24"/>
        </w:rPr>
        <w:t>,</w:t>
      </w:r>
      <w:r w:rsidRPr="004D736D">
        <w:rPr>
          <w:rFonts w:ascii="Times New Roman" w:eastAsia="Times New Roman" w:hAnsi="Times New Roman" w:cs="Times New Roman"/>
          <w:iCs/>
          <w:sz w:val="24"/>
          <w:lang w:val="en-GB"/>
        </w:rPr>
        <w:t xml:space="preserve"> </w:t>
      </w:r>
      <w:r w:rsidRPr="00203DC6">
        <w:rPr>
          <w:rFonts w:ascii="Times New Roman" w:eastAsia="Times New Roman" w:hAnsi="Times New Roman" w:cs="Times New Roman"/>
          <w:iCs/>
          <w:sz w:val="24"/>
          <w:lang w:val="en-GB"/>
        </w:rPr>
        <w:t>including</w:t>
      </w:r>
      <w:r w:rsidR="00554675">
        <w:rPr>
          <w:rFonts w:ascii="Times New Roman" w:eastAsia="Times New Roman" w:hAnsi="Times New Roman" w:cs="Times New Roman"/>
          <w:iCs/>
          <w:sz w:val="24"/>
          <w:lang w:val="en-GB"/>
        </w:rPr>
        <w:t>, but not only,</w:t>
      </w:r>
      <w:r w:rsidRPr="00203DC6">
        <w:rPr>
          <w:rFonts w:ascii="Times New Roman" w:eastAsia="Times New Roman" w:hAnsi="Times New Roman" w:cs="Times New Roman"/>
          <w:iCs/>
          <w:sz w:val="24"/>
          <w:lang w:val="en-GB"/>
        </w:rPr>
        <w:t xml:space="preserve"> all </w:t>
      </w:r>
      <w:r w:rsidR="004436D6" w:rsidRPr="00203DC6">
        <w:rPr>
          <w:rFonts w:ascii="Times New Roman" w:eastAsia="Times New Roman" w:hAnsi="Times New Roman" w:cs="Times New Roman"/>
          <w:iCs/>
          <w:sz w:val="24"/>
          <w:lang w:val="en-GB"/>
        </w:rPr>
        <w:t xml:space="preserve">types of </w:t>
      </w:r>
      <w:r w:rsidRPr="00203DC6">
        <w:rPr>
          <w:rFonts w:ascii="Times New Roman" w:eastAsia="Times New Roman" w:hAnsi="Times New Roman" w:cs="Times New Roman"/>
          <w:iCs/>
          <w:sz w:val="24"/>
          <w:lang w:val="en-GB"/>
        </w:rPr>
        <w:t xml:space="preserve">collateral, </w:t>
      </w:r>
      <w:r w:rsidR="00721969" w:rsidRPr="00203DC6">
        <w:rPr>
          <w:rFonts w:ascii="Times New Roman" w:eastAsia="Times New Roman" w:hAnsi="Times New Roman" w:cs="Times New Roman"/>
          <w:iCs/>
          <w:sz w:val="24"/>
          <w:lang w:val="en-GB"/>
        </w:rPr>
        <w:t xml:space="preserve">financial </w:t>
      </w:r>
      <w:r w:rsidRPr="00203DC6">
        <w:rPr>
          <w:rFonts w:ascii="Times New Roman" w:eastAsia="Times New Roman" w:hAnsi="Times New Roman" w:cs="Times New Roman"/>
          <w:iCs/>
          <w:sz w:val="24"/>
          <w:lang w:val="en-GB"/>
        </w:rPr>
        <w:t>guarantees and credit derivatives used</w:t>
      </w:r>
      <w:r w:rsidR="004D736D">
        <w:rPr>
          <w:rFonts w:ascii="Times New Roman" w:eastAsia="Times New Roman" w:hAnsi="Times New Roman" w:cs="Times New Roman"/>
          <w:iCs/>
          <w:sz w:val="24"/>
          <w:lang w:val="en-GB"/>
        </w:rPr>
        <w:t xml:space="preserve"> </w:t>
      </w:r>
      <w:r w:rsidRPr="00203DC6">
        <w:rPr>
          <w:rFonts w:ascii="Times New Roman" w:eastAsia="Times New Roman" w:hAnsi="Times New Roman" w:cs="Times New Roman"/>
          <w:iCs/>
          <w:sz w:val="24"/>
          <w:lang w:val="en-GB"/>
        </w:rPr>
        <w:t xml:space="preserve">for all secured exposures, irrespective of whether the standardised approach or the IRB approach is used for </w:t>
      </w:r>
      <w:r w:rsidR="000A7CCA">
        <w:rPr>
          <w:rFonts w:ascii="Times New Roman" w:eastAsia="Times New Roman" w:hAnsi="Times New Roman" w:cs="Times New Roman"/>
          <w:iCs/>
          <w:sz w:val="24"/>
          <w:lang w:val="en-GB"/>
        </w:rPr>
        <w:t xml:space="preserve">the </w:t>
      </w:r>
      <w:r w:rsidRPr="00203DC6">
        <w:rPr>
          <w:rFonts w:ascii="Times New Roman" w:eastAsia="Times New Roman" w:hAnsi="Times New Roman" w:cs="Times New Roman"/>
          <w:iCs/>
          <w:sz w:val="24"/>
          <w:lang w:val="en-GB"/>
        </w:rPr>
        <w:t>calculation</w:t>
      </w:r>
      <w:r w:rsidR="000A7CCA">
        <w:rPr>
          <w:rFonts w:ascii="Times New Roman" w:eastAsia="Times New Roman" w:hAnsi="Times New Roman" w:cs="Times New Roman"/>
          <w:iCs/>
          <w:sz w:val="24"/>
          <w:lang w:val="en-GB"/>
        </w:rPr>
        <w:t xml:space="preserve"> of risk weighted exposure amount (RWEA)</w:t>
      </w:r>
      <w:r w:rsidRPr="00203DC6">
        <w:rPr>
          <w:rFonts w:ascii="Times New Roman" w:eastAsia="Times New Roman" w:hAnsi="Times New Roman" w:cs="Times New Roman"/>
          <w:iCs/>
          <w:sz w:val="24"/>
          <w:lang w:val="en-GB"/>
        </w:rPr>
        <w:t xml:space="preserve">. Institutions shall supplement the template with a narrative commentary to explain any significant changes over the </w:t>
      </w:r>
      <w:r w:rsidR="00371ADF">
        <w:rPr>
          <w:rFonts w:ascii="Times New Roman" w:eastAsia="Times New Roman" w:hAnsi="Times New Roman" w:cs="Times New Roman"/>
          <w:iCs/>
          <w:sz w:val="24"/>
          <w:lang w:val="en-GB"/>
        </w:rPr>
        <w:t>disclosure</w:t>
      </w:r>
      <w:r w:rsidRPr="00203DC6">
        <w:rPr>
          <w:rFonts w:ascii="Times New Roman" w:eastAsia="Times New Roman" w:hAnsi="Times New Roman" w:cs="Times New Roman"/>
          <w:iCs/>
          <w:sz w:val="24"/>
          <w:lang w:val="en-GB"/>
        </w:rPr>
        <w:t xml:space="preserve"> period and the key drivers of such changes.</w:t>
      </w:r>
    </w:p>
    <w:p w14:paraId="678E2007" w14:textId="77777777" w:rsidR="007804DE" w:rsidRPr="00203DC6" w:rsidRDefault="007804DE" w:rsidP="007804DE">
      <w:pPr>
        <w:rPr>
          <w:rFonts w:ascii="Times New Roman" w:hAnsi="Times New Roman" w:cs="Times New Roman"/>
          <w:noProof/>
          <w:sz w:val="24"/>
        </w:rPr>
      </w:pPr>
    </w:p>
    <w:p w14:paraId="526F9990" w14:textId="77777777" w:rsidR="007804DE" w:rsidRPr="00203DC6" w:rsidRDefault="007804DE" w:rsidP="007804DE">
      <w:pPr>
        <w:rPr>
          <w:rFonts w:ascii="Times New Roman" w:hAnsi="Times New Roman" w:cs="Times New Roman"/>
          <w:noProof/>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7804DE" w:rsidRPr="00203DC6" w14:paraId="3A6D9F6C" w14:textId="77777777" w:rsidTr="00892748">
        <w:trPr>
          <w:trHeight w:val="278"/>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14:paraId="1E630E2B" w14:textId="77777777" w:rsidR="007804DE" w:rsidRPr="00203DC6" w:rsidRDefault="007804DE" w:rsidP="00892748">
            <w:pPr>
              <w:autoSpaceDE w:val="0"/>
              <w:autoSpaceDN w:val="0"/>
              <w:adjustRightInd w:val="0"/>
              <w:rPr>
                <w:rFonts w:ascii="Times New Roman" w:hAnsi="Times New Roman" w:cs="Times New Roman"/>
                <w:b/>
                <w:sz w:val="24"/>
                <w:lang w:val="en-GB"/>
              </w:rPr>
            </w:pPr>
            <w:r w:rsidRPr="00203DC6">
              <w:rPr>
                <w:rFonts w:ascii="Times New Roman" w:hAnsi="Times New Roman" w:cs="Times New Roman"/>
                <w:b/>
                <w:sz w:val="24"/>
                <w:lang w:val="en-GB"/>
              </w:rPr>
              <w:t>Column reference</w:t>
            </w:r>
          </w:p>
        </w:tc>
        <w:tc>
          <w:tcPr>
            <w:tcW w:w="7654" w:type="dxa"/>
            <w:tcBorders>
              <w:top w:val="single" w:sz="4" w:space="0" w:color="auto"/>
              <w:left w:val="single" w:sz="4" w:space="0" w:color="auto"/>
              <w:right w:val="single" w:sz="4" w:space="0" w:color="auto"/>
            </w:tcBorders>
            <w:shd w:val="clear" w:color="auto" w:fill="D9D9D9" w:themeFill="background1" w:themeFillShade="D9"/>
          </w:tcPr>
          <w:p w14:paraId="59234DD4" w14:textId="77777777" w:rsidR="007804DE" w:rsidRPr="00203DC6" w:rsidRDefault="007804DE" w:rsidP="00892748">
            <w:pPr>
              <w:rPr>
                <w:rFonts w:ascii="Times New Roman" w:hAnsi="Times New Roman" w:cs="Times New Roman"/>
                <w:b/>
                <w:sz w:val="24"/>
                <w:lang w:val="en-GB"/>
              </w:rPr>
            </w:pPr>
            <w:r w:rsidRPr="00203DC6">
              <w:rPr>
                <w:rFonts w:ascii="Times New Roman" w:hAnsi="Times New Roman" w:cs="Times New Roman"/>
                <w:b/>
                <w:sz w:val="24"/>
                <w:lang w:val="en-GB"/>
              </w:rPr>
              <w:t>Legal references and instructions</w:t>
            </w:r>
          </w:p>
        </w:tc>
      </w:tr>
      <w:tr w:rsidR="007804DE" w:rsidRPr="00203DC6" w14:paraId="5390EF5B" w14:textId="77777777" w:rsidTr="00892748">
        <w:trPr>
          <w:trHeight w:val="277"/>
        </w:trPr>
        <w:tc>
          <w:tcPr>
            <w:tcW w:w="1413" w:type="dxa"/>
            <w:vMerge/>
            <w:tcBorders>
              <w:left w:val="single" w:sz="4" w:space="0" w:color="auto"/>
              <w:right w:val="single" w:sz="4" w:space="0" w:color="auto"/>
            </w:tcBorders>
            <w:shd w:val="clear" w:color="auto" w:fill="D9D9D9" w:themeFill="background1" w:themeFillShade="D9"/>
          </w:tcPr>
          <w:p w14:paraId="1A89D12C" w14:textId="77777777" w:rsidR="007804DE" w:rsidRPr="00203DC6" w:rsidRDefault="007804DE" w:rsidP="00892748">
            <w:pPr>
              <w:autoSpaceDE w:val="0"/>
              <w:autoSpaceDN w:val="0"/>
              <w:adjustRightInd w:val="0"/>
              <w:rPr>
                <w:rFonts w:ascii="Times New Roman" w:hAnsi="Times New Roman" w:cs="Times New Roman"/>
                <w:b/>
                <w:sz w:val="24"/>
                <w:lang w:val="en-GB"/>
              </w:rPr>
            </w:pPr>
          </w:p>
        </w:tc>
        <w:tc>
          <w:tcPr>
            <w:tcW w:w="7654" w:type="dxa"/>
            <w:tcBorders>
              <w:top w:val="single" w:sz="4" w:space="0" w:color="auto"/>
              <w:left w:val="single" w:sz="4" w:space="0" w:color="auto"/>
              <w:right w:val="single" w:sz="4" w:space="0" w:color="auto"/>
            </w:tcBorders>
            <w:shd w:val="clear" w:color="auto" w:fill="D9D9D9" w:themeFill="background1" w:themeFillShade="D9"/>
          </w:tcPr>
          <w:p w14:paraId="342A3DC8" w14:textId="77777777" w:rsidR="007804DE" w:rsidRPr="00203DC6" w:rsidRDefault="007804DE" w:rsidP="00892748">
            <w:pPr>
              <w:rPr>
                <w:rFonts w:ascii="Times New Roman" w:hAnsi="Times New Roman" w:cs="Times New Roman"/>
                <w:b/>
                <w:sz w:val="24"/>
                <w:lang w:val="en-GB"/>
              </w:rPr>
            </w:pPr>
            <w:r w:rsidRPr="00203DC6">
              <w:rPr>
                <w:rFonts w:ascii="Times New Roman" w:hAnsi="Times New Roman" w:cs="Times New Roman"/>
                <w:b/>
                <w:sz w:val="24"/>
                <w:lang w:val="en-GB"/>
              </w:rPr>
              <w:t>Explanation</w:t>
            </w:r>
          </w:p>
        </w:tc>
      </w:tr>
      <w:tr w:rsidR="007804DE" w:rsidRPr="00203DC6" w14:paraId="147C507A" w14:textId="77777777" w:rsidTr="00892748">
        <w:trPr>
          <w:trHeight w:val="316"/>
        </w:trPr>
        <w:tc>
          <w:tcPr>
            <w:tcW w:w="1413" w:type="dxa"/>
          </w:tcPr>
          <w:p w14:paraId="7A3B5DC2" w14:textId="77777777" w:rsidR="007804DE" w:rsidRPr="00203DC6" w:rsidRDefault="007804DE" w:rsidP="00892748">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a</w:t>
            </w:r>
          </w:p>
        </w:tc>
        <w:tc>
          <w:tcPr>
            <w:tcW w:w="7654" w:type="dxa"/>
          </w:tcPr>
          <w:p w14:paraId="5288C44D" w14:textId="2896DFED" w:rsidR="007804DE" w:rsidRPr="00203DC6" w:rsidRDefault="00F75853" w:rsidP="00892748">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U</w:t>
            </w:r>
            <w:r w:rsidR="007804DE" w:rsidRPr="00203DC6">
              <w:rPr>
                <w:rFonts w:ascii="Times New Roman" w:eastAsia="Times New Roman" w:hAnsi="Times New Roman" w:cs="Times New Roman"/>
                <w:iCs/>
                <w:sz w:val="24"/>
                <w:lang w:val="en-GB"/>
              </w:rPr>
              <w:t xml:space="preserve">nsecured </w:t>
            </w:r>
            <w:r w:rsidRPr="00203DC6">
              <w:rPr>
                <w:rFonts w:ascii="Times New Roman" w:eastAsia="Times New Roman" w:hAnsi="Times New Roman" w:cs="Times New Roman"/>
                <w:iCs/>
                <w:sz w:val="24"/>
                <w:lang w:val="en-GB"/>
              </w:rPr>
              <w:t>c</w:t>
            </w:r>
            <w:r w:rsidR="007804DE" w:rsidRPr="00203DC6">
              <w:rPr>
                <w:rFonts w:ascii="Times New Roman" w:eastAsia="Times New Roman" w:hAnsi="Times New Roman" w:cs="Times New Roman"/>
                <w:iCs/>
                <w:sz w:val="24"/>
                <w:lang w:val="en-GB"/>
              </w:rPr>
              <w:t xml:space="preserve">arrying amount: </w:t>
            </w:r>
          </w:p>
          <w:p w14:paraId="63DF9C4E" w14:textId="3BEB35DD" w:rsidR="007804DE" w:rsidRPr="00203DC6" w:rsidRDefault="007804DE" w:rsidP="004C5226">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iCs/>
                <w:sz w:val="24"/>
                <w:lang w:val="en-GB"/>
              </w:rPr>
              <w:t>The carrying amount of exposures (net of allowances/impairments) that do not benefit from a</w:t>
            </w:r>
            <w:r w:rsidR="004436D6" w:rsidRPr="00203DC6">
              <w:rPr>
                <w:rFonts w:ascii="Times New Roman" w:eastAsia="Times New Roman" w:hAnsi="Times New Roman" w:cs="Times New Roman"/>
                <w:iCs/>
                <w:sz w:val="24"/>
                <w:lang w:val="en-GB"/>
              </w:rPr>
              <w:t>ny</w:t>
            </w:r>
            <w:r w:rsidRPr="00203DC6">
              <w:rPr>
                <w:rFonts w:ascii="Times New Roman" w:eastAsia="Times New Roman" w:hAnsi="Times New Roman" w:cs="Times New Roman"/>
                <w:iCs/>
                <w:sz w:val="24"/>
                <w:lang w:val="en-GB"/>
              </w:rPr>
              <w:t xml:space="preserve"> CRM technique, regardless of whether this technique </w:t>
            </w:r>
            <w:proofErr w:type="gramStart"/>
            <w:r w:rsidRPr="00203DC6">
              <w:rPr>
                <w:rFonts w:ascii="Times New Roman" w:eastAsia="Times New Roman" w:hAnsi="Times New Roman" w:cs="Times New Roman"/>
                <w:iCs/>
                <w:sz w:val="24"/>
                <w:lang w:val="en-GB"/>
              </w:rPr>
              <w:t>is recognised</w:t>
            </w:r>
            <w:proofErr w:type="gramEnd"/>
            <w:r w:rsidRPr="00203DC6">
              <w:rPr>
                <w:rFonts w:ascii="Times New Roman" w:eastAsia="Times New Roman" w:hAnsi="Times New Roman" w:cs="Times New Roman"/>
                <w:iCs/>
                <w:sz w:val="24"/>
                <w:lang w:val="en-GB"/>
              </w:rPr>
              <w:t xml:space="preserve"> under </w:t>
            </w:r>
            <w:r w:rsidR="00A1176E" w:rsidRPr="00203DC6">
              <w:rPr>
                <w:rFonts w:ascii="Times New Roman" w:eastAsia="Times New Roman" w:hAnsi="Times New Roman" w:cs="Times New Roman"/>
                <w:iCs/>
                <w:sz w:val="24"/>
                <w:lang w:val="en-GB"/>
              </w:rPr>
              <w:t>CRR</w:t>
            </w:r>
            <w:r w:rsidR="004436D6" w:rsidRPr="00203DC6">
              <w:rPr>
                <w:rFonts w:ascii="Times New Roman" w:eastAsia="Times New Roman" w:hAnsi="Times New Roman" w:cs="Times New Roman"/>
                <w:iCs/>
                <w:sz w:val="24"/>
                <w:lang w:val="en-GB"/>
              </w:rPr>
              <w:t>.</w:t>
            </w:r>
            <w:r w:rsidR="00363A99" w:rsidRPr="00203DC6">
              <w:rPr>
                <w:rFonts w:ascii="Times New Roman" w:eastAsia="Times New Roman" w:hAnsi="Times New Roman" w:cs="Times New Roman"/>
                <w:iCs/>
                <w:sz w:val="24"/>
                <w:lang w:val="en-GB"/>
              </w:rPr>
              <w:t xml:space="preserve"> In particular, it refers to exposures for which neither collateral </w:t>
            </w:r>
            <w:proofErr w:type="gramStart"/>
            <w:r w:rsidR="00363A99" w:rsidRPr="00203DC6">
              <w:rPr>
                <w:rFonts w:ascii="Times New Roman" w:eastAsia="Times New Roman" w:hAnsi="Times New Roman" w:cs="Times New Roman"/>
                <w:iCs/>
                <w:sz w:val="24"/>
                <w:lang w:val="en-GB"/>
              </w:rPr>
              <w:t>was pledged</w:t>
            </w:r>
            <w:proofErr w:type="gramEnd"/>
            <w:r w:rsidR="00363A99" w:rsidRPr="00203DC6">
              <w:rPr>
                <w:rFonts w:ascii="Times New Roman" w:eastAsia="Times New Roman" w:hAnsi="Times New Roman" w:cs="Times New Roman"/>
                <w:iCs/>
                <w:sz w:val="24"/>
                <w:lang w:val="en-GB"/>
              </w:rPr>
              <w:t xml:space="preserve"> nor financial guarantee were received</w:t>
            </w:r>
            <w:r w:rsidR="001865A0" w:rsidRPr="00203DC6">
              <w:rPr>
                <w:rFonts w:ascii="Times New Roman" w:eastAsia="Times New Roman" w:hAnsi="Times New Roman" w:cs="Times New Roman"/>
                <w:iCs/>
                <w:sz w:val="24"/>
                <w:lang w:val="en-GB"/>
              </w:rPr>
              <w:t>.</w:t>
            </w:r>
            <w:r w:rsidR="00363A99" w:rsidRPr="00203DC6">
              <w:rPr>
                <w:rFonts w:ascii="Times New Roman" w:eastAsia="Times New Roman" w:hAnsi="Times New Roman" w:cs="Times New Roman"/>
                <w:iCs/>
                <w:sz w:val="24"/>
                <w:lang w:val="en-GB"/>
              </w:rPr>
              <w:t xml:space="preserve"> </w:t>
            </w:r>
            <w:r w:rsidR="001865A0" w:rsidRPr="00203DC6">
              <w:rPr>
                <w:rFonts w:ascii="Times New Roman" w:eastAsia="Times New Roman" w:hAnsi="Times New Roman" w:cs="Times New Roman"/>
                <w:iCs/>
                <w:sz w:val="24"/>
                <w:lang w:val="en-GB"/>
              </w:rPr>
              <w:t>T</w:t>
            </w:r>
            <w:r w:rsidR="00363A99" w:rsidRPr="00203DC6">
              <w:rPr>
                <w:rFonts w:ascii="Times New Roman" w:eastAsia="Times New Roman" w:hAnsi="Times New Roman" w:cs="Times New Roman"/>
                <w:iCs/>
                <w:sz w:val="24"/>
                <w:lang w:val="en-GB"/>
              </w:rPr>
              <w:t xml:space="preserve">he unsecured </w:t>
            </w:r>
            <w:r w:rsidR="00363A99" w:rsidRPr="00203DC6">
              <w:rPr>
                <w:rFonts w:ascii="Times New Roman" w:eastAsia="Times New Roman" w:hAnsi="Times New Roman" w:cs="Times New Roman"/>
                <w:iCs/>
                <w:sz w:val="24"/>
                <w:lang w:val="en-GB"/>
              </w:rPr>
              <w:lastRenderedPageBreak/>
              <w:t xml:space="preserve">part of a partially secured or partially guaranteed exposure shall </w:t>
            </w:r>
            <w:r w:rsidR="004C5226">
              <w:rPr>
                <w:rFonts w:ascii="Times New Roman" w:eastAsia="Times New Roman" w:hAnsi="Times New Roman" w:cs="Times New Roman"/>
                <w:iCs/>
                <w:sz w:val="24"/>
                <w:lang w:val="en-GB"/>
              </w:rPr>
              <w:t xml:space="preserve">not </w:t>
            </w:r>
            <w:r w:rsidR="00363A99" w:rsidRPr="00203DC6">
              <w:rPr>
                <w:rFonts w:ascii="Times New Roman" w:eastAsia="Times New Roman" w:hAnsi="Times New Roman" w:cs="Times New Roman"/>
                <w:iCs/>
                <w:sz w:val="24"/>
                <w:lang w:val="en-GB"/>
              </w:rPr>
              <w:t>be included.</w:t>
            </w:r>
          </w:p>
        </w:tc>
      </w:tr>
      <w:tr w:rsidR="007804DE" w:rsidRPr="00203DC6" w14:paraId="1216CC00" w14:textId="77777777" w:rsidTr="00892748">
        <w:trPr>
          <w:trHeight w:val="316"/>
        </w:trPr>
        <w:tc>
          <w:tcPr>
            <w:tcW w:w="1413" w:type="dxa"/>
          </w:tcPr>
          <w:p w14:paraId="002820A1" w14:textId="77777777" w:rsidR="007804DE" w:rsidRPr="00203DC6" w:rsidRDefault="007804DE" w:rsidP="00892748">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lastRenderedPageBreak/>
              <w:t>b</w:t>
            </w:r>
          </w:p>
        </w:tc>
        <w:tc>
          <w:tcPr>
            <w:tcW w:w="7654" w:type="dxa"/>
          </w:tcPr>
          <w:p w14:paraId="1E787ED5" w14:textId="1A505D13" w:rsidR="007804DE" w:rsidRPr="00203DC6" w:rsidRDefault="00F75853" w:rsidP="00892748">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S</w:t>
            </w:r>
            <w:r w:rsidR="007804DE" w:rsidRPr="00203DC6">
              <w:rPr>
                <w:rFonts w:ascii="Times New Roman" w:eastAsia="Times New Roman" w:hAnsi="Times New Roman" w:cs="Times New Roman"/>
                <w:iCs/>
                <w:sz w:val="24"/>
                <w:lang w:val="en-GB"/>
              </w:rPr>
              <w:t xml:space="preserve">ecured </w:t>
            </w:r>
            <w:r w:rsidRPr="00203DC6">
              <w:rPr>
                <w:rFonts w:ascii="Times New Roman" w:eastAsia="Times New Roman" w:hAnsi="Times New Roman" w:cs="Times New Roman"/>
                <w:iCs/>
                <w:sz w:val="24"/>
                <w:lang w:val="en-GB"/>
              </w:rPr>
              <w:t>c</w:t>
            </w:r>
            <w:r w:rsidR="007804DE" w:rsidRPr="00203DC6">
              <w:rPr>
                <w:rFonts w:ascii="Times New Roman" w:eastAsia="Times New Roman" w:hAnsi="Times New Roman" w:cs="Times New Roman"/>
                <w:iCs/>
                <w:sz w:val="24"/>
                <w:lang w:val="en-GB"/>
              </w:rPr>
              <w:t xml:space="preserve">arrying amount: </w:t>
            </w:r>
          </w:p>
          <w:p w14:paraId="0FA669A8" w14:textId="077CB3AB" w:rsidR="007804DE" w:rsidRPr="00203DC6" w:rsidRDefault="007804DE" w:rsidP="00892748">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 xml:space="preserve">Carrying amount of exposures that have at least one CRM technique (collateral, financial guarantees, credit derivatives) associated with them. </w:t>
            </w:r>
            <w:r w:rsidR="00725C83" w:rsidRPr="00203DC6">
              <w:rPr>
                <w:rFonts w:ascii="Times New Roman" w:eastAsia="Times New Roman" w:hAnsi="Times New Roman" w:cs="Times New Roman"/>
                <w:iCs/>
                <w:sz w:val="24"/>
                <w:lang w:val="en-GB"/>
              </w:rPr>
              <w:t>In case the value of collateral,</w:t>
            </w:r>
            <w:r w:rsidR="00393AF3" w:rsidRPr="00203DC6">
              <w:rPr>
                <w:rFonts w:ascii="Times New Roman" w:eastAsia="Times New Roman" w:hAnsi="Times New Roman" w:cs="Times New Roman"/>
                <w:iCs/>
                <w:sz w:val="24"/>
                <w:lang w:val="en-GB"/>
              </w:rPr>
              <w:t xml:space="preserve"> financial</w:t>
            </w:r>
            <w:r w:rsidR="00725C83" w:rsidRPr="00203DC6">
              <w:rPr>
                <w:rFonts w:ascii="Times New Roman" w:eastAsia="Times New Roman" w:hAnsi="Times New Roman" w:cs="Times New Roman"/>
                <w:iCs/>
                <w:sz w:val="24"/>
                <w:lang w:val="en-GB"/>
              </w:rPr>
              <w:t xml:space="preserve"> guarantees and credit derivatives </w:t>
            </w:r>
            <w:r w:rsidR="00261678" w:rsidRPr="00203DC6">
              <w:rPr>
                <w:rFonts w:ascii="Times New Roman" w:eastAsia="Times New Roman" w:hAnsi="Times New Roman" w:cs="Times New Roman"/>
                <w:iCs/>
                <w:sz w:val="24"/>
                <w:lang w:val="en-GB"/>
              </w:rPr>
              <w:t xml:space="preserve">securing an exposure </w:t>
            </w:r>
            <w:r w:rsidR="00725C83" w:rsidRPr="00203DC6">
              <w:rPr>
                <w:rFonts w:ascii="Times New Roman" w:eastAsia="Times New Roman" w:hAnsi="Times New Roman" w:cs="Times New Roman"/>
                <w:iCs/>
                <w:sz w:val="24"/>
                <w:lang w:val="en-GB"/>
              </w:rPr>
              <w:t>e</w:t>
            </w:r>
            <w:r w:rsidR="00261678" w:rsidRPr="00203DC6">
              <w:rPr>
                <w:rFonts w:ascii="Times New Roman" w:eastAsia="Times New Roman" w:hAnsi="Times New Roman" w:cs="Times New Roman"/>
                <w:iCs/>
                <w:sz w:val="24"/>
                <w:lang w:val="en-GB"/>
              </w:rPr>
              <w:t>xceeds the carrying amount of that</w:t>
            </w:r>
            <w:r w:rsidR="00725C83" w:rsidRPr="00203DC6">
              <w:rPr>
                <w:rFonts w:ascii="Times New Roman" w:eastAsia="Times New Roman" w:hAnsi="Times New Roman" w:cs="Times New Roman"/>
                <w:iCs/>
                <w:sz w:val="24"/>
                <w:lang w:val="en-GB"/>
              </w:rPr>
              <w:t xml:space="preserve"> exposure, only the values up to the </w:t>
            </w:r>
            <w:r w:rsidR="00261678" w:rsidRPr="00203DC6">
              <w:rPr>
                <w:rFonts w:ascii="Times New Roman" w:eastAsia="Times New Roman" w:hAnsi="Times New Roman" w:cs="Times New Roman"/>
                <w:iCs/>
                <w:sz w:val="24"/>
                <w:lang w:val="en-GB"/>
              </w:rPr>
              <w:t>carrying amount of that</w:t>
            </w:r>
            <w:r w:rsidR="00725C83" w:rsidRPr="00203DC6">
              <w:rPr>
                <w:rFonts w:ascii="Times New Roman" w:eastAsia="Times New Roman" w:hAnsi="Times New Roman" w:cs="Times New Roman"/>
                <w:iCs/>
                <w:sz w:val="24"/>
                <w:lang w:val="en-GB"/>
              </w:rPr>
              <w:t xml:space="preserve"> exposure are included.</w:t>
            </w:r>
            <w:r w:rsidR="004C5226" w:rsidRPr="00203DC6">
              <w:rPr>
                <w:rFonts w:ascii="Times New Roman" w:eastAsia="Times New Roman" w:hAnsi="Times New Roman" w:cs="Times New Roman"/>
                <w:iCs/>
                <w:sz w:val="24"/>
                <w:lang w:val="en-GB"/>
              </w:rPr>
              <w:t xml:space="preserve"> In case the carrying amount of </w:t>
            </w:r>
            <w:r w:rsidR="004C5226">
              <w:rPr>
                <w:rFonts w:ascii="Times New Roman" w:eastAsia="Times New Roman" w:hAnsi="Times New Roman" w:cs="Times New Roman"/>
                <w:iCs/>
                <w:sz w:val="24"/>
                <w:lang w:val="en-GB"/>
              </w:rPr>
              <w:t>an</w:t>
            </w:r>
            <w:r w:rsidR="004C5226" w:rsidRPr="00203DC6">
              <w:rPr>
                <w:rFonts w:ascii="Times New Roman" w:eastAsia="Times New Roman" w:hAnsi="Times New Roman" w:cs="Times New Roman"/>
                <w:iCs/>
                <w:sz w:val="24"/>
                <w:lang w:val="en-GB"/>
              </w:rPr>
              <w:t xml:space="preserve"> exposure </w:t>
            </w:r>
            <w:r w:rsidR="004C5226">
              <w:rPr>
                <w:rFonts w:ascii="Times New Roman" w:eastAsia="Times New Roman" w:hAnsi="Times New Roman" w:cs="Times New Roman"/>
                <w:iCs/>
                <w:sz w:val="24"/>
                <w:lang w:val="en-GB"/>
              </w:rPr>
              <w:t xml:space="preserve">exceeds </w:t>
            </w:r>
            <w:r w:rsidR="004C5226" w:rsidRPr="00203DC6">
              <w:rPr>
                <w:rFonts w:ascii="Times New Roman" w:eastAsia="Times New Roman" w:hAnsi="Times New Roman" w:cs="Times New Roman"/>
                <w:iCs/>
                <w:sz w:val="24"/>
                <w:lang w:val="en-GB"/>
              </w:rPr>
              <w:t xml:space="preserve">the value of collateral, financial guarantees and credit derivatives </w:t>
            </w:r>
            <w:r w:rsidR="004C5226">
              <w:rPr>
                <w:rFonts w:ascii="Times New Roman" w:eastAsia="Times New Roman" w:hAnsi="Times New Roman" w:cs="Times New Roman"/>
                <w:iCs/>
                <w:sz w:val="24"/>
                <w:lang w:val="en-GB"/>
              </w:rPr>
              <w:t>securing that exposure</w:t>
            </w:r>
            <w:r w:rsidR="004C5226" w:rsidRPr="00203DC6">
              <w:rPr>
                <w:rFonts w:ascii="Times New Roman" w:eastAsia="Times New Roman" w:hAnsi="Times New Roman" w:cs="Times New Roman"/>
                <w:iCs/>
                <w:sz w:val="24"/>
                <w:lang w:val="en-GB"/>
              </w:rPr>
              <w:t>,</w:t>
            </w:r>
            <w:r w:rsidR="004C5226">
              <w:rPr>
                <w:rFonts w:ascii="Times New Roman" w:eastAsia="Times New Roman" w:hAnsi="Times New Roman" w:cs="Times New Roman"/>
                <w:iCs/>
                <w:sz w:val="24"/>
                <w:lang w:val="en-GB"/>
              </w:rPr>
              <w:t xml:space="preserve"> the full carrying amount of that exposure should be included.</w:t>
            </w:r>
          </w:p>
          <w:p w14:paraId="7E2FFD56" w14:textId="78067B1E" w:rsidR="007804DE" w:rsidRPr="00203DC6" w:rsidRDefault="007804DE" w:rsidP="00892748">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iCs/>
                <w:sz w:val="24"/>
                <w:lang w:val="en-GB"/>
              </w:rPr>
              <w:t xml:space="preserve">For the purpose of the following columns c, d and e, the allocation of the carrying amount of multi-secured exposures to their different CRM techniques </w:t>
            </w:r>
            <w:proofErr w:type="gramStart"/>
            <w:r w:rsidRPr="00203DC6">
              <w:rPr>
                <w:rFonts w:ascii="Times New Roman" w:eastAsia="Times New Roman" w:hAnsi="Times New Roman" w:cs="Times New Roman"/>
                <w:iCs/>
                <w:sz w:val="24"/>
                <w:lang w:val="en-GB"/>
              </w:rPr>
              <w:t>is made</w:t>
            </w:r>
            <w:proofErr w:type="gramEnd"/>
            <w:r w:rsidRPr="00203DC6">
              <w:rPr>
                <w:rFonts w:ascii="Times New Roman" w:eastAsia="Times New Roman" w:hAnsi="Times New Roman" w:cs="Times New Roman"/>
                <w:iCs/>
                <w:sz w:val="24"/>
                <w:lang w:val="en-GB"/>
              </w:rPr>
              <w:t xml:space="preserve"> by order of priority, starting with the CRM technique expected to be called first in the event of </w:t>
            </w:r>
            <w:r w:rsidR="004436D6" w:rsidRPr="00203DC6">
              <w:rPr>
                <w:rFonts w:ascii="Times New Roman" w:eastAsia="Times New Roman" w:hAnsi="Times New Roman" w:cs="Times New Roman"/>
                <w:iCs/>
                <w:sz w:val="24"/>
                <w:lang w:val="en-GB"/>
              </w:rPr>
              <w:t>non-payment</w:t>
            </w:r>
            <w:r w:rsidRPr="00203DC6">
              <w:rPr>
                <w:rFonts w:ascii="Times New Roman" w:eastAsia="Times New Roman" w:hAnsi="Times New Roman" w:cs="Times New Roman"/>
                <w:iCs/>
                <w:sz w:val="24"/>
                <w:lang w:val="en-GB"/>
              </w:rPr>
              <w:t>, and within the limits of the carrying amount of the secured exposures.</w:t>
            </w:r>
            <w:r w:rsidR="00A161F2" w:rsidRPr="00203DC6">
              <w:rPr>
                <w:rFonts w:ascii="Times New Roman" w:eastAsia="Times New Roman" w:hAnsi="Times New Roman" w:cs="Times New Roman"/>
                <w:iCs/>
                <w:sz w:val="24"/>
                <w:lang w:val="en-GB"/>
              </w:rPr>
              <w:t xml:space="preserve"> </w:t>
            </w:r>
            <w:r w:rsidR="00725C83" w:rsidRPr="00203DC6">
              <w:rPr>
                <w:rFonts w:ascii="Times New Roman" w:eastAsia="Times New Roman" w:hAnsi="Times New Roman" w:cs="Times New Roman"/>
                <w:iCs/>
                <w:sz w:val="24"/>
                <w:lang w:val="en-GB"/>
              </w:rPr>
              <w:t xml:space="preserve">Any part of exposure </w:t>
            </w:r>
            <w:r w:rsidR="00247148" w:rsidRPr="00203DC6">
              <w:rPr>
                <w:rFonts w:ascii="Times New Roman" w:eastAsia="Times New Roman" w:hAnsi="Times New Roman" w:cs="Times New Roman"/>
                <w:iCs/>
                <w:sz w:val="24"/>
                <w:lang w:val="en-GB"/>
              </w:rPr>
              <w:t>shall</w:t>
            </w:r>
            <w:r w:rsidR="00725C83" w:rsidRPr="00203DC6">
              <w:rPr>
                <w:rFonts w:ascii="Times New Roman" w:eastAsia="Times New Roman" w:hAnsi="Times New Roman" w:cs="Times New Roman"/>
                <w:iCs/>
                <w:sz w:val="24"/>
                <w:lang w:val="en-GB"/>
              </w:rPr>
              <w:t xml:space="preserve"> be included in only one of the columns c, d </w:t>
            </w:r>
            <w:proofErr w:type="spellStart"/>
            <w:r w:rsidR="00725C83" w:rsidRPr="00203DC6">
              <w:rPr>
                <w:rFonts w:ascii="Times New Roman" w:eastAsia="Times New Roman" w:hAnsi="Times New Roman" w:cs="Times New Roman"/>
                <w:iCs/>
                <w:sz w:val="24"/>
                <w:lang w:val="en-GB"/>
              </w:rPr>
              <w:t>or e</w:t>
            </w:r>
            <w:proofErr w:type="spellEnd"/>
            <w:r w:rsidR="00725C83" w:rsidRPr="00203DC6">
              <w:rPr>
                <w:rFonts w:ascii="Times New Roman" w:eastAsia="Times New Roman" w:hAnsi="Times New Roman" w:cs="Times New Roman"/>
                <w:iCs/>
                <w:sz w:val="24"/>
                <w:lang w:val="en-GB"/>
              </w:rPr>
              <w:t xml:space="preserve">. </w:t>
            </w:r>
          </w:p>
        </w:tc>
      </w:tr>
      <w:tr w:rsidR="007804DE" w:rsidRPr="00203DC6" w14:paraId="63FA59C1" w14:textId="77777777" w:rsidTr="00892748">
        <w:trPr>
          <w:trHeight w:val="316"/>
        </w:trPr>
        <w:tc>
          <w:tcPr>
            <w:tcW w:w="1413" w:type="dxa"/>
          </w:tcPr>
          <w:p w14:paraId="0F9CC3F1" w14:textId="77777777" w:rsidR="007804DE" w:rsidRPr="00203DC6" w:rsidRDefault="007804DE" w:rsidP="00892748">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c</w:t>
            </w:r>
          </w:p>
        </w:tc>
        <w:tc>
          <w:tcPr>
            <w:tcW w:w="7654" w:type="dxa"/>
          </w:tcPr>
          <w:p w14:paraId="0C15A0E9" w14:textId="71D8B921" w:rsidR="007804DE" w:rsidRPr="00203DC6" w:rsidRDefault="007804DE" w:rsidP="00892748">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 xml:space="preserve">Of which </w:t>
            </w:r>
            <w:r w:rsidR="00F75853" w:rsidRPr="00203DC6">
              <w:rPr>
                <w:rFonts w:ascii="Times New Roman" w:eastAsia="Times New Roman" w:hAnsi="Times New Roman" w:cs="Times New Roman"/>
                <w:iCs/>
                <w:sz w:val="24"/>
                <w:lang w:val="en-GB"/>
              </w:rPr>
              <w:t>se</w:t>
            </w:r>
            <w:r w:rsidRPr="00203DC6">
              <w:rPr>
                <w:rFonts w:ascii="Times New Roman" w:eastAsia="Times New Roman" w:hAnsi="Times New Roman" w:cs="Times New Roman"/>
                <w:iCs/>
                <w:sz w:val="24"/>
                <w:lang w:val="en-GB"/>
              </w:rPr>
              <w:t xml:space="preserve">cured by collateral: </w:t>
            </w:r>
          </w:p>
          <w:p w14:paraId="34CAD280" w14:textId="1437CCBC" w:rsidR="007804DE" w:rsidRPr="00203DC6" w:rsidRDefault="007804DE" w:rsidP="00892748">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 xml:space="preserve">This is a subset of column b and represents the carrying amount of exposures (net of allowances/impairments) </w:t>
            </w:r>
            <w:r w:rsidR="00725C83" w:rsidRPr="00203DC6">
              <w:rPr>
                <w:rFonts w:ascii="Times New Roman" w:eastAsia="Times New Roman" w:hAnsi="Times New Roman" w:cs="Times New Roman"/>
                <w:iCs/>
                <w:sz w:val="24"/>
                <w:lang w:val="en-GB"/>
              </w:rPr>
              <w:t xml:space="preserve">or parts of exposures </w:t>
            </w:r>
            <w:r w:rsidRPr="00203DC6">
              <w:rPr>
                <w:rFonts w:ascii="Times New Roman" w:eastAsia="Times New Roman" w:hAnsi="Times New Roman" w:cs="Times New Roman"/>
                <w:iCs/>
                <w:sz w:val="24"/>
                <w:lang w:val="en-GB"/>
              </w:rPr>
              <w:t xml:space="preserve">secured by collateral. In case an exposure </w:t>
            </w:r>
            <w:proofErr w:type="gramStart"/>
            <w:r w:rsidRPr="00203DC6">
              <w:rPr>
                <w:rFonts w:ascii="Times New Roman" w:eastAsia="Times New Roman" w:hAnsi="Times New Roman" w:cs="Times New Roman"/>
                <w:iCs/>
                <w:sz w:val="24"/>
                <w:lang w:val="en-GB"/>
              </w:rPr>
              <w:t>is secured</w:t>
            </w:r>
            <w:proofErr w:type="gramEnd"/>
            <w:r w:rsidRPr="00203DC6">
              <w:rPr>
                <w:rFonts w:ascii="Times New Roman" w:eastAsia="Times New Roman" w:hAnsi="Times New Roman" w:cs="Times New Roman"/>
                <w:iCs/>
                <w:sz w:val="24"/>
                <w:lang w:val="en-GB"/>
              </w:rPr>
              <w:t xml:space="preserve"> by collateral and other CRM technique(s)</w:t>
            </w:r>
            <w:r w:rsidR="00725C83" w:rsidRPr="00203DC6">
              <w:rPr>
                <w:rFonts w:ascii="Times New Roman" w:eastAsia="Times New Roman" w:hAnsi="Times New Roman" w:cs="Times New Roman"/>
                <w:iCs/>
                <w:sz w:val="24"/>
                <w:lang w:val="en-GB"/>
              </w:rPr>
              <w:t xml:space="preserve"> expected to be called beforehand in the event of non-payment</w:t>
            </w:r>
            <w:r w:rsidRPr="00203DC6">
              <w:rPr>
                <w:rFonts w:ascii="Times New Roman" w:eastAsia="Times New Roman" w:hAnsi="Times New Roman" w:cs="Times New Roman"/>
                <w:iCs/>
                <w:sz w:val="24"/>
                <w:lang w:val="en-GB"/>
              </w:rPr>
              <w:t>, the carrying amount of the exposure secured by collateral is the remaining share of the exposure after consideration of the shares of the exposures already secured by other mitigation techniques,</w:t>
            </w:r>
            <w:r w:rsidR="00725C83" w:rsidRPr="00203DC6">
              <w:rPr>
                <w:rFonts w:ascii="Times New Roman" w:eastAsia="Times New Roman" w:hAnsi="Times New Roman" w:cs="Times New Roman"/>
                <w:iCs/>
                <w:sz w:val="24"/>
                <w:lang w:val="en-GB"/>
              </w:rPr>
              <w:t xml:space="preserve"> up to the carrying amount of that exposure</w:t>
            </w:r>
            <w:r w:rsidRPr="00203DC6">
              <w:rPr>
                <w:rFonts w:ascii="Times New Roman" w:eastAsia="Times New Roman" w:hAnsi="Times New Roman" w:cs="Times New Roman"/>
                <w:iCs/>
                <w:sz w:val="24"/>
                <w:lang w:val="en-GB"/>
              </w:rPr>
              <w:t>.</w:t>
            </w:r>
          </w:p>
        </w:tc>
      </w:tr>
      <w:tr w:rsidR="007804DE" w:rsidRPr="00203DC6" w14:paraId="2565D255" w14:textId="77777777" w:rsidTr="00892748">
        <w:trPr>
          <w:trHeight w:val="316"/>
        </w:trPr>
        <w:tc>
          <w:tcPr>
            <w:tcW w:w="1413" w:type="dxa"/>
          </w:tcPr>
          <w:p w14:paraId="1652387A" w14:textId="77777777" w:rsidR="007804DE" w:rsidRPr="00203DC6" w:rsidRDefault="007804DE" w:rsidP="00892748">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d</w:t>
            </w:r>
          </w:p>
        </w:tc>
        <w:tc>
          <w:tcPr>
            <w:tcW w:w="7654" w:type="dxa"/>
          </w:tcPr>
          <w:p w14:paraId="6B4D615B" w14:textId="401A04BE" w:rsidR="007804DE" w:rsidRPr="00203DC6" w:rsidRDefault="007804DE" w:rsidP="00892748">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 xml:space="preserve">Of which secured by financial guarantees: </w:t>
            </w:r>
          </w:p>
          <w:p w14:paraId="129CD360" w14:textId="5F10D21F" w:rsidR="007804DE" w:rsidRPr="00203DC6" w:rsidRDefault="007804DE" w:rsidP="00892748">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 xml:space="preserve">This is a subset of column b and represents the carrying amount of exposures (net of allowances/impairments) </w:t>
            </w:r>
            <w:r w:rsidR="00261678" w:rsidRPr="00203DC6">
              <w:rPr>
                <w:rFonts w:ascii="Times New Roman" w:eastAsia="Times New Roman" w:hAnsi="Times New Roman" w:cs="Times New Roman"/>
                <w:iCs/>
                <w:sz w:val="24"/>
                <w:lang w:val="en-GB"/>
              </w:rPr>
              <w:t xml:space="preserve">or parts of exposures </w:t>
            </w:r>
            <w:r w:rsidRPr="00203DC6">
              <w:rPr>
                <w:rFonts w:ascii="Times New Roman" w:eastAsia="Times New Roman" w:hAnsi="Times New Roman" w:cs="Times New Roman"/>
                <w:iCs/>
                <w:sz w:val="24"/>
                <w:lang w:val="en-GB"/>
              </w:rPr>
              <w:t xml:space="preserve">secured by guarantees. In case an exposure </w:t>
            </w:r>
            <w:proofErr w:type="gramStart"/>
            <w:r w:rsidRPr="00203DC6">
              <w:rPr>
                <w:rFonts w:ascii="Times New Roman" w:eastAsia="Times New Roman" w:hAnsi="Times New Roman" w:cs="Times New Roman"/>
                <w:iCs/>
                <w:sz w:val="24"/>
                <w:lang w:val="en-GB"/>
              </w:rPr>
              <w:t>is secured</w:t>
            </w:r>
            <w:proofErr w:type="gramEnd"/>
            <w:r w:rsidRPr="00203DC6">
              <w:rPr>
                <w:rFonts w:ascii="Times New Roman" w:eastAsia="Times New Roman" w:hAnsi="Times New Roman" w:cs="Times New Roman"/>
                <w:iCs/>
                <w:sz w:val="24"/>
                <w:lang w:val="en-GB"/>
              </w:rPr>
              <w:t xml:space="preserve"> by guarantees and other CRM techniques</w:t>
            </w:r>
            <w:r w:rsidR="00261678" w:rsidRPr="00203DC6">
              <w:rPr>
                <w:rFonts w:ascii="Times New Roman" w:eastAsia="Times New Roman" w:hAnsi="Times New Roman" w:cs="Times New Roman"/>
                <w:iCs/>
                <w:sz w:val="24"/>
                <w:lang w:val="en-GB"/>
              </w:rPr>
              <w:t xml:space="preserve"> expected to be called beforehand in the event of non-payment</w:t>
            </w:r>
            <w:r w:rsidRPr="00203DC6">
              <w:rPr>
                <w:rFonts w:ascii="Times New Roman" w:eastAsia="Times New Roman" w:hAnsi="Times New Roman" w:cs="Times New Roman"/>
                <w:iCs/>
                <w:sz w:val="24"/>
                <w:lang w:val="en-GB"/>
              </w:rPr>
              <w:t xml:space="preserve">, the carrying amount of the exposure secured by guarantees is the remaining </w:t>
            </w:r>
            <w:r w:rsidR="00261678" w:rsidRPr="00203DC6">
              <w:rPr>
                <w:rFonts w:ascii="Times New Roman" w:eastAsia="Times New Roman" w:hAnsi="Times New Roman" w:cs="Times New Roman"/>
                <w:iCs/>
                <w:sz w:val="24"/>
                <w:lang w:val="en-GB"/>
              </w:rPr>
              <w:t xml:space="preserve">part </w:t>
            </w:r>
            <w:r w:rsidRPr="00203DC6">
              <w:rPr>
                <w:rFonts w:ascii="Times New Roman" w:eastAsia="Times New Roman" w:hAnsi="Times New Roman" w:cs="Times New Roman"/>
                <w:iCs/>
                <w:sz w:val="24"/>
                <w:lang w:val="en-GB"/>
              </w:rPr>
              <w:t>of the exposure after consideration of the shares of the exposure already secured by other mitigation techniques</w:t>
            </w:r>
            <w:r w:rsidR="00261678" w:rsidRPr="00203DC6">
              <w:rPr>
                <w:rFonts w:ascii="Times New Roman" w:eastAsia="Times New Roman" w:hAnsi="Times New Roman" w:cs="Times New Roman"/>
                <w:iCs/>
                <w:sz w:val="24"/>
                <w:lang w:val="en-GB"/>
              </w:rPr>
              <w:t>, up to the carrying amount of that exposure</w:t>
            </w:r>
            <w:r w:rsidRPr="00203DC6">
              <w:rPr>
                <w:rFonts w:ascii="Times New Roman" w:eastAsia="Times New Roman" w:hAnsi="Times New Roman" w:cs="Times New Roman"/>
                <w:iCs/>
                <w:sz w:val="24"/>
                <w:lang w:val="en-GB"/>
              </w:rPr>
              <w:t>.</w:t>
            </w:r>
          </w:p>
        </w:tc>
      </w:tr>
      <w:tr w:rsidR="007804DE" w:rsidRPr="00203DC6" w14:paraId="1FBEAA7F" w14:textId="77777777" w:rsidTr="00892748">
        <w:trPr>
          <w:trHeight w:val="316"/>
        </w:trPr>
        <w:tc>
          <w:tcPr>
            <w:tcW w:w="1413" w:type="dxa"/>
          </w:tcPr>
          <w:p w14:paraId="4E42D328" w14:textId="77777777" w:rsidR="007804DE" w:rsidRPr="00203DC6" w:rsidRDefault="007804DE" w:rsidP="00892748">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e</w:t>
            </w:r>
          </w:p>
        </w:tc>
        <w:tc>
          <w:tcPr>
            <w:tcW w:w="7654" w:type="dxa"/>
          </w:tcPr>
          <w:p w14:paraId="74AB7BEC" w14:textId="17BFFDCE" w:rsidR="007804DE" w:rsidRPr="00203DC6" w:rsidRDefault="007804DE" w:rsidP="00892748">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 xml:space="preserve">Of which secured by credit derivatives: </w:t>
            </w:r>
          </w:p>
          <w:p w14:paraId="71BDF721" w14:textId="6EEAE8DD" w:rsidR="007804DE" w:rsidRPr="00203DC6" w:rsidRDefault="007804DE" w:rsidP="00F75853">
            <w:pPr>
              <w:autoSpaceDE w:val="0"/>
              <w:autoSpaceDN w:val="0"/>
              <w:adjustRightInd w:val="0"/>
              <w:spacing w:before="120" w:after="120"/>
              <w:jc w:val="both"/>
              <w:rPr>
                <w:rFonts w:ascii="Times New Roman" w:eastAsia="Times New Roman" w:hAnsi="Times New Roman" w:cs="Times New Roman"/>
                <w:iCs/>
                <w:sz w:val="24"/>
                <w:lang w:val="en-GB"/>
              </w:rPr>
            </w:pPr>
            <w:r w:rsidRPr="00203DC6">
              <w:rPr>
                <w:rFonts w:ascii="Times New Roman" w:eastAsia="Times New Roman" w:hAnsi="Times New Roman" w:cs="Times New Roman"/>
                <w:iCs/>
                <w:sz w:val="24"/>
                <w:lang w:val="en-GB"/>
              </w:rPr>
              <w:t xml:space="preserve">This is a subset of column </w:t>
            </w:r>
            <w:r w:rsidR="00F75853" w:rsidRPr="00203DC6">
              <w:rPr>
                <w:rFonts w:ascii="Times New Roman" w:eastAsia="Times New Roman" w:hAnsi="Times New Roman" w:cs="Times New Roman"/>
                <w:iCs/>
                <w:sz w:val="24"/>
                <w:lang w:val="en-GB"/>
              </w:rPr>
              <w:t>d (financial guarantees)</w:t>
            </w:r>
            <w:r w:rsidRPr="00203DC6">
              <w:rPr>
                <w:rFonts w:ascii="Times New Roman" w:eastAsia="Times New Roman" w:hAnsi="Times New Roman" w:cs="Times New Roman"/>
                <w:iCs/>
                <w:sz w:val="24"/>
                <w:lang w:val="en-GB"/>
              </w:rPr>
              <w:t xml:space="preserve"> and represents the carrying amount of exposures (net of allowances/impairments</w:t>
            </w:r>
            <w:r w:rsidR="00F75853" w:rsidRPr="00203DC6">
              <w:rPr>
                <w:rFonts w:ascii="Times New Roman" w:eastAsia="Times New Roman" w:hAnsi="Times New Roman" w:cs="Times New Roman"/>
                <w:iCs/>
                <w:sz w:val="24"/>
                <w:lang w:val="en-GB"/>
              </w:rPr>
              <w:t>)</w:t>
            </w:r>
            <w:r w:rsidR="00261678" w:rsidRPr="00203DC6">
              <w:rPr>
                <w:rFonts w:ascii="Times New Roman" w:eastAsia="Times New Roman" w:hAnsi="Times New Roman" w:cs="Times New Roman"/>
                <w:iCs/>
                <w:sz w:val="24"/>
                <w:lang w:val="en-GB"/>
              </w:rPr>
              <w:t xml:space="preserve"> or parts of exposures </w:t>
            </w:r>
            <w:r w:rsidRPr="00203DC6">
              <w:rPr>
                <w:rFonts w:ascii="Times New Roman" w:eastAsia="Times New Roman" w:hAnsi="Times New Roman" w:cs="Times New Roman"/>
                <w:iCs/>
                <w:sz w:val="24"/>
                <w:lang w:val="en-GB"/>
              </w:rPr>
              <w:t xml:space="preserve">secured by credit derivatives. </w:t>
            </w:r>
            <w:proofErr w:type="gramStart"/>
            <w:r w:rsidRPr="00203DC6">
              <w:rPr>
                <w:rFonts w:ascii="Times New Roman" w:eastAsia="Times New Roman" w:hAnsi="Times New Roman" w:cs="Times New Roman"/>
                <w:iCs/>
                <w:sz w:val="24"/>
                <w:lang w:val="en-GB"/>
              </w:rPr>
              <w:t>In case an exposure is secured by credit derivatives and other CRM techniques</w:t>
            </w:r>
            <w:r w:rsidR="00261678" w:rsidRPr="00203DC6">
              <w:rPr>
                <w:rFonts w:ascii="Times New Roman" w:eastAsia="Times New Roman" w:hAnsi="Times New Roman" w:cs="Times New Roman"/>
                <w:iCs/>
                <w:sz w:val="24"/>
                <w:lang w:val="en-GB"/>
              </w:rPr>
              <w:t xml:space="preserve"> expected to be called beforehand in the event of non-payment</w:t>
            </w:r>
            <w:r w:rsidRPr="00203DC6">
              <w:rPr>
                <w:rFonts w:ascii="Times New Roman" w:eastAsia="Times New Roman" w:hAnsi="Times New Roman" w:cs="Times New Roman"/>
                <w:iCs/>
                <w:sz w:val="24"/>
                <w:lang w:val="en-GB"/>
              </w:rPr>
              <w:t xml:space="preserve">, the carrying amount of the exposure secured by credit derivatives is the remaining share of the exposure after consideration of the </w:t>
            </w:r>
            <w:r w:rsidRPr="00203DC6">
              <w:rPr>
                <w:rFonts w:ascii="Times New Roman" w:eastAsia="Times New Roman" w:hAnsi="Times New Roman" w:cs="Times New Roman"/>
                <w:iCs/>
                <w:sz w:val="24"/>
                <w:lang w:val="en-GB"/>
              </w:rPr>
              <w:lastRenderedPageBreak/>
              <w:t>shares of the exposure already secured by other mitigation techniques</w:t>
            </w:r>
            <w:r w:rsidR="00261678" w:rsidRPr="00203DC6">
              <w:rPr>
                <w:rFonts w:ascii="Times New Roman" w:eastAsia="Times New Roman" w:hAnsi="Times New Roman" w:cs="Times New Roman"/>
                <w:iCs/>
                <w:sz w:val="24"/>
                <w:lang w:val="en-GB"/>
              </w:rPr>
              <w:t>, up to the carrying amount of that exposure</w:t>
            </w:r>
            <w:r w:rsidRPr="00203DC6">
              <w:rPr>
                <w:rFonts w:ascii="Times New Roman" w:eastAsia="Times New Roman" w:hAnsi="Times New Roman" w:cs="Times New Roman"/>
                <w:iCs/>
                <w:sz w:val="24"/>
                <w:lang w:val="en-GB"/>
              </w:rPr>
              <w:t>.</w:t>
            </w:r>
            <w:proofErr w:type="gramEnd"/>
            <w:r w:rsidRPr="00203DC6">
              <w:rPr>
                <w:rFonts w:ascii="Times New Roman" w:eastAsia="Times New Roman" w:hAnsi="Times New Roman" w:cs="Times New Roman"/>
                <w:iCs/>
                <w:sz w:val="24"/>
                <w:lang w:val="en-GB"/>
              </w:rPr>
              <w:t xml:space="preserve"> </w:t>
            </w:r>
          </w:p>
        </w:tc>
      </w:tr>
    </w:tbl>
    <w:p w14:paraId="773DF999" w14:textId="77777777" w:rsidR="007804DE" w:rsidRPr="00203DC6" w:rsidRDefault="007804DE" w:rsidP="00411BE8">
      <w:pPr>
        <w:rPr>
          <w:rFonts w:ascii="Times New Roman" w:hAnsi="Times New Roman" w:cs="Times New Roman"/>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8253"/>
      </w:tblGrid>
      <w:tr w:rsidR="00F61BB7" w:rsidRPr="00203DC6" w14:paraId="50CEA2E1" w14:textId="77777777" w:rsidTr="00F61BB7">
        <w:trPr>
          <w:trHeight w:val="420"/>
        </w:trPr>
        <w:tc>
          <w:tcPr>
            <w:tcW w:w="1381" w:type="dxa"/>
            <w:vMerge w:val="restart"/>
            <w:tcBorders>
              <w:top w:val="single" w:sz="4" w:space="0" w:color="auto"/>
              <w:left w:val="single" w:sz="4" w:space="0" w:color="auto"/>
              <w:right w:val="single" w:sz="4" w:space="0" w:color="auto"/>
            </w:tcBorders>
            <w:shd w:val="clear" w:color="auto" w:fill="D9D9D9" w:themeFill="background1" w:themeFillShade="D9"/>
          </w:tcPr>
          <w:p w14:paraId="4136D442" w14:textId="77777777" w:rsidR="00F61BB7" w:rsidRPr="00203DC6" w:rsidRDefault="00F61BB7" w:rsidP="00F61BB7">
            <w:pPr>
              <w:autoSpaceDE w:val="0"/>
              <w:autoSpaceDN w:val="0"/>
              <w:adjustRightInd w:val="0"/>
              <w:rPr>
                <w:rFonts w:ascii="Times New Roman" w:hAnsi="Times New Roman" w:cs="Times New Roman"/>
                <w:b/>
                <w:sz w:val="24"/>
                <w:lang w:val="en-GB"/>
              </w:rPr>
            </w:pPr>
            <w:r w:rsidRPr="00203DC6">
              <w:rPr>
                <w:rFonts w:ascii="Times New Roman" w:hAnsi="Times New Roman" w:cs="Times New Roman"/>
                <w:b/>
                <w:sz w:val="24"/>
                <w:lang w:val="en-GB"/>
              </w:rPr>
              <w:t>Row reference</w:t>
            </w:r>
          </w:p>
        </w:tc>
        <w:tc>
          <w:tcPr>
            <w:tcW w:w="8253" w:type="dxa"/>
            <w:tcBorders>
              <w:top w:val="single" w:sz="4" w:space="0" w:color="auto"/>
              <w:left w:val="single" w:sz="4" w:space="0" w:color="auto"/>
              <w:right w:val="single" w:sz="4" w:space="0" w:color="auto"/>
            </w:tcBorders>
            <w:shd w:val="clear" w:color="auto" w:fill="D9D9D9" w:themeFill="background1" w:themeFillShade="D9"/>
          </w:tcPr>
          <w:p w14:paraId="6F79C75C" w14:textId="77777777" w:rsidR="00F61BB7" w:rsidRPr="00203DC6" w:rsidRDefault="00F61BB7" w:rsidP="00F61BB7">
            <w:pPr>
              <w:rPr>
                <w:rFonts w:ascii="Times New Roman" w:hAnsi="Times New Roman" w:cs="Times New Roman"/>
                <w:b/>
                <w:sz w:val="24"/>
                <w:lang w:val="en-GB"/>
              </w:rPr>
            </w:pPr>
            <w:r w:rsidRPr="00203DC6">
              <w:rPr>
                <w:rFonts w:ascii="Times New Roman" w:hAnsi="Times New Roman" w:cs="Times New Roman"/>
                <w:b/>
                <w:sz w:val="24"/>
                <w:lang w:val="en-GB"/>
              </w:rPr>
              <w:t>Legal references  and instructions</w:t>
            </w:r>
          </w:p>
          <w:p w14:paraId="2DE1F707" w14:textId="77777777" w:rsidR="00F61BB7" w:rsidRPr="00203DC6" w:rsidRDefault="00F61BB7" w:rsidP="00F61BB7">
            <w:pPr>
              <w:autoSpaceDE w:val="0"/>
              <w:autoSpaceDN w:val="0"/>
              <w:adjustRightInd w:val="0"/>
              <w:rPr>
                <w:rFonts w:ascii="Times New Roman" w:hAnsi="Times New Roman" w:cs="Times New Roman"/>
                <w:b/>
                <w:sz w:val="24"/>
                <w:lang w:val="en-GB"/>
              </w:rPr>
            </w:pPr>
          </w:p>
        </w:tc>
      </w:tr>
      <w:tr w:rsidR="00F61BB7" w:rsidRPr="00203DC6" w14:paraId="36073692" w14:textId="77777777" w:rsidTr="00F61BB7">
        <w:trPr>
          <w:trHeight w:val="420"/>
        </w:trPr>
        <w:tc>
          <w:tcPr>
            <w:tcW w:w="1381" w:type="dxa"/>
            <w:vMerge/>
            <w:tcBorders>
              <w:left w:val="single" w:sz="4" w:space="0" w:color="auto"/>
              <w:right w:val="single" w:sz="4" w:space="0" w:color="auto"/>
            </w:tcBorders>
            <w:shd w:val="clear" w:color="auto" w:fill="D9D9D9" w:themeFill="background1" w:themeFillShade="D9"/>
          </w:tcPr>
          <w:p w14:paraId="224B7BB0" w14:textId="77777777" w:rsidR="00F61BB7" w:rsidRPr="00203DC6" w:rsidRDefault="00F61BB7" w:rsidP="00F61BB7">
            <w:pPr>
              <w:autoSpaceDE w:val="0"/>
              <w:autoSpaceDN w:val="0"/>
              <w:adjustRightInd w:val="0"/>
              <w:rPr>
                <w:rFonts w:ascii="Times New Roman" w:hAnsi="Times New Roman" w:cs="Times New Roman"/>
                <w:b/>
                <w:sz w:val="24"/>
                <w:lang w:val="en-GB"/>
              </w:rPr>
            </w:pPr>
          </w:p>
        </w:tc>
        <w:tc>
          <w:tcPr>
            <w:tcW w:w="8253" w:type="dxa"/>
            <w:tcBorders>
              <w:top w:val="single" w:sz="4" w:space="0" w:color="auto"/>
              <w:left w:val="single" w:sz="4" w:space="0" w:color="auto"/>
              <w:right w:val="single" w:sz="4" w:space="0" w:color="auto"/>
            </w:tcBorders>
            <w:shd w:val="clear" w:color="auto" w:fill="D9D9D9" w:themeFill="background1" w:themeFillShade="D9"/>
          </w:tcPr>
          <w:p w14:paraId="44D4E2A2" w14:textId="77777777" w:rsidR="00F61BB7" w:rsidRPr="00203DC6" w:rsidRDefault="00F61BB7" w:rsidP="00F61BB7">
            <w:pPr>
              <w:rPr>
                <w:rFonts w:ascii="Times New Roman" w:hAnsi="Times New Roman" w:cs="Times New Roman"/>
                <w:b/>
                <w:sz w:val="24"/>
                <w:lang w:val="en-GB"/>
              </w:rPr>
            </w:pPr>
            <w:r w:rsidRPr="00203DC6">
              <w:rPr>
                <w:rFonts w:ascii="Times New Roman" w:hAnsi="Times New Roman" w:cs="Times New Roman"/>
                <w:b/>
                <w:sz w:val="24"/>
                <w:lang w:val="en-GB"/>
              </w:rPr>
              <w:t>Explanation</w:t>
            </w:r>
          </w:p>
        </w:tc>
      </w:tr>
    </w:tbl>
    <w:tbl>
      <w:tblPr>
        <w:tblStyle w:val="TableGrid"/>
        <w:tblW w:w="9629" w:type="dxa"/>
        <w:tblInd w:w="5" w:type="dxa"/>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
      <w:tblGrid>
        <w:gridCol w:w="1363"/>
        <w:gridCol w:w="8266"/>
      </w:tblGrid>
      <w:tr w:rsidR="00F61BB7" w:rsidRPr="00203DC6" w14:paraId="31B1492E" w14:textId="77777777" w:rsidTr="00F61BB7">
        <w:trPr>
          <w:cnfStyle w:val="100000000000" w:firstRow="1" w:lastRow="0" w:firstColumn="0" w:lastColumn="0" w:oddVBand="0" w:evenVBand="0" w:oddHBand="0" w:evenHBand="0" w:firstRowFirstColumn="0" w:firstRowLastColumn="0" w:lastRowFirstColumn="0" w:lastRowLastColumn="0"/>
          <w:trHeight w:val="843"/>
        </w:trPr>
        <w:tc>
          <w:tcPr>
            <w:tcW w:w="1363" w:type="dxa"/>
            <w:tcBorders>
              <w:top w:val="single" w:sz="4" w:space="0" w:color="auto"/>
              <w:left w:val="single" w:sz="4" w:space="0" w:color="auto"/>
              <w:right w:val="single" w:sz="4" w:space="0" w:color="auto"/>
            </w:tcBorders>
          </w:tcPr>
          <w:p w14:paraId="3492B634" w14:textId="77777777" w:rsidR="00F61BB7" w:rsidRPr="004D736D" w:rsidRDefault="00F61BB7" w:rsidP="00F61BB7">
            <w:pPr>
              <w:jc w:val="both"/>
              <w:rPr>
                <w:rFonts w:ascii="Times New Roman" w:hAnsi="Times New Roman" w:cs="Times New Roman"/>
                <w:sz w:val="24"/>
                <w:szCs w:val="24"/>
              </w:rPr>
            </w:pPr>
            <w:r w:rsidRPr="004D736D">
              <w:rPr>
                <w:rFonts w:ascii="Times New Roman" w:hAnsi="Times New Roman" w:cs="Times New Roman"/>
                <w:sz w:val="24"/>
                <w:szCs w:val="24"/>
              </w:rPr>
              <w:t xml:space="preserve">1 </w:t>
            </w:r>
          </w:p>
        </w:tc>
        <w:tc>
          <w:tcPr>
            <w:tcW w:w="8266" w:type="dxa"/>
            <w:tcBorders>
              <w:top w:val="single" w:sz="4" w:space="0" w:color="auto"/>
              <w:left w:val="single" w:sz="4" w:space="0" w:color="auto"/>
              <w:right w:val="single" w:sz="4" w:space="0" w:color="auto"/>
            </w:tcBorders>
          </w:tcPr>
          <w:p w14:paraId="7B64B3F7" w14:textId="77777777" w:rsidR="00F61BB7" w:rsidRPr="004D736D" w:rsidRDefault="00F61BB7" w:rsidP="00F61BB7">
            <w:pPr>
              <w:jc w:val="both"/>
              <w:rPr>
                <w:rFonts w:ascii="Times New Roman" w:hAnsi="Times New Roman" w:cs="Times New Roman"/>
                <w:b/>
                <w:sz w:val="24"/>
                <w:szCs w:val="24"/>
                <w:u w:val="single"/>
              </w:rPr>
            </w:pPr>
            <w:r w:rsidRPr="004D736D">
              <w:rPr>
                <w:rFonts w:ascii="Times New Roman" w:hAnsi="Times New Roman" w:cs="Times New Roman"/>
                <w:b/>
                <w:sz w:val="24"/>
                <w:szCs w:val="24"/>
                <w:u w:val="single"/>
              </w:rPr>
              <w:t>Loans and advances</w:t>
            </w:r>
          </w:p>
          <w:p w14:paraId="61590B15" w14:textId="77777777" w:rsidR="00F61BB7" w:rsidRPr="004D736D" w:rsidRDefault="00F61BB7" w:rsidP="00F61BB7">
            <w:pPr>
              <w:jc w:val="both"/>
              <w:rPr>
                <w:rFonts w:ascii="Times New Roman" w:hAnsi="Times New Roman" w:cs="Times New Roman"/>
                <w:b/>
                <w:sz w:val="24"/>
                <w:szCs w:val="24"/>
                <w:u w:val="single"/>
              </w:rPr>
            </w:pPr>
          </w:p>
          <w:p w14:paraId="300B0450" w14:textId="735EC764" w:rsidR="00F61BB7" w:rsidRPr="004D736D" w:rsidRDefault="00F61BB7" w:rsidP="008F20A5">
            <w:pPr>
              <w:jc w:val="both"/>
              <w:rPr>
                <w:rFonts w:ascii="Times New Roman" w:hAnsi="Times New Roman" w:cs="Times New Roman"/>
                <w:sz w:val="24"/>
                <w:szCs w:val="24"/>
              </w:rPr>
            </w:pPr>
            <w:proofErr w:type="gramStart"/>
            <w:r w:rsidRPr="004D736D">
              <w:rPr>
                <w:rFonts w:ascii="Times New Roman" w:hAnsi="Times New Roman" w:cs="Times New Roman"/>
                <w:sz w:val="24"/>
                <w:szCs w:val="24"/>
              </w:rPr>
              <w:t xml:space="preserve">‘Loans and advances’ are debt instruments held by the institutions that are not securities; this item includes ‘loans’ in accordance with </w:t>
            </w:r>
            <w:r w:rsidR="00843AD2" w:rsidRPr="004D736D">
              <w:rPr>
                <w:rFonts w:ascii="Times New Roman" w:hAnsi="Times New Roman" w:cs="Times New Roman"/>
                <w:sz w:val="24"/>
                <w:szCs w:val="24"/>
              </w:rPr>
              <w:t>Regulation (EU) 1071/2013 (”</w:t>
            </w:r>
            <w:r w:rsidR="00723FDD" w:rsidRPr="004D736D">
              <w:rPr>
                <w:rFonts w:ascii="Times New Roman" w:hAnsi="Times New Roman" w:cs="Times New Roman"/>
                <w:sz w:val="24"/>
                <w:szCs w:val="24"/>
              </w:rPr>
              <w:t>ECB BSI Regulation</w:t>
            </w:r>
            <w:r w:rsidR="00843AD2" w:rsidRPr="004D736D">
              <w:rPr>
                <w:rFonts w:ascii="Times New Roman" w:hAnsi="Times New Roman" w:cs="Times New Roman"/>
                <w:sz w:val="24"/>
                <w:szCs w:val="24"/>
              </w:rPr>
              <w:t>”)</w:t>
            </w:r>
            <w:r w:rsidR="008F20A5" w:rsidRPr="004D736D">
              <w:rPr>
                <w:rStyle w:val="FootnoteReference"/>
                <w:rFonts w:ascii="Times New Roman" w:hAnsi="Times New Roman" w:cs="Times New Roman"/>
                <w:sz w:val="24"/>
                <w:szCs w:val="24"/>
              </w:rPr>
              <w:footnoteReference w:id="3"/>
            </w:r>
            <w:r w:rsidRPr="004D736D">
              <w:rPr>
                <w:rFonts w:ascii="Times New Roman" w:hAnsi="Times New Roman" w:cs="Times New Roman"/>
                <w:sz w:val="24"/>
                <w:szCs w:val="24"/>
              </w:rPr>
              <w:t xml:space="preserve"> as well as advances that cannot be classified as ‘loans’ </w:t>
            </w:r>
            <w:r w:rsidR="008F20A5" w:rsidRPr="004D736D">
              <w:rPr>
                <w:rFonts w:ascii="Times New Roman" w:hAnsi="Times New Roman" w:cs="Times New Roman"/>
                <w:sz w:val="24"/>
                <w:szCs w:val="24"/>
              </w:rPr>
              <w:t>in accordance with</w:t>
            </w:r>
            <w:r w:rsidR="004D736D" w:rsidRPr="004D736D">
              <w:rPr>
                <w:rFonts w:ascii="Times New Roman" w:hAnsi="Times New Roman" w:cs="Times New Roman"/>
                <w:sz w:val="24"/>
                <w:szCs w:val="24"/>
              </w:rPr>
              <w:t xml:space="preserve"> </w:t>
            </w:r>
            <w:r w:rsidRPr="004D736D">
              <w:rPr>
                <w:rFonts w:ascii="Times New Roman" w:hAnsi="Times New Roman" w:cs="Times New Roman"/>
                <w:sz w:val="24"/>
                <w:szCs w:val="24"/>
              </w:rPr>
              <w:t>the ECB BSI Regulation</w:t>
            </w:r>
            <w:r w:rsidR="00E64B55" w:rsidRPr="004D736D">
              <w:rPr>
                <w:rFonts w:ascii="Times New Roman" w:hAnsi="Times New Roman" w:cs="Times New Roman"/>
                <w:sz w:val="24"/>
                <w:szCs w:val="24"/>
              </w:rPr>
              <w:t>, as defined in paragraph 32 of Part 1 of Annex V to Commission Implementing Regulation (EU)  680/2014</w:t>
            </w:r>
            <w:r w:rsidR="008F20A5" w:rsidRPr="004D736D">
              <w:rPr>
                <w:rStyle w:val="FootnoteReference"/>
                <w:rFonts w:ascii="Times New Roman" w:hAnsi="Times New Roman" w:cs="Times New Roman"/>
                <w:sz w:val="24"/>
                <w:szCs w:val="24"/>
              </w:rPr>
              <w:footnoteReference w:id="4"/>
            </w:r>
            <w:r w:rsidR="00E64B55" w:rsidRPr="004D736D">
              <w:rPr>
                <w:rFonts w:ascii="Times New Roman" w:hAnsi="Times New Roman" w:cs="Times New Roman"/>
                <w:sz w:val="24"/>
                <w:szCs w:val="24"/>
              </w:rPr>
              <w:t>.</w:t>
            </w:r>
            <w:proofErr w:type="gramEnd"/>
          </w:p>
        </w:tc>
      </w:tr>
      <w:tr w:rsidR="00F8457D" w:rsidRPr="00203DC6" w14:paraId="24D47B98" w14:textId="77777777" w:rsidTr="001202E1">
        <w:trPr>
          <w:trHeight w:val="843"/>
        </w:trPr>
        <w:tc>
          <w:tcPr>
            <w:tcW w:w="1363" w:type="dxa"/>
            <w:tcBorders>
              <w:top w:val="single" w:sz="4" w:space="0" w:color="auto"/>
              <w:left w:val="single" w:sz="4" w:space="0" w:color="auto"/>
              <w:right w:val="single" w:sz="4" w:space="0" w:color="auto"/>
            </w:tcBorders>
          </w:tcPr>
          <w:p w14:paraId="6AA0B952" w14:textId="77777777" w:rsidR="00F8457D" w:rsidRPr="004D736D" w:rsidRDefault="00F8457D" w:rsidP="001202E1">
            <w:pPr>
              <w:jc w:val="both"/>
              <w:rPr>
                <w:rFonts w:ascii="Times New Roman" w:hAnsi="Times New Roman" w:cs="Times New Roman"/>
                <w:sz w:val="24"/>
                <w:szCs w:val="24"/>
              </w:rPr>
            </w:pPr>
            <w:r w:rsidRPr="004D736D">
              <w:rPr>
                <w:rFonts w:ascii="Times New Roman" w:hAnsi="Times New Roman" w:cs="Times New Roman"/>
                <w:sz w:val="24"/>
                <w:szCs w:val="24"/>
              </w:rPr>
              <w:t>2</w:t>
            </w:r>
          </w:p>
        </w:tc>
        <w:tc>
          <w:tcPr>
            <w:tcW w:w="8266" w:type="dxa"/>
            <w:tcBorders>
              <w:top w:val="single" w:sz="4" w:space="0" w:color="auto"/>
              <w:left w:val="single" w:sz="4" w:space="0" w:color="auto"/>
              <w:right w:val="single" w:sz="4" w:space="0" w:color="auto"/>
            </w:tcBorders>
          </w:tcPr>
          <w:p w14:paraId="32F27507" w14:textId="77777777" w:rsidR="00F8457D" w:rsidRPr="004D736D" w:rsidRDefault="00F8457D" w:rsidP="001202E1">
            <w:pPr>
              <w:jc w:val="both"/>
              <w:rPr>
                <w:rFonts w:ascii="Times New Roman" w:hAnsi="Times New Roman" w:cs="Times New Roman"/>
                <w:b/>
                <w:sz w:val="24"/>
                <w:szCs w:val="24"/>
                <w:u w:val="single"/>
              </w:rPr>
            </w:pPr>
            <w:r w:rsidRPr="004D736D">
              <w:rPr>
                <w:rFonts w:ascii="Times New Roman" w:hAnsi="Times New Roman" w:cs="Times New Roman"/>
                <w:b/>
                <w:sz w:val="24"/>
                <w:szCs w:val="24"/>
                <w:u w:val="single"/>
              </w:rPr>
              <w:t>Debt securities</w:t>
            </w:r>
          </w:p>
          <w:p w14:paraId="1A805926" w14:textId="77777777" w:rsidR="00F8457D" w:rsidRPr="004D736D" w:rsidRDefault="00F8457D" w:rsidP="001202E1">
            <w:pPr>
              <w:jc w:val="both"/>
              <w:rPr>
                <w:rFonts w:ascii="Times New Roman" w:hAnsi="Times New Roman" w:cs="Times New Roman"/>
                <w:b/>
                <w:sz w:val="24"/>
                <w:szCs w:val="24"/>
                <w:u w:val="single"/>
              </w:rPr>
            </w:pPr>
          </w:p>
          <w:p w14:paraId="48E8C4D8" w14:textId="39639B09" w:rsidR="00F8457D" w:rsidRPr="004D736D" w:rsidRDefault="00E64B55" w:rsidP="001202E1">
            <w:pPr>
              <w:jc w:val="both"/>
              <w:rPr>
                <w:rFonts w:ascii="Times New Roman" w:hAnsi="Times New Roman" w:cs="Times New Roman"/>
                <w:sz w:val="24"/>
                <w:szCs w:val="24"/>
              </w:rPr>
            </w:pPr>
            <w:r w:rsidRPr="004D736D">
              <w:rPr>
                <w:rFonts w:ascii="Times New Roman" w:hAnsi="Times New Roman" w:cs="Times New Roman"/>
                <w:sz w:val="24"/>
                <w:szCs w:val="24"/>
              </w:rPr>
              <w:t>Debt securities are debt instruments held by the institution issued as securities that are not loans in accordance with the ECB BSI Regulation, as defined in paragraph 31 of Part 1 of Annex V to Commission Implementing Regulation (EU) 680/2014.</w:t>
            </w:r>
          </w:p>
        </w:tc>
      </w:tr>
      <w:tr w:rsidR="00F8457D" w:rsidRPr="00203DC6" w14:paraId="5B1D73E1" w14:textId="77777777" w:rsidTr="001202E1">
        <w:trPr>
          <w:trHeight w:val="843"/>
        </w:trPr>
        <w:tc>
          <w:tcPr>
            <w:tcW w:w="1363" w:type="dxa"/>
            <w:tcBorders>
              <w:top w:val="single" w:sz="4" w:space="0" w:color="auto"/>
              <w:left w:val="single" w:sz="4" w:space="0" w:color="auto"/>
              <w:right w:val="single" w:sz="4" w:space="0" w:color="auto"/>
            </w:tcBorders>
          </w:tcPr>
          <w:p w14:paraId="78CDF30A" w14:textId="77777777" w:rsidR="00F8457D" w:rsidRPr="004D736D" w:rsidRDefault="00F8457D" w:rsidP="001202E1">
            <w:pPr>
              <w:jc w:val="both"/>
              <w:rPr>
                <w:rFonts w:ascii="Times New Roman" w:hAnsi="Times New Roman" w:cs="Times New Roman"/>
                <w:sz w:val="24"/>
                <w:szCs w:val="24"/>
              </w:rPr>
            </w:pPr>
            <w:r w:rsidRPr="004D736D">
              <w:rPr>
                <w:rFonts w:ascii="Times New Roman" w:hAnsi="Times New Roman" w:cs="Times New Roman"/>
                <w:sz w:val="24"/>
                <w:szCs w:val="24"/>
              </w:rPr>
              <w:t>3</w:t>
            </w:r>
          </w:p>
        </w:tc>
        <w:tc>
          <w:tcPr>
            <w:tcW w:w="8266" w:type="dxa"/>
            <w:tcBorders>
              <w:top w:val="single" w:sz="4" w:space="0" w:color="auto"/>
              <w:left w:val="single" w:sz="4" w:space="0" w:color="auto"/>
              <w:right w:val="single" w:sz="4" w:space="0" w:color="auto"/>
            </w:tcBorders>
          </w:tcPr>
          <w:p w14:paraId="0FF1CF01" w14:textId="2D89E2AA" w:rsidR="00F8457D" w:rsidRPr="004D736D" w:rsidRDefault="00F8457D" w:rsidP="001202E1">
            <w:pPr>
              <w:jc w:val="both"/>
              <w:rPr>
                <w:rFonts w:ascii="Times New Roman" w:hAnsi="Times New Roman" w:cs="Times New Roman"/>
                <w:b/>
                <w:sz w:val="24"/>
                <w:szCs w:val="24"/>
                <w:u w:val="single"/>
              </w:rPr>
            </w:pPr>
            <w:r w:rsidRPr="004D736D">
              <w:rPr>
                <w:rFonts w:ascii="Times New Roman" w:hAnsi="Times New Roman" w:cs="Times New Roman"/>
                <w:b/>
                <w:sz w:val="24"/>
                <w:szCs w:val="24"/>
                <w:u w:val="single"/>
              </w:rPr>
              <w:t>Total</w:t>
            </w:r>
          </w:p>
          <w:p w14:paraId="4A9F2351" w14:textId="77777777" w:rsidR="00F8457D" w:rsidRPr="004D736D" w:rsidRDefault="00F8457D" w:rsidP="001202E1">
            <w:pPr>
              <w:jc w:val="both"/>
              <w:rPr>
                <w:rFonts w:ascii="Times New Roman" w:hAnsi="Times New Roman" w:cs="Times New Roman"/>
                <w:b/>
                <w:sz w:val="24"/>
                <w:szCs w:val="24"/>
                <w:u w:val="single"/>
              </w:rPr>
            </w:pPr>
          </w:p>
          <w:p w14:paraId="561ABEFB" w14:textId="77777777" w:rsidR="00F8457D" w:rsidRPr="004D736D" w:rsidRDefault="00F8457D" w:rsidP="001202E1">
            <w:pPr>
              <w:jc w:val="both"/>
              <w:rPr>
                <w:rFonts w:ascii="Times New Roman" w:hAnsi="Times New Roman" w:cs="Times New Roman"/>
                <w:sz w:val="24"/>
                <w:szCs w:val="24"/>
              </w:rPr>
            </w:pPr>
            <w:r w:rsidRPr="004D736D">
              <w:rPr>
                <w:rFonts w:ascii="Times New Roman" w:hAnsi="Times New Roman" w:cs="Times New Roman"/>
                <w:sz w:val="24"/>
                <w:szCs w:val="24"/>
              </w:rPr>
              <w:t>Sum of rows 1 and 2</w:t>
            </w:r>
          </w:p>
        </w:tc>
      </w:tr>
      <w:tr w:rsidR="001D0CB9" w:rsidRPr="00203DC6" w14:paraId="74B96951" w14:textId="77777777" w:rsidTr="001202E1">
        <w:trPr>
          <w:trHeight w:val="843"/>
        </w:trPr>
        <w:tc>
          <w:tcPr>
            <w:tcW w:w="1363" w:type="dxa"/>
            <w:tcBorders>
              <w:top w:val="single" w:sz="4" w:space="0" w:color="auto"/>
              <w:left w:val="single" w:sz="4" w:space="0" w:color="auto"/>
              <w:right w:val="single" w:sz="4" w:space="0" w:color="auto"/>
            </w:tcBorders>
          </w:tcPr>
          <w:p w14:paraId="35959EC3" w14:textId="77777777" w:rsidR="001D0CB9" w:rsidRPr="004D736D" w:rsidRDefault="001D0CB9" w:rsidP="001202E1">
            <w:pPr>
              <w:jc w:val="both"/>
              <w:rPr>
                <w:rFonts w:ascii="Times New Roman" w:hAnsi="Times New Roman" w:cs="Times New Roman"/>
                <w:sz w:val="24"/>
                <w:szCs w:val="24"/>
              </w:rPr>
            </w:pPr>
            <w:r w:rsidRPr="004D736D">
              <w:rPr>
                <w:rFonts w:ascii="Times New Roman" w:hAnsi="Times New Roman" w:cs="Times New Roman"/>
                <w:sz w:val="24"/>
                <w:szCs w:val="24"/>
              </w:rPr>
              <w:t>4</w:t>
            </w:r>
          </w:p>
        </w:tc>
        <w:tc>
          <w:tcPr>
            <w:tcW w:w="8266" w:type="dxa"/>
            <w:tcBorders>
              <w:top w:val="single" w:sz="4" w:space="0" w:color="auto"/>
              <w:left w:val="single" w:sz="4" w:space="0" w:color="auto"/>
              <w:right w:val="single" w:sz="4" w:space="0" w:color="auto"/>
            </w:tcBorders>
          </w:tcPr>
          <w:p w14:paraId="47F87E13" w14:textId="77777777" w:rsidR="001D0CB9" w:rsidRPr="004D736D" w:rsidRDefault="001D0CB9" w:rsidP="001202E1">
            <w:pPr>
              <w:jc w:val="both"/>
              <w:rPr>
                <w:rFonts w:ascii="Times New Roman" w:hAnsi="Times New Roman" w:cs="Times New Roman"/>
                <w:b/>
                <w:sz w:val="24"/>
                <w:szCs w:val="24"/>
                <w:u w:val="single"/>
              </w:rPr>
            </w:pPr>
            <w:r w:rsidRPr="004D736D">
              <w:rPr>
                <w:rFonts w:ascii="Times New Roman" w:hAnsi="Times New Roman" w:cs="Times New Roman"/>
                <w:b/>
                <w:sz w:val="24"/>
                <w:szCs w:val="24"/>
                <w:u w:val="single"/>
              </w:rPr>
              <w:t>Of which non-performing exposures</w:t>
            </w:r>
          </w:p>
          <w:p w14:paraId="23097393" w14:textId="77777777" w:rsidR="001D0CB9" w:rsidRPr="004D736D" w:rsidRDefault="001D0CB9" w:rsidP="001202E1">
            <w:pPr>
              <w:jc w:val="both"/>
              <w:rPr>
                <w:rFonts w:ascii="Times New Roman" w:hAnsi="Times New Roman" w:cs="Times New Roman"/>
                <w:b/>
                <w:sz w:val="24"/>
                <w:szCs w:val="24"/>
                <w:u w:val="single"/>
              </w:rPr>
            </w:pPr>
          </w:p>
          <w:p w14:paraId="69301598" w14:textId="3D3F6F87" w:rsidR="001D0CB9" w:rsidRPr="004D736D" w:rsidRDefault="001D0CB9" w:rsidP="001202E1">
            <w:pPr>
              <w:jc w:val="both"/>
              <w:rPr>
                <w:rFonts w:ascii="Times New Roman" w:hAnsi="Times New Roman" w:cs="Times New Roman"/>
                <w:sz w:val="24"/>
                <w:szCs w:val="24"/>
              </w:rPr>
            </w:pPr>
            <w:r w:rsidRPr="004D736D">
              <w:rPr>
                <w:rFonts w:ascii="Times New Roman" w:hAnsi="Times New Roman" w:cs="Times New Roman"/>
                <w:sz w:val="24"/>
                <w:szCs w:val="24"/>
              </w:rPr>
              <w:t xml:space="preserve">Non-performing exposures </w:t>
            </w:r>
            <w:r w:rsidR="008F20A5" w:rsidRPr="004D736D">
              <w:rPr>
                <w:rFonts w:ascii="Times New Roman" w:hAnsi="Times New Roman" w:cs="Times New Roman"/>
                <w:sz w:val="24"/>
                <w:szCs w:val="24"/>
              </w:rPr>
              <w:t>in accordance with</w:t>
            </w:r>
            <w:r w:rsidRPr="004D736D">
              <w:rPr>
                <w:rFonts w:ascii="Times New Roman" w:hAnsi="Times New Roman" w:cs="Times New Roman"/>
                <w:sz w:val="24"/>
                <w:szCs w:val="24"/>
              </w:rPr>
              <w:t xml:space="preserve"> Article </w:t>
            </w:r>
            <w:proofErr w:type="gramStart"/>
            <w:r w:rsidRPr="004D736D">
              <w:rPr>
                <w:rFonts w:ascii="Times New Roman" w:hAnsi="Times New Roman" w:cs="Times New Roman"/>
                <w:sz w:val="24"/>
                <w:szCs w:val="24"/>
              </w:rPr>
              <w:t xml:space="preserve">47a </w:t>
            </w:r>
            <w:r w:rsidR="004D736D">
              <w:rPr>
                <w:rFonts w:ascii="Times New Roman" w:hAnsi="Times New Roman" w:cs="Times New Roman"/>
                <w:sz w:val="24"/>
                <w:szCs w:val="24"/>
              </w:rPr>
              <w:t xml:space="preserve"> </w:t>
            </w:r>
            <w:r w:rsidRPr="004D736D">
              <w:rPr>
                <w:rFonts w:ascii="Times New Roman" w:hAnsi="Times New Roman" w:cs="Times New Roman"/>
                <w:sz w:val="24"/>
                <w:szCs w:val="24"/>
              </w:rPr>
              <w:t>CRR</w:t>
            </w:r>
            <w:proofErr w:type="gramEnd"/>
            <w:r w:rsidRPr="004D736D">
              <w:rPr>
                <w:rFonts w:ascii="Times New Roman" w:hAnsi="Times New Roman" w:cs="Times New Roman"/>
                <w:sz w:val="24"/>
                <w:szCs w:val="24"/>
              </w:rPr>
              <w:t>.</w:t>
            </w:r>
          </w:p>
        </w:tc>
      </w:tr>
      <w:tr w:rsidR="00F61BB7" w:rsidRPr="00203DC6" w14:paraId="7EEA2AE7" w14:textId="77777777" w:rsidTr="00F61BB7">
        <w:trPr>
          <w:trHeight w:val="843"/>
        </w:trPr>
        <w:tc>
          <w:tcPr>
            <w:tcW w:w="1363" w:type="dxa"/>
            <w:tcBorders>
              <w:top w:val="single" w:sz="4" w:space="0" w:color="auto"/>
              <w:left w:val="single" w:sz="4" w:space="0" w:color="auto"/>
              <w:right w:val="single" w:sz="4" w:space="0" w:color="auto"/>
            </w:tcBorders>
          </w:tcPr>
          <w:p w14:paraId="4DC55116" w14:textId="0D603C83" w:rsidR="00F61BB7" w:rsidRPr="004D736D" w:rsidRDefault="001D0CB9" w:rsidP="00F61BB7">
            <w:pPr>
              <w:jc w:val="both"/>
              <w:rPr>
                <w:rFonts w:ascii="Times New Roman" w:hAnsi="Times New Roman" w:cs="Times New Roman"/>
                <w:sz w:val="24"/>
                <w:szCs w:val="24"/>
              </w:rPr>
            </w:pPr>
            <w:r w:rsidRPr="004D736D">
              <w:rPr>
                <w:rFonts w:ascii="Times New Roman" w:hAnsi="Times New Roman" w:cs="Times New Roman"/>
                <w:sz w:val="24"/>
                <w:szCs w:val="24"/>
              </w:rPr>
              <w:t>5</w:t>
            </w:r>
          </w:p>
        </w:tc>
        <w:tc>
          <w:tcPr>
            <w:tcW w:w="8266" w:type="dxa"/>
            <w:tcBorders>
              <w:top w:val="single" w:sz="4" w:space="0" w:color="auto"/>
              <w:left w:val="single" w:sz="4" w:space="0" w:color="auto"/>
              <w:right w:val="single" w:sz="4" w:space="0" w:color="auto"/>
            </w:tcBorders>
          </w:tcPr>
          <w:p w14:paraId="6E5FCEBA" w14:textId="5CBA4976" w:rsidR="00F61BB7" w:rsidRPr="004D736D" w:rsidRDefault="00F8457D" w:rsidP="00F61BB7">
            <w:pPr>
              <w:jc w:val="both"/>
              <w:rPr>
                <w:rFonts w:ascii="Times New Roman" w:hAnsi="Times New Roman" w:cs="Times New Roman"/>
                <w:b/>
                <w:sz w:val="24"/>
                <w:szCs w:val="24"/>
                <w:u w:val="single"/>
              </w:rPr>
            </w:pPr>
            <w:r w:rsidRPr="004D736D">
              <w:rPr>
                <w:rFonts w:ascii="Times New Roman" w:hAnsi="Times New Roman" w:cs="Times New Roman"/>
                <w:b/>
                <w:sz w:val="24"/>
                <w:szCs w:val="24"/>
                <w:u w:val="single"/>
              </w:rPr>
              <w:t xml:space="preserve">Of which </w:t>
            </w:r>
            <w:r w:rsidR="001D0CB9" w:rsidRPr="004D736D">
              <w:rPr>
                <w:rFonts w:ascii="Times New Roman" w:hAnsi="Times New Roman" w:cs="Times New Roman"/>
                <w:b/>
                <w:sz w:val="24"/>
                <w:szCs w:val="24"/>
                <w:u w:val="single"/>
              </w:rPr>
              <w:t>defaulted</w:t>
            </w:r>
          </w:p>
          <w:p w14:paraId="1E07FA4D" w14:textId="77777777" w:rsidR="00F61BB7" w:rsidRPr="004D736D" w:rsidRDefault="00F61BB7" w:rsidP="00F61BB7">
            <w:pPr>
              <w:jc w:val="both"/>
              <w:rPr>
                <w:rFonts w:ascii="Times New Roman" w:hAnsi="Times New Roman" w:cs="Times New Roman"/>
                <w:b/>
                <w:sz w:val="24"/>
                <w:szCs w:val="24"/>
                <w:u w:val="single"/>
              </w:rPr>
            </w:pPr>
          </w:p>
          <w:p w14:paraId="081477FA" w14:textId="45A65DEB" w:rsidR="00F61BB7" w:rsidRPr="004D736D" w:rsidRDefault="001D0CB9" w:rsidP="00F61BB7">
            <w:pPr>
              <w:jc w:val="both"/>
              <w:rPr>
                <w:rFonts w:ascii="Times New Roman" w:hAnsi="Times New Roman" w:cs="Times New Roman"/>
                <w:sz w:val="24"/>
                <w:szCs w:val="24"/>
              </w:rPr>
            </w:pPr>
            <w:r w:rsidRPr="004D736D">
              <w:rPr>
                <w:rFonts w:ascii="Times New Roman" w:hAnsi="Times New Roman" w:cs="Times New Roman"/>
                <w:sz w:val="24"/>
                <w:szCs w:val="24"/>
              </w:rPr>
              <w:t>Defaulted</w:t>
            </w:r>
            <w:r w:rsidR="00F8457D" w:rsidRPr="004D736D">
              <w:rPr>
                <w:rFonts w:ascii="Times New Roman" w:hAnsi="Times New Roman" w:cs="Times New Roman"/>
                <w:sz w:val="24"/>
                <w:szCs w:val="24"/>
              </w:rPr>
              <w:t xml:space="preserve"> exposures </w:t>
            </w:r>
            <w:r w:rsidR="008F20A5" w:rsidRPr="004D736D">
              <w:rPr>
                <w:rFonts w:ascii="Times New Roman" w:hAnsi="Times New Roman" w:cs="Times New Roman"/>
                <w:sz w:val="24"/>
                <w:szCs w:val="24"/>
              </w:rPr>
              <w:t xml:space="preserve">in accordance with </w:t>
            </w:r>
            <w:r w:rsidR="00F8457D" w:rsidRPr="004D736D">
              <w:rPr>
                <w:rFonts w:ascii="Times New Roman" w:hAnsi="Times New Roman" w:cs="Times New Roman"/>
                <w:sz w:val="24"/>
                <w:szCs w:val="24"/>
              </w:rPr>
              <w:t xml:space="preserve">Article </w:t>
            </w:r>
            <w:proofErr w:type="gramStart"/>
            <w:r w:rsidR="00F75853" w:rsidRPr="004D736D">
              <w:rPr>
                <w:rFonts w:ascii="Times New Roman" w:hAnsi="Times New Roman" w:cs="Times New Roman"/>
                <w:sz w:val="24"/>
                <w:szCs w:val="24"/>
              </w:rPr>
              <w:t>178</w:t>
            </w:r>
            <w:r w:rsidRPr="004D736D">
              <w:rPr>
                <w:rFonts w:ascii="Times New Roman" w:hAnsi="Times New Roman" w:cs="Times New Roman"/>
                <w:sz w:val="24"/>
                <w:szCs w:val="24"/>
              </w:rPr>
              <w:t xml:space="preserve">  CR</w:t>
            </w:r>
            <w:r w:rsidR="004D736D">
              <w:rPr>
                <w:rFonts w:ascii="Times New Roman" w:hAnsi="Times New Roman" w:cs="Times New Roman"/>
                <w:sz w:val="24"/>
                <w:szCs w:val="24"/>
              </w:rPr>
              <w:t>R</w:t>
            </w:r>
            <w:proofErr w:type="gramEnd"/>
            <w:r w:rsidR="004D736D">
              <w:rPr>
                <w:rFonts w:ascii="Times New Roman" w:hAnsi="Times New Roman" w:cs="Times New Roman"/>
                <w:sz w:val="24"/>
                <w:szCs w:val="24"/>
              </w:rPr>
              <w:t>.</w:t>
            </w:r>
          </w:p>
          <w:p w14:paraId="00A96DE9" w14:textId="144B5437" w:rsidR="004D0817" w:rsidRPr="004D736D" w:rsidRDefault="004D0817" w:rsidP="00F61BB7">
            <w:pPr>
              <w:jc w:val="both"/>
              <w:rPr>
                <w:rFonts w:ascii="Times New Roman" w:hAnsi="Times New Roman" w:cs="Times New Roman"/>
                <w:sz w:val="24"/>
                <w:szCs w:val="24"/>
              </w:rPr>
            </w:pPr>
            <w:r w:rsidRPr="004D736D">
              <w:rPr>
                <w:rFonts w:ascii="Times New Roman" w:hAnsi="Times New Roman" w:cs="Times New Roman"/>
                <w:sz w:val="24"/>
                <w:szCs w:val="24"/>
              </w:rPr>
              <w:t>.</w:t>
            </w:r>
          </w:p>
        </w:tc>
      </w:tr>
    </w:tbl>
    <w:p w14:paraId="13ED863D" w14:textId="77777777" w:rsidR="00F61BB7" w:rsidRPr="00203DC6" w:rsidRDefault="00F61BB7" w:rsidP="00411BE8">
      <w:pPr>
        <w:rPr>
          <w:rFonts w:ascii="Times New Roman" w:hAnsi="Times New Roman" w:cs="Times New Roman"/>
          <w:sz w:val="24"/>
          <w:highlight w:val="yellow"/>
        </w:rPr>
      </w:pPr>
    </w:p>
    <w:p w14:paraId="2F61423C" w14:textId="77777777" w:rsidR="00F61BB7" w:rsidRPr="00203DC6" w:rsidRDefault="00F61BB7" w:rsidP="00411BE8">
      <w:pPr>
        <w:rPr>
          <w:rFonts w:ascii="Times New Roman" w:hAnsi="Times New Roman" w:cs="Times New Roman"/>
          <w:sz w:val="24"/>
          <w:highlight w:val="yellow"/>
        </w:rPr>
      </w:pPr>
    </w:p>
    <w:bookmarkEnd w:id="0"/>
    <w:bookmarkEnd w:id="1"/>
    <w:bookmarkEnd w:id="2"/>
    <w:bookmarkEnd w:id="3"/>
    <w:bookmarkEnd w:id="4"/>
    <w:bookmarkEnd w:id="5"/>
    <w:bookmarkEnd w:id="6"/>
    <w:bookmarkEnd w:id="7"/>
    <w:bookmarkEnd w:id="8"/>
    <w:bookmarkEnd w:id="9"/>
    <w:sectPr w:rsidR="00F61BB7" w:rsidRPr="00203DC6" w:rsidSect="000F33D3">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00784" w14:textId="77777777" w:rsidR="001E0570" w:rsidRDefault="001E0570" w:rsidP="00A00E34">
      <w:r>
        <w:separator/>
      </w:r>
    </w:p>
    <w:p w14:paraId="580D279F" w14:textId="77777777" w:rsidR="001E0570" w:rsidRDefault="001E0570"/>
  </w:endnote>
  <w:endnote w:type="continuationSeparator" w:id="0">
    <w:p w14:paraId="5BB90CCE" w14:textId="77777777" w:rsidR="001E0570" w:rsidRDefault="001E0570" w:rsidP="00A00E34">
      <w:r>
        <w:continuationSeparator/>
      </w:r>
    </w:p>
    <w:p w14:paraId="652D1592" w14:textId="77777777" w:rsidR="001E0570" w:rsidRDefault="001E0570"/>
  </w:endnote>
  <w:endnote w:type="continuationNotice" w:id="1">
    <w:p w14:paraId="07DD7866" w14:textId="77777777" w:rsidR="001E0570" w:rsidRDefault="001E0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316B2" w14:textId="77777777" w:rsidR="00371ADF" w:rsidRDefault="00371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430D" w14:textId="77777777" w:rsidR="001E0570" w:rsidRDefault="001E0570" w:rsidP="00D50F79">
    <w:pPr>
      <w:pStyle w:val="Footer"/>
      <w:ind w:right="360"/>
    </w:pPr>
    <w:r>
      <w:rPr>
        <w:noProof/>
      </w:rPr>
      <mc:AlternateContent>
        <mc:Choice Requires="wps">
          <w:drawing>
            <wp:anchor distT="4294967295" distB="4294967295" distL="114300" distR="114300" simplePos="0" relativeHeight="251661312" behindDoc="1" locked="1" layoutInCell="1" allowOverlap="1" wp14:anchorId="53393073" wp14:editId="540486BD">
              <wp:simplePos x="0" y="0"/>
              <wp:positionH relativeFrom="column">
                <wp:posOffset>-71120</wp:posOffset>
              </wp:positionH>
              <wp:positionV relativeFrom="page">
                <wp:posOffset>9973309</wp:posOffset>
              </wp:positionV>
              <wp:extent cx="5723890"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7FDE5" id="Straight Connector 10"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dK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T+m3SjQCAACK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p w14:paraId="706A1DE1" w14:textId="1A2C1497" w:rsidR="001E0570" w:rsidRDefault="001E0570" w:rsidP="00D50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083B">
      <w:rPr>
        <w:rStyle w:val="PageNumber"/>
        <w:noProof/>
      </w:rPr>
      <w:t>4</w:t>
    </w:r>
    <w:r>
      <w:rPr>
        <w:rStyle w:val="PageNumber"/>
      </w:rPr>
      <w:fldChar w:fldCharType="end"/>
    </w:r>
  </w:p>
  <w:p w14:paraId="1BA4995F" w14:textId="77777777" w:rsidR="001E0570" w:rsidRDefault="001E0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FDA54" w14:textId="77777777" w:rsidR="00371ADF" w:rsidRDefault="00371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0A836" w14:textId="77777777" w:rsidR="001E0570" w:rsidRPr="00DB5E8F" w:rsidRDefault="001E0570">
      <w:pPr>
        <w:rPr>
          <w:sz w:val="12"/>
          <w:szCs w:val="12"/>
        </w:rPr>
      </w:pPr>
      <w:r w:rsidRPr="00DB5E8F">
        <w:rPr>
          <w:sz w:val="12"/>
          <w:szCs w:val="12"/>
        </w:rPr>
        <w:separator/>
      </w:r>
    </w:p>
  </w:footnote>
  <w:footnote w:type="continuationSeparator" w:id="0">
    <w:p w14:paraId="552A7F66" w14:textId="77777777" w:rsidR="001E0570" w:rsidRDefault="001E0570" w:rsidP="00A00E34">
      <w:r>
        <w:continuationSeparator/>
      </w:r>
    </w:p>
    <w:p w14:paraId="5A664166" w14:textId="77777777" w:rsidR="001E0570" w:rsidRDefault="001E0570"/>
  </w:footnote>
  <w:footnote w:type="continuationNotice" w:id="1">
    <w:p w14:paraId="1815AD3D" w14:textId="77777777" w:rsidR="001E0570" w:rsidRDefault="001E0570"/>
  </w:footnote>
  <w:footnote w:id="2">
    <w:p w14:paraId="5E2BDAE0" w14:textId="0AB6AE24" w:rsidR="00D37FC2" w:rsidRDefault="00D37FC2">
      <w:pPr>
        <w:pStyle w:val="FootnoteText"/>
      </w:pPr>
      <w:r>
        <w:rPr>
          <w:rStyle w:val="FootnoteReference"/>
        </w:rPr>
        <w:footnoteRef/>
      </w:r>
      <w:r>
        <w:t xml:space="preserve"> </w:t>
      </w:r>
      <w:r w:rsidRPr="00E018B1">
        <w:t>REGULATION (EU) 2019/876 OF THE EUROPEAN PARLIAMENT AND OF THE COUNCIL of 20 May 2019 amending Regulation (EU) No 575/2013 as regards the leverage ratio, the net stable funding ratio, requirements for own funds and eligible liabilities, counterparty credit risk, market risk, exposures to central counterparties, exposures to collective investment undertakings, large exposures, reporting and disclosure requirements, and Regulation (EU) No 648/2012 (OJ L 150/1, 7.6.2019</w:t>
      </w:r>
      <w:r>
        <w:t>, p.205</w:t>
      </w:r>
      <w:r w:rsidRPr="00E018B1">
        <w:t>)</w:t>
      </w:r>
    </w:p>
  </w:footnote>
  <w:footnote w:id="3">
    <w:p w14:paraId="217D9391" w14:textId="77777777" w:rsidR="008F20A5" w:rsidRDefault="008F20A5" w:rsidP="008F20A5">
      <w:pPr>
        <w:pStyle w:val="FootnoteText"/>
      </w:pPr>
      <w:r>
        <w:rPr>
          <w:rStyle w:val="FootnoteReference"/>
        </w:rPr>
        <w:footnoteRef/>
      </w:r>
      <w:r>
        <w:t xml:space="preserve"> REGULATION (EU) No 1071/2013 OF THE EUROPEAN CENTRAL BANK of 24 September 2013 concerning the balance sheet of the monetary financial institutions sector (recast) (ECB/2013/33) ((OJ L 297, 7.11.2013, p. 1)</w:t>
      </w:r>
    </w:p>
    <w:p w14:paraId="7A2E64EA" w14:textId="6626D366" w:rsidR="008F20A5" w:rsidRDefault="008F20A5">
      <w:pPr>
        <w:pStyle w:val="FootnoteText"/>
      </w:pPr>
    </w:p>
  </w:footnote>
  <w:footnote w:id="4">
    <w:p w14:paraId="12A49FC7" w14:textId="0CF966A8" w:rsidR="008F20A5" w:rsidRDefault="008F20A5">
      <w:pPr>
        <w:pStyle w:val="FootnoteText"/>
      </w:pPr>
      <w:r>
        <w:rPr>
          <w:rStyle w:val="FootnoteReference"/>
        </w:rPr>
        <w:footnoteRef/>
      </w:r>
      <w:r>
        <w:t xml:space="preserve"> </w:t>
      </w:r>
      <w:r w:rsidRPr="007F169F">
        <w:t>COMMISSION IMPLEMENTING REGULATION (EU) No 680/2014 of 16 April 2014 laying down implementing technical standards with regard to supervisory reporting of institutions according to Regulation (EU) No 575/2013 of the European Parliament and of the Council</w:t>
      </w:r>
      <w:r>
        <w:t xml:space="preserve"> (OJ 191/1, 28.6.2014)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1594E" w14:textId="77777777" w:rsidR="00371ADF" w:rsidRDefault="00371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F3D35" w14:textId="77777777" w:rsidR="001E0570" w:rsidRPr="00F9452C" w:rsidRDefault="001E0570" w:rsidP="00D50F79">
    <w:pPr>
      <w:pStyle w:val="Runningtitle"/>
    </w:pPr>
    <w:r w:rsidRPr="00A27B9D">
      <w:rPr>
        <w:highlight w:val="yellow"/>
      </w:rPr>
      <w:t>CONSULTATION PAPER / FINAL REPORT</w:t>
    </w:r>
    <w:r>
      <w:t xml:space="preserve"> ON </w:t>
    </w:r>
    <w:r w:rsidRPr="00254CA9">
      <w:rPr>
        <w:highlight w:val="yellow"/>
      </w:rPr>
      <w:t>[</w:t>
    </w:r>
    <w:r w:rsidRPr="00254CA9">
      <w:rPr>
        <w:highlight w:val="yellow"/>
      </w:rPr>
      <w:tab/>
      <w:t>]</w:t>
    </w:r>
  </w:p>
  <w:p w14:paraId="669C270B" w14:textId="77777777" w:rsidR="001E0570" w:rsidRDefault="001E0570" w:rsidP="00D50F79">
    <w:pPr>
      <w:pStyle w:val="Header"/>
    </w:pPr>
    <w:r>
      <w:rPr>
        <w:noProof/>
      </w:rPr>
      <w:drawing>
        <wp:anchor distT="0" distB="0" distL="114300" distR="114300" simplePos="0" relativeHeight="251659264" behindDoc="1" locked="0" layoutInCell="1" allowOverlap="1" wp14:anchorId="0F92B687" wp14:editId="0A71113E">
          <wp:simplePos x="0" y="0"/>
          <wp:positionH relativeFrom="column">
            <wp:posOffset>4368165</wp:posOffset>
          </wp:positionH>
          <wp:positionV relativeFrom="page">
            <wp:posOffset>737870</wp:posOffset>
          </wp:positionV>
          <wp:extent cx="1207770" cy="447675"/>
          <wp:effectExtent l="0" t="0" r="0" b="9525"/>
          <wp:wrapTight wrapText="bothSides">
            <wp:wrapPolygon edited="0">
              <wp:start x="0" y="0"/>
              <wp:lineTo x="0" y="21140"/>
              <wp:lineTo x="21123" y="21140"/>
              <wp:lineTo x="211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51D4DAB7" w14:textId="77777777" w:rsidR="001E0570" w:rsidRDefault="001E0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35BE2" w14:textId="77777777" w:rsidR="00371ADF" w:rsidRDefault="00371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1447F"/>
    <w:multiLevelType w:val="hybridMultilevel"/>
    <w:tmpl w:val="66F88FEE"/>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2F5773"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09134A45"/>
    <w:multiLevelType w:val="hybridMultilevel"/>
    <w:tmpl w:val="D67031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AB4168"/>
    <w:multiLevelType w:val="multilevel"/>
    <w:tmpl w:val="AD9E135A"/>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6E6367A"/>
    <w:multiLevelType w:val="hybridMultilevel"/>
    <w:tmpl w:val="2B98C612"/>
    <w:lvl w:ilvl="0" w:tplc="4C245000">
      <w:start w:val="1"/>
      <w:numFmt w:val="decimal"/>
      <w:lvlText w:val="%1."/>
      <w:lvlJc w:val="left"/>
      <w:pPr>
        <w:ind w:left="360" w:hanging="360"/>
      </w:pPr>
      <w:rPr>
        <w:rFonts w:hint="default"/>
      </w:rPr>
    </w:lvl>
    <w:lvl w:ilvl="1" w:tplc="4C04A11E">
      <w:start w:val="130"/>
      <w:numFmt w:val="bullet"/>
      <w:lvlText w:val="-"/>
      <w:lvlJc w:val="left"/>
      <w:pPr>
        <w:ind w:left="1080" w:hanging="360"/>
      </w:pPr>
      <w:rPr>
        <w:rFonts w:ascii="Calibri" w:eastAsiaTheme="minorEastAsia"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180EB8"/>
    <w:multiLevelType w:val="singleLevel"/>
    <w:tmpl w:val="CB4A6434"/>
    <w:lvl w:ilvl="0">
      <w:start w:val="1"/>
      <w:numFmt w:val="decimal"/>
      <w:lvlRestart w:val="0"/>
      <w:lvlText w:val="(%1)"/>
      <w:lvlJc w:val="left"/>
      <w:pPr>
        <w:tabs>
          <w:tab w:val="num" w:pos="709"/>
        </w:tabs>
        <w:ind w:left="709" w:hanging="709"/>
      </w:pPr>
    </w:lvl>
  </w:abstractNum>
  <w:abstractNum w:abstractNumId="9" w15:restartNumberingAfterBreak="0">
    <w:nsid w:val="1E3333AC"/>
    <w:multiLevelType w:val="multilevel"/>
    <w:tmpl w:val="CBCABAAE"/>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15:restartNumberingAfterBreak="0">
    <w:nsid w:val="21503BE3"/>
    <w:multiLevelType w:val="hybridMultilevel"/>
    <w:tmpl w:val="5DC8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432A7"/>
    <w:multiLevelType w:val="hybridMultilevel"/>
    <w:tmpl w:val="BC4E7152"/>
    <w:lvl w:ilvl="0" w:tplc="1F58E33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340760A"/>
    <w:multiLevelType w:val="multilevel"/>
    <w:tmpl w:val="C95A32B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15:restartNumberingAfterBreak="0">
    <w:nsid w:val="253F2921"/>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15"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6" w15:restartNumberingAfterBreak="0">
    <w:nsid w:val="2E3C6E12"/>
    <w:multiLevelType w:val="hybridMultilevel"/>
    <w:tmpl w:val="A0DCC94A"/>
    <w:lvl w:ilvl="0" w:tplc="04070019">
      <w:start w:val="1"/>
      <w:numFmt w:val="lowerLetter"/>
      <w:lvlText w:val="%1."/>
      <w:lvlJc w:val="left"/>
      <w:pPr>
        <w:ind w:left="360" w:hanging="360"/>
      </w:pPr>
      <w:rPr>
        <w:rFonts w:hint="default"/>
      </w:rPr>
    </w:lvl>
    <w:lvl w:ilvl="1" w:tplc="B3B2567E">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0032129"/>
    <w:multiLevelType w:val="hybridMultilevel"/>
    <w:tmpl w:val="19309CE2"/>
    <w:lvl w:ilvl="0" w:tplc="32068306">
      <w:start w:val="1"/>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413D51"/>
    <w:multiLevelType w:val="hybridMultilevel"/>
    <w:tmpl w:val="11C8A094"/>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26823"/>
    <w:multiLevelType w:val="hybridMultilevel"/>
    <w:tmpl w:val="A994030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FB7BE8"/>
    <w:multiLevelType w:val="hybridMultilevel"/>
    <w:tmpl w:val="DA2A1476"/>
    <w:lvl w:ilvl="0" w:tplc="3F82BFBA">
      <w:start w:val="1"/>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A9D2440"/>
    <w:multiLevelType w:val="hybridMultilevel"/>
    <w:tmpl w:val="DFF8DDD2"/>
    <w:lvl w:ilvl="0" w:tplc="615C7090">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DC6495"/>
    <w:multiLevelType w:val="hybridMultilevel"/>
    <w:tmpl w:val="AA96C210"/>
    <w:lvl w:ilvl="0" w:tplc="63344A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7319DB"/>
    <w:multiLevelType w:val="multilevel"/>
    <w:tmpl w:val="BEAAFA4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7" w15:restartNumberingAfterBreak="0">
    <w:nsid w:val="55D16E58"/>
    <w:multiLevelType w:val="hybridMultilevel"/>
    <w:tmpl w:val="A26EC02C"/>
    <w:lvl w:ilvl="0" w:tplc="16C85DB6">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DD727D"/>
    <w:multiLevelType w:val="hybridMultilevel"/>
    <w:tmpl w:val="A352F802"/>
    <w:lvl w:ilvl="0" w:tplc="42DA02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29683C"/>
    <w:multiLevelType w:val="hybridMultilevel"/>
    <w:tmpl w:val="BB1CA9DA"/>
    <w:lvl w:ilvl="0" w:tplc="FBA230D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96F4975"/>
    <w:multiLevelType w:val="hybridMultilevel"/>
    <w:tmpl w:val="11C8A094"/>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547495"/>
    <w:multiLevelType w:val="hybridMultilevel"/>
    <w:tmpl w:val="90B6FDA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5860A99"/>
    <w:multiLevelType w:val="hybridMultilevel"/>
    <w:tmpl w:val="6D688978"/>
    <w:lvl w:ilvl="0" w:tplc="1F58E33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3" w15:restartNumberingAfterBreak="0">
    <w:nsid w:val="69C1613A"/>
    <w:multiLevelType w:val="hybridMultilevel"/>
    <w:tmpl w:val="8C7041C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5"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DF4E5C"/>
    <w:multiLevelType w:val="multilevel"/>
    <w:tmpl w:val="7C92914C"/>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7" w15:restartNumberingAfterBreak="0">
    <w:nsid w:val="7A0A1380"/>
    <w:multiLevelType w:val="hybridMultilevel"/>
    <w:tmpl w:val="9D64AE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D5B6DB2"/>
    <w:multiLevelType w:val="hybridMultilevel"/>
    <w:tmpl w:val="38F22D3E"/>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5"/>
  </w:num>
  <w:num w:numId="4">
    <w:abstractNumId w:val="19"/>
  </w:num>
  <w:num w:numId="5">
    <w:abstractNumId w:val="35"/>
  </w:num>
  <w:num w:numId="6">
    <w:abstractNumId w:val="1"/>
  </w:num>
  <w:num w:numId="7">
    <w:abstractNumId w:val="34"/>
  </w:num>
  <w:num w:numId="8">
    <w:abstractNumId w:val="25"/>
  </w:num>
  <w:num w:numId="9">
    <w:abstractNumId w:val="25"/>
    <w:lvlOverride w:ilvl="0">
      <w:startOverride w:val="1"/>
    </w:lvlOverride>
  </w:num>
  <w:num w:numId="10">
    <w:abstractNumId w:val="25"/>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25"/>
    <w:lvlOverride w:ilvl="0">
      <w:startOverride w:val="1"/>
    </w:lvlOverride>
  </w:num>
  <w:num w:numId="15">
    <w:abstractNumId w:val="0"/>
  </w:num>
  <w:num w:numId="16">
    <w:abstractNumId w:val="4"/>
  </w:num>
  <w:num w:numId="17">
    <w:abstractNumId w:val="12"/>
  </w:num>
  <w:num w:numId="18">
    <w:abstractNumId w:val="36"/>
  </w:num>
  <w:num w:numId="19">
    <w:abstractNumId w:val="6"/>
  </w:num>
  <w:num w:numId="20">
    <w:abstractNumId w:val="9"/>
  </w:num>
  <w:num w:numId="21">
    <w:abstractNumId w:val="34"/>
  </w:num>
  <w:num w:numId="22">
    <w:abstractNumId w:val="34"/>
  </w:num>
  <w:num w:numId="23">
    <w:abstractNumId w:val="34"/>
  </w:num>
  <w:num w:numId="24">
    <w:abstractNumId w:val="34"/>
  </w:num>
  <w:num w:numId="25">
    <w:abstractNumId w:val="34"/>
  </w:num>
  <w:num w:numId="26">
    <w:abstractNumId w:val="34"/>
  </w:num>
  <w:num w:numId="27">
    <w:abstractNumId w:val="34"/>
  </w:num>
  <w:num w:numId="28">
    <w:abstractNumId w:val="37"/>
  </w:num>
  <w:num w:numId="29">
    <w:abstractNumId w:val="14"/>
  </w:num>
  <w:num w:numId="30">
    <w:abstractNumId w:val="8"/>
  </w:num>
  <w:num w:numId="31">
    <w:abstractNumId w:val="10"/>
  </w:num>
  <w:num w:numId="32">
    <w:abstractNumId w:val="38"/>
    <w:lvlOverride w:ilvl="0">
      <w:startOverride w:val="1"/>
    </w:lvlOverride>
    <w:lvlOverride w:ilvl="1"/>
    <w:lvlOverride w:ilvl="2"/>
    <w:lvlOverride w:ilvl="3"/>
    <w:lvlOverride w:ilvl="4"/>
    <w:lvlOverride w:ilvl="5"/>
    <w:lvlOverride w:ilvl="6"/>
    <w:lvlOverride w:ilvl="7"/>
    <w:lvlOverride w:ilvl="8"/>
  </w:num>
  <w:num w:numId="33">
    <w:abstractNumId w:val="3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4"/>
  </w:num>
  <w:num w:numId="37">
    <w:abstractNumId w:val="18"/>
  </w:num>
  <w:num w:numId="38">
    <w:abstractNumId w:val="30"/>
  </w:num>
  <w:num w:numId="39">
    <w:abstractNumId w:val="3"/>
  </w:num>
  <w:num w:numId="40">
    <w:abstractNumId w:val="7"/>
  </w:num>
  <w:num w:numId="41">
    <w:abstractNumId w:val="13"/>
  </w:num>
  <w:num w:numId="42">
    <w:abstractNumId w:val="11"/>
  </w:num>
  <w:num w:numId="43">
    <w:abstractNumId w:val="23"/>
  </w:num>
  <w:num w:numId="44">
    <w:abstractNumId w:val="32"/>
  </w:num>
  <w:num w:numId="45">
    <w:abstractNumId w:val="26"/>
  </w:num>
  <w:num w:numId="46">
    <w:abstractNumId w:val="29"/>
  </w:num>
  <w:num w:numId="47">
    <w:abstractNumId w:val="16"/>
  </w:num>
  <w:num w:numId="48">
    <w:abstractNumId w:val="33"/>
  </w:num>
  <w:num w:numId="49">
    <w:abstractNumId w:val="28"/>
  </w:num>
  <w:num w:numId="50">
    <w:abstractNumId w:val="17"/>
  </w:num>
  <w:num w:numId="51">
    <w:abstractNumId w:val="22"/>
  </w:num>
  <w:num w:numId="52">
    <w:abstractNumId w:val="31"/>
  </w:num>
  <w:num w:numId="53">
    <w:abstractNumId w:val="20"/>
  </w:num>
  <w:num w:numId="54">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716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048334f0-b5dc-4c02-8a48-a01624502e04"/>
    <w:docVar w:name="LW_DocType" w:val="EBA GL-REC 20XX XX (FINAL GLS-REC ON"/>
  </w:docVars>
  <w:rsids>
    <w:rsidRoot w:val="006307A5"/>
    <w:rsid w:val="00000E83"/>
    <w:rsid w:val="00001873"/>
    <w:rsid w:val="00002ECD"/>
    <w:rsid w:val="0000357D"/>
    <w:rsid w:val="00003F50"/>
    <w:rsid w:val="00005E8C"/>
    <w:rsid w:val="000074CA"/>
    <w:rsid w:val="000128BC"/>
    <w:rsid w:val="00013281"/>
    <w:rsid w:val="00015DE4"/>
    <w:rsid w:val="00016E0D"/>
    <w:rsid w:val="00017DB6"/>
    <w:rsid w:val="000231B7"/>
    <w:rsid w:val="00027CA0"/>
    <w:rsid w:val="00030D65"/>
    <w:rsid w:val="000329C7"/>
    <w:rsid w:val="00036762"/>
    <w:rsid w:val="00037EAE"/>
    <w:rsid w:val="00040129"/>
    <w:rsid w:val="00042150"/>
    <w:rsid w:val="00046ABC"/>
    <w:rsid w:val="00055CF9"/>
    <w:rsid w:val="00060F40"/>
    <w:rsid w:val="00062830"/>
    <w:rsid w:val="00062937"/>
    <w:rsid w:val="00063AA9"/>
    <w:rsid w:val="00066A9A"/>
    <w:rsid w:val="00073BFA"/>
    <w:rsid w:val="000774B3"/>
    <w:rsid w:val="0008096D"/>
    <w:rsid w:val="00080CCA"/>
    <w:rsid w:val="0008189F"/>
    <w:rsid w:val="00081A0C"/>
    <w:rsid w:val="00083C33"/>
    <w:rsid w:val="000843CD"/>
    <w:rsid w:val="000862C3"/>
    <w:rsid w:val="00092FC2"/>
    <w:rsid w:val="00093162"/>
    <w:rsid w:val="00095CFB"/>
    <w:rsid w:val="00096389"/>
    <w:rsid w:val="000A04DE"/>
    <w:rsid w:val="000A1C81"/>
    <w:rsid w:val="000A2565"/>
    <w:rsid w:val="000A2ADA"/>
    <w:rsid w:val="000A3851"/>
    <w:rsid w:val="000A3A15"/>
    <w:rsid w:val="000A46BA"/>
    <w:rsid w:val="000A4E5B"/>
    <w:rsid w:val="000A5B1B"/>
    <w:rsid w:val="000A73CD"/>
    <w:rsid w:val="000A7CCA"/>
    <w:rsid w:val="000B054F"/>
    <w:rsid w:val="000B1645"/>
    <w:rsid w:val="000B16EC"/>
    <w:rsid w:val="000B4507"/>
    <w:rsid w:val="000B77BE"/>
    <w:rsid w:val="000C15F7"/>
    <w:rsid w:val="000C3124"/>
    <w:rsid w:val="000C3FF9"/>
    <w:rsid w:val="000C5A8A"/>
    <w:rsid w:val="000C7FD8"/>
    <w:rsid w:val="000D1A6E"/>
    <w:rsid w:val="000D1FC3"/>
    <w:rsid w:val="000D4679"/>
    <w:rsid w:val="000D7A44"/>
    <w:rsid w:val="000E0C27"/>
    <w:rsid w:val="000E1DD3"/>
    <w:rsid w:val="000E2E5F"/>
    <w:rsid w:val="000E6D15"/>
    <w:rsid w:val="000F22F5"/>
    <w:rsid w:val="000F33D3"/>
    <w:rsid w:val="000F3E72"/>
    <w:rsid w:val="000F505C"/>
    <w:rsid w:val="000F5F81"/>
    <w:rsid w:val="000F607B"/>
    <w:rsid w:val="000F6495"/>
    <w:rsid w:val="000F6FD8"/>
    <w:rsid w:val="00103AB2"/>
    <w:rsid w:val="001061FA"/>
    <w:rsid w:val="0010670B"/>
    <w:rsid w:val="00107658"/>
    <w:rsid w:val="00110BE4"/>
    <w:rsid w:val="0011517F"/>
    <w:rsid w:val="00116509"/>
    <w:rsid w:val="001167D5"/>
    <w:rsid w:val="001171EA"/>
    <w:rsid w:val="001202E1"/>
    <w:rsid w:val="00121BB0"/>
    <w:rsid w:val="00121E46"/>
    <w:rsid w:val="00126783"/>
    <w:rsid w:val="0012686C"/>
    <w:rsid w:val="00130804"/>
    <w:rsid w:val="0013090C"/>
    <w:rsid w:val="00131C5D"/>
    <w:rsid w:val="00135822"/>
    <w:rsid w:val="001415C8"/>
    <w:rsid w:val="00142DF6"/>
    <w:rsid w:val="00145D24"/>
    <w:rsid w:val="00147142"/>
    <w:rsid w:val="00147449"/>
    <w:rsid w:val="00152832"/>
    <w:rsid w:val="00153DAA"/>
    <w:rsid w:val="00154596"/>
    <w:rsid w:val="00155278"/>
    <w:rsid w:val="001561B9"/>
    <w:rsid w:val="001575E1"/>
    <w:rsid w:val="001600FC"/>
    <w:rsid w:val="00160D08"/>
    <w:rsid w:val="0016737A"/>
    <w:rsid w:val="00170CF2"/>
    <w:rsid w:val="00172007"/>
    <w:rsid w:val="0017446F"/>
    <w:rsid w:val="0017541E"/>
    <w:rsid w:val="001777A5"/>
    <w:rsid w:val="00177CB9"/>
    <w:rsid w:val="0018026D"/>
    <w:rsid w:val="00180540"/>
    <w:rsid w:val="001834D4"/>
    <w:rsid w:val="00183758"/>
    <w:rsid w:val="001865A0"/>
    <w:rsid w:val="00190259"/>
    <w:rsid w:val="00190643"/>
    <w:rsid w:val="00191579"/>
    <w:rsid w:val="00192287"/>
    <w:rsid w:val="00192421"/>
    <w:rsid w:val="00192B8E"/>
    <w:rsid w:val="00196896"/>
    <w:rsid w:val="00196E64"/>
    <w:rsid w:val="001A016C"/>
    <w:rsid w:val="001A0376"/>
    <w:rsid w:val="001A0943"/>
    <w:rsid w:val="001A0BCF"/>
    <w:rsid w:val="001A2A81"/>
    <w:rsid w:val="001A5BD4"/>
    <w:rsid w:val="001A70A8"/>
    <w:rsid w:val="001B1DB0"/>
    <w:rsid w:val="001B2C0D"/>
    <w:rsid w:val="001B3E4D"/>
    <w:rsid w:val="001B452F"/>
    <w:rsid w:val="001B4D3D"/>
    <w:rsid w:val="001B4FA2"/>
    <w:rsid w:val="001B5AFD"/>
    <w:rsid w:val="001B6017"/>
    <w:rsid w:val="001B77E8"/>
    <w:rsid w:val="001B7A0B"/>
    <w:rsid w:val="001B7EB3"/>
    <w:rsid w:val="001C1FD9"/>
    <w:rsid w:val="001C5137"/>
    <w:rsid w:val="001C5BC2"/>
    <w:rsid w:val="001D0179"/>
    <w:rsid w:val="001D0CB9"/>
    <w:rsid w:val="001D4347"/>
    <w:rsid w:val="001E0570"/>
    <w:rsid w:val="001E1188"/>
    <w:rsid w:val="001E2779"/>
    <w:rsid w:val="001E3599"/>
    <w:rsid w:val="001E3BFE"/>
    <w:rsid w:val="001F1CB9"/>
    <w:rsid w:val="001F2ADD"/>
    <w:rsid w:val="001F3255"/>
    <w:rsid w:val="001F3C3A"/>
    <w:rsid w:val="001F5619"/>
    <w:rsid w:val="001F7501"/>
    <w:rsid w:val="00203DC6"/>
    <w:rsid w:val="002042FE"/>
    <w:rsid w:val="00205878"/>
    <w:rsid w:val="00210112"/>
    <w:rsid w:val="0021112F"/>
    <w:rsid w:val="00213D7B"/>
    <w:rsid w:val="00214DEC"/>
    <w:rsid w:val="00215D50"/>
    <w:rsid w:val="00216948"/>
    <w:rsid w:val="00223CF0"/>
    <w:rsid w:val="00224761"/>
    <w:rsid w:val="00224A3F"/>
    <w:rsid w:val="00224D96"/>
    <w:rsid w:val="00225EA2"/>
    <w:rsid w:val="002302AC"/>
    <w:rsid w:val="002306C7"/>
    <w:rsid w:val="00230BC7"/>
    <w:rsid w:val="00231B5D"/>
    <w:rsid w:val="0023788A"/>
    <w:rsid w:val="002402C2"/>
    <w:rsid w:val="00240F1A"/>
    <w:rsid w:val="00241BD8"/>
    <w:rsid w:val="002434B0"/>
    <w:rsid w:val="00247148"/>
    <w:rsid w:val="00247E1D"/>
    <w:rsid w:val="0025017D"/>
    <w:rsid w:val="00252398"/>
    <w:rsid w:val="00254CA9"/>
    <w:rsid w:val="00254F9D"/>
    <w:rsid w:val="00255F5B"/>
    <w:rsid w:val="00256EF8"/>
    <w:rsid w:val="002572A1"/>
    <w:rsid w:val="00257D1F"/>
    <w:rsid w:val="00261678"/>
    <w:rsid w:val="00263B67"/>
    <w:rsid w:val="002666F9"/>
    <w:rsid w:val="00266F94"/>
    <w:rsid w:val="00271093"/>
    <w:rsid w:val="0027418E"/>
    <w:rsid w:val="002767AA"/>
    <w:rsid w:val="00290DA3"/>
    <w:rsid w:val="002949E7"/>
    <w:rsid w:val="00294FC0"/>
    <w:rsid w:val="002A01A5"/>
    <w:rsid w:val="002A0AD5"/>
    <w:rsid w:val="002A0FF0"/>
    <w:rsid w:val="002A112D"/>
    <w:rsid w:val="002A3A19"/>
    <w:rsid w:val="002A7748"/>
    <w:rsid w:val="002B0E2C"/>
    <w:rsid w:val="002B0F08"/>
    <w:rsid w:val="002B74E5"/>
    <w:rsid w:val="002C0DCF"/>
    <w:rsid w:val="002D1867"/>
    <w:rsid w:val="002D325A"/>
    <w:rsid w:val="002D5A9E"/>
    <w:rsid w:val="002D780D"/>
    <w:rsid w:val="002E4106"/>
    <w:rsid w:val="002F2009"/>
    <w:rsid w:val="002F557E"/>
    <w:rsid w:val="002F6D57"/>
    <w:rsid w:val="00300924"/>
    <w:rsid w:val="003025A8"/>
    <w:rsid w:val="003129B6"/>
    <w:rsid w:val="00314D6E"/>
    <w:rsid w:val="00316409"/>
    <w:rsid w:val="00320E57"/>
    <w:rsid w:val="003219E8"/>
    <w:rsid w:val="003221EF"/>
    <w:rsid w:val="00322C23"/>
    <w:rsid w:val="003248A2"/>
    <w:rsid w:val="00324E95"/>
    <w:rsid w:val="003278FD"/>
    <w:rsid w:val="00337A62"/>
    <w:rsid w:val="0034083B"/>
    <w:rsid w:val="003461F7"/>
    <w:rsid w:val="00347BC6"/>
    <w:rsid w:val="00350D0D"/>
    <w:rsid w:val="0035170A"/>
    <w:rsid w:val="00353794"/>
    <w:rsid w:val="0035477B"/>
    <w:rsid w:val="0035599C"/>
    <w:rsid w:val="00355A18"/>
    <w:rsid w:val="00356C9A"/>
    <w:rsid w:val="003604AA"/>
    <w:rsid w:val="0036082E"/>
    <w:rsid w:val="003616E2"/>
    <w:rsid w:val="003632C6"/>
    <w:rsid w:val="00363A99"/>
    <w:rsid w:val="00364CEA"/>
    <w:rsid w:val="00371ADF"/>
    <w:rsid w:val="00372BEC"/>
    <w:rsid w:val="0037659E"/>
    <w:rsid w:val="0038020E"/>
    <w:rsid w:val="00385B55"/>
    <w:rsid w:val="003913C0"/>
    <w:rsid w:val="003919BE"/>
    <w:rsid w:val="00392385"/>
    <w:rsid w:val="00393AF3"/>
    <w:rsid w:val="003A4578"/>
    <w:rsid w:val="003B3E6C"/>
    <w:rsid w:val="003B503D"/>
    <w:rsid w:val="003B6A5A"/>
    <w:rsid w:val="003B7EA0"/>
    <w:rsid w:val="003C1860"/>
    <w:rsid w:val="003C1AC0"/>
    <w:rsid w:val="003D01F8"/>
    <w:rsid w:val="003D3350"/>
    <w:rsid w:val="003D7823"/>
    <w:rsid w:val="003D7A72"/>
    <w:rsid w:val="003E086E"/>
    <w:rsid w:val="003E1791"/>
    <w:rsid w:val="003E318D"/>
    <w:rsid w:val="003E40BA"/>
    <w:rsid w:val="003E5EDA"/>
    <w:rsid w:val="003E6056"/>
    <w:rsid w:val="003E6D6A"/>
    <w:rsid w:val="00402D92"/>
    <w:rsid w:val="00406ABD"/>
    <w:rsid w:val="00411BE8"/>
    <w:rsid w:val="00412567"/>
    <w:rsid w:val="0041462B"/>
    <w:rsid w:val="004172D1"/>
    <w:rsid w:val="00421427"/>
    <w:rsid w:val="00422886"/>
    <w:rsid w:val="0042345D"/>
    <w:rsid w:val="00423E6F"/>
    <w:rsid w:val="00424530"/>
    <w:rsid w:val="00427E35"/>
    <w:rsid w:val="0043420F"/>
    <w:rsid w:val="00434E03"/>
    <w:rsid w:val="0043577F"/>
    <w:rsid w:val="00435DE5"/>
    <w:rsid w:val="004363CC"/>
    <w:rsid w:val="0043675A"/>
    <w:rsid w:val="004373E9"/>
    <w:rsid w:val="0044119A"/>
    <w:rsid w:val="00441A72"/>
    <w:rsid w:val="00441F85"/>
    <w:rsid w:val="004436D6"/>
    <w:rsid w:val="00447FA7"/>
    <w:rsid w:val="00450052"/>
    <w:rsid w:val="00451372"/>
    <w:rsid w:val="00452468"/>
    <w:rsid w:val="0045301B"/>
    <w:rsid w:val="004541F3"/>
    <w:rsid w:val="00455E0E"/>
    <w:rsid w:val="0046095A"/>
    <w:rsid w:val="00462F45"/>
    <w:rsid w:val="00463F2C"/>
    <w:rsid w:val="004717B5"/>
    <w:rsid w:val="004719B4"/>
    <w:rsid w:val="00471CA1"/>
    <w:rsid w:val="00471CCE"/>
    <w:rsid w:val="00472661"/>
    <w:rsid w:val="0047318B"/>
    <w:rsid w:val="0047368B"/>
    <w:rsid w:val="00474CC2"/>
    <w:rsid w:val="0047543E"/>
    <w:rsid w:val="00481AC4"/>
    <w:rsid w:val="00482FB6"/>
    <w:rsid w:val="00484609"/>
    <w:rsid w:val="00490AF9"/>
    <w:rsid w:val="00491D7C"/>
    <w:rsid w:val="00492B4D"/>
    <w:rsid w:val="004955E7"/>
    <w:rsid w:val="00497791"/>
    <w:rsid w:val="0049781D"/>
    <w:rsid w:val="004A26F7"/>
    <w:rsid w:val="004A5D8B"/>
    <w:rsid w:val="004A69B7"/>
    <w:rsid w:val="004B1E20"/>
    <w:rsid w:val="004B24E0"/>
    <w:rsid w:val="004B2FC0"/>
    <w:rsid w:val="004B7623"/>
    <w:rsid w:val="004B7784"/>
    <w:rsid w:val="004B7965"/>
    <w:rsid w:val="004C1B19"/>
    <w:rsid w:val="004C320A"/>
    <w:rsid w:val="004C392C"/>
    <w:rsid w:val="004C5115"/>
    <w:rsid w:val="004C5226"/>
    <w:rsid w:val="004C6392"/>
    <w:rsid w:val="004D0817"/>
    <w:rsid w:val="004D1184"/>
    <w:rsid w:val="004D18C8"/>
    <w:rsid w:val="004D3523"/>
    <w:rsid w:val="004D6B38"/>
    <w:rsid w:val="004D6CC6"/>
    <w:rsid w:val="004D736D"/>
    <w:rsid w:val="004D7668"/>
    <w:rsid w:val="004E0FEF"/>
    <w:rsid w:val="004E27EE"/>
    <w:rsid w:val="004E405B"/>
    <w:rsid w:val="004E526A"/>
    <w:rsid w:val="004E68A9"/>
    <w:rsid w:val="004E6C6B"/>
    <w:rsid w:val="004E6EF4"/>
    <w:rsid w:val="004F0AB6"/>
    <w:rsid w:val="004F1C9B"/>
    <w:rsid w:val="004F29FF"/>
    <w:rsid w:val="004F5434"/>
    <w:rsid w:val="004F6371"/>
    <w:rsid w:val="004F63DB"/>
    <w:rsid w:val="004F7817"/>
    <w:rsid w:val="0050144F"/>
    <w:rsid w:val="00505C64"/>
    <w:rsid w:val="00506265"/>
    <w:rsid w:val="00507387"/>
    <w:rsid w:val="005105EF"/>
    <w:rsid w:val="00510A14"/>
    <w:rsid w:val="00514AB6"/>
    <w:rsid w:val="00517915"/>
    <w:rsid w:val="00520FD0"/>
    <w:rsid w:val="00522208"/>
    <w:rsid w:val="00523895"/>
    <w:rsid w:val="00523B71"/>
    <w:rsid w:val="00530F57"/>
    <w:rsid w:val="00531783"/>
    <w:rsid w:val="0053178E"/>
    <w:rsid w:val="005326AB"/>
    <w:rsid w:val="005410AB"/>
    <w:rsid w:val="005424D3"/>
    <w:rsid w:val="00543A44"/>
    <w:rsid w:val="00545E67"/>
    <w:rsid w:val="00546D72"/>
    <w:rsid w:val="005470B6"/>
    <w:rsid w:val="00554675"/>
    <w:rsid w:val="00556D6C"/>
    <w:rsid w:val="00557555"/>
    <w:rsid w:val="00565691"/>
    <w:rsid w:val="005673AC"/>
    <w:rsid w:val="00571BB6"/>
    <w:rsid w:val="005755F6"/>
    <w:rsid w:val="00575BA7"/>
    <w:rsid w:val="0058010A"/>
    <w:rsid w:val="00580A47"/>
    <w:rsid w:val="00582AA7"/>
    <w:rsid w:val="0058477C"/>
    <w:rsid w:val="00584C72"/>
    <w:rsid w:val="0058568F"/>
    <w:rsid w:val="005862BF"/>
    <w:rsid w:val="0058688B"/>
    <w:rsid w:val="00587B08"/>
    <w:rsid w:val="00590E93"/>
    <w:rsid w:val="00593D83"/>
    <w:rsid w:val="00593DDE"/>
    <w:rsid w:val="00595589"/>
    <w:rsid w:val="005A2ED8"/>
    <w:rsid w:val="005A4E72"/>
    <w:rsid w:val="005A502A"/>
    <w:rsid w:val="005A6911"/>
    <w:rsid w:val="005A7F9A"/>
    <w:rsid w:val="005B49BB"/>
    <w:rsid w:val="005B5C09"/>
    <w:rsid w:val="005B7D63"/>
    <w:rsid w:val="005C2344"/>
    <w:rsid w:val="005C3DFF"/>
    <w:rsid w:val="005C498B"/>
    <w:rsid w:val="005C590A"/>
    <w:rsid w:val="005C7AAB"/>
    <w:rsid w:val="005C7FBA"/>
    <w:rsid w:val="005D2406"/>
    <w:rsid w:val="005D3611"/>
    <w:rsid w:val="005D4005"/>
    <w:rsid w:val="005D40D1"/>
    <w:rsid w:val="005D46E5"/>
    <w:rsid w:val="005D7532"/>
    <w:rsid w:val="005E1E35"/>
    <w:rsid w:val="005E5ADF"/>
    <w:rsid w:val="005E6DD6"/>
    <w:rsid w:val="005F3895"/>
    <w:rsid w:val="005F7B1D"/>
    <w:rsid w:val="006017FA"/>
    <w:rsid w:val="00605635"/>
    <w:rsid w:val="006059B2"/>
    <w:rsid w:val="00610305"/>
    <w:rsid w:val="00610419"/>
    <w:rsid w:val="00611DDB"/>
    <w:rsid w:val="00612AD3"/>
    <w:rsid w:val="00612C7B"/>
    <w:rsid w:val="00612DA9"/>
    <w:rsid w:val="00615CA4"/>
    <w:rsid w:val="00616F8F"/>
    <w:rsid w:val="0062061A"/>
    <w:rsid w:val="006209BD"/>
    <w:rsid w:val="006224C1"/>
    <w:rsid w:val="00622726"/>
    <w:rsid w:val="00622D58"/>
    <w:rsid w:val="006269B7"/>
    <w:rsid w:val="00627EA5"/>
    <w:rsid w:val="006307A5"/>
    <w:rsid w:val="006323FC"/>
    <w:rsid w:val="00633DC7"/>
    <w:rsid w:val="00634A62"/>
    <w:rsid w:val="00635A91"/>
    <w:rsid w:val="00635C58"/>
    <w:rsid w:val="00636E1D"/>
    <w:rsid w:val="006416A3"/>
    <w:rsid w:val="00642DCD"/>
    <w:rsid w:val="0064385D"/>
    <w:rsid w:val="0065105C"/>
    <w:rsid w:val="0065120C"/>
    <w:rsid w:val="0065487C"/>
    <w:rsid w:val="00654B72"/>
    <w:rsid w:val="00655112"/>
    <w:rsid w:val="00655986"/>
    <w:rsid w:val="00663344"/>
    <w:rsid w:val="00663B0A"/>
    <w:rsid w:val="006641F8"/>
    <w:rsid w:val="0066476D"/>
    <w:rsid w:val="0066649B"/>
    <w:rsid w:val="006671A5"/>
    <w:rsid w:val="00670254"/>
    <w:rsid w:val="006710FD"/>
    <w:rsid w:val="006712B1"/>
    <w:rsid w:val="006759C3"/>
    <w:rsid w:val="006766E1"/>
    <w:rsid w:val="00676739"/>
    <w:rsid w:val="0067683F"/>
    <w:rsid w:val="006778D2"/>
    <w:rsid w:val="00680AAB"/>
    <w:rsid w:val="00680E3F"/>
    <w:rsid w:val="0068357C"/>
    <w:rsid w:val="00693E8D"/>
    <w:rsid w:val="0069432F"/>
    <w:rsid w:val="00695CBA"/>
    <w:rsid w:val="006973AC"/>
    <w:rsid w:val="006A0D6A"/>
    <w:rsid w:val="006A11CC"/>
    <w:rsid w:val="006A47ED"/>
    <w:rsid w:val="006B2411"/>
    <w:rsid w:val="006B4294"/>
    <w:rsid w:val="006B692A"/>
    <w:rsid w:val="006B7125"/>
    <w:rsid w:val="006C186D"/>
    <w:rsid w:val="006C2FC8"/>
    <w:rsid w:val="006C68FB"/>
    <w:rsid w:val="006D092D"/>
    <w:rsid w:val="006D5AFF"/>
    <w:rsid w:val="006D6958"/>
    <w:rsid w:val="006D6E9A"/>
    <w:rsid w:val="006D7393"/>
    <w:rsid w:val="006D77DC"/>
    <w:rsid w:val="006D7AB9"/>
    <w:rsid w:val="006E55E1"/>
    <w:rsid w:val="006E7DFD"/>
    <w:rsid w:val="006F23A8"/>
    <w:rsid w:val="006F2E13"/>
    <w:rsid w:val="006F445D"/>
    <w:rsid w:val="006F72C6"/>
    <w:rsid w:val="00703E4E"/>
    <w:rsid w:val="0070415A"/>
    <w:rsid w:val="007071C6"/>
    <w:rsid w:val="00707A72"/>
    <w:rsid w:val="00711E1C"/>
    <w:rsid w:val="00712D2C"/>
    <w:rsid w:val="007131B8"/>
    <w:rsid w:val="00721969"/>
    <w:rsid w:val="00721FBA"/>
    <w:rsid w:val="00723B1A"/>
    <w:rsid w:val="00723FDD"/>
    <w:rsid w:val="00725C83"/>
    <w:rsid w:val="00727173"/>
    <w:rsid w:val="00730352"/>
    <w:rsid w:val="00731FDF"/>
    <w:rsid w:val="00736584"/>
    <w:rsid w:val="00737968"/>
    <w:rsid w:val="007416F5"/>
    <w:rsid w:val="00742839"/>
    <w:rsid w:val="00745E9A"/>
    <w:rsid w:val="00752710"/>
    <w:rsid w:val="00755505"/>
    <w:rsid w:val="00756616"/>
    <w:rsid w:val="00762CFA"/>
    <w:rsid w:val="00762FD5"/>
    <w:rsid w:val="0076316D"/>
    <w:rsid w:val="00763B2D"/>
    <w:rsid w:val="00763EBC"/>
    <w:rsid w:val="00764D8B"/>
    <w:rsid w:val="00765E5F"/>
    <w:rsid w:val="00766094"/>
    <w:rsid w:val="0076722E"/>
    <w:rsid w:val="00772993"/>
    <w:rsid w:val="007741C1"/>
    <w:rsid w:val="007758A7"/>
    <w:rsid w:val="00775C96"/>
    <w:rsid w:val="00775FF0"/>
    <w:rsid w:val="00777FE2"/>
    <w:rsid w:val="007804DE"/>
    <w:rsid w:val="0078107C"/>
    <w:rsid w:val="007815FB"/>
    <w:rsid w:val="00781D80"/>
    <w:rsid w:val="007849A5"/>
    <w:rsid w:val="00784B83"/>
    <w:rsid w:val="00785483"/>
    <w:rsid w:val="00785F76"/>
    <w:rsid w:val="0078667F"/>
    <w:rsid w:val="00787550"/>
    <w:rsid w:val="00791DE5"/>
    <w:rsid w:val="007952E9"/>
    <w:rsid w:val="00797067"/>
    <w:rsid w:val="007974C0"/>
    <w:rsid w:val="007A0054"/>
    <w:rsid w:val="007A011F"/>
    <w:rsid w:val="007A2A87"/>
    <w:rsid w:val="007A38F2"/>
    <w:rsid w:val="007A3F43"/>
    <w:rsid w:val="007A44A6"/>
    <w:rsid w:val="007A5353"/>
    <w:rsid w:val="007B367E"/>
    <w:rsid w:val="007B3D63"/>
    <w:rsid w:val="007B3D92"/>
    <w:rsid w:val="007B69D6"/>
    <w:rsid w:val="007C16A3"/>
    <w:rsid w:val="007C20BB"/>
    <w:rsid w:val="007C55D0"/>
    <w:rsid w:val="007C6863"/>
    <w:rsid w:val="007D2F06"/>
    <w:rsid w:val="007D423D"/>
    <w:rsid w:val="007D4405"/>
    <w:rsid w:val="007D7603"/>
    <w:rsid w:val="007E17FF"/>
    <w:rsid w:val="007E30B7"/>
    <w:rsid w:val="007E57CE"/>
    <w:rsid w:val="007E6E43"/>
    <w:rsid w:val="007F352E"/>
    <w:rsid w:val="0080027F"/>
    <w:rsid w:val="00800A3F"/>
    <w:rsid w:val="008024A6"/>
    <w:rsid w:val="008123E1"/>
    <w:rsid w:val="00813BAC"/>
    <w:rsid w:val="00813CD4"/>
    <w:rsid w:val="00816161"/>
    <w:rsid w:val="00821B9D"/>
    <w:rsid w:val="00822A99"/>
    <w:rsid w:val="008232A1"/>
    <w:rsid w:val="00823FF9"/>
    <w:rsid w:val="00830265"/>
    <w:rsid w:val="008339CE"/>
    <w:rsid w:val="00835BE0"/>
    <w:rsid w:val="00843AD2"/>
    <w:rsid w:val="0084468C"/>
    <w:rsid w:val="00844EE2"/>
    <w:rsid w:val="0085041F"/>
    <w:rsid w:val="00850A8A"/>
    <w:rsid w:val="00851866"/>
    <w:rsid w:val="00851DC4"/>
    <w:rsid w:val="00852EB4"/>
    <w:rsid w:val="008535E4"/>
    <w:rsid w:val="008552A0"/>
    <w:rsid w:val="0085684B"/>
    <w:rsid w:val="00861A4D"/>
    <w:rsid w:val="00861D83"/>
    <w:rsid w:val="00862D23"/>
    <w:rsid w:val="0086479E"/>
    <w:rsid w:val="00864D44"/>
    <w:rsid w:val="00865492"/>
    <w:rsid w:val="008667ED"/>
    <w:rsid w:val="00867CB4"/>
    <w:rsid w:val="008708AB"/>
    <w:rsid w:val="0087160D"/>
    <w:rsid w:val="008717FE"/>
    <w:rsid w:val="00871C0D"/>
    <w:rsid w:val="00871CEA"/>
    <w:rsid w:val="00874ED5"/>
    <w:rsid w:val="0087530F"/>
    <w:rsid w:val="008776ED"/>
    <w:rsid w:val="008810BC"/>
    <w:rsid w:val="00883B8B"/>
    <w:rsid w:val="00890656"/>
    <w:rsid w:val="00892227"/>
    <w:rsid w:val="00892748"/>
    <w:rsid w:val="0089430C"/>
    <w:rsid w:val="00896A2F"/>
    <w:rsid w:val="00897F43"/>
    <w:rsid w:val="008A0FBE"/>
    <w:rsid w:val="008A2445"/>
    <w:rsid w:val="008A5C54"/>
    <w:rsid w:val="008A6B10"/>
    <w:rsid w:val="008B016C"/>
    <w:rsid w:val="008B0845"/>
    <w:rsid w:val="008B28A6"/>
    <w:rsid w:val="008C0A06"/>
    <w:rsid w:val="008C0E53"/>
    <w:rsid w:val="008C1A94"/>
    <w:rsid w:val="008C32B8"/>
    <w:rsid w:val="008C5B82"/>
    <w:rsid w:val="008C5E65"/>
    <w:rsid w:val="008C7180"/>
    <w:rsid w:val="008D1FF6"/>
    <w:rsid w:val="008E2A6D"/>
    <w:rsid w:val="008E3217"/>
    <w:rsid w:val="008E44BC"/>
    <w:rsid w:val="008E54BB"/>
    <w:rsid w:val="008F20A5"/>
    <w:rsid w:val="008F37A4"/>
    <w:rsid w:val="008F3908"/>
    <w:rsid w:val="008F3F42"/>
    <w:rsid w:val="008F6727"/>
    <w:rsid w:val="008F778C"/>
    <w:rsid w:val="0090038A"/>
    <w:rsid w:val="009014B6"/>
    <w:rsid w:val="00903928"/>
    <w:rsid w:val="009040A4"/>
    <w:rsid w:val="00905F23"/>
    <w:rsid w:val="00906161"/>
    <w:rsid w:val="00907369"/>
    <w:rsid w:val="00912882"/>
    <w:rsid w:val="00912895"/>
    <w:rsid w:val="0092072B"/>
    <w:rsid w:val="009210DE"/>
    <w:rsid w:val="0092311E"/>
    <w:rsid w:val="009325D8"/>
    <w:rsid w:val="00935E39"/>
    <w:rsid w:val="00942EBC"/>
    <w:rsid w:val="00943B87"/>
    <w:rsid w:val="00943C1C"/>
    <w:rsid w:val="00943C57"/>
    <w:rsid w:val="00944480"/>
    <w:rsid w:val="00944C21"/>
    <w:rsid w:val="00950374"/>
    <w:rsid w:val="0095046E"/>
    <w:rsid w:val="00951E9B"/>
    <w:rsid w:val="009531CB"/>
    <w:rsid w:val="0096160F"/>
    <w:rsid w:val="00963FE3"/>
    <w:rsid w:val="009644C6"/>
    <w:rsid w:val="00965B80"/>
    <w:rsid w:val="00966DA9"/>
    <w:rsid w:val="009765E0"/>
    <w:rsid w:val="009836E9"/>
    <w:rsid w:val="00984294"/>
    <w:rsid w:val="00985D1E"/>
    <w:rsid w:val="00993A06"/>
    <w:rsid w:val="00993B1E"/>
    <w:rsid w:val="00994F87"/>
    <w:rsid w:val="009A5BEC"/>
    <w:rsid w:val="009A6594"/>
    <w:rsid w:val="009B1722"/>
    <w:rsid w:val="009B3412"/>
    <w:rsid w:val="009B6E3C"/>
    <w:rsid w:val="009B7766"/>
    <w:rsid w:val="009C12C9"/>
    <w:rsid w:val="009C1CE7"/>
    <w:rsid w:val="009D55F7"/>
    <w:rsid w:val="009D5DC4"/>
    <w:rsid w:val="009D5DEE"/>
    <w:rsid w:val="009E38A2"/>
    <w:rsid w:val="009E3994"/>
    <w:rsid w:val="009E4107"/>
    <w:rsid w:val="009E4468"/>
    <w:rsid w:val="009E50E7"/>
    <w:rsid w:val="009E7094"/>
    <w:rsid w:val="009E76BE"/>
    <w:rsid w:val="009E79BF"/>
    <w:rsid w:val="009F12DA"/>
    <w:rsid w:val="009F13EF"/>
    <w:rsid w:val="009F2985"/>
    <w:rsid w:val="009F3FE6"/>
    <w:rsid w:val="009F53AF"/>
    <w:rsid w:val="00A00793"/>
    <w:rsid w:val="00A00C54"/>
    <w:rsid w:val="00A00E34"/>
    <w:rsid w:val="00A01888"/>
    <w:rsid w:val="00A0200A"/>
    <w:rsid w:val="00A04069"/>
    <w:rsid w:val="00A062C7"/>
    <w:rsid w:val="00A064FC"/>
    <w:rsid w:val="00A10257"/>
    <w:rsid w:val="00A1176E"/>
    <w:rsid w:val="00A14123"/>
    <w:rsid w:val="00A14332"/>
    <w:rsid w:val="00A15CF5"/>
    <w:rsid w:val="00A161F2"/>
    <w:rsid w:val="00A16984"/>
    <w:rsid w:val="00A16E35"/>
    <w:rsid w:val="00A17252"/>
    <w:rsid w:val="00A20C0B"/>
    <w:rsid w:val="00A22696"/>
    <w:rsid w:val="00A23608"/>
    <w:rsid w:val="00A27B9D"/>
    <w:rsid w:val="00A27D88"/>
    <w:rsid w:val="00A304D0"/>
    <w:rsid w:val="00A3395F"/>
    <w:rsid w:val="00A3448B"/>
    <w:rsid w:val="00A36D06"/>
    <w:rsid w:val="00A37FED"/>
    <w:rsid w:val="00A43D59"/>
    <w:rsid w:val="00A4607D"/>
    <w:rsid w:val="00A51300"/>
    <w:rsid w:val="00A53EC9"/>
    <w:rsid w:val="00A5508B"/>
    <w:rsid w:val="00A567C2"/>
    <w:rsid w:val="00A57C40"/>
    <w:rsid w:val="00A62647"/>
    <w:rsid w:val="00A62919"/>
    <w:rsid w:val="00A629DF"/>
    <w:rsid w:val="00A63654"/>
    <w:rsid w:val="00A725D6"/>
    <w:rsid w:val="00A72C7D"/>
    <w:rsid w:val="00A76FCA"/>
    <w:rsid w:val="00A81586"/>
    <w:rsid w:val="00A831D1"/>
    <w:rsid w:val="00A835AB"/>
    <w:rsid w:val="00A86EC6"/>
    <w:rsid w:val="00A906C3"/>
    <w:rsid w:val="00A92440"/>
    <w:rsid w:val="00A9316D"/>
    <w:rsid w:val="00A96D80"/>
    <w:rsid w:val="00A979BD"/>
    <w:rsid w:val="00A97A78"/>
    <w:rsid w:val="00AA0913"/>
    <w:rsid w:val="00AA36AA"/>
    <w:rsid w:val="00AA5954"/>
    <w:rsid w:val="00AA722E"/>
    <w:rsid w:val="00AB104D"/>
    <w:rsid w:val="00AB1974"/>
    <w:rsid w:val="00AB22C8"/>
    <w:rsid w:val="00AB2476"/>
    <w:rsid w:val="00AB5E47"/>
    <w:rsid w:val="00AC390C"/>
    <w:rsid w:val="00AC7DE3"/>
    <w:rsid w:val="00AD0C73"/>
    <w:rsid w:val="00AD2E63"/>
    <w:rsid w:val="00AD72FD"/>
    <w:rsid w:val="00AD7837"/>
    <w:rsid w:val="00AD794D"/>
    <w:rsid w:val="00AE023E"/>
    <w:rsid w:val="00AE1A2D"/>
    <w:rsid w:val="00AE1CB9"/>
    <w:rsid w:val="00AE531A"/>
    <w:rsid w:val="00AE5347"/>
    <w:rsid w:val="00AE55F6"/>
    <w:rsid w:val="00AE56BB"/>
    <w:rsid w:val="00AE56DB"/>
    <w:rsid w:val="00AE5F3C"/>
    <w:rsid w:val="00AE6FEE"/>
    <w:rsid w:val="00AE7B5C"/>
    <w:rsid w:val="00AE7D68"/>
    <w:rsid w:val="00AF24BE"/>
    <w:rsid w:val="00AF39CB"/>
    <w:rsid w:val="00AF4A8F"/>
    <w:rsid w:val="00AF6428"/>
    <w:rsid w:val="00AF7442"/>
    <w:rsid w:val="00AF7643"/>
    <w:rsid w:val="00B00704"/>
    <w:rsid w:val="00B0628E"/>
    <w:rsid w:val="00B1144E"/>
    <w:rsid w:val="00B11D05"/>
    <w:rsid w:val="00B13C87"/>
    <w:rsid w:val="00B16AC9"/>
    <w:rsid w:val="00B1710D"/>
    <w:rsid w:val="00B23E5B"/>
    <w:rsid w:val="00B31B48"/>
    <w:rsid w:val="00B32510"/>
    <w:rsid w:val="00B32BAC"/>
    <w:rsid w:val="00B3385E"/>
    <w:rsid w:val="00B33A76"/>
    <w:rsid w:val="00B3595C"/>
    <w:rsid w:val="00B36D5E"/>
    <w:rsid w:val="00B430EF"/>
    <w:rsid w:val="00B43B8F"/>
    <w:rsid w:val="00B43E07"/>
    <w:rsid w:val="00B444F8"/>
    <w:rsid w:val="00B4463A"/>
    <w:rsid w:val="00B47ABF"/>
    <w:rsid w:val="00B526A8"/>
    <w:rsid w:val="00B55FAB"/>
    <w:rsid w:val="00B6074E"/>
    <w:rsid w:val="00B6734E"/>
    <w:rsid w:val="00B74223"/>
    <w:rsid w:val="00B74B03"/>
    <w:rsid w:val="00B76198"/>
    <w:rsid w:val="00B83D9D"/>
    <w:rsid w:val="00B84529"/>
    <w:rsid w:val="00B920FF"/>
    <w:rsid w:val="00B95198"/>
    <w:rsid w:val="00B952F3"/>
    <w:rsid w:val="00B9583A"/>
    <w:rsid w:val="00B95CFF"/>
    <w:rsid w:val="00B96289"/>
    <w:rsid w:val="00B96F7F"/>
    <w:rsid w:val="00BA071B"/>
    <w:rsid w:val="00BA4076"/>
    <w:rsid w:val="00BA414B"/>
    <w:rsid w:val="00BA52B5"/>
    <w:rsid w:val="00BA5D61"/>
    <w:rsid w:val="00BA6836"/>
    <w:rsid w:val="00BA6F3F"/>
    <w:rsid w:val="00BA7BA3"/>
    <w:rsid w:val="00BA7BE7"/>
    <w:rsid w:val="00BB2111"/>
    <w:rsid w:val="00BB488F"/>
    <w:rsid w:val="00BB680D"/>
    <w:rsid w:val="00BC20B2"/>
    <w:rsid w:val="00BC2901"/>
    <w:rsid w:val="00BC542D"/>
    <w:rsid w:val="00BC70D3"/>
    <w:rsid w:val="00BC7FD2"/>
    <w:rsid w:val="00BD7D59"/>
    <w:rsid w:val="00BE6B21"/>
    <w:rsid w:val="00BF2087"/>
    <w:rsid w:val="00BF7AE0"/>
    <w:rsid w:val="00C03AE7"/>
    <w:rsid w:val="00C05D9D"/>
    <w:rsid w:val="00C12E96"/>
    <w:rsid w:val="00C12FA8"/>
    <w:rsid w:val="00C17951"/>
    <w:rsid w:val="00C25338"/>
    <w:rsid w:val="00C261D1"/>
    <w:rsid w:val="00C27C24"/>
    <w:rsid w:val="00C27E7D"/>
    <w:rsid w:val="00C3254B"/>
    <w:rsid w:val="00C35592"/>
    <w:rsid w:val="00C356AF"/>
    <w:rsid w:val="00C401E9"/>
    <w:rsid w:val="00C41927"/>
    <w:rsid w:val="00C439D6"/>
    <w:rsid w:val="00C43FD9"/>
    <w:rsid w:val="00C44EB2"/>
    <w:rsid w:val="00C47BD1"/>
    <w:rsid w:val="00C47E8F"/>
    <w:rsid w:val="00C53AAB"/>
    <w:rsid w:val="00C54CC8"/>
    <w:rsid w:val="00C57BC4"/>
    <w:rsid w:val="00C60915"/>
    <w:rsid w:val="00C61085"/>
    <w:rsid w:val="00C629D6"/>
    <w:rsid w:val="00C643A0"/>
    <w:rsid w:val="00C64F14"/>
    <w:rsid w:val="00C6786E"/>
    <w:rsid w:val="00C71EBA"/>
    <w:rsid w:val="00C73602"/>
    <w:rsid w:val="00C7383C"/>
    <w:rsid w:val="00C74AA6"/>
    <w:rsid w:val="00C8011D"/>
    <w:rsid w:val="00C84E7D"/>
    <w:rsid w:val="00C85B32"/>
    <w:rsid w:val="00C940EB"/>
    <w:rsid w:val="00C95D98"/>
    <w:rsid w:val="00C964B8"/>
    <w:rsid w:val="00C97BCB"/>
    <w:rsid w:val="00CA241D"/>
    <w:rsid w:val="00CA3773"/>
    <w:rsid w:val="00CA5219"/>
    <w:rsid w:val="00CA606F"/>
    <w:rsid w:val="00CA6BC2"/>
    <w:rsid w:val="00CA77F1"/>
    <w:rsid w:val="00CB0EC8"/>
    <w:rsid w:val="00CB2C3C"/>
    <w:rsid w:val="00CB4710"/>
    <w:rsid w:val="00CB7D4F"/>
    <w:rsid w:val="00CC0714"/>
    <w:rsid w:val="00CD3A3F"/>
    <w:rsid w:val="00CD4AF7"/>
    <w:rsid w:val="00CD4C1C"/>
    <w:rsid w:val="00CE018C"/>
    <w:rsid w:val="00CE1171"/>
    <w:rsid w:val="00CE1291"/>
    <w:rsid w:val="00CE2504"/>
    <w:rsid w:val="00CE3517"/>
    <w:rsid w:val="00CE4A0E"/>
    <w:rsid w:val="00CE59AE"/>
    <w:rsid w:val="00CE6791"/>
    <w:rsid w:val="00CE7636"/>
    <w:rsid w:val="00CE76CC"/>
    <w:rsid w:val="00CF11DB"/>
    <w:rsid w:val="00CF1207"/>
    <w:rsid w:val="00CF5650"/>
    <w:rsid w:val="00D01670"/>
    <w:rsid w:val="00D05C26"/>
    <w:rsid w:val="00D062AC"/>
    <w:rsid w:val="00D07101"/>
    <w:rsid w:val="00D10263"/>
    <w:rsid w:val="00D120EF"/>
    <w:rsid w:val="00D1323E"/>
    <w:rsid w:val="00D152E7"/>
    <w:rsid w:val="00D170C5"/>
    <w:rsid w:val="00D17BC6"/>
    <w:rsid w:val="00D21F91"/>
    <w:rsid w:val="00D23371"/>
    <w:rsid w:val="00D25BFE"/>
    <w:rsid w:val="00D269A0"/>
    <w:rsid w:val="00D3022B"/>
    <w:rsid w:val="00D30873"/>
    <w:rsid w:val="00D311C6"/>
    <w:rsid w:val="00D33027"/>
    <w:rsid w:val="00D3796C"/>
    <w:rsid w:val="00D37FC2"/>
    <w:rsid w:val="00D41169"/>
    <w:rsid w:val="00D42797"/>
    <w:rsid w:val="00D44360"/>
    <w:rsid w:val="00D50F79"/>
    <w:rsid w:val="00D53948"/>
    <w:rsid w:val="00D549B9"/>
    <w:rsid w:val="00D557EE"/>
    <w:rsid w:val="00D56058"/>
    <w:rsid w:val="00D57F4B"/>
    <w:rsid w:val="00D61B33"/>
    <w:rsid w:val="00D6451F"/>
    <w:rsid w:val="00D64D72"/>
    <w:rsid w:val="00D656AD"/>
    <w:rsid w:val="00D65B78"/>
    <w:rsid w:val="00D679D7"/>
    <w:rsid w:val="00D74E7B"/>
    <w:rsid w:val="00D75D40"/>
    <w:rsid w:val="00D76E91"/>
    <w:rsid w:val="00D77CAB"/>
    <w:rsid w:val="00D849AA"/>
    <w:rsid w:val="00D872D1"/>
    <w:rsid w:val="00D9308E"/>
    <w:rsid w:val="00D97A6C"/>
    <w:rsid w:val="00DA5BEA"/>
    <w:rsid w:val="00DA5D59"/>
    <w:rsid w:val="00DA6122"/>
    <w:rsid w:val="00DA707E"/>
    <w:rsid w:val="00DB4809"/>
    <w:rsid w:val="00DB4B7D"/>
    <w:rsid w:val="00DB5668"/>
    <w:rsid w:val="00DB5E8F"/>
    <w:rsid w:val="00DB6A82"/>
    <w:rsid w:val="00DC3E99"/>
    <w:rsid w:val="00DC7C3E"/>
    <w:rsid w:val="00DE0A41"/>
    <w:rsid w:val="00DE307B"/>
    <w:rsid w:val="00DE30E0"/>
    <w:rsid w:val="00DE51AF"/>
    <w:rsid w:val="00DE5C30"/>
    <w:rsid w:val="00DF0A15"/>
    <w:rsid w:val="00DF16A1"/>
    <w:rsid w:val="00DF35D8"/>
    <w:rsid w:val="00DF4EA4"/>
    <w:rsid w:val="00E010C9"/>
    <w:rsid w:val="00E02490"/>
    <w:rsid w:val="00E02D7C"/>
    <w:rsid w:val="00E07415"/>
    <w:rsid w:val="00E07623"/>
    <w:rsid w:val="00E110C1"/>
    <w:rsid w:val="00E12B3C"/>
    <w:rsid w:val="00E139F2"/>
    <w:rsid w:val="00E14AA0"/>
    <w:rsid w:val="00E17ECA"/>
    <w:rsid w:val="00E209C3"/>
    <w:rsid w:val="00E20C3A"/>
    <w:rsid w:val="00E22BCE"/>
    <w:rsid w:val="00E245F4"/>
    <w:rsid w:val="00E250BA"/>
    <w:rsid w:val="00E250D2"/>
    <w:rsid w:val="00E258D8"/>
    <w:rsid w:val="00E303A1"/>
    <w:rsid w:val="00E3266A"/>
    <w:rsid w:val="00E326FF"/>
    <w:rsid w:val="00E34985"/>
    <w:rsid w:val="00E34B8E"/>
    <w:rsid w:val="00E361B0"/>
    <w:rsid w:val="00E3757C"/>
    <w:rsid w:val="00E41563"/>
    <w:rsid w:val="00E423E6"/>
    <w:rsid w:val="00E4412E"/>
    <w:rsid w:val="00E4521B"/>
    <w:rsid w:val="00E46B8A"/>
    <w:rsid w:val="00E5181A"/>
    <w:rsid w:val="00E52BE2"/>
    <w:rsid w:val="00E56FB5"/>
    <w:rsid w:val="00E574A1"/>
    <w:rsid w:val="00E62DB8"/>
    <w:rsid w:val="00E63010"/>
    <w:rsid w:val="00E63D31"/>
    <w:rsid w:val="00E64B55"/>
    <w:rsid w:val="00E677EF"/>
    <w:rsid w:val="00E7159B"/>
    <w:rsid w:val="00E833E1"/>
    <w:rsid w:val="00E859DF"/>
    <w:rsid w:val="00E86A9F"/>
    <w:rsid w:val="00E87041"/>
    <w:rsid w:val="00E915A2"/>
    <w:rsid w:val="00E91B90"/>
    <w:rsid w:val="00E92B6D"/>
    <w:rsid w:val="00E95201"/>
    <w:rsid w:val="00E9522F"/>
    <w:rsid w:val="00EA1807"/>
    <w:rsid w:val="00EA4947"/>
    <w:rsid w:val="00EB007D"/>
    <w:rsid w:val="00EC0C41"/>
    <w:rsid w:val="00EC11F0"/>
    <w:rsid w:val="00EC1594"/>
    <w:rsid w:val="00EC1C8C"/>
    <w:rsid w:val="00ED22B6"/>
    <w:rsid w:val="00ED2521"/>
    <w:rsid w:val="00ED2FB9"/>
    <w:rsid w:val="00ED3B0E"/>
    <w:rsid w:val="00EE0C7D"/>
    <w:rsid w:val="00EE189B"/>
    <w:rsid w:val="00EE456B"/>
    <w:rsid w:val="00EE5476"/>
    <w:rsid w:val="00EF35BF"/>
    <w:rsid w:val="00EF36F4"/>
    <w:rsid w:val="00EF381C"/>
    <w:rsid w:val="00EF4272"/>
    <w:rsid w:val="00EF488C"/>
    <w:rsid w:val="00EF48B9"/>
    <w:rsid w:val="00F004E6"/>
    <w:rsid w:val="00F00C37"/>
    <w:rsid w:val="00F01063"/>
    <w:rsid w:val="00F034AC"/>
    <w:rsid w:val="00F079B2"/>
    <w:rsid w:val="00F10F5C"/>
    <w:rsid w:val="00F15CBD"/>
    <w:rsid w:val="00F160D2"/>
    <w:rsid w:val="00F175CD"/>
    <w:rsid w:val="00F178D9"/>
    <w:rsid w:val="00F21A9F"/>
    <w:rsid w:val="00F22F28"/>
    <w:rsid w:val="00F24A82"/>
    <w:rsid w:val="00F264A2"/>
    <w:rsid w:val="00F34074"/>
    <w:rsid w:val="00F352CC"/>
    <w:rsid w:val="00F4106E"/>
    <w:rsid w:val="00F41AA2"/>
    <w:rsid w:val="00F430E7"/>
    <w:rsid w:val="00F44C49"/>
    <w:rsid w:val="00F44D95"/>
    <w:rsid w:val="00F4748D"/>
    <w:rsid w:val="00F509EA"/>
    <w:rsid w:val="00F53841"/>
    <w:rsid w:val="00F53B21"/>
    <w:rsid w:val="00F53F10"/>
    <w:rsid w:val="00F563C4"/>
    <w:rsid w:val="00F578B0"/>
    <w:rsid w:val="00F6080B"/>
    <w:rsid w:val="00F612B3"/>
    <w:rsid w:val="00F61BB7"/>
    <w:rsid w:val="00F62313"/>
    <w:rsid w:val="00F653FF"/>
    <w:rsid w:val="00F7064A"/>
    <w:rsid w:val="00F71353"/>
    <w:rsid w:val="00F747AD"/>
    <w:rsid w:val="00F754DE"/>
    <w:rsid w:val="00F75853"/>
    <w:rsid w:val="00F773E0"/>
    <w:rsid w:val="00F77B1F"/>
    <w:rsid w:val="00F8337D"/>
    <w:rsid w:val="00F835AF"/>
    <w:rsid w:val="00F8457D"/>
    <w:rsid w:val="00F8512D"/>
    <w:rsid w:val="00F86F1F"/>
    <w:rsid w:val="00F87F11"/>
    <w:rsid w:val="00F90DAC"/>
    <w:rsid w:val="00F942CA"/>
    <w:rsid w:val="00F9452C"/>
    <w:rsid w:val="00F9550D"/>
    <w:rsid w:val="00F96C5B"/>
    <w:rsid w:val="00F9723B"/>
    <w:rsid w:val="00FA11C1"/>
    <w:rsid w:val="00FA1B27"/>
    <w:rsid w:val="00FA1CD4"/>
    <w:rsid w:val="00FA55F1"/>
    <w:rsid w:val="00FA7331"/>
    <w:rsid w:val="00FB017B"/>
    <w:rsid w:val="00FB12D4"/>
    <w:rsid w:val="00FB2EF6"/>
    <w:rsid w:val="00FB7206"/>
    <w:rsid w:val="00FC1D72"/>
    <w:rsid w:val="00FD7E5F"/>
    <w:rsid w:val="00FE0C92"/>
    <w:rsid w:val="00FE10A7"/>
    <w:rsid w:val="00FE1E8E"/>
    <w:rsid w:val="00FE28A4"/>
    <w:rsid w:val="00FE5577"/>
    <w:rsid w:val="00FF34CA"/>
    <w:rsid w:val="00FF3C00"/>
    <w:rsid w:val="00FF3C50"/>
    <w:rsid w:val="00FF61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750E1EAA"/>
  <w15:docId w15:val="{0BBD1DE3-2DBC-4E02-B6DF-5E1BDB6D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C30"/>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lang w:val="en-GB"/>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B43E07"/>
    <w:pPr>
      <w:numPr>
        <w:numId w:val="29"/>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9F12DA"/>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unhideWhenUsed/>
    <w:rsid w:val="00E7159B"/>
    <w:rPr>
      <w:sz w:val="16"/>
      <w:szCs w:val="16"/>
    </w:rPr>
  </w:style>
  <w:style w:type="paragraph" w:styleId="CommentText">
    <w:name w:val="annotation text"/>
    <w:basedOn w:val="Normal"/>
    <w:link w:val="CommentTextChar"/>
    <w:uiPriority w:val="99"/>
    <w:unhideWhenUsed/>
    <w:rsid w:val="00E7159B"/>
    <w:rPr>
      <w:sz w:val="20"/>
      <w:szCs w:val="20"/>
    </w:rPr>
  </w:style>
  <w:style w:type="character" w:customStyle="1" w:styleId="CommentTextChar">
    <w:name w:val="Comment Text Char"/>
    <w:basedOn w:val="DefaultParagraphFont"/>
    <w:link w:val="CommentText"/>
    <w:uiPriority w:val="99"/>
    <w:rsid w:val="00E7159B"/>
    <w:rPr>
      <w:sz w:val="20"/>
      <w:szCs w:val="20"/>
    </w:rPr>
  </w:style>
  <w:style w:type="paragraph" w:styleId="CommentSubject">
    <w:name w:val="annotation subject"/>
    <w:basedOn w:val="CommentText"/>
    <w:next w:val="CommentText"/>
    <w:link w:val="CommentSubjectChar"/>
    <w:uiPriority w:val="99"/>
    <w:semiHidden/>
    <w:unhideWhenUsed/>
    <w:rsid w:val="00E7159B"/>
    <w:rPr>
      <w:b/>
      <w:bCs/>
    </w:rPr>
  </w:style>
  <w:style w:type="character" w:customStyle="1" w:styleId="CommentSubjectChar">
    <w:name w:val="Comment Subject Char"/>
    <w:basedOn w:val="CommentTextChar"/>
    <w:link w:val="CommentSubject"/>
    <w:uiPriority w:val="99"/>
    <w:semiHidden/>
    <w:rsid w:val="00E7159B"/>
    <w:rPr>
      <w:b/>
      <w:bCs/>
      <w:sz w:val="20"/>
      <w:szCs w:val="20"/>
    </w:rPr>
  </w:style>
  <w:style w:type="paragraph" w:styleId="Caption">
    <w:name w:val="caption"/>
    <w:basedOn w:val="Normal"/>
    <w:next w:val="Normal"/>
    <w:uiPriority w:val="35"/>
    <w:unhideWhenUsed/>
    <w:qFormat/>
    <w:rsid w:val="00D120EF"/>
    <w:pPr>
      <w:spacing w:after="200"/>
    </w:pPr>
    <w:rPr>
      <w:b/>
      <w:bCs/>
      <w:color w:val="2F5773" w:themeColor="accent1"/>
      <w:sz w:val="18"/>
      <w:szCs w:val="18"/>
    </w:rPr>
  </w:style>
  <w:style w:type="paragraph" w:styleId="Revision">
    <w:name w:val="Revision"/>
    <w:hidden/>
    <w:uiPriority w:val="99"/>
    <w:semiHidden/>
    <w:rsid w:val="00E4521B"/>
    <w:rPr>
      <w:sz w:val="22"/>
    </w:rPr>
  </w:style>
  <w:style w:type="character" w:customStyle="1" w:styleId="InstructionsTabelleText">
    <w:name w:val="Instructions Tabelle Text"/>
    <w:rsid w:val="00B1144E"/>
    <w:rPr>
      <w:rFonts w:ascii="Verdana" w:hAnsi="Verdana" w:cs="Times New Roman"/>
      <w:sz w:val="20"/>
    </w:rPr>
  </w:style>
  <w:style w:type="paragraph" w:customStyle="1" w:styleId="CM11">
    <w:name w:val="CM1+1"/>
    <w:basedOn w:val="Default"/>
    <w:next w:val="Default"/>
    <w:uiPriority w:val="99"/>
    <w:rsid w:val="00B952F3"/>
    <w:rPr>
      <w:rFonts w:ascii="EUAlbertina" w:eastAsiaTheme="minorEastAsia" w:hAnsi="EUAlbertina" w:cstheme="minorBidi"/>
      <w:color w:val="auto"/>
    </w:rPr>
  </w:style>
  <w:style w:type="paragraph" w:customStyle="1" w:styleId="CM31">
    <w:name w:val="CM3+1"/>
    <w:basedOn w:val="Default"/>
    <w:next w:val="Default"/>
    <w:uiPriority w:val="99"/>
    <w:rsid w:val="00B952F3"/>
    <w:rPr>
      <w:rFonts w:ascii="EUAlbertina" w:eastAsiaTheme="minorEastAsia"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5716">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353654639">
      <w:bodyDiv w:val="1"/>
      <w:marLeft w:val="0"/>
      <w:marRight w:val="0"/>
      <w:marTop w:val="0"/>
      <w:marBottom w:val="0"/>
      <w:divBdr>
        <w:top w:val="none" w:sz="0" w:space="0" w:color="auto"/>
        <w:left w:val="none" w:sz="0" w:space="0" w:color="auto"/>
        <w:bottom w:val="none" w:sz="0" w:space="0" w:color="auto"/>
        <w:right w:val="none" w:sz="0" w:space="0" w:color="auto"/>
      </w:divBdr>
    </w:div>
    <w:div w:id="570845060">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75913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CFCE2-8E95-4408-BA3B-FC2A999F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1316</Words>
  <Characters>7506</Characters>
  <Application>Microsoft Office Word</Application>
  <DocSecurity>0</DocSecurity>
  <Lines>62</Lines>
  <Paragraphs>17</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ariant>
        <vt:lpstr>Rubrik</vt:lpstr>
      </vt:variant>
      <vt:variant>
        <vt:i4>1</vt:i4>
      </vt:variant>
    </vt:vector>
  </HeadingPairs>
  <TitlesOfParts>
    <vt:vector size="5" baseType="lpstr">
      <vt:lpstr/>
      <vt:lpstr/>
      <vt:lpstr/>
      <vt:lpstr/>
      <vt:lpstr/>
    </vt:vector>
  </TitlesOfParts>
  <Company>OP</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Pilar</dc:creator>
  <cp:lastModifiedBy>Andreea Lungu</cp:lastModifiedBy>
  <cp:revision>23</cp:revision>
  <cp:lastPrinted>2018-12-13T07:34:00Z</cp:lastPrinted>
  <dcterms:created xsi:type="dcterms:W3CDTF">2019-09-09T09:06:00Z</dcterms:created>
  <dcterms:modified xsi:type="dcterms:W3CDTF">2020-06-15T08:20:00Z</dcterms:modified>
</cp:coreProperties>
</file>