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12297" w14:textId="4D5016DD" w:rsidR="00D67B7E" w:rsidRDefault="00796861" w:rsidP="002C335A">
      <w:pPr>
        <w:pStyle w:val="Heading1"/>
        <w:rPr>
          <w:rFonts w:eastAsia="Calibri"/>
          <w:lang w:val="en-US"/>
        </w:rPr>
      </w:pPr>
      <w:bookmarkStart w:id="0" w:name="_Toc298787969"/>
      <w:bookmarkStart w:id="1" w:name="_Toc298788158"/>
      <w:bookmarkStart w:id="2" w:name="_Toc298788641"/>
      <w:bookmarkStart w:id="3" w:name="_Toc305686691"/>
      <w:bookmarkStart w:id="4" w:name="_Toc306350093"/>
      <w:bookmarkStart w:id="5" w:name="_Toc306350113"/>
      <w:bookmarkStart w:id="6" w:name="_Toc331517265"/>
      <w:bookmarkStart w:id="7" w:name="_Toc245891774"/>
      <w:bookmarkStart w:id="8" w:name="_Toc238803087"/>
      <w:bookmarkStart w:id="9" w:name="_Toc238803888"/>
      <w:r>
        <w:rPr>
          <w:rFonts w:eastAsia="Calibri"/>
          <w:lang w:val="en-US"/>
        </w:rPr>
        <w:t xml:space="preserve">Annex II: Instructions </w:t>
      </w:r>
      <w:r w:rsidR="00112A17">
        <w:rPr>
          <w:rFonts w:eastAsia="Calibri"/>
          <w:lang w:val="en-US"/>
        </w:rPr>
        <w:t xml:space="preserve">on the </w:t>
      </w:r>
      <w:r w:rsidR="009C5427">
        <w:rPr>
          <w:rFonts w:eastAsia="Calibri"/>
          <w:lang w:val="en-US"/>
        </w:rPr>
        <w:t>information to be reported</w:t>
      </w:r>
      <w:r w:rsidR="00112A17">
        <w:rPr>
          <w:rFonts w:eastAsia="Calibri"/>
          <w:lang w:val="en-US"/>
        </w:rPr>
        <w:t xml:space="preserve"> on the use of initial margin models</w:t>
      </w:r>
    </w:p>
    <w:sdt>
      <w:sdtPr>
        <w:rPr>
          <w:rFonts w:asciiTheme="minorHAnsi" w:eastAsiaTheme="minorEastAsia" w:hAnsiTheme="minorHAnsi" w:cstheme="minorBidi"/>
          <w:color w:val="000000" w:themeColor="text1"/>
          <w:sz w:val="22"/>
          <w:szCs w:val="22"/>
        </w:rPr>
        <w:id w:val="2126582917"/>
        <w:docPartObj>
          <w:docPartGallery w:val="Cover Pages"/>
          <w:docPartUnique/>
        </w:docPartObj>
      </w:sdtPr>
      <w:sdtEndPr/>
      <w:sdtContent>
        <w:p w14:paraId="2C88CBB4" w14:textId="006724B3" w:rsidR="00D67B7E" w:rsidRPr="00D67B7E" w:rsidRDefault="00112A17" w:rsidP="002C335A">
          <w:pPr>
            <w:pStyle w:val="Heading2"/>
          </w:pPr>
          <w:r w:rsidRPr="00112A17">
            <w:rPr>
              <w:lang w:val="en-US"/>
            </w:rPr>
            <w:t>PART I: GENERAL INSTRUCTIONS</w:t>
          </w:r>
          <w:r w:rsidR="00B50E51">
            <w:t xml:space="preserve"> </w:t>
          </w:r>
        </w:p>
        <w:p w14:paraId="1ED348B7" w14:textId="7EBEA4BF" w:rsidR="00112A17" w:rsidRDefault="00850BE5" w:rsidP="00850BE5">
          <w:pPr>
            <w:pStyle w:val="Heading3"/>
          </w:pPr>
          <w:r>
            <w:t xml:space="preserve">Section </w:t>
          </w:r>
          <w:r w:rsidR="00112A17">
            <w:t>1</w:t>
          </w:r>
          <w:r w:rsidR="00112A17">
            <w:tab/>
            <w:t>Definitions and abbreviations</w:t>
          </w:r>
        </w:p>
        <w:p w14:paraId="78021DCB" w14:textId="48483607" w:rsidR="004D51AD" w:rsidRDefault="002D723D" w:rsidP="00091831">
          <w:pPr>
            <w:pStyle w:val="ListNumber"/>
            <w:numPr>
              <w:ilvl w:val="0"/>
              <w:numId w:val="25"/>
            </w:numPr>
          </w:pPr>
          <w:r>
            <w:t>The terms defined in Article 2 of Regulation (EU) No 648/2012</w:t>
          </w:r>
          <w:r w:rsidR="006A5595">
            <w:rPr>
              <w:rStyle w:val="FootnoteReference"/>
            </w:rPr>
            <w:footnoteReference w:id="1"/>
          </w:r>
          <w:r>
            <w:t xml:space="preserve"> and </w:t>
          </w:r>
          <w:r w:rsidR="00315F79">
            <w:t>Article 1 of Commission Regulation (EU) 2016/2251</w:t>
          </w:r>
          <w:r w:rsidR="00AA0AD7">
            <w:rPr>
              <w:rStyle w:val="FootnoteReference"/>
            </w:rPr>
            <w:footnoteReference w:id="2"/>
          </w:r>
          <w:r w:rsidR="00315F79">
            <w:t xml:space="preserve"> shall have the same meaning </w:t>
          </w:r>
          <w:r w:rsidR="00A85FBD">
            <w:t xml:space="preserve">in Annex I and </w:t>
          </w:r>
          <w:r w:rsidR="00653B96">
            <w:t xml:space="preserve">this Annex </w:t>
          </w:r>
          <w:r w:rsidR="00315F79">
            <w:t xml:space="preserve">as set out in those </w:t>
          </w:r>
          <w:r w:rsidR="00AA0AD7">
            <w:t>regulations.</w:t>
          </w:r>
        </w:p>
        <w:p w14:paraId="22163F75" w14:textId="23C40AC6" w:rsidR="00850BE5" w:rsidRDefault="00850BE5" w:rsidP="00850BE5">
          <w:pPr>
            <w:pStyle w:val="ListNumber"/>
          </w:pPr>
          <w:r>
            <w:t xml:space="preserve">For the purposes of Annex I and this Annex, the following </w:t>
          </w:r>
          <w:r w:rsidR="002D723D">
            <w:t xml:space="preserve">additional </w:t>
          </w:r>
          <w:r>
            <w:t>definitions and abbreviations apply:</w:t>
          </w:r>
        </w:p>
        <w:p w14:paraId="10C45E92" w14:textId="20235670" w:rsidR="00DC7018" w:rsidRDefault="00DC7018" w:rsidP="0028597D">
          <w:pPr>
            <w:pStyle w:val="ListNumber"/>
            <w:numPr>
              <w:ilvl w:val="1"/>
              <w:numId w:val="7"/>
            </w:numPr>
          </w:pPr>
          <w:r>
            <w:t>‘IM model’ shall mean an initial margin model;</w:t>
          </w:r>
        </w:p>
        <w:p w14:paraId="05DF967E" w14:textId="1A700207" w:rsidR="00B21BF1" w:rsidRDefault="00B21BF1" w:rsidP="009E5848">
          <w:pPr>
            <w:pStyle w:val="ListNumber"/>
            <w:numPr>
              <w:ilvl w:val="1"/>
              <w:numId w:val="7"/>
            </w:numPr>
          </w:pPr>
          <w:r>
            <w:t xml:space="preserve">‘margined portfolio’ shall mean a set of non-centrally cleared over-the-counter (‘OTC’) derivative contracts between two counterparties that is subject to a legally enforceable bilateral netting agreement and for which an initial margin is calculated; </w:t>
          </w:r>
          <w:r w:rsidR="008D2942">
            <w:t xml:space="preserve">a margined portfolio can consist of one or multiple contracts; </w:t>
          </w:r>
          <w:r>
            <w:t xml:space="preserve">a netting set as referred to in Article 1, point (3), of Commission Delegated Regulation (EU) 2016/2251 may </w:t>
          </w:r>
          <w:r w:rsidR="00C354C6">
            <w:t>consist of more than one margined portfolio, where initial margins are calculated separately for different subsets of transactions of the netting set, for example due to the exclusion of certain transactions from the scope of application of an IM model as a remediation measure;</w:t>
          </w:r>
          <w:r w:rsidR="008D2942">
            <w:t xml:space="preserve"> </w:t>
          </w:r>
        </w:p>
        <w:p w14:paraId="533F59FA" w14:textId="193B06E9" w:rsidR="00DC7018" w:rsidRDefault="00B21BF1" w:rsidP="0028597D">
          <w:pPr>
            <w:pStyle w:val="ListNumber"/>
            <w:numPr>
              <w:ilvl w:val="1"/>
              <w:numId w:val="7"/>
            </w:numPr>
          </w:pPr>
          <w:r>
            <w:t xml:space="preserve">‘ISDA SIMM’ shall mean the Standard Initial Margin Model (SIMM) developed and maintained by the </w:t>
          </w:r>
          <w:r w:rsidRPr="00B21BF1">
            <w:t>International Swaps and Derivatives Association (ISDA)</w:t>
          </w:r>
          <w:r w:rsidR="00C8487D">
            <w:t>;</w:t>
          </w:r>
        </w:p>
        <w:p w14:paraId="57726A53" w14:textId="4EE57507" w:rsidR="00C8487D" w:rsidRDefault="00940F2E" w:rsidP="009E5848">
          <w:pPr>
            <w:pStyle w:val="ListNumber"/>
            <w:numPr>
              <w:ilvl w:val="1"/>
              <w:numId w:val="7"/>
            </w:numPr>
          </w:pPr>
          <w:r>
            <w:t xml:space="preserve">Unless indicated otherwise, </w:t>
          </w:r>
          <w:r w:rsidR="00C8487D">
            <w:t xml:space="preserve">‘reference period’ shall be the period between the </w:t>
          </w:r>
          <w:r w:rsidR="009E2C39">
            <w:t>preceding reference date of the reporting, excluding that date itself, and the reference date</w:t>
          </w:r>
          <w:r>
            <w:t xml:space="preserve"> of the most recent report, including that date; in case of information reported on an annual basis, that reference period consist of 12 months; in case of quarterly reporting, of three months</w:t>
          </w:r>
          <w:r w:rsidR="00E135DC">
            <w:t>;</w:t>
          </w:r>
        </w:p>
        <w:p w14:paraId="6B9D6270" w14:textId="412BC750" w:rsidR="00E135DC" w:rsidRDefault="00E135DC" w:rsidP="0028597D">
          <w:pPr>
            <w:pStyle w:val="ListNumber"/>
            <w:numPr>
              <w:ilvl w:val="1"/>
              <w:numId w:val="7"/>
            </w:numPr>
          </w:pPr>
          <w:r>
            <w:t xml:space="preserve">‘AANA’ shall mean the </w:t>
          </w:r>
          <w:r w:rsidRPr="00E135DC">
            <w:t>average outstanding notional amount of non-centrally cleared OTC derivatives</w:t>
          </w:r>
          <w:r w:rsidR="0015545D">
            <w:t xml:space="preserve"> </w:t>
          </w:r>
          <w:r w:rsidR="004779FB">
            <w:t>determined</w:t>
          </w:r>
          <w:r w:rsidR="004779FB" w:rsidRPr="0015545D">
            <w:t xml:space="preserve"> </w:t>
          </w:r>
          <w:r w:rsidR="0015545D" w:rsidRPr="0015545D">
            <w:t>in accordance with</w:t>
          </w:r>
          <w:r w:rsidR="00830109">
            <w:t xml:space="preserve"> Article 39 of </w:t>
          </w:r>
          <w:r w:rsidR="00525D7D" w:rsidRPr="00525D7D">
            <w:t>Commission Delegated Regulation (EU) 2016/2251</w:t>
          </w:r>
          <w:r w:rsidR="00C36441">
            <w:t>, for the specific reference date indicated</w:t>
          </w:r>
          <w:r w:rsidR="00525D7D">
            <w:t>.</w:t>
          </w:r>
        </w:p>
        <w:p w14:paraId="344D6988" w14:textId="32CA532A" w:rsidR="00112A17" w:rsidRDefault="00850BE5" w:rsidP="00B1466F">
          <w:pPr>
            <w:pStyle w:val="Heading3"/>
            <w:ind w:left="0" w:firstLine="0"/>
          </w:pPr>
          <w:r>
            <w:t xml:space="preserve">Section </w:t>
          </w:r>
          <w:r w:rsidR="00112A17">
            <w:t>2</w:t>
          </w:r>
          <w:r w:rsidR="00112A17">
            <w:tab/>
            <w:t>Structure</w:t>
          </w:r>
        </w:p>
        <w:p w14:paraId="062FEB42" w14:textId="5845017A" w:rsidR="00DC7018" w:rsidRDefault="00DC7018" w:rsidP="00DC7018">
          <w:pPr>
            <w:pStyle w:val="ListNumber"/>
          </w:pPr>
          <w:r>
            <w:t>This set of reporting requirements consists of the templates</w:t>
          </w:r>
          <w:r w:rsidR="00AD4480">
            <w:t xml:space="preserve"> covering the following information</w:t>
          </w:r>
          <w:r>
            <w:t>:</w:t>
          </w:r>
        </w:p>
        <w:p w14:paraId="21FE4D6B" w14:textId="2DB25A97" w:rsidR="00DC7018" w:rsidRDefault="00AD4480" w:rsidP="0028597D">
          <w:pPr>
            <w:pStyle w:val="ListNumber"/>
            <w:numPr>
              <w:ilvl w:val="1"/>
              <w:numId w:val="7"/>
            </w:numPr>
          </w:pPr>
          <w:r>
            <w:lastRenderedPageBreak/>
            <w:t>Information on the reporting entities’ activities subject to initial margins;</w:t>
          </w:r>
        </w:p>
        <w:p w14:paraId="7C1C3132" w14:textId="3F97FD82" w:rsidR="00AD4480" w:rsidRDefault="00AD4480" w:rsidP="0028597D">
          <w:pPr>
            <w:pStyle w:val="ListNumber"/>
            <w:numPr>
              <w:ilvl w:val="1"/>
              <w:numId w:val="7"/>
            </w:numPr>
          </w:pPr>
          <w:r>
            <w:t>Information for the purposes of the calculation</w:t>
          </w:r>
          <w:r w:rsidR="00B21BF1">
            <w:t xml:space="preserve"> of fees for the EBA’s validation of </w:t>
          </w:r>
          <w:r w:rsidR="00C354C6">
            <w:t>pro forma models</w:t>
          </w:r>
          <w:r>
            <w:t>;</w:t>
          </w:r>
        </w:p>
        <w:p w14:paraId="1F0172C7" w14:textId="5B93F976" w:rsidR="00AD4480" w:rsidRDefault="00AD4480" w:rsidP="0028597D">
          <w:pPr>
            <w:pStyle w:val="ListNumber"/>
            <w:numPr>
              <w:ilvl w:val="1"/>
              <w:numId w:val="7"/>
            </w:numPr>
          </w:pPr>
          <w:r>
            <w:t>Information about formal margin disputes</w:t>
          </w:r>
          <w:r w:rsidR="00B21BF1">
            <w:t xml:space="preserve"> linked to the use of </w:t>
          </w:r>
          <w:r w:rsidR="00C354C6">
            <w:t xml:space="preserve">IM models based on </w:t>
          </w:r>
          <w:r w:rsidR="00B21BF1">
            <w:t>ISDA SIMM</w:t>
          </w:r>
          <w:r>
            <w:t>;</w:t>
          </w:r>
        </w:p>
        <w:p w14:paraId="399AC02B" w14:textId="552C9744" w:rsidR="00AD4480" w:rsidRDefault="00AD4480" w:rsidP="0028597D">
          <w:pPr>
            <w:pStyle w:val="ListNumber"/>
            <w:numPr>
              <w:ilvl w:val="1"/>
              <w:numId w:val="7"/>
            </w:numPr>
          </w:pPr>
          <w:r>
            <w:t xml:space="preserve">Information about </w:t>
          </w:r>
          <w:r w:rsidR="00B21BF1">
            <w:t xml:space="preserve">adjustments applied to the initial margins calculated </w:t>
          </w:r>
          <w:r w:rsidR="00C354C6">
            <w:t>by using IM models based on</w:t>
          </w:r>
          <w:r w:rsidR="00B21BF1">
            <w:t xml:space="preserve"> ISDA SIMM and the deliberate non-use of </w:t>
          </w:r>
          <w:r w:rsidR="00C354C6">
            <w:t>such</w:t>
          </w:r>
          <w:r w:rsidR="00B21BF1">
            <w:t xml:space="preserve"> model</w:t>
          </w:r>
          <w:r w:rsidR="00C354C6">
            <w:t>s</w:t>
          </w:r>
          <w:r w:rsidR="00B21BF1">
            <w:t>;</w:t>
          </w:r>
        </w:p>
        <w:p w14:paraId="69511E9B" w14:textId="0F7B2706" w:rsidR="00B21BF1" w:rsidRDefault="00B21BF1" w:rsidP="0028597D">
          <w:pPr>
            <w:pStyle w:val="ListNumber"/>
            <w:numPr>
              <w:ilvl w:val="1"/>
              <w:numId w:val="7"/>
            </w:numPr>
          </w:pPr>
          <w:r>
            <w:t xml:space="preserve">Information about the results of the </w:t>
          </w:r>
          <w:r w:rsidR="00495128">
            <w:t>back-testing</w:t>
          </w:r>
          <w:r>
            <w:t xml:space="preserve"> of IM models based on pro forma models.</w:t>
          </w:r>
        </w:p>
        <w:p w14:paraId="15277737" w14:textId="2544811B" w:rsidR="00C354C6" w:rsidRPr="00DC7018" w:rsidRDefault="00C354C6" w:rsidP="00C354C6">
          <w:pPr>
            <w:pStyle w:val="ListNumber"/>
          </w:pPr>
          <w:r>
            <w:t>The templates referred to in point 2, letters (c) and (d), cover information that is specific to the use of initial margin models based on ISDA SIMM.</w:t>
          </w:r>
        </w:p>
        <w:p w14:paraId="74F6C380" w14:textId="70373C48" w:rsidR="00112A17" w:rsidRDefault="00850BE5" w:rsidP="00850BE5">
          <w:pPr>
            <w:pStyle w:val="Heading3"/>
          </w:pPr>
          <w:r>
            <w:t xml:space="preserve">Section </w:t>
          </w:r>
          <w:r w:rsidR="00112A17">
            <w:t>3</w:t>
          </w:r>
          <w:r w:rsidR="00112A17">
            <w:tab/>
            <w:t>Numbering convention</w:t>
          </w:r>
        </w:p>
        <w:p w14:paraId="39B7093A" w14:textId="210F7CF1" w:rsidR="00112A17" w:rsidRDefault="00112A17" w:rsidP="00112A17">
          <w:pPr>
            <w:pStyle w:val="ListNumber"/>
          </w:pPr>
          <w:r>
            <w:t xml:space="preserve">The following conventions are used to refer to the columns, rows and cells of the templates in these instructions and the validation rules used to validate the reported information: </w:t>
          </w:r>
        </w:p>
        <w:p w14:paraId="3DE9B622" w14:textId="437C52E3" w:rsidR="00112A17" w:rsidRDefault="00112A17" w:rsidP="0028597D">
          <w:pPr>
            <w:pStyle w:val="ListNumber"/>
            <w:numPr>
              <w:ilvl w:val="1"/>
              <w:numId w:val="7"/>
            </w:numPr>
          </w:pPr>
          <w:r>
            <w:t>the following general notation is followed in the instructions: {Template;Row;Column};</w:t>
          </w:r>
        </w:p>
        <w:p w14:paraId="49FD1BCE" w14:textId="53E2165C" w:rsidR="00112A17" w:rsidRDefault="00112A17" w:rsidP="0028597D">
          <w:pPr>
            <w:pStyle w:val="ListNumber"/>
            <w:numPr>
              <w:ilvl w:val="1"/>
              <w:numId w:val="7"/>
            </w:numPr>
          </w:pPr>
          <w:r>
            <w:t>in the case of references or validation rules inside a template, which refer to or use only data points of that template, the template is not specified: {Row;Column};</w:t>
          </w:r>
        </w:p>
        <w:p w14:paraId="0E20856E" w14:textId="23809ABF" w:rsidR="00112A17" w:rsidRDefault="00112A17" w:rsidP="0028597D">
          <w:pPr>
            <w:pStyle w:val="ListNumber"/>
            <w:numPr>
              <w:ilvl w:val="1"/>
              <w:numId w:val="7"/>
            </w:numPr>
          </w:pPr>
          <w:r>
            <w:t>in the case of templates with only one column, only rows are referred to: {Template;Row};</w:t>
          </w:r>
        </w:p>
        <w:p w14:paraId="10AB8D67" w14:textId="74561FBD" w:rsidR="00112A17" w:rsidRDefault="00112A17" w:rsidP="0028597D">
          <w:pPr>
            <w:pStyle w:val="ListNumber"/>
            <w:numPr>
              <w:ilvl w:val="1"/>
              <w:numId w:val="7"/>
            </w:numPr>
          </w:pPr>
          <w:r>
            <w:t xml:space="preserve">an asterisk sign </w:t>
          </w:r>
          <w:r w:rsidR="00850BE5">
            <w:t xml:space="preserve">(*) </w:t>
          </w:r>
          <w:r>
            <w:t>is used to express that the reference or validation rule applies for the rows or columns specified before that.</w:t>
          </w:r>
        </w:p>
        <w:p w14:paraId="40918B0F" w14:textId="38D77CBB" w:rsidR="00112A17" w:rsidRDefault="00850BE5" w:rsidP="00850BE5">
          <w:pPr>
            <w:pStyle w:val="Heading3"/>
          </w:pPr>
          <w:r>
            <w:t>Section 4</w:t>
          </w:r>
          <w:r w:rsidR="00112A17">
            <w:tab/>
            <w:t>Sign convention</w:t>
          </w:r>
        </w:p>
        <w:p w14:paraId="2B64EBA6" w14:textId="68DAECE5" w:rsidR="00B21BF1" w:rsidRDefault="00B21BF1" w:rsidP="00B21BF1">
          <w:pPr>
            <w:pStyle w:val="ListNumber"/>
          </w:pPr>
          <w:r>
            <w:t xml:space="preserve">Any amount that increases the notional amount, the initial margin, or the number of margined portfolios shall be reported as a positive figure. Any amount that reduces the own funds or the own funds requirements shall be reported as a negative figure. </w:t>
          </w:r>
        </w:p>
        <w:p w14:paraId="6CBE38A4" w14:textId="4AB88518" w:rsidR="00B21BF1" w:rsidRPr="00B21BF1" w:rsidRDefault="00B21BF1" w:rsidP="00B21BF1">
          <w:pPr>
            <w:pStyle w:val="ListNumber"/>
          </w:pPr>
          <w:r>
            <w:t>Where a negative sign (–) preced</w:t>
          </w:r>
          <w:r w:rsidR="005672DD">
            <w:t>es</w:t>
          </w:r>
          <w:r>
            <w:t xml:space="preserve"> the label of an item, no positive figure shall be reported for that item.</w:t>
          </w:r>
        </w:p>
        <w:p w14:paraId="6F1163BE" w14:textId="4F3301F8" w:rsidR="00112A17" w:rsidRPr="00112A17" w:rsidRDefault="00112A17" w:rsidP="00112A17">
          <w:pPr>
            <w:pStyle w:val="Heading2"/>
            <w:rPr>
              <w:rFonts w:eastAsiaTheme="minorHAnsi"/>
            </w:rPr>
          </w:pPr>
          <w:r w:rsidRPr="00112A17">
            <w:rPr>
              <w:rFonts w:eastAsiaTheme="minorHAnsi"/>
            </w:rPr>
            <w:t>PART II: TEMPLATE RELATED INSTRUCTIONS</w:t>
          </w:r>
        </w:p>
        <w:p w14:paraId="04A72330" w14:textId="524B0280" w:rsidR="00112A17" w:rsidRDefault="005672DD" w:rsidP="005672DD">
          <w:pPr>
            <w:pStyle w:val="Heading3"/>
          </w:pPr>
          <w:r w:rsidRPr="000C6030">
            <w:t>Section 1</w:t>
          </w:r>
          <w:r w:rsidRPr="000C6030">
            <w:tab/>
          </w:r>
          <w:r w:rsidR="00DE7D72" w:rsidRPr="000C6030">
            <w:t>Overview over OTC trading a</w:t>
          </w:r>
          <w:r w:rsidRPr="000C6030">
            <w:t>ctivities subject to initial margins (V 01.00)</w:t>
          </w:r>
        </w:p>
        <w:p w14:paraId="0D726F1F" w14:textId="11EB081B" w:rsidR="001C72C5" w:rsidRDefault="00744F05" w:rsidP="00744F05">
          <w:pPr>
            <w:pStyle w:val="Heading4"/>
          </w:pPr>
          <w:r w:rsidRPr="00744F05">
            <w:t>Subsection 1</w:t>
          </w:r>
          <w:r w:rsidRPr="00744F05">
            <w:tab/>
          </w:r>
          <w:r>
            <w:t>Scope of the template</w:t>
          </w:r>
        </w:p>
        <w:p w14:paraId="65F31590" w14:textId="4B3AB6DF" w:rsidR="00F1599E" w:rsidRDefault="00744F05" w:rsidP="0028597D">
          <w:pPr>
            <w:pStyle w:val="ListNumber"/>
            <w:numPr>
              <w:ilvl w:val="0"/>
              <w:numId w:val="9"/>
            </w:numPr>
          </w:pPr>
          <w:r>
            <w:t xml:space="preserve">Reporting entities shall report </w:t>
          </w:r>
          <w:r w:rsidR="00A757A9">
            <w:t>information on all margined portfolios</w:t>
          </w:r>
          <w:r w:rsidR="00B928FF">
            <w:t xml:space="preserve"> for which an initial margin is calculated, </w:t>
          </w:r>
          <w:r w:rsidR="00BB3599">
            <w:t>irrespective of the method for calculating the initial margin</w:t>
          </w:r>
          <w:r w:rsidR="00B928FF">
            <w:t xml:space="preserve">. This may </w:t>
          </w:r>
          <w:r w:rsidR="00437629">
            <w:t xml:space="preserve">include margined portfolios for which an initial margin is calculated, but not exchanged, for example due to </w:t>
          </w:r>
          <w:r w:rsidR="00745E1C">
            <w:t xml:space="preserve">the exemptions and thresholds </w:t>
          </w:r>
          <w:r w:rsidR="00437629">
            <w:t xml:space="preserve">set out </w:t>
          </w:r>
          <w:r w:rsidR="00F32B5F">
            <w:t>in Article 2</w:t>
          </w:r>
          <w:r w:rsidR="00745E1C">
            <w:t>7 to Article 29</w:t>
          </w:r>
          <w:r w:rsidR="00F32B5F">
            <w:t xml:space="preserve"> of </w:t>
          </w:r>
          <w:r w:rsidR="00F1599E">
            <w:t xml:space="preserve">Commission Delegated </w:t>
          </w:r>
          <w:r w:rsidR="00F32B5F">
            <w:t xml:space="preserve">Regulation (EU) </w:t>
          </w:r>
          <w:r w:rsidR="00F1599E" w:rsidRPr="00F1599E">
            <w:t>2016/2251</w:t>
          </w:r>
          <w:r w:rsidR="00F1599E">
            <w:t xml:space="preserve">. </w:t>
          </w:r>
        </w:p>
        <w:p w14:paraId="69207565" w14:textId="77777777" w:rsidR="00B36140" w:rsidRDefault="00F1599E" w:rsidP="0028597D">
          <w:pPr>
            <w:pStyle w:val="ListNumber"/>
            <w:numPr>
              <w:ilvl w:val="0"/>
              <w:numId w:val="9"/>
            </w:numPr>
          </w:pPr>
          <w:r>
            <w:t xml:space="preserve">Reporting entities shall not report information on margined portfolios </w:t>
          </w:r>
          <w:r w:rsidR="001146F0">
            <w:t>that</w:t>
          </w:r>
          <w:r w:rsidR="00B36140">
            <w:t xml:space="preserve"> meet at least one of the following conditions:</w:t>
          </w:r>
        </w:p>
        <w:p w14:paraId="145BBA4D" w14:textId="6BD0761D" w:rsidR="00B36140" w:rsidRDefault="00B36140" w:rsidP="0028597D">
          <w:pPr>
            <w:pStyle w:val="ListNumber"/>
            <w:numPr>
              <w:ilvl w:val="1"/>
              <w:numId w:val="7"/>
            </w:numPr>
          </w:pPr>
          <w:r>
            <w:lastRenderedPageBreak/>
            <w:t>they</w:t>
          </w:r>
          <w:r w:rsidR="001146F0">
            <w:t xml:space="preserve"> </w:t>
          </w:r>
          <w:r w:rsidR="00B7263A">
            <w:t>exclusively</w:t>
          </w:r>
          <w:r w:rsidR="001146F0">
            <w:t xml:space="preserve"> consist of </w:t>
          </w:r>
          <w:r w:rsidR="00342746">
            <w:t>the instruments referred to in Article 11(3a) of Regulation (EU) No 648</w:t>
          </w:r>
          <w:r w:rsidR="00FC50B9">
            <w:t>/2012</w:t>
          </w:r>
          <w:r>
            <w:t>;</w:t>
          </w:r>
        </w:p>
        <w:p w14:paraId="32800173" w14:textId="438ED9A2" w:rsidR="003459A7" w:rsidRDefault="00B36140" w:rsidP="0028597D">
          <w:pPr>
            <w:pStyle w:val="ListNumber"/>
            <w:numPr>
              <w:ilvl w:val="1"/>
              <w:numId w:val="7"/>
            </w:numPr>
          </w:pPr>
          <w:r>
            <w:t>they are,</w:t>
          </w:r>
          <w:r w:rsidR="00B7263A">
            <w:t xml:space="preserve"> in their entirety, </w:t>
          </w:r>
          <w:r w:rsidR="00BE0907">
            <w:t xml:space="preserve">covered by </w:t>
          </w:r>
          <w:r w:rsidR="00B7263A">
            <w:t>an intragroup exemption in accordance with Article 11(</w:t>
          </w:r>
          <w:r w:rsidR="00F76F28">
            <w:t>5)</w:t>
          </w:r>
          <w:r w:rsidR="00FC50B9">
            <w:t xml:space="preserve"> </w:t>
          </w:r>
          <w:r w:rsidR="005914FA">
            <w:t xml:space="preserve">to Article 11(10) </w:t>
          </w:r>
          <w:r w:rsidRPr="00B36140">
            <w:t>of Regulation (EU) No 648/2012</w:t>
          </w:r>
          <w:r w:rsidR="00324E15">
            <w:t>.</w:t>
          </w:r>
        </w:p>
        <w:p w14:paraId="77360B4C" w14:textId="5328BF3A" w:rsidR="006127B6" w:rsidRDefault="006127B6" w:rsidP="006127B6">
          <w:pPr>
            <w:pStyle w:val="ListNumber"/>
          </w:pPr>
          <w:r w:rsidRPr="00E9719B">
            <w:t>Reporting entities engaged in significant OTC trading activities</w:t>
          </w:r>
          <w:r>
            <w:t xml:space="preserve"> shall report information separately for every month, for the last business day of the month. The month shall be indicated as January, February, etc.</w:t>
          </w:r>
        </w:p>
        <w:p w14:paraId="4ACB6548" w14:textId="017722EF" w:rsidR="00E72B2C" w:rsidRDefault="00842DB9" w:rsidP="00E25403">
          <w:pPr>
            <w:pStyle w:val="ListNumber"/>
          </w:pPr>
          <w:r>
            <w:t>Reporting entities other than those referred to in the previous paragraph shall report</w:t>
          </w:r>
          <w:r w:rsidR="00E67F2A">
            <w:t xml:space="preserve"> </w:t>
          </w:r>
          <w:r>
            <w:t xml:space="preserve">information only for the last business day of the month of December. </w:t>
          </w:r>
        </w:p>
        <w:p w14:paraId="6FA92C0C" w14:textId="77777777" w:rsidR="00A60AFB" w:rsidRDefault="00A60AFB" w:rsidP="00A60AFB">
          <w:pPr>
            <w:pStyle w:val="ListNumber"/>
            <w:numPr>
              <w:ilvl w:val="0"/>
              <w:numId w:val="0"/>
            </w:numPr>
            <w:ind w:left="357" w:hanging="357"/>
          </w:pPr>
        </w:p>
        <w:p w14:paraId="4DA81182" w14:textId="2C2A834E" w:rsidR="00324E15" w:rsidRDefault="00324E15" w:rsidP="00324E15">
          <w:pPr>
            <w:pStyle w:val="Heading4"/>
          </w:pPr>
          <w:r w:rsidRPr="00744F05">
            <w:t xml:space="preserve">Subsection </w:t>
          </w:r>
          <w:r>
            <w:t>2</w:t>
          </w:r>
          <w:r w:rsidRPr="00744F05">
            <w:tab/>
          </w:r>
          <w:r>
            <w:t xml:space="preserve">Instructions concerning </w:t>
          </w:r>
          <w:r w:rsidR="00F84806" w:rsidRPr="00F84806">
            <w:t xml:space="preserve">specific </w:t>
          </w:r>
          <w:r w:rsidR="00D91D48">
            <w:t>items</w:t>
          </w:r>
        </w:p>
        <w:tbl>
          <w:tblPr>
            <w:tblStyle w:val="EBAMainTableStyle"/>
            <w:tblW w:w="5000" w:type="pct"/>
            <w:tblLayout w:type="fixed"/>
            <w:tblLook w:val="04A0" w:firstRow="1" w:lastRow="0" w:firstColumn="1" w:lastColumn="0" w:noHBand="0" w:noVBand="1"/>
          </w:tblPr>
          <w:tblGrid>
            <w:gridCol w:w="993"/>
            <w:gridCol w:w="8033"/>
          </w:tblGrid>
          <w:tr w:rsidR="001C72C5" w:rsidRPr="00726C63" w14:paraId="77054EA1" w14:textId="77777777" w:rsidTr="55F37CE4">
            <w:trPr>
              <w:cnfStyle w:val="100000000000" w:firstRow="1" w:lastRow="0" w:firstColumn="0" w:lastColumn="0" w:oddVBand="0" w:evenVBand="0" w:oddHBand="0" w:evenHBand="0" w:firstRowFirstColumn="0" w:firstRowLastColumn="0" w:lastRowFirstColumn="0" w:lastRowLastColumn="0"/>
              <w:trHeight w:val="390"/>
            </w:trPr>
            <w:tc>
              <w:tcPr>
                <w:tcW w:w="550" w:type="pct"/>
                <w:noWrap/>
                <w:hideMark/>
              </w:tcPr>
              <w:p w14:paraId="2CCF5BDD" w14:textId="77C25352" w:rsidR="001C72C5" w:rsidRPr="00F83199" w:rsidRDefault="001C72C5" w:rsidP="009D18A5">
                <w:r>
                  <w:t>Column</w:t>
                </w:r>
              </w:p>
            </w:tc>
            <w:tc>
              <w:tcPr>
                <w:tcW w:w="4450" w:type="pct"/>
                <w:noWrap/>
                <w:hideMark/>
              </w:tcPr>
              <w:p w14:paraId="2A040374" w14:textId="34F81CC7" w:rsidR="001C72C5" w:rsidRPr="00F83199" w:rsidRDefault="00F75038" w:rsidP="009D18A5">
                <w:r>
                  <w:t>I</w:t>
                </w:r>
                <w:r w:rsidR="001C72C5">
                  <w:t>nstructions</w:t>
                </w:r>
                <w:r>
                  <w:t xml:space="preserve"> and legal references</w:t>
                </w:r>
              </w:p>
            </w:tc>
          </w:tr>
          <w:tr w:rsidR="001C72C5" w:rsidRPr="00726C63" w14:paraId="3BB2C6BE" w14:textId="77777777" w:rsidTr="55F37CE4">
            <w:trPr>
              <w:trHeight w:val="330"/>
            </w:trPr>
            <w:tc>
              <w:tcPr>
                <w:tcW w:w="550" w:type="pct"/>
                <w:noWrap/>
              </w:tcPr>
              <w:p w14:paraId="21A6805C" w14:textId="5A157C15" w:rsidR="001C72C5" w:rsidRPr="001C72C5" w:rsidRDefault="001C72C5" w:rsidP="009D18A5">
                <w:r>
                  <w:t>0010</w:t>
                </w:r>
              </w:p>
            </w:tc>
            <w:tc>
              <w:tcPr>
                <w:tcW w:w="4450" w:type="pct"/>
                <w:noWrap/>
              </w:tcPr>
              <w:p w14:paraId="0B97054B" w14:textId="6C2A3CF7" w:rsidR="00F741B0" w:rsidRPr="005011CF" w:rsidRDefault="00A459BD" w:rsidP="00F55AFD">
                <w:pPr>
                  <w:pStyle w:val="Instructions-Title"/>
                </w:pPr>
                <w:r>
                  <w:t>All margined portfolios</w:t>
                </w:r>
              </w:p>
            </w:tc>
          </w:tr>
          <w:tr w:rsidR="001C72C5" w:rsidRPr="00726C63" w14:paraId="5C7789CC" w14:textId="77777777" w:rsidTr="55F37CE4">
            <w:trPr>
              <w:trHeight w:val="330"/>
            </w:trPr>
            <w:tc>
              <w:tcPr>
                <w:tcW w:w="550" w:type="pct"/>
                <w:noWrap/>
              </w:tcPr>
              <w:p w14:paraId="547F3F37" w14:textId="0787F5E1" w:rsidR="001C72C5" w:rsidRPr="001C72C5" w:rsidRDefault="001662B7" w:rsidP="009D18A5">
                <w:r>
                  <w:t>0020</w:t>
                </w:r>
                <w:r w:rsidR="00ED1958">
                  <w:t>-</w:t>
                </w:r>
                <w:r>
                  <w:t>0050</w:t>
                </w:r>
              </w:p>
            </w:tc>
            <w:tc>
              <w:tcPr>
                <w:tcW w:w="4450" w:type="pct"/>
                <w:noWrap/>
              </w:tcPr>
              <w:p w14:paraId="30A8F2CE" w14:textId="4752E6C9" w:rsidR="00997C9C" w:rsidRPr="00997C9C" w:rsidRDefault="00050ABF" w:rsidP="00F55AFD">
                <w:pPr>
                  <w:pStyle w:val="Instructions-Title"/>
                </w:pPr>
                <w:r>
                  <w:t>Breakdown by method for calculating the initial margin</w:t>
                </w:r>
              </w:p>
            </w:tc>
          </w:tr>
          <w:tr w:rsidR="00570662" w:rsidRPr="00726C63" w14:paraId="7D5013D5" w14:textId="77777777" w:rsidTr="55F37CE4">
            <w:trPr>
              <w:trHeight w:val="330"/>
            </w:trPr>
            <w:tc>
              <w:tcPr>
                <w:tcW w:w="550" w:type="pct"/>
                <w:noWrap/>
              </w:tcPr>
              <w:p w14:paraId="03E66B77" w14:textId="044289A2" w:rsidR="00570662" w:rsidRDefault="00BD2901" w:rsidP="00570662">
                <w:r>
                  <w:t>0020</w:t>
                </w:r>
              </w:p>
            </w:tc>
            <w:tc>
              <w:tcPr>
                <w:tcW w:w="4450" w:type="pct"/>
                <w:noWrap/>
              </w:tcPr>
              <w:p w14:paraId="39B55A25" w14:textId="189119F9" w:rsidR="00570662" w:rsidRDefault="00570662" w:rsidP="00E47014">
                <w:pPr>
                  <w:pStyle w:val="Instructions-Title"/>
                </w:pPr>
                <w:r w:rsidRPr="006A2EE3">
                  <w:t>Standardised grid</w:t>
                </w:r>
              </w:p>
            </w:tc>
          </w:tr>
          <w:tr w:rsidR="00570662" w:rsidRPr="00726C63" w14:paraId="78A5B4F6" w14:textId="77777777" w:rsidTr="55F37CE4">
            <w:trPr>
              <w:trHeight w:val="330"/>
            </w:trPr>
            <w:tc>
              <w:tcPr>
                <w:tcW w:w="550" w:type="pct"/>
                <w:noWrap/>
              </w:tcPr>
              <w:p w14:paraId="07E03BDA" w14:textId="54E12ED7" w:rsidR="00570662" w:rsidRDefault="00BD2901" w:rsidP="00570662">
                <w:r>
                  <w:t>0030</w:t>
                </w:r>
              </w:p>
            </w:tc>
            <w:tc>
              <w:tcPr>
                <w:tcW w:w="4450" w:type="pct"/>
                <w:noWrap/>
              </w:tcPr>
              <w:p w14:paraId="4064DE01" w14:textId="407B2D26" w:rsidR="00570662" w:rsidRDefault="00570662" w:rsidP="00E47014">
                <w:pPr>
                  <w:pStyle w:val="Instructions-Title"/>
                </w:pPr>
                <w:r w:rsidRPr="006A2EE3">
                  <w:t>Initial margin models based on ISDA SIMM</w:t>
                </w:r>
              </w:p>
            </w:tc>
          </w:tr>
          <w:tr w:rsidR="00570662" w:rsidRPr="00726C63" w14:paraId="341F62A5" w14:textId="77777777" w:rsidTr="55F37CE4">
            <w:trPr>
              <w:trHeight w:val="330"/>
            </w:trPr>
            <w:tc>
              <w:tcPr>
                <w:tcW w:w="550" w:type="pct"/>
                <w:noWrap/>
              </w:tcPr>
              <w:p w14:paraId="5747306E" w14:textId="2BDB79B2" w:rsidR="00570662" w:rsidRDefault="00BD2901" w:rsidP="00570662">
                <w:r>
                  <w:t>0040</w:t>
                </w:r>
              </w:p>
            </w:tc>
            <w:tc>
              <w:tcPr>
                <w:tcW w:w="4450" w:type="pct"/>
                <w:noWrap/>
              </w:tcPr>
              <w:p w14:paraId="6119C174" w14:textId="236660BA" w:rsidR="00570662" w:rsidRDefault="1BCDE3A6" w:rsidP="00F55AFD">
                <w:pPr>
                  <w:pStyle w:val="Instructions-Title"/>
                </w:pPr>
                <w:r>
                  <w:t>Initial margin models based on pro forma models other than ISDA SIMM</w:t>
                </w:r>
              </w:p>
            </w:tc>
          </w:tr>
          <w:tr w:rsidR="00570662" w:rsidRPr="00726C63" w14:paraId="420FB86F" w14:textId="77777777" w:rsidTr="55F37CE4">
            <w:trPr>
              <w:trHeight w:val="330"/>
            </w:trPr>
            <w:tc>
              <w:tcPr>
                <w:tcW w:w="550" w:type="pct"/>
                <w:noWrap/>
              </w:tcPr>
              <w:p w14:paraId="505E1213" w14:textId="111A022D" w:rsidR="00570662" w:rsidRDefault="00BD2901" w:rsidP="00570662">
                <w:r>
                  <w:t>0050</w:t>
                </w:r>
              </w:p>
            </w:tc>
            <w:tc>
              <w:tcPr>
                <w:tcW w:w="4450" w:type="pct"/>
                <w:noWrap/>
              </w:tcPr>
              <w:p w14:paraId="43E84E46" w14:textId="143D363B" w:rsidR="00B1466F" w:rsidRPr="00B1466F" w:rsidRDefault="00CC2FA0" w:rsidP="002A5EAE">
                <w:pPr>
                  <w:pStyle w:val="Instructions-Title"/>
                </w:pPr>
                <w:r>
                  <w:t>I</w:t>
                </w:r>
                <w:r w:rsidR="00570662" w:rsidRPr="006A2EE3">
                  <w:t>nitial margin models</w:t>
                </w:r>
                <w:r>
                  <w:t xml:space="preserve"> not based on a pro forma model</w:t>
                </w:r>
              </w:p>
            </w:tc>
          </w:tr>
          <w:tr w:rsidR="00570662" w:rsidRPr="00726C63" w14:paraId="6DEF644F" w14:textId="77777777" w:rsidTr="55F37CE4">
            <w:trPr>
              <w:trHeight w:val="330"/>
            </w:trPr>
            <w:tc>
              <w:tcPr>
                <w:tcW w:w="550" w:type="pct"/>
                <w:noWrap/>
              </w:tcPr>
              <w:p w14:paraId="2E0E4198" w14:textId="5D8D2E53" w:rsidR="00570662" w:rsidRDefault="00570662" w:rsidP="00570662">
                <w:r>
                  <w:t>0060</w:t>
                </w:r>
              </w:p>
            </w:tc>
            <w:tc>
              <w:tcPr>
                <w:tcW w:w="4450" w:type="pct"/>
                <w:noWrap/>
              </w:tcPr>
              <w:p w14:paraId="73F7366A" w14:textId="17F3214A" w:rsidR="00570662" w:rsidRPr="006A2EE3" w:rsidRDefault="00570662" w:rsidP="002A5EAE">
                <w:pPr>
                  <w:pStyle w:val="Instructions-Title"/>
                </w:pPr>
                <w:r w:rsidRPr="00570662">
                  <w:t>Aggregate Average Notional Amount (AANA)</w:t>
                </w:r>
              </w:p>
            </w:tc>
          </w:tr>
        </w:tbl>
        <w:p w14:paraId="7213A1AA" w14:textId="77777777" w:rsidR="00A5779B" w:rsidRDefault="00A5779B" w:rsidP="001C72C5"/>
        <w:tbl>
          <w:tblPr>
            <w:tblStyle w:val="EBAMainTableStyle"/>
            <w:tblW w:w="5000" w:type="pct"/>
            <w:tblLayout w:type="fixed"/>
            <w:tblLook w:val="04A0" w:firstRow="1" w:lastRow="0" w:firstColumn="1" w:lastColumn="0" w:noHBand="0" w:noVBand="1"/>
          </w:tblPr>
          <w:tblGrid>
            <w:gridCol w:w="993"/>
            <w:gridCol w:w="8033"/>
          </w:tblGrid>
          <w:tr w:rsidR="001C72C5" w:rsidRPr="00726C63" w14:paraId="48868271" w14:textId="77777777" w:rsidTr="55F37CE4">
            <w:trPr>
              <w:cnfStyle w:val="100000000000" w:firstRow="1" w:lastRow="0" w:firstColumn="0" w:lastColumn="0" w:oddVBand="0" w:evenVBand="0" w:oddHBand="0" w:evenHBand="0" w:firstRowFirstColumn="0" w:firstRowLastColumn="0" w:lastRowFirstColumn="0" w:lastRowLastColumn="0"/>
              <w:trHeight w:val="390"/>
            </w:trPr>
            <w:tc>
              <w:tcPr>
                <w:tcW w:w="550" w:type="pct"/>
                <w:noWrap/>
                <w:hideMark/>
              </w:tcPr>
              <w:p w14:paraId="721C5F86" w14:textId="0997F94A" w:rsidR="001C72C5" w:rsidRPr="00F83199" w:rsidRDefault="001C72C5" w:rsidP="009D18A5">
                <w:r>
                  <w:t>Rows</w:t>
                </w:r>
              </w:p>
            </w:tc>
            <w:tc>
              <w:tcPr>
                <w:tcW w:w="4450" w:type="pct"/>
                <w:noWrap/>
                <w:hideMark/>
              </w:tcPr>
              <w:p w14:paraId="45898A2C" w14:textId="2BC47CC1" w:rsidR="001C72C5" w:rsidRPr="00F83199" w:rsidRDefault="00F75038" w:rsidP="009D18A5">
                <w:r>
                  <w:t>Instructions and legal references</w:t>
                </w:r>
              </w:p>
            </w:tc>
          </w:tr>
          <w:tr w:rsidR="008F1037" w:rsidRPr="00726C63" w14:paraId="220B47C2" w14:textId="77777777" w:rsidTr="55F37CE4">
            <w:trPr>
              <w:trHeight w:val="330"/>
            </w:trPr>
            <w:tc>
              <w:tcPr>
                <w:tcW w:w="550" w:type="pct"/>
                <w:noWrap/>
              </w:tcPr>
              <w:p w14:paraId="6B46F553" w14:textId="39DD645B" w:rsidR="008F1037" w:rsidRPr="001C72C5" w:rsidRDefault="008F1037" w:rsidP="008F1037">
                <w:r>
                  <w:t>0010</w:t>
                </w:r>
              </w:p>
            </w:tc>
            <w:tc>
              <w:tcPr>
                <w:tcW w:w="4450" w:type="pct"/>
                <w:noWrap/>
              </w:tcPr>
              <w:p w14:paraId="6E6746DC" w14:textId="77777777" w:rsidR="008F1037" w:rsidRDefault="008F1037" w:rsidP="00F96DE1">
                <w:pPr>
                  <w:pStyle w:val="Instructions-Title"/>
                </w:pPr>
                <w:r w:rsidRPr="00391877">
                  <w:t>Number of counterparties as of the reference date</w:t>
                </w:r>
              </w:p>
              <w:p w14:paraId="7E3D9F82" w14:textId="44310290" w:rsidR="001F4DDD" w:rsidRDefault="00DD3447" w:rsidP="00131830">
                <w:r>
                  <w:t xml:space="preserve">Reporting entities shall take all </w:t>
                </w:r>
                <w:r w:rsidR="001F4DDD" w:rsidRPr="001F4DDD">
                  <w:t>margined portfolio</w:t>
                </w:r>
                <w:r w:rsidR="00AC5AA2">
                  <w:t>s</w:t>
                </w:r>
                <w:r w:rsidR="001F4DDD" w:rsidRPr="001F4DDD">
                  <w:t xml:space="preserve"> </w:t>
                </w:r>
                <w:r>
                  <w:t xml:space="preserve">into consideration, </w:t>
                </w:r>
                <w:r w:rsidR="001F4DDD" w:rsidRPr="001F4DDD">
                  <w:t xml:space="preserve">that they held as of </w:t>
                </w:r>
                <w:r>
                  <w:t>the reference date</w:t>
                </w:r>
                <w:r w:rsidR="001F4DDD" w:rsidRPr="001F4DDD">
                  <w:t xml:space="preserve">, irrespective of whether the calculation </w:t>
                </w:r>
                <w:r w:rsidR="006D0C00">
                  <w:t xml:space="preserve">or collection </w:t>
                </w:r>
                <w:r w:rsidR="001F4DDD" w:rsidRPr="001F4DDD">
                  <w:t>of the initial margin amount took place on or before that day</w:t>
                </w:r>
                <w:r w:rsidR="006D0C00">
                  <w:t>.</w:t>
                </w:r>
              </w:p>
              <w:p w14:paraId="4506530F" w14:textId="366CCA43" w:rsidR="00131830" w:rsidRDefault="00F15F6C" w:rsidP="00131830">
                <w:r>
                  <w:t xml:space="preserve">With regard to both the ‘total’ reported in column 0010, and the breakdown by method </w:t>
                </w:r>
                <w:r w:rsidR="004C6F38">
                  <w:t xml:space="preserve">for calculating the initial margin </w:t>
                </w:r>
                <w:r>
                  <w:t>in columns 0020 to 0050, reporting entities shall determine the number of counterparties reported irrespective of the number of netting sets or margined portfolios, i.e. where multiple netting sets with a counterparty exist, or where a netting set with a counterparty consist of several margined portfolios, the reporting entity shall count this only as one single counterparty.</w:t>
                </w:r>
              </w:p>
              <w:p w14:paraId="38794B98" w14:textId="5B639C7C" w:rsidR="004C6F38" w:rsidRDefault="004C6F38" w:rsidP="004C6F38">
                <w:r>
                  <w:t>With regard to the breakdown by method for calculating the initial margin in columns 0020 to 005</w:t>
                </w:r>
                <w:r w:rsidR="00F55AFD">
                  <w:t>0</w:t>
                </w:r>
                <w:r>
                  <w:t xml:space="preserve">, reporting entities shall determine the number of counterparties according to the following </w:t>
                </w:r>
                <w:r w:rsidR="00FE4F71">
                  <w:t xml:space="preserve">additional </w:t>
                </w:r>
                <w:r>
                  <w:t>principles:</w:t>
                </w:r>
              </w:p>
              <w:p w14:paraId="1822C0E7" w14:textId="77777777" w:rsidR="004C6F38" w:rsidRDefault="004C6F38" w:rsidP="004C6F38">
                <w:pPr>
                  <w:pStyle w:val="ListParagraph"/>
                  <w:numPr>
                    <w:ilvl w:val="0"/>
                    <w:numId w:val="10"/>
                  </w:numPr>
                </w:pPr>
                <w:r>
                  <w:t xml:space="preserve">where reporting entities determines initial margins for transactions with one and the same counterparty partially on the basis of the standardised grid and partially on the basis of IM models, they shall consider that counterparty only in the columns pertaining to the IM models (i.e. columns 0030 to 0050, as applicable); </w:t>
                </w:r>
              </w:p>
              <w:p w14:paraId="1C3E6DE9" w14:textId="4846D837" w:rsidR="001851F3" w:rsidRPr="008E3915" w:rsidRDefault="004C6F38" w:rsidP="00B04107">
                <w:pPr>
                  <w:pStyle w:val="ListParagraph"/>
                  <w:numPr>
                    <w:ilvl w:val="0"/>
                    <w:numId w:val="10"/>
                  </w:numPr>
                </w:pPr>
                <w:r w:rsidRPr="006510AD">
                  <w:t xml:space="preserve">where reporting entities determine initial margins for transactions with one and the same counterparty </w:t>
                </w:r>
                <w:r>
                  <w:t>partially on the basis of IM models based on a pro forma model, and partially on the basis of IM models not based on a pro forma model, they shall consider that counterparty only in the column pertaining to the pro forma model.</w:t>
                </w:r>
              </w:p>
            </w:tc>
          </w:tr>
          <w:tr w:rsidR="008F1037" w:rsidRPr="00726C63" w14:paraId="02301439" w14:textId="77777777" w:rsidTr="55F37CE4">
            <w:trPr>
              <w:trHeight w:val="330"/>
            </w:trPr>
            <w:tc>
              <w:tcPr>
                <w:tcW w:w="550" w:type="pct"/>
                <w:noWrap/>
              </w:tcPr>
              <w:p w14:paraId="25CC953A" w14:textId="6E7CEE36" w:rsidR="008F1037" w:rsidRPr="001C72C5" w:rsidRDefault="008F1037" w:rsidP="008F1037">
                <w:r>
                  <w:t>0020</w:t>
                </w:r>
              </w:p>
            </w:tc>
            <w:tc>
              <w:tcPr>
                <w:tcW w:w="4450" w:type="pct"/>
                <w:noWrap/>
              </w:tcPr>
              <w:p w14:paraId="34858AF1" w14:textId="3EAB0F30" w:rsidR="004602CC" w:rsidRPr="004602CC" w:rsidRDefault="00217CA2" w:rsidP="00B2449B">
                <w:pPr>
                  <w:pStyle w:val="Instructions-Title"/>
                </w:pPr>
                <w:r w:rsidRPr="00391877">
                  <w:t xml:space="preserve">Number of counterparties as of the reference date </w:t>
                </w:r>
                <w:r>
                  <w:t xml:space="preserve">– </w:t>
                </w:r>
                <w:r w:rsidR="008F1037" w:rsidRPr="00391877">
                  <w:t>of</w:t>
                </w:r>
                <w:r w:rsidR="008F1037">
                  <w:t xml:space="preserve"> </w:t>
                </w:r>
                <w:r w:rsidR="008F1037" w:rsidRPr="00391877">
                  <w:t xml:space="preserve">which: </w:t>
                </w:r>
                <w:r w:rsidR="00A625FB">
                  <w:t xml:space="preserve">Number of </w:t>
                </w:r>
                <w:r w:rsidR="008F1037" w:rsidRPr="00391877">
                  <w:t>counterparties from which an initial margin was collected</w:t>
                </w:r>
              </w:p>
            </w:tc>
          </w:tr>
          <w:tr w:rsidR="008F1037" w:rsidRPr="00726C63" w14:paraId="20D125B9" w14:textId="77777777" w:rsidTr="55F37CE4">
            <w:trPr>
              <w:trHeight w:val="330"/>
            </w:trPr>
            <w:tc>
              <w:tcPr>
                <w:tcW w:w="550" w:type="pct"/>
                <w:noWrap/>
              </w:tcPr>
              <w:p w14:paraId="43C90B13" w14:textId="5FA89C9A" w:rsidR="008F1037" w:rsidRDefault="008F1037" w:rsidP="008F1037">
                <w:r w:rsidRPr="006F2C13">
                  <w:t>0110-</w:t>
                </w:r>
                <w:r w:rsidR="003071D8" w:rsidRPr="006F2C13">
                  <w:t>01</w:t>
                </w:r>
                <w:r w:rsidR="003071D8">
                  <w:t>8</w:t>
                </w:r>
                <w:r w:rsidR="003071D8" w:rsidRPr="006F2C13">
                  <w:t>0</w:t>
                </w:r>
              </w:p>
            </w:tc>
            <w:tc>
              <w:tcPr>
                <w:tcW w:w="4450" w:type="pct"/>
                <w:noWrap/>
              </w:tcPr>
              <w:p w14:paraId="1909631F" w14:textId="77777777" w:rsidR="008F1037" w:rsidRDefault="008F1037" w:rsidP="006E574D">
                <w:pPr>
                  <w:pStyle w:val="Instructions-Title"/>
                </w:pPr>
                <w:r w:rsidRPr="006F2C13">
                  <w:t>Initial margin amount calculated</w:t>
                </w:r>
              </w:p>
              <w:p w14:paraId="657C481C" w14:textId="3A72A5B6" w:rsidR="00A625FB" w:rsidRDefault="096450ED" w:rsidP="006E574D">
                <w:r>
                  <w:t>Reporting entities shall report the</w:t>
                </w:r>
                <w:r w:rsidR="4EB4D826">
                  <w:t xml:space="preserve"> </w:t>
                </w:r>
                <w:r>
                  <w:t>initial margin amounts calculated</w:t>
                </w:r>
                <w:r w:rsidR="00FF2B7F" w:rsidDel="11098AB1">
                  <w:t xml:space="preserve">, </w:t>
                </w:r>
                <w:r w:rsidR="018D96B9">
                  <w:t>regardless of whether those amounts were collected</w:t>
                </w:r>
                <w:r w:rsidR="2EC54572">
                  <w:t xml:space="preserve"> or not.</w:t>
                </w:r>
              </w:p>
              <w:p w14:paraId="12BABC29" w14:textId="0CDEE6F1" w:rsidR="00CE5E58" w:rsidRPr="001C72C5" w:rsidRDefault="20E64ED6" w:rsidP="00CE5E58">
                <w:r>
                  <w:t xml:space="preserve">Reporting entities shall determine the initial margin amount </w:t>
                </w:r>
                <w:r w:rsidR="3B048FAE">
                  <w:t>for a day</w:t>
                </w:r>
                <w:r>
                  <w:t xml:space="preserve"> as the initial margin amounts calculated for any margined portfolio </w:t>
                </w:r>
                <w:r w:rsidR="04287259">
                  <w:t>held</w:t>
                </w:r>
                <w:r>
                  <w:t xml:space="preserve"> as of that day, irrespective of whether the calculation of the initial margin amount took place on or before </w:t>
                </w:r>
                <w:r w:rsidR="3B048FAE">
                  <w:t>that</w:t>
                </w:r>
                <w:r>
                  <w:t xml:space="preserve"> day. </w:t>
                </w:r>
                <w:r w:rsidR="3B048FAE">
                  <w:t xml:space="preserve">Where the initial margin for a margined portfolio has been calculated multiple times, the result of the most recent calculation on or before that day </w:t>
                </w:r>
                <w:r w:rsidR="004A4806">
                  <w:t xml:space="preserve">shall </w:t>
                </w:r>
                <w:r w:rsidR="3B048FAE">
                  <w:t>be considered.</w:t>
                </w:r>
              </w:p>
            </w:tc>
          </w:tr>
          <w:tr w:rsidR="008F1037" w:rsidRPr="00726C63" w14:paraId="1582C916" w14:textId="77777777" w:rsidTr="55F37CE4">
            <w:trPr>
              <w:trHeight w:val="330"/>
            </w:trPr>
            <w:tc>
              <w:tcPr>
                <w:tcW w:w="550" w:type="pct"/>
                <w:noWrap/>
              </w:tcPr>
              <w:p w14:paraId="1374A938" w14:textId="2E7C5999" w:rsidR="008F1037" w:rsidRDefault="008F1037" w:rsidP="008F1037">
                <w:r w:rsidRPr="006F2C13">
                  <w:t>0110</w:t>
                </w:r>
              </w:p>
            </w:tc>
            <w:tc>
              <w:tcPr>
                <w:tcW w:w="4450" w:type="pct"/>
                <w:noWrap/>
              </w:tcPr>
              <w:p w14:paraId="76A7819F" w14:textId="77777777" w:rsidR="008F1037" w:rsidRDefault="00381A5A" w:rsidP="006E574D">
                <w:pPr>
                  <w:pStyle w:val="Instructions-Title"/>
                </w:pPr>
                <w:r w:rsidRPr="00381A5A">
                  <w:t>Initial margin amount calculated</w:t>
                </w:r>
                <w:r>
                  <w:t xml:space="preserve"> – </w:t>
                </w:r>
                <w:r w:rsidR="008F1037" w:rsidRPr="00B11F81">
                  <w:t>as</w:t>
                </w:r>
                <w:r>
                  <w:t xml:space="preserve"> </w:t>
                </w:r>
                <w:r w:rsidR="008F1037" w:rsidRPr="00B11F81">
                  <w:t xml:space="preserve"> of the reference date</w:t>
                </w:r>
              </w:p>
              <w:p w14:paraId="7D8C96D1" w14:textId="12AD5895" w:rsidR="00124D24" w:rsidRPr="00124D24" w:rsidRDefault="5688DD2F" w:rsidP="00825EE7">
                <w:r>
                  <w:t xml:space="preserve">Reporting entities shall report the initial margin amounts calculated </w:t>
                </w:r>
                <w:r w:rsidR="4697ADE4">
                  <w:t xml:space="preserve">for </w:t>
                </w:r>
                <w:r>
                  <w:t xml:space="preserve">any </w:t>
                </w:r>
                <w:r w:rsidR="4697ADE4">
                  <w:t xml:space="preserve">margined portfolio </w:t>
                </w:r>
                <w:r w:rsidR="23EE402E">
                  <w:t>held</w:t>
                </w:r>
                <w:r w:rsidR="3E87B2E3">
                  <w:t xml:space="preserve"> as of the reference date</w:t>
                </w:r>
                <w:r w:rsidR="0FC4E69A">
                  <w:t>.</w:t>
                </w:r>
              </w:p>
            </w:tc>
          </w:tr>
          <w:tr w:rsidR="00771C5D" w:rsidRPr="00726C63" w14:paraId="113CEBD1" w14:textId="77777777" w:rsidTr="55F37CE4">
            <w:trPr>
              <w:trHeight w:val="330"/>
            </w:trPr>
            <w:tc>
              <w:tcPr>
                <w:tcW w:w="550" w:type="pct"/>
                <w:noWrap/>
              </w:tcPr>
              <w:p w14:paraId="3EF2596F" w14:textId="20CD4C14" w:rsidR="00771C5D" w:rsidRPr="006F2C13" w:rsidRDefault="00771C5D" w:rsidP="008F1037">
                <w:r>
                  <w:t>0120-0160</w:t>
                </w:r>
              </w:p>
            </w:tc>
            <w:tc>
              <w:tcPr>
                <w:tcW w:w="4450" w:type="pct"/>
                <w:noWrap/>
              </w:tcPr>
              <w:p w14:paraId="6890E47D" w14:textId="431E8E45" w:rsidR="00771C5D" w:rsidRDefault="00771C5D" w:rsidP="00771C5D">
                <w:pPr>
                  <w:pStyle w:val="Instructions-Title"/>
                </w:pPr>
                <w:r w:rsidRPr="00381A5A">
                  <w:t>Initial margin amount calculated</w:t>
                </w:r>
                <w:r>
                  <w:t xml:space="preserve"> – </w:t>
                </w:r>
                <w:r w:rsidRPr="00B11F81">
                  <w:t>as</w:t>
                </w:r>
                <w:r>
                  <w:t xml:space="preserve"> </w:t>
                </w:r>
                <w:r w:rsidRPr="00B11F81">
                  <w:t xml:space="preserve"> of the reference date</w:t>
                </w:r>
                <w:r>
                  <w:t>: Breakdown by asset class</w:t>
                </w:r>
              </w:p>
              <w:p w14:paraId="725DBD87" w14:textId="25109CDE" w:rsidR="00771C5D" w:rsidRPr="00381A5A" w:rsidRDefault="003C1FA3" w:rsidP="003C1FA3">
                <w:r w:rsidRPr="003C1FA3">
                  <w:t>Reporting entities shall report the initial margin amounts calculated broken down by the asset classes</w:t>
                </w:r>
                <w:r>
                  <w:t xml:space="preserve"> set out in Article </w:t>
                </w:r>
                <w:r w:rsidR="00B907FC">
                  <w:t>17(2) of Regulation (EU) 2016/2251</w:t>
                </w:r>
                <w:r w:rsidR="00A15FF5">
                  <w:t>.</w:t>
                </w:r>
              </w:p>
            </w:tc>
          </w:tr>
          <w:tr w:rsidR="008F1037" w:rsidRPr="00726C63" w14:paraId="173F2667" w14:textId="77777777" w:rsidTr="55F37CE4">
            <w:trPr>
              <w:trHeight w:val="330"/>
            </w:trPr>
            <w:tc>
              <w:tcPr>
                <w:tcW w:w="550" w:type="pct"/>
                <w:noWrap/>
              </w:tcPr>
              <w:p w14:paraId="4612B396" w14:textId="458638B8" w:rsidR="008F1037" w:rsidRDefault="00A15FF5" w:rsidP="008F1037">
                <w:r w:rsidRPr="006F2C13">
                  <w:t>01</w:t>
                </w:r>
                <w:r>
                  <w:t>7</w:t>
                </w:r>
                <w:r w:rsidRPr="006F2C13">
                  <w:t>0</w:t>
                </w:r>
              </w:p>
            </w:tc>
            <w:tc>
              <w:tcPr>
                <w:tcW w:w="4450" w:type="pct"/>
                <w:noWrap/>
              </w:tcPr>
              <w:p w14:paraId="3BAB6270" w14:textId="17DDC603" w:rsidR="008F1037" w:rsidRDefault="47A302FB" w:rsidP="006E574D">
                <w:pPr>
                  <w:pStyle w:val="Instructions-Title"/>
                </w:pPr>
                <w:r>
                  <w:t xml:space="preserve">Initial margin amount calculated – </w:t>
                </w:r>
                <w:r w:rsidR="1F9D3BE2">
                  <w:t xml:space="preserve">Maximum during the </w:t>
                </w:r>
                <w:r w:rsidR="00096E1E">
                  <w:t>month</w:t>
                </w:r>
              </w:p>
              <w:p w14:paraId="55041D65" w14:textId="38476050" w:rsidR="000540A5" w:rsidRDefault="772E6627" w:rsidP="00EB542D">
                <w:r>
                  <w:t xml:space="preserve">Reporting entities </w:t>
                </w:r>
                <w:r w:rsidR="00251EA9" w:rsidRPr="00FA06CA">
                  <w:t>engaged in significant OTC trading activities</w:t>
                </w:r>
                <w:r w:rsidR="00251EA9">
                  <w:t xml:space="preserve"> </w:t>
                </w:r>
                <w:r>
                  <w:t xml:space="preserve">shall report the </w:t>
                </w:r>
                <w:r w:rsidR="70EBDABF">
                  <w:t>highest initial margin amount</w:t>
                </w:r>
                <w:r>
                  <w:t xml:space="preserve"> calculated for </w:t>
                </w:r>
                <w:r w:rsidR="70EBDABF">
                  <w:t xml:space="preserve">a </w:t>
                </w:r>
                <w:r w:rsidR="065844C3">
                  <w:t xml:space="preserve">single business day in the </w:t>
                </w:r>
                <w:r w:rsidR="00096E1E">
                  <w:t>month</w:t>
                </w:r>
                <w:r w:rsidR="065844C3">
                  <w:t xml:space="preserve">. </w:t>
                </w:r>
              </w:p>
              <w:p w14:paraId="568068BE" w14:textId="08AEF0A8" w:rsidR="00790E69" w:rsidRPr="000540A5" w:rsidRDefault="00147562" w:rsidP="00EB542D">
                <w:r w:rsidRPr="002D5675">
                  <w:t xml:space="preserve">Reporting entities </w:t>
                </w:r>
                <w:r>
                  <w:t xml:space="preserve">other than reporting entities </w:t>
                </w:r>
                <w:r w:rsidRPr="00FA06CA">
                  <w:t>engaged in significant OTC trading activities</w:t>
                </w:r>
                <w:r>
                  <w:t xml:space="preserve"> can leave this row empty.</w:t>
                </w:r>
              </w:p>
            </w:tc>
          </w:tr>
          <w:tr w:rsidR="008F1037" w:rsidRPr="00726C63" w14:paraId="59FB295C" w14:textId="77777777" w:rsidTr="55F37CE4">
            <w:trPr>
              <w:trHeight w:val="330"/>
            </w:trPr>
            <w:tc>
              <w:tcPr>
                <w:tcW w:w="550" w:type="pct"/>
                <w:noWrap/>
              </w:tcPr>
              <w:p w14:paraId="3CD197EF" w14:textId="2FA0A76F" w:rsidR="008F1037" w:rsidRDefault="00A15FF5" w:rsidP="008F1037">
                <w:r w:rsidRPr="006F2C13">
                  <w:t>01</w:t>
                </w:r>
                <w:r>
                  <w:t>8</w:t>
                </w:r>
                <w:r w:rsidRPr="006F2C13">
                  <w:t>0</w:t>
                </w:r>
              </w:p>
            </w:tc>
            <w:tc>
              <w:tcPr>
                <w:tcW w:w="4450" w:type="pct"/>
                <w:noWrap/>
              </w:tcPr>
              <w:p w14:paraId="3B4274F8" w14:textId="6350869A" w:rsidR="008F1037" w:rsidRDefault="00381A5A" w:rsidP="006E574D">
                <w:pPr>
                  <w:pStyle w:val="Instructions-Title"/>
                </w:pPr>
                <w:r w:rsidRPr="00381A5A">
                  <w:t>Initial margin amount calculated</w:t>
                </w:r>
                <w:r>
                  <w:t xml:space="preserve"> – </w:t>
                </w:r>
                <w:r w:rsidR="008F1037" w:rsidRPr="00B11F81">
                  <w:t xml:space="preserve">Average during the </w:t>
                </w:r>
                <w:r w:rsidR="00096E1E">
                  <w:t>12 months preceding the reference date</w:t>
                </w:r>
              </w:p>
              <w:p w14:paraId="64440484" w14:textId="268A1A95" w:rsidR="00CD134D" w:rsidRDefault="00CD134D" w:rsidP="00CD134D">
                <w:r>
                  <w:t xml:space="preserve">Reporting entities </w:t>
                </w:r>
                <w:r w:rsidR="00251EA9" w:rsidRPr="00FA06CA">
                  <w:t>engaged in significant OTC trading activities</w:t>
                </w:r>
                <w:r w:rsidR="00251EA9">
                  <w:t xml:space="preserve"> </w:t>
                </w:r>
                <w:r>
                  <w:t xml:space="preserve">shall report the average over the initial margin amounts calculated for </w:t>
                </w:r>
                <w:r w:rsidR="008B50D6">
                  <w:t xml:space="preserve">each of </w:t>
                </w:r>
                <w:r>
                  <w:t>the business day</w:t>
                </w:r>
                <w:r w:rsidR="006F3F16">
                  <w:t>s</w:t>
                </w:r>
                <w:r>
                  <w:t xml:space="preserve"> </w:t>
                </w:r>
                <w:r w:rsidR="006F3F16">
                  <w:t>of</w:t>
                </w:r>
                <w:r>
                  <w:t xml:space="preserve"> the </w:t>
                </w:r>
                <w:r w:rsidR="00096E1E">
                  <w:t xml:space="preserve"> month</w:t>
                </w:r>
                <w:r>
                  <w:t xml:space="preserve">. </w:t>
                </w:r>
              </w:p>
              <w:p w14:paraId="4FBE7E2B" w14:textId="67C349C1" w:rsidR="00790E69" w:rsidRPr="00CD134D" w:rsidRDefault="00147562" w:rsidP="00CD134D">
                <w:r w:rsidRPr="002D5675">
                  <w:t xml:space="preserve">Reporting entities </w:t>
                </w:r>
                <w:r>
                  <w:t xml:space="preserve">other than reporting entities </w:t>
                </w:r>
                <w:r w:rsidRPr="00FA06CA">
                  <w:t>engaged in significant OTC trading activities</w:t>
                </w:r>
                <w:r>
                  <w:t xml:space="preserve"> can leave this row empty.</w:t>
                </w:r>
              </w:p>
            </w:tc>
          </w:tr>
          <w:tr w:rsidR="008F1037" w:rsidRPr="00726C63" w14:paraId="4080A80D" w14:textId="77777777" w:rsidTr="55F37CE4">
            <w:trPr>
              <w:trHeight w:val="330"/>
            </w:trPr>
            <w:tc>
              <w:tcPr>
                <w:tcW w:w="550" w:type="pct"/>
                <w:noWrap/>
              </w:tcPr>
              <w:p w14:paraId="10DB28F7" w14:textId="01BEEFAF" w:rsidR="008F1037" w:rsidRDefault="008F1037" w:rsidP="008F1037">
                <w:r w:rsidRPr="006F2C13">
                  <w:t>0210-0240</w:t>
                </w:r>
              </w:p>
            </w:tc>
            <w:tc>
              <w:tcPr>
                <w:tcW w:w="4450" w:type="pct"/>
                <w:noWrap/>
              </w:tcPr>
              <w:p w14:paraId="015D2C7C" w14:textId="77777777" w:rsidR="008F1037" w:rsidRDefault="008F1037" w:rsidP="006E574D">
                <w:pPr>
                  <w:pStyle w:val="Instructions-Title"/>
                </w:pPr>
                <w:r w:rsidRPr="00B11F81">
                  <w:t>Initial margin amount collected</w:t>
                </w:r>
              </w:p>
              <w:p w14:paraId="4862EDF2" w14:textId="77777777" w:rsidR="00253170" w:rsidRDefault="0056375C" w:rsidP="0056375C">
                <w:r w:rsidRPr="0056375C">
                  <w:t>Reporting entities shall report the</w:t>
                </w:r>
                <w:r w:rsidR="00A300A7">
                  <w:t xml:space="preserve"> </w:t>
                </w:r>
                <w:r w:rsidRPr="0056375C">
                  <w:t xml:space="preserve">initial margin amounts </w:t>
                </w:r>
                <w:r>
                  <w:t xml:space="preserve">collected from </w:t>
                </w:r>
                <w:r w:rsidR="00E77B04">
                  <w:t xml:space="preserve">their </w:t>
                </w:r>
                <w:r>
                  <w:t>counterparties</w:t>
                </w:r>
                <w:r w:rsidR="00E77B04">
                  <w:t xml:space="preserve">. </w:t>
                </w:r>
              </w:p>
              <w:p w14:paraId="7EE1B305" w14:textId="1649CB0D" w:rsidR="009D4B99" w:rsidRDefault="4376C2D1" w:rsidP="0056375C">
                <w:r>
                  <w:t>Reporting entities shall determine the initial margin amount</w:t>
                </w:r>
                <w:r w:rsidR="1818052D">
                  <w:t xml:space="preserve"> collected for a day</w:t>
                </w:r>
                <w:r>
                  <w:t xml:space="preserve"> </w:t>
                </w:r>
                <w:r w:rsidR="27C225A5">
                  <w:t xml:space="preserve">on the basis of </w:t>
                </w:r>
                <w:r>
                  <w:t xml:space="preserve">the initial margin amounts calculated for any margined portfolio </w:t>
                </w:r>
                <w:r w:rsidR="667910D6">
                  <w:t>held</w:t>
                </w:r>
                <w:r>
                  <w:t xml:space="preserve"> as of </w:t>
                </w:r>
                <w:r w:rsidR="2590F44A">
                  <w:t>that day</w:t>
                </w:r>
                <w:r>
                  <w:t>, irrespective of whether the</w:t>
                </w:r>
                <w:r w:rsidR="27C225A5">
                  <w:t xml:space="preserve"> calculation or</w:t>
                </w:r>
                <w:r>
                  <w:t xml:space="preserve"> </w:t>
                </w:r>
                <w:r w:rsidR="2590F44A">
                  <w:t>collection</w:t>
                </w:r>
                <w:r>
                  <w:t xml:space="preserve"> of the initial margin amount took place </w:t>
                </w:r>
                <w:r w:rsidR="7AFB3B79">
                  <w:t xml:space="preserve">exactly </w:t>
                </w:r>
                <w:r>
                  <w:t xml:space="preserve">on </w:t>
                </w:r>
                <w:r w:rsidR="2590F44A">
                  <w:t xml:space="preserve">or before </w:t>
                </w:r>
                <w:r>
                  <w:t>that day.</w:t>
                </w:r>
              </w:p>
              <w:p w14:paraId="1AF6EE32" w14:textId="0F3C3FAF" w:rsidR="009D4B99" w:rsidRDefault="005C00F2" w:rsidP="0056375C">
                <w:r>
                  <w:t xml:space="preserve">Where reporting entities collect more initial margin </w:t>
                </w:r>
                <w:r w:rsidR="00522801">
                  <w:t xml:space="preserve">for a margined portfolio </w:t>
                </w:r>
                <w:r>
                  <w:t>than they should collec</w:t>
                </w:r>
                <w:r w:rsidR="00B3384A">
                  <w:t>t according to the method for calculating the initial margins</w:t>
                </w:r>
                <w:r w:rsidR="00522801">
                  <w:t xml:space="preserve"> for that portfolio</w:t>
                </w:r>
                <w:r w:rsidR="00900619">
                  <w:t xml:space="preserve"> (‘overcollateralisation’)</w:t>
                </w:r>
                <w:r w:rsidR="00B3384A">
                  <w:t xml:space="preserve">, the </w:t>
                </w:r>
                <w:r w:rsidR="003F613F">
                  <w:t>excess amount shall be included in the amounts reported.</w:t>
                </w:r>
                <w:r w:rsidR="00B3384A">
                  <w:t xml:space="preserve"> </w:t>
                </w:r>
              </w:p>
              <w:p w14:paraId="305C7C10" w14:textId="77777777" w:rsidR="003F7C61" w:rsidRDefault="00B91A28" w:rsidP="0056375C">
                <w:r w:rsidRPr="0039408C">
                  <w:t xml:space="preserve">Where the initial margin for a margined portfolio has been calculated </w:t>
                </w:r>
                <w:r w:rsidR="00674119">
                  <w:t xml:space="preserve">and collected </w:t>
                </w:r>
                <w:r w:rsidRPr="0039408C">
                  <w:t>multiple times, the result of the most recent calculation</w:t>
                </w:r>
                <w:r w:rsidR="0086342B">
                  <w:t xml:space="preserve"> on or before the reference date or business day, as applicable for the respective row,</w:t>
                </w:r>
                <w:r>
                  <w:t xml:space="preserve"> </w:t>
                </w:r>
                <w:r w:rsidRPr="0039408C">
                  <w:t>shall be considered.</w:t>
                </w:r>
                <w:r>
                  <w:t xml:space="preserve"> </w:t>
                </w:r>
              </w:p>
              <w:p w14:paraId="42BF5084" w14:textId="48AA53EB" w:rsidR="00B91A28" w:rsidRPr="0056375C" w:rsidRDefault="00B91A28" w:rsidP="0056375C">
                <w:r>
                  <w:t xml:space="preserve">Where reporting entities </w:t>
                </w:r>
                <w:r w:rsidDel="00352209">
                  <w:t xml:space="preserve">have </w:t>
                </w:r>
                <w:r>
                  <w:t xml:space="preserve">not collected any initial margin </w:t>
                </w:r>
                <w:r w:rsidR="00352209">
                  <w:t xml:space="preserve">for </w:t>
                </w:r>
                <w:r w:rsidR="003F0DC2">
                  <w:t xml:space="preserve">a </w:t>
                </w:r>
                <w:r w:rsidR="00352209">
                  <w:t xml:space="preserve">margined portfolio </w:t>
                </w:r>
                <w:r>
                  <w:t>according to the most recent calculation</w:t>
                </w:r>
                <w:r w:rsidR="004C7B72">
                  <w:t xml:space="preserve"> </w:t>
                </w:r>
                <w:r>
                  <w:t>due to exemptions or thresholds, they shall not take th</w:t>
                </w:r>
                <w:r w:rsidR="00E56A1D">
                  <w:t>is</w:t>
                </w:r>
                <w:r>
                  <w:t xml:space="preserve"> margined portfolio into consideration for </w:t>
                </w:r>
                <w:r w:rsidR="00EF7223">
                  <w:t>these rows</w:t>
                </w:r>
                <w:r>
                  <w:t>.</w:t>
                </w:r>
              </w:p>
            </w:tc>
          </w:tr>
          <w:tr w:rsidR="008F1037" w:rsidRPr="00726C63" w14:paraId="181D553A" w14:textId="77777777" w:rsidTr="55F37CE4">
            <w:trPr>
              <w:trHeight w:val="330"/>
            </w:trPr>
            <w:tc>
              <w:tcPr>
                <w:tcW w:w="550" w:type="pct"/>
                <w:noWrap/>
              </w:tcPr>
              <w:p w14:paraId="171338E7" w14:textId="65280B1F" w:rsidR="008F1037" w:rsidRDefault="008F1037" w:rsidP="008F1037">
                <w:r w:rsidRPr="006F2C13">
                  <w:t>0210</w:t>
                </w:r>
              </w:p>
            </w:tc>
            <w:tc>
              <w:tcPr>
                <w:tcW w:w="4450" w:type="pct"/>
                <w:noWrap/>
              </w:tcPr>
              <w:p w14:paraId="4462A95A" w14:textId="77777777" w:rsidR="008F1037" w:rsidRDefault="00381A5A" w:rsidP="006E574D">
                <w:pPr>
                  <w:pStyle w:val="Instructions-Title"/>
                </w:pPr>
                <w:r w:rsidRPr="00381A5A">
                  <w:t xml:space="preserve">Initial margin amount </w:t>
                </w:r>
                <w:r>
                  <w:t xml:space="preserve">collected – </w:t>
                </w:r>
                <w:r w:rsidR="008F1037" w:rsidRPr="00B11F81">
                  <w:t>as of the reference date</w:t>
                </w:r>
              </w:p>
              <w:p w14:paraId="577AABCA" w14:textId="58DF581B" w:rsidR="00E22F14" w:rsidRPr="003F613F" w:rsidRDefault="003F613F" w:rsidP="0086342B">
                <w:r w:rsidRPr="0039408C">
                  <w:t xml:space="preserve">Reporting entities shall report the initial margin amounts </w:t>
                </w:r>
                <w:r w:rsidR="00640AA3" w:rsidRPr="0039408C">
                  <w:t>collected</w:t>
                </w:r>
                <w:r w:rsidRPr="0039408C">
                  <w:t xml:space="preserve"> for any margined portfolio that they </w:t>
                </w:r>
                <w:r w:rsidR="000503E5">
                  <w:t>held</w:t>
                </w:r>
                <w:r w:rsidRPr="0039408C">
                  <w:t xml:space="preserve"> as of the reference date.</w:t>
                </w:r>
              </w:p>
            </w:tc>
          </w:tr>
          <w:tr w:rsidR="008F1037" w:rsidRPr="00726C63" w14:paraId="670A486B" w14:textId="77777777" w:rsidTr="55F37CE4">
            <w:trPr>
              <w:trHeight w:val="330"/>
            </w:trPr>
            <w:tc>
              <w:tcPr>
                <w:tcW w:w="550" w:type="pct"/>
                <w:noWrap/>
              </w:tcPr>
              <w:p w14:paraId="7B587FCD" w14:textId="3BD5519C" w:rsidR="008F1037" w:rsidRDefault="008F1037" w:rsidP="008F1037">
                <w:r w:rsidRPr="006F2C13">
                  <w:t>0220</w:t>
                </w:r>
              </w:p>
            </w:tc>
            <w:tc>
              <w:tcPr>
                <w:tcW w:w="4450" w:type="pct"/>
                <w:noWrap/>
              </w:tcPr>
              <w:p w14:paraId="4D2545C0" w14:textId="2984872F" w:rsidR="00381A5A" w:rsidRDefault="00381A5A" w:rsidP="006E574D">
                <w:pPr>
                  <w:pStyle w:val="Instructions-Title"/>
                </w:pPr>
                <w:r w:rsidRPr="00381A5A">
                  <w:t xml:space="preserve">Initial margin amount </w:t>
                </w:r>
                <w:r>
                  <w:t xml:space="preserve">collected – </w:t>
                </w:r>
                <w:r w:rsidRPr="00B11F81">
                  <w:t>as of the reference date</w:t>
                </w:r>
                <w:r w:rsidR="006E574D">
                  <w:t xml:space="preserve"> - </w:t>
                </w:r>
                <w:r w:rsidR="008F1037" w:rsidRPr="00B11F81">
                  <w:t>of which: amounts exceeding the IM amount calculated</w:t>
                </w:r>
              </w:p>
              <w:p w14:paraId="0D2BDEAD" w14:textId="0B43EB83" w:rsidR="003F613F" w:rsidRPr="006E574D" w:rsidRDefault="00B2729D" w:rsidP="006E574D">
                <w:r w:rsidRPr="0039408C">
                  <w:t xml:space="preserve">Reporting entities shall report the </w:t>
                </w:r>
                <w:r>
                  <w:t xml:space="preserve">amount of </w:t>
                </w:r>
                <w:r w:rsidRPr="0039408C">
                  <w:t xml:space="preserve">initial margin collected </w:t>
                </w:r>
                <w:r w:rsidR="00A57DB5">
                  <w:t xml:space="preserve">that exceeds the initial margin amount calculated on the basis of the relevant method </w:t>
                </w:r>
                <w:r w:rsidRPr="0039408C">
                  <w:t xml:space="preserve">for any margined portfolio that they </w:t>
                </w:r>
                <w:r w:rsidR="000503E5">
                  <w:t>held</w:t>
                </w:r>
                <w:r w:rsidRPr="0039408C">
                  <w:t xml:space="preserve"> as of the reference date.</w:t>
                </w:r>
              </w:p>
            </w:tc>
          </w:tr>
          <w:tr w:rsidR="008F1037" w:rsidRPr="00726C63" w14:paraId="0D26B748" w14:textId="77777777" w:rsidTr="55F37CE4">
            <w:trPr>
              <w:trHeight w:val="330"/>
            </w:trPr>
            <w:tc>
              <w:tcPr>
                <w:tcW w:w="550" w:type="pct"/>
                <w:noWrap/>
              </w:tcPr>
              <w:p w14:paraId="756F5196" w14:textId="3AE4E428" w:rsidR="008F1037" w:rsidRDefault="008F1037" w:rsidP="008F1037">
                <w:r w:rsidRPr="006F2C13">
                  <w:t>0230</w:t>
                </w:r>
              </w:p>
            </w:tc>
            <w:tc>
              <w:tcPr>
                <w:tcW w:w="4450" w:type="pct"/>
                <w:noWrap/>
              </w:tcPr>
              <w:p w14:paraId="0DD0EF83" w14:textId="1E5CD1D9" w:rsidR="008F1037" w:rsidRDefault="006E574D" w:rsidP="006E574D">
                <w:pPr>
                  <w:pStyle w:val="Instructions-Title"/>
                </w:pPr>
                <w:r w:rsidRPr="00381A5A">
                  <w:t xml:space="preserve">Initial margin amount </w:t>
                </w:r>
                <w:r>
                  <w:t xml:space="preserve">collected – </w:t>
                </w:r>
                <w:r w:rsidR="008F1037" w:rsidRPr="00B11F81">
                  <w:t xml:space="preserve">Maximum during the </w:t>
                </w:r>
                <w:r w:rsidR="00096E1E">
                  <w:t>month</w:t>
                </w:r>
                <w:r w:rsidR="00FA06CA">
                  <w:t xml:space="preserve"> </w:t>
                </w:r>
              </w:p>
              <w:p w14:paraId="33090455" w14:textId="7E114D36" w:rsidR="00B57B48" w:rsidRDefault="00C663E3" w:rsidP="009F3242">
                <w:r w:rsidRPr="002D5675">
                  <w:t xml:space="preserve">Reporting entities </w:t>
                </w:r>
                <w:r w:rsidR="00FA06CA" w:rsidRPr="00FA06CA">
                  <w:t>engaged in significant OTC trading activities</w:t>
                </w:r>
                <w:r w:rsidR="00FA06CA">
                  <w:t xml:space="preserve"> </w:t>
                </w:r>
                <w:r w:rsidRPr="002D5675">
                  <w:t xml:space="preserve">shall report the highest initial margin amount </w:t>
                </w:r>
                <w:r w:rsidR="00324E4B" w:rsidRPr="002D5675">
                  <w:t>collected</w:t>
                </w:r>
                <w:r w:rsidRPr="002D5675">
                  <w:t xml:space="preserve"> for a single business day </w:t>
                </w:r>
                <w:r w:rsidR="000A52BD">
                  <w:t>in</w:t>
                </w:r>
                <w:r w:rsidR="00C851AA">
                  <w:t xml:space="preserve"> the month</w:t>
                </w:r>
              </w:p>
              <w:p w14:paraId="4A99E659" w14:textId="63D932DA" w:rsidR="00C26ED8" w:rsidRPr="00C663E3" w:rsidRDefault="00C26ED8" w:rsidP="009F3242">
                <w:r w:rsidRPr="002D5675">
                  <w:t xml:space="preserve">Reporting entities </w:t>
                </w:r>
                <w:r>
                  <w:t xml:space="preserve">other than reporting entities </w:t>
                </w:r>
                <w:r w:rsidRPr="00FA06CA">
                  <w:t>engaged in significant OTC trading activities</w:t>
                </w:r>
                <w:r>
                  <w:t xml:space="preserve"> can leave this row empty.</w:t>
                </w:r>
              </w:p>
            </w:tc>
          </w:tr>
          <w:tr w:rsidR="008F1037" w:rsidRPr="00726C63" w14:paraId="422025F1" w14:textId="77777777" w:rsidTr="55F37CE4">
            <w:trPr>
              <w:trHeight w:val="330"/>
            </w:trPr>
            <w:tc>
              <w:tcPr>
                <w:tcW w:w="550" w:type="pct"/>
                <w:noWrap/>
              </w:tcPr>
              <w:p w14:paraId="034A9532" w14:textId="0FF81937" w:rsidR="008F1037" w:rsidRDefault="008F1037" w:rsidP="008F1037">
                <w:r w:rsidRPr="006F2C13">
                  <w:t>0240</w:t>
                </w:r>
              </w:p>
            </w:tc>
            <w:tc>
              <w:tcPr>
                <w:tcW w:w="4450" w:type="pct"/>
                <w:noWrap/>
              </w:tcPr>
              <w:p w14:paraId="06C587FA" w14:textId="692F93AE" w:rsidR="008F1037" w:rsidRDefault="006E574D" w:rsidP="006E574D">
                <w:pPr>
                  <w:pStyle w:val="Instructions-Title"/>
                </w:pPr>
                <w:r w:rsidRPr="00381A5A">
                  <w:t xml:space="preserve">Initial margin amount </w:t>
                </w:r>
                <w:r>
                  <w:t xml:space="preserve">collected – </w:t>
                </w:r>
                <w:r w:rsidR="008F1037" w:rsidRPr="00B11F81">
                  <w:t xml:space="preserve">Average during the </w:t>
                </w:r>
                <w:r w:rsidR="00096E1E">
                  <w:t>month</w:t>
                </w:r>
              </w:p>
              <w:p w14:paraId="18812BE1" w14:textId="4A2DA665" w:rsidR="00640AA3" w:rsidRDefault="00640AA3" w:rsidP="00640AA3">
                <w:r w:rsidRPr="00240DB2">
                  <w:t xml:space="preserve">Reporting entities </w:t>
                </w:r>
                <w:r w:rsidR="00CB2E55" w:rsidRPr="00FA06CA">
                  <w:t>engaged in significant OTC trading activities</w:t>
                </w:r>
                <w:r w:rsidR="00CB2E55" w:rsidRPr="00240DB2">
                  <w:t xml:space="preserve"> </w:t>
                </w:r>
                <w:r w:rsidRPr="00240DB2">
                  <w:t xml:space="preserve">shall report the average over the initial margin amounts </w:t>
                </w:r>
                <w:r w:rsidR="002D5675" w:rsidRPr="00240DB2">
                  <w:t>collected</w:t>
                </w:r>
                <w:r w:rsidRPr="00240DB2">
                  <w:t xml:space="preserve"> for each of the business days of the </w:t>
                </w:r>
                <w:r w:rsidR="00096E1E">
                  <w:t>month</w:t>
                </w:r>
                <w:r w:rsidRPr="00240DB2">
                  <w:t xml:space="preserve">. </w:t>
                </w:r>
              </w:p>
              <w:p w14:paraId="5F4A5808" w14:textId="601C6E24" w:rsidR="00C26ED8" w:rsidRPr="00640AA3" w:rsidRDefault="00C26ED8" w:rsidP="00640AA3">
                <w:r w:rsidRPr="002D5675">
                  <w:t xml:space="preserve">Reporting entities </w:t>
                </w:r>
                <w:r>
                  <w:t xml:space="preserve">other than reporting entities </w:t>
                </w:r>
                <w:r w:rsidRPr="00FA06CA">
                  <w:t>engaged in significant OTC trading activities</w:t>
                </w:r>
                <w:r>
                  <w:t xml:space="preserve"> can leave this row empty.</w:t>
                </w:r>
              </w:p>
            </w:tc>
          </w:tr>
          <w:tr w:rsidR="008F1037" w:rsidRPr="00726C63" w14:paraId="066C7E17" w14:textId="77777777" w:rsidTr="55F37CE4">
            <w:trPr>
              <w:trHeight w:val="330"/>
            </w:trPr>
            <w:tc>
              <w:tcPr>
                <w:tcW w:w="550" w:type="pct"/>
                <w:noWrap/>
              </w:tcPr>
              <w:p w14:paraId="11714EE6" w14:textId="6A97F2F7" w:rsidR="008F1037" w:rsidRDefault="008F1037" w:rsidP="008F1037">
                <w:r w:rsidRPr="006F2C13">
                  <w:t>0310-0330</w:t>
                </w:r>
              </w:p>
            </w:tc>
            <w:tc>
              <w:tcPr>
                <w:tcW w:w="4450" w:type="pct"/>
                <w:noWrap/>
              </w:tcPr>
              <w:p w14:paraId="19AD3013" w14:textId="77777777" w:rsidR="008F1037" w:rsidRDefault="00AD3DA9" w:rsidP="006E574D">
                <w:pPr>
                  <w:pStyle w:val="Instructions-Title"/>
                </w:pPr>
                <w:r w:rsidRPr="00AD3DA9">
                  <w:t>Initial margin amounts calculated, but not collected</w:t>
                </w:r>
              </w:p>
              <w:p w14:paraId="3D9DBD84" w14:textId="77777777" w:rsidR="00405ECB" w:rsidRDefault="00893A15" w:rsidP="00893A15">
                <w:r w:rsidRPr="0056375C">
                  <w:t>Reporting entities shall report the</w:t>
                </w:r>
                <w:r>
                  <w:t xml:space="preserve"> </w:t>
                </w:r>
                <w:r w:rsidRPr="0056375C">
                  <w:t xml:space="preserve">initial margin amounts </w:t>
                </w:r>
                <w:r>
                  <w:t xml:space="preserve">that they calculated, but did not collect from their counterparties due to thresholds or exemptions. </w:t>
                </w:r>
              </w:p>
              <w:p w14:paraId="467DBF8E" w14:textId="1080F0AC" w:rsidR="00893A15" w:rsidRDefault="00CE58D1" w:rsidP="00893A15">
                <w:r>
                  <w:t>Where reporting entit</w:t>
                </w:r>
                <w:r w:rsidR="005260FE">
                  <w:t>ies</w:t>
                </w:r>
                <w:r>
                  <w:t xml:space="preserve"> </w:t>
                </w:r>
                <w:r w:rsidR="005260FE">
                  <w:t>are engaged in a</w:t>
                </w:r>
                <w:r w:rsidR="00595E94">
                  <w:t>n ongoing</w:t>
                </w:r>
                <w:r w:rsidR="005260FE">
                  <w:t xml:space="preserve"> margin dispute, and </w:t>
                </w:r>
                <w:r w:rsidR="00595E94">
                  <w:t>ha</w:t>
                </w:r>
                <w:r w:rsidR="007B6376">
                  <w:t>ve</w:t>
                </w:r>
                <w:r w:rsidR="00595E94">
                  <w:t xml:space="preserve"> </w:t>
                </w:r>
                <w:r w:rsidR="007B6376">
                  <w:t xml:space="preserve">been able to collect </w:t>
                </w:r>
                <w:r w:rsidR="00595E94">
                  <w:t xml:space="preserve">only </w:t>
                </w:r>
                <w:r w:rsidR="007B6376">
                  <w:t>the undisputed part of the calculated margin amount</w:t>
                </w:r>
                <w:r w:rsidR="005260FE">
                  <w:t xml:space="preserve">, </w:t>
                </w:r>
                <w:r w:rsidR="00595E94">
                  <w:t>t</w:t>
                </w:r>
                <w:r w:rsidR="00656420">
                  <w:t xml:space="preserve">hey shall </w:t>
                </w:r>
                <w:r w:rsidR="00703676">
                  <w:t>report</w:t>
                </w:r>
                <w:r w:rsidR="00656420">
                  <w:t xml:space="preserve"> </w:t>
                </w:r>
                <w:r w:rsidR="00595E94">
                  <w:t xml:space="preserve">the </w:t>
                </w:r>
                <w:r w:rsidR="00A83821">
                  <w:t xml:space="preserve">potential </w:t>
                </w:r>
                <w:r w:rsidR="007B6376">
                  <w:t xml:space="preserve">remaining, </w:t>
                </w:r>
                <w:r w:rsidR="00656420">
                  <w:t>disputed margin</w:t>
                </w:r>
                <w:r>
                  <w:t xml:space="preserve"> amount</w:t>
                </w:r>
                <w:r w:rsidR="00A01985">
                  <w:t xml:space="preserve"> (i.e. </w:t>
                </w:r>
                <w:r w:rsidR="003853C7">
                  <w:t xml:space="preserve">the amount </w:t>
                </w:r>
                <w:r w:rsidR="00A01985">
                  <w:t>calculated by the reporting entity</w:t>
                </w:r>
                <w:r w:rsidR="00405ECB">
                  <w:t>,</w:t>
                </w:r>
                <w:r w:rsidR="00A01985">
                  <w:t xml:space="preserve"> but not collected)</w:t>
                </w:r>
                <w:r w:rsidR="00703676">
                  <w:t xml:space="preserve"> in this row.</w:t>
                </w:r>
                <w:r w:rsidR="00893A15">
                  <w:t xml:space="preserve"> </w:t>
                </w:r>
              </w:p>
              <w:p w14:paraId="612A7C7B" w14:textId="47AEC30D" w:rsidR="00893A15" w:rsidRDefault="00893A15" w:rsidP="00893A15">
                <w:r w:rsidRPr="009D4B99">
                  <w:t>Reporting entities shall determine the initial margin amount</w:t>
                </w:r>
                <w:r>
                  <w:t xml:space="preserve"> </w:t>
                </w:r>
                <w:r w:rsidR="00BD3C37">
                  <w:t>calculated, but not collected,</w:t>
                </w:r>
                <w:r>
                  <w:t xml:space="preserve"> for a day</w:t>
                </w:r>
                <w:r w:rsidRPr="009D4B99">
                  <w:t xml:space="preserve"> </w:t>
                </w:r>
                <w:r w:rsidR="00EC5B11">
                  <w:t>on the basis of the</w:t>
                </w:r>
                <w:r w:rsidRPr="009D4B99">
                  <w:t xml:space="preserve"> initial margin amounts calculated for any margined portfolio that they </w:t>
                </w:r>
                <w:r w:rsidR="000503E5">
                  <w:t>held</w:t>
                </w:r>
                <w:r w:rsidRPr="009D4B99">
                  <w:t xml:space="preserve"> as of </w:t>
                </w:r>
                <w:r>
                  <w:t>that day</w:t>
                </w:r>
                <w:r w:rsidRPr="009D4B99">
                  <w:t xml:space="preserve">, irrespective of whether the </w:t>
                </w:r>
                <w:r w:rsidR="00EC5B11">
                  <w:t>calculation</w:t>
                </w:r>
                <w:r w:rsidRPr="009D4B99">
                  <w:t xml:space="preserve"> of the initial margin amount took place </w:t>
                </w:r>
                <w:r w:rsidR="00D541C5">
                  <w:t xml:space="preserve">exactly </w:t>
                </w:r>
                <w:r w:rsidRPr="009D4B99">
                  <w:t>on</w:t>
                </w:r>
                <w:r>
                  <w:t xml:space="preserve"> or before that day</w:t>
                </w:r>
                <w:r w:rsidRPr="009D4B99">
                  <w:t>.</w:t>
                </w:r>
              </w:p>
              <w:p w14:paraId="1E8040FC" w14:textId="77777777" w:rsidR="009E2697" w:rsidRDefault="00893A15" w:rsidP="00893A15">
                <w:r w:rsidRPr="0039408C">
                  <w:t>Where the initial margin for a margined portfolio has been calculated multiple times, the result of the most recent calculation</w:t>
                </w:r>
                <w:r>
                  <w:t xml:space="preserve"> on or before the reference date or business day, as applicable for the respective row, </w:t>
                </w:r>
                <w:r w:rsidRPr="0039408C">
                  <w:t>shall be considered.</w:t>
                </w:r>
                <w:r>
                  <w:t xml:space="preserve"> </w:t>
                </w:r>
              </w:p>
              <w:p w14:paraId="42EC830E" w14:textId="6DA2355A" w:rsidR="00893A15" w:rsidRPr="00893A15" w:rsidRDefault="00893A15" w:rsidP="00893A15">
                <w:r>
                  <w:t xml:space="preserve">Where reporting entities </w:t>
                </w:r>
                <w:r w:rsidDel="009E2697">
                  <w:t xml:space="preserve">have </w:t>
                </w:r>
                <w:r>
                  <w:t xml:space="preserve">not collected any initial margin </w:t>
                </w:r>
                <w:r w:rsidR="009E2697">
                  <w:t xml:space="preserve">for </w:t>
                </w:r>
                <w:r w:rsidR="003B5E49">
                  <w:t xml:space="preserve">a </w:t>
                </w:r>
                <w:r w:rsidR="009E2697">
                  <w:t xml:space="preserve">margined portfolio </w:t>
                </w:r>
                <w:r>
                  <w:t>according to the most recent calculation due to exemptions or thresholds, they shall</w:t>
                </w:r>
                <w:r w:rsidR="00A30052">
                  <w:t xml:space="preserve"> not</w:t>
                </w:r>
                <w:r>
                  <w:t xml:space="preserve"> take </w:t>
                </w:r>
                <w:r w:rsidR="003B5E49">
                  <w:t xml:space="preserve">this </w:t>
                </w:r>
                <w:r>
                  <w:t>margined portfolio into consideration for these rows.</w:t>
                </w:r>
              </w:p>
            </w:tc>
          </w:tr>
          <w:tr w:rsidR="008F1037" w:rsidRPr="00726C63" w14:paraId="18EDEFBD" w14:textId="77777777" w:rsidTr="55F37CE4">
            <w:trPr>
              <w:trHeight w:val="330"/>
            </w:trPr>
            <w:tc>
              <w:tcPr>
                <w:tcW w:w="550" w:type="pct"/>
                <w:noWrap/>
              </w:tcPr>
              <w:p w14:paraId="6723C7AD" w14:textId="52272523" w:rsidR="008F1037" w:rsidRDefault="008F1037" w:rsidP="008F1037">
                <w:r w:rsidRPr="006F2C13">
                  <w:t>0310</w:t>
                </w:r>
              </w:p>
            </w:tc>
            <w:tc>
              <w:tcPr>
                <w:tcW w:w="4450" w:type="pct"/>
                <w:noWrap/>
              </w:tcPr>
              <w:p w14:paraId="0B4FFD6B" w14:textId="77777777" w:rsidR="008F1037" w:rsidRDefault="00AD3DA9" w:rsidP="006E574D">
                <w:pPr>
                  <w:pStyle w:val="Instructions-Title"/>
                </w:pPr>
                <w:r w:rsidRPr="00AD3DA9">
                  <w:t>Initial margin amounts calculated, but not collected</w:t>
                </w:r>
                <w:r w:rsidR="006E574D">
                  <w:t xml:space="preserve"> – </w:t>
                </w:r>
                <w:r w:rsidR="008F1037" w:rsidRPr="00B11F81">
                  <w:t>as of the reference date</w:t>
                </w:r>
              </w:p>
              <w:p w14:paraId="62B01A4D" w14:textId="02E5B07D" w:rsidR="003F613F" w:rsidRPr="003F613F" w:rsidRDefault="003F613F" w:rsidP="003F613F">
                <w:r w:rsidRPr="00A917D5">
                  <w:t>Reporting entities shall report the initial margin amounts calculated</w:t>
                </w:r>
                <w:r w:rsidR="00A917D5" w:rsidRPr="00A917D5">
                  <w:t>, but not collected,</w:t>
                </w:r>
                <w:r w:rsidRPr="00A917D5">
                  <w:t xml:space="preserve"> for any margined portfolio that they </w:t>
                </w:r>
                <w:r w:rsidR="000503E5">
                  <w:t>held</w:t>
                </w:r>
                <w:r w:rsidRPr="00A917D5">
                  <w:t xml:space="preserve"> as of the reference date</w:t>
                </w:r>
                <w:r w:rsidRPr="0076676C">
                  <w:t>.</w:t>
                </w:r>
              </w:p>
            </w:tc>
          </w:tr>
          <w:tr w:rsidR="008F1037" w:rsidRPr="00726C63" w14:paraId="19918842" w14:textId="77777777" w:rsidTr="55F37CE4">
            <w:trPr>
              <w:trHeight w:val="330"/>
            </w:trPr>
            <w:tc>
              <w:tcPr>
                <w:tcW w:w="550" w:type="pct"/>
                <w:noWrap/>
              </w:tcPr>
              <w:p w14:paraId="1C68D228" w14:textId="25A4B7FB" w:rsidR="008F1037" w:rsidRDefault="008F1037" w:rsidP="008F1037">
                <w:r w:rsidRPr="006F2C13">
                  <w:t>0320</w:t>
                </w:r>
              </w:p>
            </w:tc>
            <w:tc>
              <w:tcPr>
                <w:tcW w:w="4450" w:type="pct"/>
                <w:noWrap/>
              </w:tcPr>
              <w:p w14:paraId="5D894E83" w14:textId="308CB7F1" w:rsidR="008F1037" w:rsidRDefault="00AD3DA9" w:rsidP="006E574D">
                <w:pPr>
                  <w:pStyle w:val="Instructions-Title"/>
                </w:pPr>
                <w:r w:rsidRPr="00AD3DA9">
                  <w:t>Initial margin amounts calculated, but not collected</w:t>
                </w:r>
                <w:r>
                  <w:t xml:space="preserve"> – </w:t>
                </w:r>
                <w:r w:rsidR="008F1037" w:rsidRPr="00B11F81">
                  <w:t>Maximum during the</w:t>
                </w:r>
                <w:r w:rsidR="008F1037" w:rsidRPr="00B11F81" w:rsidDel="007D38E7">
                  <w:t xml:space="preserve"> </w:t>
                </w:r>
                <w:r w:rsidR="00096E1E">
                  <w:t>month</w:t>
                </w:r>
                <w:r w:rsidR="00CB2E55">
                  <w:t xml:space="preserve"> </w:t>
                </w:r>
              </w:p>
              <w:p w14:paraId="15441429" w14:textId="47B97F72" w:rsidR="00C663E3" w:rsidRDefault="00C663E3" w:rsidP="00C663E3">
                <w:r w:rsidRPr="00A917D5">
                  <w:t xml:space="preserve">Reporting entities </w:t>
                </w:r>
                <w:r w:rsidR="00CB2E55" w:rsidRPr="00FA06CA">
                  <w:t>engaged in significant OTC trading activities</w:t>
                </w:r>
                <w:r w:rsidR="00CB2E55" w:rsidRPr="00A917D5">
                  <w:t xml:space="preserve"> </w:t>
                </w:r>
                <w:r w:rsidRPr="00A917D5">
                  <w:t>shall report the highest initial margin amount calculated</w:t>
                </w:r>
                <w:r w:rsidR="00A917D5" w:rsidRPr="00A917D5">
                  <w:t>, but not collected,</w:t>
                </w:r>
                <w:r w:rsidRPr="00A917D5">
                  <w:t xml:space="preserve"> for a single business day in the </w:t>
                </w:r>
                <w:r w:rsidR="00096E1E">
                  <w:t xml:space="preserve"> month</w:t>
                </w:r>
                <w:r w:rsidRPr="00A917D5">
                  <w:t xml:space="preserve">. </w:t>
                </w:r>
              </w:p>
              <w:p w14:paraId="7C530FC9" w14:textId="616C3D32" w:rsidR="00C851AA" w:rsidRPr="00C663E3" w:rsidRDefault="00C851AA" w:rsidP="00C851AA">
                <w:r w:rsidRPr="002D5675">
                  <w:t xml:space="preserve">Reporting entities </w:t>
                </w:r>
                <w:r>
                  <w:t xml:space="preserve">other than reporting entities </w:t>
                </w:r>
                <w:r w:rsidRPr="00FA06CA">
                  <w:t>engaged in significant OTC trading activities</w:t>
                </w:r>
                <w:r>
                  <w:t xml:space="preserve"> can leave this row empty.</w:t>
                </w:r>
              </w:p>
            </w:tc>
          </w:tr>
          <w:tr w:rsidR="008F1037" w:rsidRPr="00726C63" w14:paraId="04E8E44E" w14:textId="77777777" w:rsidTr="55F37CE4">
            <w:trPr>
              <w:trHeight w:val="330"/>
            </w:trPr>
            <w:tc>
              <w:tcPr>
                <w:tcW w:w="550" w:type="pct"/>
                <w:noWrap/>
              </w:tcPr>
              <w:p w14:paraId="12D56022" w14:textId="27D59765" w:rsidR="008F1037" w:rsidRDefault="008F1037" w:rsidP="008F1037">
                <w:r w:rsidRPr="006F2C13">
                  <w:t>0330</w:t>
                </w:r>
              </w:p>
            </w:tc>
            <w:tc>
              <w:tcPr>
                <w:tcW w:w="4450" w:type="pct"/>
                <w:noWrap/>
              </w:tcPr>
              <w:p w14:paraId="5943854D" w14:textId="3C1DF30C" w:rsidR="008F1037" w:rsidRDefault="00AD3DA9" w:rsidP="006E574D">
                <w:pPr>
                  <w:pStyle w:val="Instructions-Title"/>
                </w:pPr>
                <w:r w:rsidRPr="00AD3DA9">
                  <w:t>Initial margin amounts calculated, but not collected</w:t>
                </w:r>
                <w:r>
                  <w:t xml:space="preserve"> – </w:t>
                </w:r>
                <w:r w:rsidR="008F1037" w:rsidRPr="00B11F81">
                  <w:t xml:space="preserve">Average during the </w:t>
                </w:r>
                <w:r w:rsidR="00096E1E">
                  <w:t xml:space="preserve">month </w:t>
                </w:r>
              </w:p>
              <w:p w14:paraId="6F6210DE" w14:textId="40649140" w:rsidR="00C663E3" w:rsidRDefault="00C663E3" w:rsidP="00C663E3">
                <w:r w:rsidRPr="00A917D5">
                  <w:t xml:space="preserve">Reporting entities </w:t>
                </w:r>
                <w:r w:rsidR="00BD2676" w:rsidRPr="00FA06CA">
                  <w:t>engaged in significant OTC trading activities</w:t>
                </w:r>
                <w:r w:rsidR="00BD2676">
                  <w:t xml:space="preserve"> </w:t>
                </w:r>
                <w:r w:rsidRPr="00A917D5">
                  <w:t>shall report the average over the initial margin amounts calculated</w:t>
                </w:r>
                <w:r w:rsidR="00A917D5" w:rsidRPr="00A917D5">
                  <w:t>, but not collected,</w:t>
                </w:r>
                <w:r w:rsidRPr="00A917D5">
                  <w:t xml:space="preserve"> for each of the business days of the </w:t>
                </w:r>
                <w:r w:rsidR="00096E1E">
                  <w:t>month</w:t>
                </w:r>
                <w:r w:rsidRPr="00A917D5">
                  <w:t xml:space="preserve">. </w:t>
                </w:r>
              </w:p>
              <w:p w14:paraId="1ED5A35D" w14:textId="453CCCD8" w:rsidR="00EA6CA7" w:rsidRPr="00C663E3" w:rsidRDefault="00EA6CA7" w:rsidP="00C663E3">
                <w:r w:rsidRPr="002D5675">
                  <w:t xml:space="preserve">Reporting entities </w:t>
                </w:r>
                <w:r>
                  <w:t xml:space="preserve">other than reporting entities </w:t>
                </w:r>
                <w:r w:rsidRPr="00FA06CA">
                  <w:t>engaged in significant OTC trading activities</w:t>
                </w:r>
                <w:r>
                  <w:t xml:space="preserve"> can leave this row empty.</w:t>
                </w:r>
              </w:p>
            </w:tc>
          </w:tr>
          <w:tr w:rsidR="00974DFE" w:rsidRPr="00726C63" w14:paraId="025DA321" w14:textId="77777777" w:rsidTr="55F37CE4">
            <w:trPr>
              <w:trHeight w:val="330"/>
            </w:trPr>
            <w:tc>
              <w:tcPr>
                <w:tcW w:w="550" w:type="pct"/>
                <w:noWrap/>
              </w:tcPr>
              <w:p w14:paraId="3F5C9EB9" w14:textId="1F10F2E8" w:rsidR="00974DFE" w:rsidRPr="006F2C13" w:rsidRDefault="00974DFE" w:rsidP="008F1037">
                <w:r>
                  <w:t>0400</w:t>
                </w:r>
              </w:p>
            </w:tc>
            <w:tc>
              <w:tcPr>
                <w:tcW w:w="4450" w:type="pct"/>
                <w:noWrap/>
              </w:tcPr>
              <w:p w14:paraId="0CCE9165" w14:textId="0EAFB914" w:rsidR="00974DFE" w:rsidRDefault="00AF5E60" w:rsidP="00974DFE">
                <w:pPr>
                  <w:pStyle w:val="Instructions-Title"/>
                </w:pPr>
                <w:r>
                  <w:t xml:space="preserve">Version of the pro forma model </w:t>
                </w:r>
                <w:r w:rsidR="00230D5F">
                  <w:t>in use</w:t>
                </w:r>
              </w:p>
              <w:p w14:paraId="5F420243" w14:textId="0498FE81" w:rsidR="001334EB" w:rsidRPr="00AD3DA9" w:rsidRDefault="00AF5E60" w:rsidP="00AF5E60">
                <w:r>
                  <w:t xml:space="preserve">Reporting entities </w:t>
                </w:r>
                <w:r w:rsidR="00230D5F">
                  <w:t>shall indicate the version of the pro forma model that</w:t>
                </w:r>
                <w:r w:rsidR="00A62351">
                  <w:t xml:space="preserve"> is the basis for the initial margin model</w:t>
                </w:r>
                <w:r w:rsidR="00230D5F">
                  <w:t xml:space="preserve"> they used as of the last business day of the </w:t>
                </w:r>
                <w:r w:rsidR="001334EB">
                  <w:t>month.</w:t>
                </w:r>
              </w:p>
            </w:tc>
          </w:tr>
          <w:tr w:rsidR="008F1037" w:rsidRPr="00726C63" w14:paraId="6543B0F8" w14:textId="77777777" w:rsidTr="55F37CE4">
            <w:trPr>
              <w:trHeight w:val="330"/>
            </w:trPr>
            <w:tc>
              <w:tcPr>
                <w:tcW w:w="550" w:type="pct"/>
                <w:noWrap/>
              </w:tcPr>
              <w:p w14:paraId="7FDA032B" w14:textId="7D40932E" w:rsidR="008F1037" w:rsidRDefault="008F1037" w:rsidP="008F1037">
                <w:r w:rsidRPr="006F2C13">
                  <w:t>04</w:t>
                </w:r>
                <w:r w:rsidR="00974DFE">
                  <w:t>1</w:t>
                </w:r>
                <w:r w:rsidRPr="006F2C13">
                  <w:t>0</w:t>
                </w:r>
              </w:p>
            </w:tc>
            <w:tc>
              <w:tcPr>
                <w:tcW w:w="4450" w:type="pct"/>
                <w:noWrap/>
              </w:tcPr>
              <w:p w14:paraId="2AD3306C" w14:textId="77777777" w:rsidR="008F1037" w:rsidRDefault="1F9D3BE2" w:rsidP="006E574D">
                <w:pPr>
                  <w:pStyle w:val="Instructions-Title"/>
                </w:pPr>
                <w:r>
                  <w:t>AANA of the group / standalone entity</w:t>
                </w:r>
              </w:p>
              <w:p w14:paraId="1D290C8B" w14:textId="77777777" w:rsidR="008A2F64" w:rsidRDefault="008A2F64" w:rsidP="008A2F64">
                <w:r w:rsidRPr="008A2F64">
                  <w:t>Article 39 of Commission Delegated Regulation (EU) 2016/2251</w:t>
                </w:r>
              </w:p>
              <w:p w14:paraId="753B0C22" w14:textId="414AF64A" w:rsidR="007146DC" w:rsidRDefault="007146DC" w:rsidP="008A2F64">
                <w:r>
                  <w:t xml:space="preserve">Reporting entities shall fill in this </w:t>
                </w:r>
                <w:r w:rsidR="002E4AA0">
                  <w:t>row</w:t>
                </w:r>
                <w:r>
                  <w:t xml:space="preserve"> only</w:t>
                </w:r>
                <w:r w:rsidR="0019556B">
                  <w:t xml:space="preserve"> in the sheet ‘December</w:t>
                </w:r>
                <w:r w:rsidR="002E4AA0">
                  <w:t xml:space="preserve">’. </w:t>
                </w:r>
              </w:p>
              <w:p w14:paraId="1E220282" w14:textId="77777777" w:rsidR="008A2F64" w:rsidRDefault="00CB1C0B" w:rsidP="008A2F64">
                <w:r>
                  <w:t>‘Standalone entity’ means a</w:t>
                </w:r>
                <w:r w:rsidR="009117EE">
                  <w:t xml:space="preserve"> reporting entity </w:t>
                </w:r>
                <w:r>
                  <w:t xml:space="preserve">that is not part of a group as defined in Article </w:t>
                </w:r>
                <w:r w:rsidR="009117EE">
                  <w:t xml:space="preserve">2, point (16), of Regulation (EU) </w:t>
                </w:r>
                <w:r w:rsidR="00BF75FE">
                  <w:t>No 648/2012.</w:t>
                </w:r>
              </w:p>
              <w:p w14:paraId="46661168" w14:textId="1CB5175E" w:rsidR="00360E47" w:rsidRDefault="00360E47" w:rsidP="008A2F64">
                <w:r>
                  <w:t>Reporting entities shall</w:t>
                </w:r>
                <w:r w:rsidR="00322B67">
                  <w:t xml:space="preserve"> report </w:t>
                </w:r>
                <w:r w:rsidR="00B76AC3">
                  <w:t xml:space="preserve">the </w:t>
                </w:r>
                <w:r w:rsidR="0022150D">
                  <w:t xml:space="preserve">AANA value determined </w:t>
                </w:r>
                <w:r w:rsidR="00C675B4">
                  <w:t xml:space="preserve">in accordance with Article 39 </w:t>
                </w:r>
                <w:r w:rsidR="00C675B4" w:rsidRPr="008A2F64">
                  <w:t>of Commission Delegated Regulation (EU) 2016/2251</w:t>
                </w:r>
                <w:r w:rsidR="00C675B4">
                  <w:t xml:space="preserve">, but considering </w:t>
                </w:r>
                <w:r w:rsidR="0022150D">
                  <w:t xml:space="preserve">the </w:t>
                </w:r>
                <w:r w:rsidR="00C675B4">
                  <w:t xml:space="preserve">data as of </w:t>
                </w:r>
                <w:r w:rsidR="0022150D">
                  <w:t xml:space="preserve">March, April and May of the </w:t>
                </w:r>
                <w:r w:rsidR="007146DC">
                  <w:t>same calendar year</w:t>
                </w:r>
                <w:r w:rsidR="00C675B4">
                  <w:t>.</w:t>
                </w:r>
              </w:p>
              <w:p w14:paraId="13D9407E" w14:textId="7505061E" w:rsidR="00072679" w:rsidRDefault="001A2FB7" w:rsidP="008A2F64">
                <w:r>
                  <w:t xml:space="preserve">Reporting entities shall </w:t>
                </w:r>
                <w:r w:rsidR="0065385F">
                  <w:t xml:space="preserve">select </w:t>
                </w:r>
                <w:r w:rsidR="001F3A67">
                  <w:t>the value from the following list</w:t>
                </w:r>
                <w:r w:rsidR="003E5BE6">
                  <w:t xml:space="preserve"> </w:t>
                </w:r>
                <w:r w:rsidR="001A36A1">
                  <w:t>based on an estimate or calculation</w:t>
                </w:r>
                <w:r w:rsidR="00B20E20">
                  <w:t>:</w:t>
                </w:r>
              </w:p>
              <w:p w14:paraId="29A13B7E" w14:textId="5A6B7E9A" w:rsidR="00B20E20" w:rsidRDefault="00B20E20" w:rsidP="00B20E20">
                <w:pPr>
                  <w:pStyle w:val="ListParagraph"/>
                  <w:numPr>
                    <w:ilvl w:val="0"/>
                    <w:numId w:val="10"/>
                  </w:numPr>
                </w:pPr>
                <w:r>
                  <w:t xml:space="preserve">AANA </w:t>
                </w:r>
                <w:r w:rsidR="00D32F56">
                  <w:t>&gt;</w:t>
                </w:r>
                <w:r w:rsidR="00B357EF">
                  <w:t>=</w:t>
                </w:r>
                <w:r w:rsidR="00D32F56">
                  <w:t xml:space="preserve"> </w:t>
                </w:r>
                <w:r w:rsidR="00D32F56" w:rsidRPr="00D32F56">
                  <w:t>EUR 3 000 billion</w:t>
                </w:r>
              </w:p>
              <w:p w14:paraId="6623783F" w14:textId="77777777" w:rsidR="00D32F56" w:rsidRDefault="007B5FC0" w:rsidP="00B20E20">
                <w:pPr>
                  <w:pStyle w:val="ListParagraph"/>
                  <w:numPr>
                    <w:ilvl w:val="0"/>
                    <w:numId w:val="10"/>
                  </w:numPr>
                </w:pPr>
                <w:r w:rsidRPr="007B5FC0">
                  <w:t xml:space="preserve">EUR 2 250 billion </w:t>
                </w:r>
                <w:r w:rsidR="00956591">
                  <w:t>&lt;=</w:t>
                </w:r>
                <w:r>
                  <w:t xml:space="preserve"> </w:t>
                </w:r>
                <w:r w:rsidR="00892BEF">
                  <w:t xml:space="preserve">AANA </w:t>
                </w:r>
                <w:r w:rsidR="007B1B71">
                  <w:t>&lt;</w:t>
                </w:r>
                <w:r w:rsidR="00892BEF">
                  <w:t xml:space="preserve"> </w:t>
                </w:r>
                <w:r w:rsidR="00892BEF" w:rsidRPr="00D32F56">
                  <w:t>EUR 3 000 billion</w:t>
                </w:r>
              </w:p>
              <w:p w14:paraId="1FDDBAB0" w14:textId="0243364A" w:rsidR="00B357EF" w:rsidRDefault="00B357EF" w:rsidP="00B20E20">
                <w:pPr>
                  <w:pStyle w:val="ListParagraph"/>
                  <w:numPr>
                    <w:ilvl w:val="0"/>
                    <w:numId w:val="10"/>
                  </w:numPr>
                </w:pPr>
                <w:r w:rsidRPr="007B5FC0">
                  <w:t xml:space="preserve">EUR </w:t>
                </w:r>
                <w:r w:rsidR="00A423D8">
                  <w:t>1 500</w:t>
                </w:r>
                <w:r w:rsidRPr="007B5FC0">
                  <w:t xml:space="preserve"> billion </w:t>
                </w:r>
                <w:r>
                  <w:t xml:space="preserve">&lt;= AANA &lt; </w:t>
                </w:r>
                <w:r w:rsidRPr="00D32F56">
                  <w:t xml:space="preserve">EUR </w:t>
                </w:r>
                <w:r w:rsidR="00A423D8">
                  <w:t>2</w:t>
                </w:r>
                <w:r w:rsidRPr="00D32F56">
                  <w:t xml:space="preserve"> </w:t>
                </w:r>
                <w:r w:rsidR="00A423D8">
                  <w:t>25</w:t>
                </w:r>
                <w:r w:rsidRPr="00D32F56">
                  <w:t>0 billion</w:t>
                </w:r>
              </w:p>
              <w:p w14:paraId="69A9AA5F" w14:textId="65BC0E38" w:rsidR="00B357EF" w:rsidRDefault="00B357EF" w:rsidP="00B20E20">
                <w:pPr>
                  <w:pStyle w:val="ListParagraph"/>
                  <w:numPr>
                    <w:ilvl w:val="0"/>
                    <w:numId w:val="10"/>
                  </w:numPr>
                </w:pPr>
                <w:r w:rsidRPr="007B5FC0">
                  <w:t xml:space="preserve">EUR </w:t>
                </w:r>
                <w:r w:rsidR="00A423D8">
                  <w:t>7</w:t>
                </w:r>
                <w:r w:rsidRPr="007B5FC0">
                  <w:t xml:space="preserve">50 billion </w:t>
                </w:r>
                <w:r>
                  <w:t xml:space="preserve">&lt;= AANA &lt; </w:t>
                </w:r>
                <w:r w:rsidRPr="00D32F56">
                  <w:t xml:space="preserve">EUR </w:t>
                </w:r>
                <w:r w:rsidR="00A423D8">
                  <w:t>1</w:t>
                </w:r>
                <w:r w:rsidRPr="00D32F56">
                  <w:t xml:space="preserve"> </w:t>
                </w:r>
                <w:r w:rsidR="00A423D8">
                  <w:t>5</w:t>
                </w:r>
                <w:r w:rsidRPr="00D32F56">
                  <w:t>00 billion</w:t>
                </w:r>
              </w:p>
              <w:p w14:paraId="114E07AB" w14:textId="560863BF" w:rsidR="00B357EF" w:rsidRDefault="00B357EF" w:rsidP="00B20E20">
                <w:pPr>
                  <w:pStyle w:val="ListParagraph"/>
                  <w:numPr>
                    <w:ilvl w:val="0"/>
                    <w:numId w:val="10"/>
                  </w:numPr>
                </w:pPr>
                <w:r w:rsidRPr="007B5FC0">
                  <w:t xml:space="preserve">EUR 50 billion </w:t>
                </w:r>
                <w:r>
                  <w:t xml:space="preserve">&lt;= AANA &lt; </w:t>
                </w:r>
                <w:r w:rsidRPr="00D32F56">
                  <w:t xml:space="preserve">EUR </w:t>
                </w:r>
                <w:r w:rsidR="005323F9">
                  <w:t>75</w:t>
                </w:r>
                <w:r w:rsidRPr="00D32F56">
                  <w:t>0 billion</w:t>
                </w:r>
              </w:p>
              <w:p w14:paraId="126A9897" w14:textId="77777777" w:rsidR="00B357EF" w:rsidRDefault="00B357EF" w:rsidP="00B20E20">
                <w:pPr>
                  <w:pStyle w:val="ListParagraph"/>
                  <w:numPr>
                    <w:ilvl w:val="0"/>
                    <w:numId w:val="10"/>
                  </w:numPr>
                </w:pPr>
                <w:r w:rsidRPr="007B5FC0">
                  <w:t xml:space="preserve">EUR </w:t>
                </w:r>
                <w:r w:rsidR="00A423D8">
                  <w:t>8</w:t>
                </w:r>
                <w:r w:rsidRPr="007B5FC0">
                  <w:t xml:space="preserve"> billion </w:t>
                </w:r>
                <w:r>
                  <w:t xml:space="preserve">&lt;= AANA &lt; </w:t>
                </w:r>
                <w:r w:rsidRPr="00D32F56">
                  <w:t xml:space="preserve">EUR </w:t>
                </w:r>
                <w:r w:rsidR="005323F9">
                  <w:t>5</w:t>
                </w:r>
                <w:r w:rsidRPr="00D32F56">
                  <w:t>0 billion</w:t>
                </w:r>
              </w:p>
              <w:p w14:paraId="2E9C7F44" w14:textId="1C9B3A10" w:rsidR="00D27BCF" w:rsidRDefault="005D3FC4" w:rsidP="005D3FC4">
                <w:r>
                  <w:t xml:space="preserve">Where reporting entities are close to a threshold, but are </w:t>
                </w:r>
                <w:r w:rsidR="00061F4A">
                  <w:t>un</w:t>
                </w:r>
                <w:r>
                  <w:t xml:space="preserve">sure whether </w:t>
                </w:r>
                <w:r w:rsidR="00136C37">
                  <w:t xml:space="preserve">the </w:t>
                </w:r>
                <w:r w:rsidR="00061F4A">
                  <w:t xml:space="preserve">actual </w:t>
                </w:r>
                <w:r w:rsidR="00136C37">
                  <w:t xml:space="preserve">AANA exceeds that threshold, they shall </w:t>
                </w:r>
                <w:r w:rsidR="00246958">
                  <w:t>s</w:t>
                </w:r>
                <w:r w:rsidR="002A13BA">
                  <w:t>elect the</w:t>
                </w:r>
                <w:r w:rsidR="00F716DE">
                  <w:t xml:space="preserve"> higher of the two AANA ranges.</w:t>
                </w:r>
              </w:p>
              <w:p w14:paraId="69B87A96" w14:textId="45A486C2" w:rsidR="00707FC2" w:rsidRPr="008A2F64" w:rsidRDefault="00707FC2" w:rsidP="005D3FC4">
                <w:r>
                  <w:t xml:space="preserve">The reported AANA range will be used to assess </w:t>
                </w:r>
                <w:r w:rsidRPr="00707FC2">
                  <w:t xml:space="preserve">whether the </w:t>
                </w:r>
                <w:r w:rsidR="00113FF4">
                  <w:t>reporting entity</w:t>
                </w:r>
                <w:r w:rsidRPr="00707FC2">
                  <w:t xml:space="preserve"> has </w:t>
                </w:r>
                <w:r w:rsidR="00D27BCF">
                  <w:t>–</w:t>
                </w:r>
                <w:r w:rsidRPr="00707FC2">
                  <w:t xml:space="preserve"> or belongs to a group that has </w:t>
                </w:r>
                <w:r w:rsidR="00D27BCF">
                  <w:t>–</w:t>
                </w:r>
                <w:r w:rsidRPr="00707FC2">
                  <w:t xml:space="preserve"> a monthly average outstanding notional amount of non-centrally cleared OTC derivatives of at least EUR 750 billion as referred to in Article 11, paragraph 15, point (aa) of Regulation (EU) No 648/2012</w:t>
                </w:r>
                <w:r w:rsidR="00960E50">
                  <w:t>.</w:t>
                </w:r>
              </w:p>
            </w:tc>
          </w:tr>
        </w:tbl>
        <w:p w14:paraId="065691D4" w14:textId="072B6BA2" w:rsidR="005672DD" w:rsidRDefault="005672DD" w:rsidP="005672DD">
          <w:pPr>
            <w:pStyle w:val="Heading3"/>
          </w:pPr>
          <w:r w:rsidRPr="001A73B9">
            <w:t>Section 2</w:t>
          </w:r>
          <w:r w:rsidRPr="001A73B9">
            <w:tab/>
            <w:t>Information for the purposes of the calculation of fees (V 02.00)</w:t>
          </w:r>
        </w:p>
        <w:p w14:paraId="53CF44B3" w14:textId="77777777" w:rsidR="00EE6E78" w:rsidRDefault="00EE6E78" w:rsidP="00EE6E78">
          <w:pPr>
            <w:pStyle w:val="Heading4"/>
          </w:pPr>
          <w:r w:rsidRPr="00744F05">
            <w:t>Subsection 1</w:t>
          </w:r>
          <w:r w:rsidRPr="00744F05">
            <w:tab/>
          </w:r>
          <w:r>
            <w:t>Scope of the template</w:t>
          </w:r>
        </w:p>
        <w:p w14:paraId="518B5CEF" w14:textId="2B4DFA9B" w:rsidR="00EE6E78" w:rsidRDefault="00CE5E1F" w:rsidP="0028597D">
          <w:pPr>
            <w:pStyle w:val="ListNumber"/>
            <w:numPr>
              <w:ilvl w:val="0"/>
              <w:numId w:val="9"/>
            </w:numPr>
          </w:pPr>
          <w:r>
            <w:t>T</w:t>
          </w:r>
          <w:r w:rsidR="005054E1">
            <w:t xml:space="preserve">his template covers all </w:t>
          </w:r>
          <w:r w:rsidR="0074444C">
            <w:t xml:space="preserve">margined portfolios </w:t>
          </w:r>
          <w:r w:rsidR="00C64085">
            <w:t>in scope of the calculation of fees for the validation of pro forma models by the EBA</w:t>
          </w:r>
          <w:r>
            <w:t xml:space="preserve"> in accordance with Article 3(1) of Commission Delegated Regulation (EU) 2026/XXX [COM DA on fees: </w:t>
          </w:r>
          <w:r w:rsidRPr="00081C67">
            <w:t>C/2026/2871</w:t>
          </w:r>
          <w:r>
            <w:t>]</w:t>
          </w:r>
          <w:r w:rsidR="00F02FC2">
            <w:t>.</w:t>
          </w:r>
        </w:p>
        <w:p w14:paraId="548694EC" w14:textId="171F029C" w:rsidR="0074444C" w:rsidRDefault="00867A62" w:rsidP="0028597D">
          <w:pPr>
            <w:pStyle w:val="ListNumber"/>
            <w:numPr>
              <w:ilvl w:val="0"/>
              <w:numId w:val="9"/>
            </w:numPr>
          </w:pPr>
          <w:r>
            <w:t xml:space="preserve">Reporting entities shall fill in the template </w:t>
          </w:r>
          <w:r w:rsidR="008E0BE2">
            <w:t xml:space="preserve">separately for each pro forma model that is the basis for </w:t>
          </w:r>
          <w:r w:rsidR="00474497">
            <w:t xml:space="preserve">an initial margin model that they use. </w:t>
          </w:r>
          <w:r w:rsidR="00252D27">
            <w:t xml:space="preserve">Information referring to the use of models based on ISDA SIMM shall be identified as ‘ISDA SIMM’. </w:t>
          </w:r>
          <w:r w:rsidR="00D86AF2">
            <w:t>Information referring to the use of pro forma models other than ISDA SIMM shall be identified as ‘Other pro</w:t>
          </w:r>
          <w:r w:rsidR="006F1F6B">
            <w:t xml:space="preserve"> </w:t>
          </w:r>
          <w:r w:rsidR="00D86AF2">
            <w:t>forma model 1’, ‘Other pro</w:t>
          </w:r>
          <w:r w:rsidR="006F1F6B">
            <w:t xml:space="preserve"> </w:t>
          </w:r>
          <w:r w:rsidR="00D86AF2">
            <w:t xml:space="preserve">forma model 2’ etc., </w:t>
          </w:r>
          <w:r w:rsidR="00352E8C">
            <w:t xml:space="preserve">with the order (1, 2, …) determined </w:t>
          </w:r>
          <w:r w:rsidR="00D86AF2">
            <w:t xml:space="preserve">based on the date when the first version of the pro forma </w:t>
          </w:r>
          <w:r w:rsidR="00352E8C">
            <w:t>model was released.</w:t>
          </w:r>
        </w:p>
        <w:p w14:paraId="23170B3C" w14:textId="77777777" w:rsidR="00EE6E78" w:rsidRDefault="00EE6E78" w:rsidP="00EE6E78">
          <w:pPr>
            <w:pStyle w:val="Heading4"/>
          </w:pPr>
          <w:r w:rsidRPr="00744F05">
            <w:t xml:space="preserve">Subsection </w:t>
          </w:r>
          <w:r>
            <w:t>2</w:t>
          </w:r>
          <w:r w:rsidRPr="00744F05">
            <w:tab/>
          </w:r>
          <w:r>
            <w:t xml:space="preserve">Instructions concerning </w:t>
          </w:r>
          <w:r w:rsidRPr="00F84806">
            <w:t xml:space="preserve">specific </w:t>
          </w:r>
          <w:r>
            <w:t>items</w:t>
          </w:r>
        </w:p>
        <w:tbl>
          <w:tblPr>
            <w:tblStyle w:val="EBAMainTableStyle"/>
            <w:tblW w:w="5000" w:type="pct"/>
            <w:tblLayout w:type="fixed"/>
            <w:tblLook w:val="04A0" w:firstRow="1" w:lastRow="0" w:firstColumn="1" w:lastColumn="0" w:noHBand="0" w:noVBand="1"/>
          </w:tblPr>
          <w:tblGrid>
            <w:gridCol w:w="993"/>
            <w:gridCol w:w="8033"/>
          </w:tblGrid>
          <w:tr w:rsidR="001C72C5" w:rsidRPr="00726C63" w14:paraId="491984F6" w14:textId="77777777" w:rsidTr="14C25435">
            <w:trPr>
              <w:cnfStyle w:val="100000000000" w:firstRow="1" w:lastRow="0" w:firstColumn="0" w:lastColumn="0" w:oddVBand="0" w:evenVBand="0" w:oddHBand="0" w:evenHBand="0" w:firstRowFirstColumn="0" w:firstRowLastColumn="0" w:lastRowFirstColumn="0" w:lastRowLastColumn="0"/>
              <w:trHeight w:val="390"/>
            </w:trPr>
            <w:tc>
              <w:tcPr>
                <w:tcW w:w="550" w:type="pct"/>
                <w:noWrap/>
                <w:hideMark/>
              </w:tcPr>
              <w:p w14:paraId="32507C43" w14:textId="77777777" w:rsidR="001C72C5" w:rsidRPr="00F83199" w:rsidRDefault="001C72C5" w:rsidP="009D18A5">
                <w:r>
                  <w:t>Column</w:t>
                </w:r>
              </w:p>
            </w:tc>
            <w:tc>
              <w:tcPr>
                <w:tcW w:w="4450" w:type="pct"/>
                <w:noWrap/>
                <w:hideMark/>
              </w:tcPr>
              <w:p w14:paraId="54BBF101" w14:textId="1C22BE30" w:rsidR="001C72C5" w:rsidRPr="00F83199" w:rsidRDefault="00F75038" w:rsidP="009D18A5">
                <w:r>
                  <w:t>Instructions and legal references</w:t>
                </w:r>
              </w:p>
            </w:tc>
          </w:tr>
          <w:tr w:rsidR="00E43C27" w:rsidRPr="00726C63" w14:paraId="5D66D76E" w14:textId="77777777" w:rsidTr="14C25435">
            <w:trPr>
              <w:trHeight w:val="330"/>
            </w:trPr>
            <w:tc>
              <w:tcPr>
                <w:tcW w:w="550" w:type="pct"/>
                <w:noWrap/>
              </w:tcPr>
              <w:p w14:paraId="730EA3C9" w14:textId="337A8746" w:rsidR="00E43C27" w:rsidRPr="001C72C5" w:rsidRDefault="006E591C" w:rsidP="00E43C27">
                <w:r>
                  <w:t>0010-0030</w:t>
                </w:r>
              </w:p>
            </w:tc>
            <w:tc>
              <w:tcPr>
                <w:tcW w:w="4450" w:type="pct"/>
                <w:noWrap/>
              </w:tcPr>
              <w:p w14:paraId="210F2763" w14:textId="51B82FF3" w:rsidR="00E43C27" w:rsidRPr="008E3915" w:rsidRDefault="00845563" w:rsidP="006E591C">
                <w:pPr>
                  <w:pStyle w:val="Instructions-Title"/>
                </w:pPr>
                <w:r>
                  <w:t>Method for calculating the monthly notional amount</w:t>
                </w:r>
              </w:p>
            </w:tc>
          </w:tr>
          <w:tr w:rsidR="00E43C27" w:rsidRPr="00726C63" w14:paraId="29CFF759" w14:textId="77777777" w:rsidTr="14C25435">
            <w:trPr>
              <w:trHeight w:val="330"/>
            </w:trPr>
            <w:tc>
              <w:tcPr>
                <w:tcW w:w="550" w:type="pct"/>
                <w:noWrap/>
              </w:tcPr>
              <w:p w14:paraId="4D638854" w14:textId="5FD9408F" w:rsidR="00E43C27" w:rsidRPr="001C72C5" w:rsidRDefault="00E43C27" w:rsidP="00E43C27">
                <w:r w:rsidRPr="00CA1A95">
                  <w:t>0010</w:t>
                </w:r>
              </w:p>
            </w:tc>
            <w:tc>
              <w:tcPr>
                <w:tcW w:w="4450" w:type="pct"/>
                <w:noWrap/>
              </w:tcPr>
              <w:p w14:paraId="2DA5FAB1" w14:textId="40B06960" w:rsidR="00E43C27" w:rsidRDefault="00E43C27" w:rsidP="006E591C">
                <w:pPr>
                  <w:pStyle w:val="Instructions-Title"/>
                </w:pPr>
                <w:r w:rsidRPr="00CA1A95">
                  <w:t xml:space="preserve">Equivalent Portfolio Notional </w:t>
                </w:r>
                <w:r w:rsidR="007C00CE">
                  <w:t>– Value</w:t>
                </w:r>
                <w:r w:rsidRPr="00CA1A95">
                  <w:t xml:space="preserve"> based on initial margins calculated on the basis of the pro</w:t>
                </w:r>
                <w:r w:rsidR="006F1F6B">
                  <w:t>-</w:t>
                </w:r>
                <w:r w:rsidRPr="00CA1A95">
                  <w:t>forma model</w:t>
                </w:r>
                <w:r w:rsidR="009212C9">
                  <w:t xml:space="preserve"> (amount in EUR)</w:t>
                </w:r>
              </w:p>
              <w:p w14:paraId="0C9845AB" w14:textId="044C29EC" w:rsidR="00A23737" w:rsidRDefault="00EE702C" w:rsidP="00EE702C">
                <w:r>
                  <w:t>Article 3(</w:t>
                </w:r>
                <w:r w:rsidR="00E907C4">
                  <w:t>1</w:t>
                </w:r>
                <w:r>
                  <w:t>)</w:t>
                </w:r>
                <w:r w:rsidR="00E907C4">
                  <w:t>, (2)</w:t>
                </w:r>
                <w:r w:rsidR="009212C9">
                  <w:t xml:space="preserve">, </w:t>
                </w:r>
                <w:r w:rsidR="00E907C4">
                  <w:t>(4)</w:t>
                </w:r>
                <w:r w:rsidR="009212C9">
                  <w:t xml:space="preserve"> and (6)</w:t>
                </w:r>
                <w:r w:rsidR="00A23737">
                  <w:t xml:space="preserve"> </w:t>
                </w:r>
                <w:r w:rsidR="00E907C4">
                  <w:t xml:space="preserve">of </w:t>
                </w:r>
                <w:r w:rsidR="003C2E87">
                  <w:t xml:space="preserve">Commission Delegated Regulation (EU) 2026/XXX </w:t>
                </w:r>
                <w:r w:rsidR="00E907C4">
                  <w:t xml:space="preserve">[COM DA on fees: </w:t>
                </w:r>
                <w:r w:rsidR="00E907C4" w:rsidRPr="00081C67">
                  <w:t>C/2026/2871</w:t>
                </w:r>
                <w:r w:rsidR="00E907C4">
                  <w:t>]</w:t>
                </w:r>
              </w:p>
              <w:p w14:paraId="6F80587F" w14:textId="60AF8322" w:rsidR="00A23737" w:rsidRPr="00EE702C" w:rsidRDefault="003C4D86" w:rsidP="00EE702C">
                <w:r>
                  <w:t xml:space="preserve">In accordance with Article 3(6) of </w:t>
                </w:r>
                <w:r w:rsidR="00424F60">
                  <w:t xml:space="preserve">Commission Delegated Regulation (EU) 2026/XXX </w:t>
                </w:r>
                <w:r>
                  <w:t xml:space="preserve">[COM DA on fees: </w:t>
                </w:r>
                <w:r w:rsidRPr="00081C67">
                  <w:t>C/2026/2871</w:t>
                </w:r>
                <w:r>
                  <w:t>]</w:t>
                </w:r>
                <w:r w:rsidR="00B039A3">
                  <w:t xml:space="preserve">, reporting entities shall report all values converted into EUR, </w:t>
                </w:r>
                <w:r w:rsidR="00B87681">
                  <w:t>even if their reporting currency is different from EUR.</w:t>
                </w:r>
              </w:p>
            </w:tc>
          </w:tr>
          <w:tr w:rsidR="00E43C27" w:rsidRPr="00726C63" w14:paraId="0EBB8BAE" w14:textId="77777777" w:rsidTr="14C25435">
            <w:trPr>
              <w:trHeight w:val="330"/>
            </w:trPr>
            <w:tc>
              <w:tcPr>
                <w:tcW w:w="550" w:type="pct"/>
                <w:noWrap/>
              </w:tcPr>
              <w:p w14:paraId="5D8FE360" w14:textId="79004329" w:rsidR="00E43C27" w:rsidRDefault="00E43C27" w:rsidP="00E43C27">
                <w:r w:rsidRPr="00CA1A95">
                  <w:t>0020</w:t>
                </w:r>
              </w:p>
            </w:tc>
            <w:tc>
              <w:tcPr>
                <w:tcW w:w="4450" w:type="pct"/>
                <w:noWrap/>
              </w:tcPr>
              <w:p w14:paraId="5C11AD6B" w14:textId="1474615A" w:rsidR="00E43C27" w:rsidRDefault="00E43C27" w:rsidP="006E591C">
                <w:pPr>
                  <w:pStyle w:val="Instructions-Title"/>
                </w:pPr>
                <w:r w:rsidRPr="00CA1A95">
                  <w:t xml:space="preserve">Equivalent Portfolio Notional </w:t>
                </w:r>
                <w:r w:rsidR="007C00CE">
                  <w:t xml:space="preserve">– Value </w:t>
                </w:r>
                <w:r w:rsidRPr="00CA1A95">
                  <w:t>based on total initial margins calculated</w:t>
                </w:r>
                <w:r w:rsidR="009212C9">
                  <w:t xml:space="preserve"> (amount in EUR)</w:t>
                </w:r>
              </w:p>
              <w:p w14:paraId="2B351321" w14:textId="493B40BF" w:rsidR="00A23737" w:rsidRDefault="009212C9" w:rsidP="00E907C4">
                <w:r>
                  <w:t xml:space="preserve">Article 3(1), (2), (5) and (6) </w:t>
                </w:r>
                <w:r w:rsidR="00E907C4">
                  <w:t xml:space="preserve">of </w:t>
                </w:r>
                <w:r w:rsidR="00424F60">
                  <w:t xml:space="preserve">Commission Delegated Regulation (EU) 2026/XXX </w:t>
                </w:r>
                <w:r w:rsidR="00E907C4">
                  <w:t xml:space="preserve">[COM DA on fees: </w:t>
                </w:r>
                <w:r w:rsidR="00E907C4" w:rsidRPr="00081C67">
                  <w:t>C/2026/2871</w:t>
                </w:r>
                <w:r w:rsidR="00E907C4">
                  <w:t>]</w:t>
                </w:r>
              </w:p>
              <w:p w14:paraId="7412C279" w14:textId="67DADCEB" w:rsidR="00A23737" w:rsidRPr="00E907C4" w:rsidRDefault="007C00CE" w:rsidP="00E907C4">
                <w:r>
                  <w:t xml:space="preserve">In accordance with Article 3(6) of </w:t>
                </w:r>
                <w:r w:rsidR="00424F60">
                  <w:t xml:space="preserve">Commission Delegated Regulation (EU) 2026/XXX </w:t>
                </w:r>
                <w:r>
                  <w:t xml:space="preserve">[COM DA on fees: </w:t>
                </w:r>
                <w:r w:rsidRPr="00081C67">
                  <w:t>C/2026/2871</w:t>
                </w:r>
                <w:r>
                  <w:t>], reporting entities shall report all values converted into EUR, even if their reporting currency is different from EUR.</w:t>
                </w:r>
              </w:p>
            </w:tc>
          </w:tr>
          <w:tr w:rsidR="00E43C27" w:rsidRPr="00726C63" w14:paraId="16D9660B" w14:textId="77777777" w:rsidTr="14C25435">
            <w:trPr>
              <w:trHeight w:val="330"/>
            </w:trPr>
            <w:tc>
              <w:tcPr>
                <w:tcW w:w="550" w:type="pct"/>
                <w:noWrap/>
              </w:tcPr>
              <w:p w14:paraId="1F9654A9" w14:textId="772068FB" w:rsidR="00E43C27" w:rsidRDefault="00E43C27" w:rsidP="00E43C27">
                <w:r w:rsidRPr="00CA1A95">
                  <w:t>0030</w:t>
                </w:r>
              </w:p>
            </w:tc>
            <w:tc>
              <w:tcPr>
                <w:tcW w:w="4450" w:type="pct"/>
                <w:noWrap/>
              </w:tcPr>
              <w:p w14:paraId="3B115361" w14:textId="31C49BF4" w:rsidR="00E43C27" w:rsidRDefault="00C505C3" w:rsidP="006E591C">
                <w:pPr>
                  <w:pStyle w:val="Instructions-Title"/>
                </w:pPr>
                <w:r>
                  <w:t xml:space="preserve">Estimate of monthly notional based on predefined </w:t>
                </w:r>
                <w:r w:rsidR="005672D5">
                  <w:t>thresholds</w:t>
                </w:r>
              </w:p>
              <w:p w14:paraId="0640A14A" w14:textId="51875990" w:rsidR="00F53724" w:rsidRDefault="00F53724" w:rsidP="00F53724">
                <w:r>
                  <w:t>Article 3(1), (2) and (</w:t>
                </w:r>
                <w:r w:rsidR="00E82AB9">
                  <w:t>7</w:t>
                </w:r>
                <w:r>
                  <w:t xml:space="preserve">) of </w:t>
                </w:r>
                <w:r w:rsidR="003C2E87">
                  <w:t xml:space="preserve">Commission Delegated Regulation (EU) 2026/XXX </w:t>
                </w:r>
                <w:r>
                  <w:t xml:space="preserve">[COM DA on fees: </w:t>
                </w:r>
                <w:r w:rsidRPr="00081C67">
                  <w:t>C/2026/2871</w:t>
                </w:r>
                <w:r>
                  <w:t>]</w:t>
                </w:r>
              </w:p>
              <w:p w14:paraId="653AABB0" w14:textId="6CF05DA9" w:rsidR="00F53724" w:rsidRPr="00F53724" w:rsidRDefault="007C00CE" w:rsidP="00F53724">
                <w:r>
                  <w:t xml:space="preserve">In accordance with Article 3(6) of </w:t>
                </w:r>
                <w:r w:rsidR="003C2E87">
                  <w:t xml:space="preserve">Commission Delegated Regulation (EU) 2026/XXX </w:t>
                </w:r>
                <w:r>
                  <w:t xml:space="preserve">[COM DA on fees: </w:t>
                </w:r>
                <w:r w:rsidRPr="00081C67">
                  <w:t>C/2026/2871</w:t>
                </w:r>
                <w:r>
                  <w:t>], reporting entities shall report all values converted into EUR, even if their reporting currency is different from EUR.</w:t>
                </w:r>
              </w:p>
            </w:tc>
          </w:tr>
          <w:tr w:rsidR="14C25435" w14:paraId="1E3819B4" w14:textId="77777777" w:rsidTr="007104C9">
            <w:trPr>
              <w:trHeight w:val="330"/>
            </w:trPr>
            <w:tc>
              <w:tcPr>
                <w:tcW w:w="550" w:type="pct"/>
                <w:noWrap/>
              </w:tcPr>
              <w:p w14:paraId="63A915FA" w14:textId="1BA3137B" w:rsidR="2FF4D94F" w:rsidRDefault="2FF4D94F" w:rsidP="14C25435">
                <w:r>
                  <w:t>0</w:t>
                </w:r>
                <w:r w:rsidR="004C008C">
                  <w:t>1</w:t>
                </w:r>
                <w:r>
                  <w:t>10</w:t>
                </w:r>
              </w:p>
            </w:tc>
            <w:tc>
              <w:tcPr>
                <w:tcW w:w="4450" w:type="pct"/>
                <w:noWrap/>
              </w:tcPr>
              <w:p w14:paraId="551A4E1B" w14:textId="77777777" w:rsidR="14C25435" w:rsidRDefault="00EB7FEA" w:rsidP="14C25435">
                <w:pPr>
                  <w:rPr>
                    <w:b/>
                    <w:bCs/>
                  </w:rPr>
                </w:pPr>
                <w:r w:rsidRPr="00EB7FEA">
                  <w:rPr>
                    <w:b/>
                    <w:bCs/>
                  </w:rPr>
                  <w:t>Total number of margined portfolios for which an initial margin was calculated</w:t>
                </w:r>
              </w:p>
              <w:p w14:paraId="78BA303F" w14:textId="3FA67492" w:rsidR="00CF15F4" w:rsidRDefault="006D22D2" w:rsidP="00484E69">
                <w:r>
                  <w:t xml:space="preserve">Reporting entities shall </w:t>
                </w:r>
                <w:r w:rsidR="00651EB8">
                  <w:t>report</w:t>
                </w:r>
                <w:r>
                  <w:t xml:space="preserve"> the number of margined portfolios, for which they calculated an initial margin</w:t>
                </w:r>
                <w:r w:rsidR="00CF15F4">
                  <w:t>, irrespective of the method for calculating that margin</w:t>
                </w:r>
                <w:r w:rsidR="00484E69">
                  <w:t xml:space="preserve">. Reporting entities shall take all margined portfolios into consideration, </w:t>
                </w:r>
                <w:r w:rsidR="00CF15F4" w:rsidRPr="00CF15F4">
                  <w:t xml:space="preserve">that they held as of </w:t>
                </w:r>
                <w:r w:rsidR="00CF15F4">
                  <w:t>the last business da</w:t>
                </w:r>
                <w:r w:rsidR="00484E69">
                  <w:t xml:space="preserve">y of the </w:t>
                </w:r>
                <w:r w:rsidR="0093563F">
                  <w:t xml:space="preserve">corresponding </w:t>
                </w:r>
                <w:r w:rsidR="00484E69">
                  <w:t>month</w:t>
                </w:r>
                <w:r w:rsidR="00CF15F4" w:rsidRPr="00CF15F4">
                  <w:t>, irrespective of whether the calculation of the initial margin amount took place on or before that day</w:t>
                </w:r>
                <w:r w:rsidR="007E7C9A">
                  <w:t xml:space="preserve">, and irrespective of whether </w:t>
                </w:r>
                <w:r w:rsidR="000D501A">
                  <w:t>the initial margin was only calculated, or calculated and collected.</w:t>
                </w:r>
              </w:p>
              <w:p w14:paraId="386D842C" w14:textId="70199C5C" w:rsidR="14C25435" w:rsidRDefault="005501A8" w:rsidP="14C25435">
                <w:r>
                  <w:t>Where reporting entities are subject to the obligation to see</w:t>
                </w:r>
                <w:r w:rsidR="001A437C">
                  <w:t>k</w:t>
                </w:r>
                <w:r>
                  <w:t xml:space="preserve"> authorisation for the use of an initial margin model </w:t>
                </w:r>
                <w:r w:rsidR="00AD7D4A">
                  <w:t xml:space="preserve">based on a pro forma model </w:t>
                </w:r>
                <w:r>
                  <w:t>as of the last business day of the month</w:t>
                </w:r>
                <w:r w:rsidR="00D54194">
                  <w:t>, this column shall be filled in</w:t>
                </w:r>
                <w:r w:rsidR="00CA2197">
                  <w:t xml:space="preserve"> with the appropriate value</w:t>
                </w:r>
                <w:r w:rsidR="00D54194">
                  <w:t xml:space="preserve">. </w:t>
                </w:r>
                <w:r w:rsidR="006A1F06">
                  <w:t xml:space="preserve">Where reporting entities </w:t>
                </w:r>
                <w:r w:rsidR="00757704">
                  <w:t>held no portfolio that meets the criteria set out in the previous paragraph, they shall report a zero.</w:t>
                </w:r>
              </w:p>
            </w:tc>
          </w:tr>
          <w:tr w:rsidR="00E43C27" w:rsidRPr="00726C63" w14:paraId="0DFFF4D0" w14:textId="77777777" w:rsidTr="14C25435">
            <w:trPr>
              <w:trHeight w:val="330"/>
            </w:trPr>
            <w:tc>
              <w:tcPr>
                <w:tcW w:w="550" w:type="pct"/>
                <w:noWrap/>
              </w:tcPr>
              <w:p w14:paraId="49D3149C" w14:textId="39BC4061" w:rsidR="00E43C27" w:rsidRDefault="00EB7FEA" w:rsidP="00E43C27">
                <w:r>
                  <w:t>0120</w:t>
                </w:r>
              </w:p>
            </w:tc>
            <w:tc>
              <w:tcPr>
                <w:tcW w:w="4450" w:type="pct"/>
                <w:noWrap/>
              </w:tcPr>
              <w:p w14:paraId="228CAC6B" w14:textId="39C1B4A2" w:rsidR="00E43C27" w:rsidRDefault="00505F26" w:rsidP="006E591C">
                <w:pPr>
                  <w:pStyle w:val="Instructions-Title"/>
                </w:pPr>
                <w:r w:rsidRPr="00EB7FEA">
                  <w:t>Total number of margined portfolios for which an initial margin was calculated</w:t>
                </w:r>
                <w:r>
                  <w:t xml:space="preserve"> – of which: </w:t>
                </w:r>
                <w:r w:rsidR="00A979E5" w:rsidRPr="00A979E5">
                  <w:t xml:space="preserve">Calculation </w:t>
                </w:r>
                <w:r w:rsidR="00700009">
                  <w:t>using</w:t>
                </w:r>
                <w:r w:rsidR="00A979E5" w:rsidRPr="00A979E5">
                  <w:t xml:space="preserve"> the</w:t>
                </w:r>
                <w:r w:rsidR="00700009">
                  <w:t xml:space="preserve"> initial margin model based on the</w:t>
                </w:r>
                <w:r w:rsidR="00A979E5" w:rsidRPr="00A979E5">
                  <w:t xml:space="preserve"> </w:t>
                </w:r>
                <w:r w:rsidR="004141DE">
                  <w:t xml:space="preserve">pro forma </w:t>
                </w:r>
                <w:r w:rsidR="00A979E5" w:rsidRPr="00A979E5">
                  <w:t>model</w:t>
                </w:r>
              </w:p>
              <w:p w14:paraId="6EF4CAD0" w14:textId="0770BA98" w:rsidR="00E82AB9" w:rsidRDefault="00B56021" w:rsidP="00B56021">
                <w:r>
                  <w:t xml:space="preserve">Where reporting entities </w:t>
                </w:r>
                <w:r w:rsidR="00C11B99">
                  <w:t xml:space="preserve">determine the </w:t>
                </w:r>
                <w:r w:rsidR="00EA5CD8">
                  <w:t>monthly</w:t>
                </w:r>
                <w:r w:rsidR="00C11B99">
                  <w:t xml:space="preserve"> notional </w:t>
                </w:r>
                <w:r w:rsidR="00881D2B">
                  <w:t xml:space="preserve">amount </w:t>
                </w:r>
                <w:r w:rsidR="00C11B99">
                  <w:t>for the month in accordance with Article 3(</w:t>
                </w:r>
                <w:r w:rsidR="00881D2B">
                  <w:t xml:space="preserve">4) of </w:t>
                </w:r>
                <w:r w:rsidR="003C2E87">
                  <w:t xml:space="preserve">Commission Delegated Regulation (EU) 2026/XXX </w:t>
                </w:r>
                <w:r w:rsidR="00881D2B">
                  <w:t xml:space="preserve">[COM DA on fees: </w:t>
                </w:r>
                <w:r w:rsidR="00881D2B" w:rsidRPr="00081C67">
                  <w:t>C/2026/2871</w:t>
                </w:r>
                <w:r w:rsidR="00881D2B">
                  <w:t>], they shall report the number of margined portfolios</w:t>
                </w:r>
                <w:r w:rsidR="00720BEA">
                  <w:t>,</w:t>
                </w:r>
                <w:r w:rsidR="00EA5CD8">
                  <w:t xml:space="preserve"> among those reported in column 0110</w:t>
                </w:r>
                <w:r w:rsidR="00A0475D">
                  <w:t xml:space="preserve">, where the initial margin was calculated </w:t>
                </w:r>
                <w:r w:rsidR="001F25C9">
                  <w:t>using the initial margin model based on the</w:t>
                </w:r>
                <w:r w:rsidR="00EA5CD8">
                  <w:t xml:space="preserve"> </w:t>
                </w:r>
                <w:r w:rsidR="004141DE">
                  <w:t xml:space="preserve">pro forma </w:t>
                </w:r>
                <w:r w:rsidR="00EA5CD8">
                  <w:t xml:space="preserve">model. </w:t>
                </w:r>
              </w:p>
              <w:p w14:paraId="41CA6E8D" w14:textId="1117C48E" w:rsidR="00E82AB9" w:rsidRPr="00E82AB9" w:rsidRDefault="00EA5CD8" w:rsidP="00E82AB9">
                <w:r>
                  <w:t xml:space="preserve">Where reporting entities determine the monthly notional amount for the month in accordance with Article 3(5) or Article 3(7) of </w:t>
                </w:r>
                <w:r w:rsidR="003C2E87">
                  <w:t xml:space="preserve">Commission Delegated Regulation (EU) 2026/XXX </w:t>
                </w:r>
                <w:r>
                  <w:t xml:space="preserve">[COM DA on fees: </w:t>
                </w:r>
                <w:r w:rsidRPr="00081C67">
                  <w:t>C/2026/2871</w:t>
                </w:r>
                <w:r>
                  <w:t xml:space="preserve">], they can leave this column empty. </w:t>
                </w:r>
              </w:p>
            </w:tc>
          </w:tr>
          <w:tr w:rsidR="00E43C27" w:rsidRPr="00726C63" w14:paraId="1B35187E" w14:textId="77777777" w:rsidTr="14C25435">
            <w:trPr>
              <w:trHeight w:val="330"/>
            </w:trPr>
            <w:tc>
              <w:tcPr>
                <w:tcW w:w="550" w:type="pct"/>
                <w:noWrap/>
              </w:tcPr>
              <w:p w14:paraId="33554D9E" w14:textId="4E795AEB" w:rsidR="00E43C27" w:rsidRDefault="007104C9" w:rsidP="00E43C27">
                <w:r>
                  <w:t>0130</w:t>
                </w:r>
              </w:p>
            </w:tc>
            <w:tc>
              <w:tcPr>
                <w:tcW w:w="4450" w:type="pct"/>
                <w:noWrap/>
              </w:tcPr>
              <w:p w14:paraId="0CAB7A5F" w14:textId="4AF28CA4" w:rsidR="00E43C27" w:rsidRDefault="00E43C27" w:rsidP="006E591C">
                <w:pPr>
                  <w:pStyle w:val="Instructions-Title"/>
                </w:pPr>
                <w:r w:rsidRPr="00CA1A95">
                  <w:t>Number of portfolios excluded from the average notional amount calculation</w:t>
                </w:r>
              </w:p>
              <w:p w14:paraId="222B9793" w14:textId="37C0CB0F" w:rsidR="00B3692D" w:rsidRDefault="00B3692D" w:rsidP="00B3692D">
                <w:r w:rsidRPr="00535407">
                  <w:t>Article 3(1)</w:t>
                </w:r>
                <w:r>
                  <w:t xml:space="preserve">, third and fourth sentence, of </w:t>
                </w:r>
                <w:r w:rsidR="003C2E87">
                  <w:t xml:space="preserve">Commission Delegated Regulation (EU) 2026/XXX </w:t>
                </w:r>
                <w:r>
                  <w:t xml:space="preserve">[COM DA on fees: </w:t>
                </w:r>
                <w:r w:rsidRPr="00081C67">
                  <w:t>C/2026/2871</w:t>
                </w:r>
                <w:r>
                  <w:t>]</w:t>
                </w:r>
              </w:p>
              <w:p w14:paraId="44A9B207" w14:textId="3DDEC82F" w:rsidR="00654D6F" w:rsidRDefault="00651EB8" w:rsidP="006133C5">
                <w:r>
                  <w:t>Reporting entities shall report the number of margined portfolios</w:t>
                </w:r>
                <w:r w:rsidR="00720BEA">
                  <w:t>, among those reported in column 0110</w:t>
                </w:r>
                <w:r w:rsidR="006133C5">
                  <w:t>, that they</w:t>
                </w:r>
                <w:r w:rsidR="00654D6F">
                  <w:t xml:space="preserve"> exclude</w:t>
                </w:r>
                <w:r w:rsidR="006133C5">
                  <w:t>d</w:t>
                </w:r>
                <w:r w:rsidR="00654D6F">
                  <w:t xml:space="preserve"> from the average notional amount calculation in accordance with Article 3(1), third sentence, of </w:t>
                </w:r>
                <w:r w:rsidR="003C2E87">
                  <w:t xml:space="preserve">Commission Delegated Regulation (EU) 2026/XXX </w:t>
                </w:r>
                <w:r w:rsidR="00654D6F">
                  <w:t>[COM DA on fees: C/2026/2871].</w:t>
                </w:r>
              </w:p>
              <w:p w14:paraId="6A8F6C28" w14:textId="2CB7A8F4" w:rsidR="00B3692D" w:rsidRPr="00B3692D" w:rsidRDefault="001F0131" w:rsidP="00B3692D">
                <w:r>
                  <w:t>Where reporting entit</w:t>
                </w:r>
                <w:r w:rsidR="005501A8">
                  <w:t>ies are</w:t>
                </w:r>
                <w:r>
                  <w:t xml:space="preserve"> subject to the obligation to see</w:t>
                </w:r>
                <w:r w:rsidR="007427C4">
                  <w:t>k</w:t>
                </w:r>
                <w:r>
                  <w:t xml:space="preserve"> authorisation for the use of an initial margin model </w:t>
                </w:r>
                <w:r w:rsidR="00426424">
                  <w:t xml:space="preserve">based on a pro forma model </w:t>
                </w:r>
                <w:r w:rsidR="00F87220">
                  <w:t>as of the last business day of the month, th</w:t>
                </w:r>
                <w:r w:rsidR="00757704">
                  <w:t>is column shall be filled in</w:t>
                </w:r>
                <w:r w:rsidR="007427C4">
                  <w:t xml:space="preserve"> with the appropriate value</w:t>
                </w:r>
                <w:r w:rsidR="00757704">
                  <w:t xml:space="preserve">. Where reporting entities did not make use of the </w:t>
                </w:r>
                <w:r w:rsidR="00C504FF">
                  <w:t xml:space="preserve">option provided for by Article 3(1), third sentence, of </w:t>
                </w:r>
                <w:r w:rsidR="003C2E87">
                  <w:t xml:space="preserve">Commission Delegated Regulation (EU) 2026/XXX </w:t>
                </w:r>
                <w:r w:rsidR="00C504FF">
                  <w:t>[COM DA on fees: C/2026/2871], or</w:t>
                </w:r>
                <w:r w:rsidR="00757704">
                  <w:t xml:space="preserve"> held no portfolio that meets the criteria set out in the previous subparagraph, they shall report a zero.</w:t>
                </w:r>
                <w:r w:rsidR="000219BD">
                  <w:t xml:space="preserve"> </w:t>
                </w:r>
              </w:p>
            </w:tc>
          </w:tr>
        </w:tbl>
        <w:p w14:paraId="3205C7B8" w14:textId="4AC76A08" w:rsidR="00AA07A7" w:rsidRDefault="0010418B" w:rsidP="00AA07A7">
          <w:pPr>
            <w:pStyle w:val="ListNumber"/>
            <w:numPr>
              <w:ilvl w:val="0"/>
              <w:numId w:val="9"/>
            </w:numPr>
          </w:pPr>
          <w:r>
            <w:t>As regards the rows, r</w:t>
          </w:r>
          <w:r w:rsidR="00AA07A7">
            <w:t xml:space="preserve">eporting entities </w:t>
          </w:r>
          <w:r>
            <w:t xml:space="preserve">shall </w:t>
          </w:r>
          <w:r w:rsidR="00AA07A7">
            <w:t xml:space="preserve">report the values as computed </w:t>
          </w:r>
          <w:r w:rsidR="00CC4F61">
            <w:t xml:space="preserve">on the </w:t>
          </w:r>
          <w:r w:rsidR="00AA07A7" w:rsidRPr="00175510">
            <w:t>last business day of the given month</w:t>
          </w:r>
          <w:r w:rsidR="00AA07A7">
            <w:t xml:space="preserve"> in accordance with</w:t>
          </w:r>
          <w:r w:rsidR="00AA07A7" w:rsidRPr="00352383">
            <w:rPr>
              <w:color w:val="auto"/>
            </w:rPr>
            <w:t xml:space="preserve"> </w:t>
          </w:r>
          <w:r w:rsidR="00AA07A7" w:rsidRPr="00352383">
            <w:t xml:space="preserve">Article 3(1), second sentence, and (2) of </w:t>
          </w:r>
          <w:r w:rsidR="003C2E87">
            <w:t xml:space="preserve">Commission Delegated Regulation (EU) 2026/XXX </w:t>
          </w:r>
          <w:r w:rsidR="00AA07A7" w:rsidRPr="00352383">
            <w:t>[COM DA on fees: C/2026/2871]</w:t>
          </w:r>
          <w:r w:rsidR="00AA07A7">
            <w:t xml:space="preserve">. Values </w:t>
          </w:r>
          <w:r w:rsidR="00435CCB">
            <w:t xml:space="preserve">shall </w:t>
          </w:r>
          <w:r w:rsidR="00AA07A7">
            <w:t>be reported for each of the 12 months</w:t>
          </w:r>
          <w:r w:rsidR="00BD6013">
            <w:t xml:space="preserve"> of the </w:t>
          </w:r>
          <w:r w:rsidR="00EB0D0E">
            <w:t>calendar year</w:t>
          </w:r>
          <w:r w:rsidR="00AA07A7">
            <w:t xml:space="preserve"> preceding the </w:t>
          </w:r>
          <w:r w:rsidR="00B34838">
            <w:t>submission deadline</w:t>
          </w:r>
          <w:r w:rsidR="00AA07A7">
            <w:t>.</w:t>
          </w:r>
          <w:r w:rsidR="00311A06">
            <w:t xml:space="preserve"> </w:t>
          </w:r>
          <w:r w:rsidR="00583341">
            <w:t>Where r</w:t>
          </w:r>
          <w:r w:rsidR="00AC0333">
            <w:t>eporting entit</w:t>
          </w:r>
          <w:r w:rsidR="00583341">
            <w:t>ies</w:t>
          </w:r>
          <w:r w:rsidR="00AC0333">
            <w:t xml:space="preserve"> did not hold </w:t>
          </w:r>
          <w:r w:rsidR="00845257">
            <w:t>any margined portfolio as of the last business day of a certain month</w:t>
          </w:r>
          <w:r w:rsidR="00583341">
            <w:t xml:space="preserve"> or</w:t>
          </w:r>
          <w:r w:rsidR="00311A06">
            <w:t xml:space="preserve"> </w:t>
          </w:r>
          <w:r w:rsidR="00BF2FE9">
            <w:t>were</w:t>
          </w:r>
          <w:r w:rsidR="00311A06">
            <w:t xml:space="preserve"> </w:t>
          </w:r>
          <w:r w:rsidR="00BF2FE9">
            <w:t xml:space="preserve">not </w:t>
          </w:r>
          <w:r w:rsidR="00311A06">
            <w:t>subject to the obligation to see</w:t>
          </w:r>
          <w:r w:rsidR="0046017D">
            <w:t>k</w:t>
          </w:r>
          <w:r w:rsidR="00311A06">
            <w:t xml:space="preserve"> authorisation for the use of an initial margin model</w:t>
          </w:r>
          <w:r w:rsidR="00BF2FE9">
            <w:t xml:space="preserve"> </w:t>
          </w:r>
          <w:r w:rsidR="00F178C5">
            <w:t xml:space="preserve">based on a pro forma model </w:t>
          </w:r>
          <w:r w:rsidR="0046017D">
            <w:t xml:space="preserve">as of the last business day of a month, they </w:t>
          </w:r>
          <w:r w:rsidR="00583341">
            <w:t xml:space="preserve">shall report a zero </w:t>
          </w:r>
          <w:r w:rsidR="006F774F">
            <w:t>in the respective row</w:t>
          </w:r>
          <w:r w:rsidR="00D216DB">
            <w:t>.</w:t>
          </w:r>
        </w:p>
        <w:p w14:paraId="79AC48AB" w14:textId="012976EE" w:rsidR="005672DD" w:rsidRDefault="005672DD" w:rsidP="005672DD">
          <w:pPr>
            <w:pStyle w:val="Heading3"/>
          </w:pPr>
          <w:r>
            <w:t>Section 3</w:t>
          </w:r>
          <w:r>
            <w:tab/>
            <w:t>Formal margin disputes linked to the use of IM models based on ISDA SIMM</w:t>
          </w:r>
        </w:p>
        <w:p w14:paraId="3FCE0D51" w14:textId="2F57EBE5" w:rsidR="00CB4845" w:rsidRDefault="00CB4845" w:rsidP="005672DD">
          <w:pPr>
            <w:pStyle w:val="Heading4"/>
          </w:pPr>
          <w:r>
            <w:t>Subsection 1</w:t>
          </w:r>
          <w:r>
            <w:tab/>
          </w:r>
          <w:r w:rsidR="000A1FB0">
            <w:t>Scope of the templates dedicated to formal margin disputes</w:t>
          </w:r>
        </w:p>
        <w:p w14:paraId="5F310F4D" w14:textId="7BEB1235" w:rsidR="000A1FB0" w:rsidRDefault="000A1FB0" w:rsidP="000A1FB0">
          <w:pPr>
            <w:pStyle w:val="ListNumber"/>
            <w:numPr>
              <w:ilvl w:val="0"/>
              <w:numId w:val="9"/>
            </w:numPr>
          </w:pPr>
          <w:r w:rsidRPr="001636E9">
            <w:t xml:space="preserve">Reporting entities shall report information on </w:t>
          </w:r>
          <w:r>
            <w:t xml:space="preserve">formal margin disputes related to </w:t>
          </w:r>
          <w:r w:rsidRPr="001636E9">
            <w:t>margined portfolios, for which an initial margin is calculated</w:t>
          </w:r>
          <w:r>
            <w:t xml:space="preserve"> using initial margin models based on ISDA SIMM</w:t>
          </w:r>
          <w:r w:rsidR="001A318C">
            <w:t>, in template V 10.00 and V 11.00</w:t>
          </w:r>
          <w:r w:rsidRPr="001636E9">
            <w:t>.</w:t>
          </w:r>
        </w:p>
        <w:p w14:paraId="7824EF4F" w14:textId="59B20798" w:rsidR="000A1FB0" w:rsidRDefault="001A318C" w:rsidP="55F37CE4">
          <w:pPr>
            <w:pStyle w:val="ListNumber"/>
          </w:pPr>
          <w:r>
            <w:t>A</w:t>
          </w:r>
          <w:r w:rsidR="000A1FB0">
            <w:t xml:space="preserve"> formal </w:t>
          </w:r>
          <w:r w:rsidR="00955561">
            <w:t xml:space="preserve">margin </w:t>
          </w:r>
          <w:r w:rsidR="000A1FB0">
            <w:t xml:space="preserve">dispute shall mean a margin reconciliation </w:t>
          </w:r>
          <w:r w:rsidR="3CBECF80">
            <w:t xml:space="preserve">issue </w:t>
          </w:r>
          <w:r w:rsidR="0D4CCC51">
            <w:t>between two counterparties</w:t>
          </w:r>
          <w:r w:rsidR="000A1FB0">
            <w:t xml:space="preserve"> </w:t>
          </w:r>
          <w:r w:rsidR="7F1F901A">
            <w:t xml:space="preserve">in relation to </w:t>
          </w:r>
          <w:r w:rsidR="000A1FB0">
            <w:t xml:space="preserve">a </w:t>
          </w:r>
          <w:r w:rsidR="1A5AC79B">
            <w:t xml:space="preserve">margined </w:t>
          </w:r>
          <w:r w:rsidR="000A1FB0">
            <w:t xml:space="preserve">portfolio that is otherwise reconciled, </w:t>
          </w:r>
          <w:r w:rsidR="00A67B2B">
            <w:t>if that issue results in</w:t>
          </w:r>
          <w:r w:rsidR="000A1FB0">
            <w:t xml:space="preserve"> at least one of the two counterparties decid</w:t>
          </w:r>
          <w:r w:rsidR="00A67B2B">
            <w:t>ing</w:t>
          </w:r>
          <w:r w:rsidR="000A1FB0">
            <w:t xml:space="preserve"> not to post the full amount of the </w:t>
          </w:r>
          <w:r w:rsidDel="000A1FB0">
            <w:t xml:space="preserve">margin </w:t>
          </w:r>
          <w:r w:rsidR="6BCFC32D">
            <w:t>called by the other counterparty</w:t>
          </w:r>
          <w:r w:rsidR="000A1FB0">
            <w:t>.</w:t>
          </w:r>
          <w:r w:rsidR="00FF155C">
            <w:t xml:space="preserve"> </w:t>
          </w:r>
        </w:p>
        <w:p w14:paraId="786559A5" w14:textId="6F14D34F" w:rsidR="00FF155C" w:rsidRDefault="00FF155C" w:rsidP="000A1FB0">
          <w:pPr>
            <w:pStyle w:val="ListNumber"/>
            <w:numPr>
              <w:ilvl w:val="0"/>
              <w:numId w:val="9"/>
            </w:numPr>
          </w:pPr>
          <w:r>
            <w:t>In both templates V 10.00 and V 11.00</w:t>
          </w:r>
          <w:r w:rsidR="005C028C">
            <w:t xml:space="preserve">, only </w:t>
          </w:r>
          <w:r w:rsidR="00011EE1">
            <w:t xml:space="preserve">formal </w:t>
          </w:r>
          <w:r w:rsidR="005C028C">
            <w:t xml:space="preserve">margin disputes where the reporting entity </w:t>
          </w:r>
          <w:r w:rsidR="00A00B03">
            <w:t xml:space="preserve">is not able to collect the entire amount of initial margin that </w:t>
          </w:r>
          <w:r w:rsidR="007B7787">
            <w:t xml:space="preserve">it demanded </w:t>
          </w:r>
          <w:r w:rsidR="00157263">
            <w:t>from the counterparty shall be reported.</w:t>
          </w:r>
        </w:p>
        <w:p w14:paraId="6F4B6A2A" w14:textId="48E1B208" w:rsidR="00E04962" w:rsidRDefault="00946C2E" w:rsidP="000A1FB0">
          <w:pPr>
            <w:pStyle w:val="ListNumber"/>
            <w:numPr>
              <w:ilvl w:val="0"/>
              <w:numId w:val="9"/>
            </w:numPr>
          </w:pPr>
          <w:r>
            <w:t>In both templates V 10.00 and V 11.00,</w:t>
          </w:r>
          <w:r w:rsidR="00D348CE">
            <w:t xml:space="preserve"> </w:t>
          </w:r>
          <w:r w:rsidR="000A1FB0">
            <w:t xml:space="preserve">formal margin disputes </w:t>
          </w:r>
          <w:r w:rsidR="00E04962">
            <w:t xml:space="preserve">shall be reported </w:t>
          </w:r>
          <w:r w:rsidR="002D60E9">
            <w:t xml:space="preserve">if they </w:t>
          </w:r>
          <w:r w:rsidR="00E04962">
            <w:t>meet one of the following conditions:</w:t>
          </w:r>
        </w:p>
        <w:p w14:paraId="48B44E6F" w14:textId="1AA873B1" w:rsidR="00606A9A" w:rsidRDefault="00E04962" w:rsidP="00E04962">
          <w:pPr>
            <w:pStyle w:val="ListNumber"/>
            <w:numPr>
              <w:ilvl w:val="1"/>
              <w:numId w:val="9"/>
            </w:numPr>
          </w:pPr>
          <w:r>
            <w:t>The dispute was</w:t>
          </w:r>
          <w:r w:rsidR="000A1FB0">
            <w:t xml:space="preserve"> </w:t>
          </w:r>
          <w:r w:rsidR="00946C2E">
            <w:t>triggered</w:t>
          </w:r>
          <w:r w:rsidR="000A1FB0">
            <w:t xml:space="preserve"> within the reference period,</w:t>
          </w:r>
          <w:r w:rsidR="000A1FB0" w:rsidDel="009F5EF2">
            <w:t xml:space="preserve"> </w:t>
          </w:r>
          <w:r w:rsidR="009F5EF2">
            <w:t>irrespective of whet</w:t>
          </w:r>
          <w:r w:rsidR="006B18B7">
            <w:t>h</w:t>
          </w:r>
          <w:r w:rsidR="009F5EF2">
            <w:t xml:space="preserve">er it </w:t>
          </w:r>
          <w:r w:rsidR="00553742">
            <w:t xml:space="preserve">was settled </w:t>
          </w:r>
          <w:r w:rsidR="00D75A35">
            <w:t>or is still</w:t>
          </w:r>
          <w:r w:rsidR="000A1FB0">
            <w:t xml:space="preserve"> pending resolution as of the reference date</w:t>
          </w:r>
          <w:r w:rsidR="00011AB0">
            <w:t>;</w:t>
          </w:r>
        </w:p>
        <w:p w14:paraId="504B635F" w14:textId="7807733C" w:rsidR="005251D0" w:rsidRDefault="000A0CA3" w:rsidP="00E04962">
          <w:pPr>
            <w:pStyle w:val="ListNumber"/>
            <w:numPr>
              <w:ilvl w:val="1"/>
              <w:numId w:val="9"/>
            </w:numPr>
          </w:pPr>
          <w:r>
            <w:t xml:space="preserve">The dispute was triggered in a previous </w:t>
          </w:r>
          <w:r w:rsidR="00B42CF6">
            <w:t xml:space="preserve">reference </w:t>
          </w:r>
          <w:r>
            <w:t xml:space="preserve">period, </w:t>
          </w:r>
          <w:r w:rsidR="007434D7">
            <w:t xml:space="preserve">and </w:t>
          </w:r>
          <w:r w:rsidR="00A87657">
            <w:t xml:space="preserve">was only </w:t>
          </w:r>
          <w:r w:rsidR="00553742">
            <w:t>settled</w:t>
          </w:r>
          <w:r w:rsidR="00A87657">
            <w:t xml:space="preserve"> in the current </w:t>
          </w:r>
          <w:r w:rsidR="00B42CF6">
            <w:t xml:space="preserve">reference </w:t>
          </w:r>
          <w:r w:rsidR="005251D0">
            <w:t>period</w:t>
          </w:r>
          <w:r w:rsidR="00011AB0">
            <w:t>;</w:t>
          </w:r>
        </w:p>
        <w:p w14:paraId="559FDE51" w14:textId="3EB27770" w:rsidR="005251D0" w:rsidRDefault="005251D0" w:rsidP="005251D0">
          <w:pPr>
            <w:pStyle w:val="ListNumber"/>
            <w:numPr>
              <w:ilvl w:val="1"/>
              <w:numId w:val="9"/>
            </w:numPr>
          </w:pPr>
          <w:r>
            <w:t xml:space="preserve">The dispute was triggered in a previous </w:t>
          </w:r>
          <w:r w:rsidR="00B42CF6">
            <w:t xml:space="preserve">reference </w:t>
          </w:r>
          <w:r>
            <w:t xml:space="preserve">period, and has not been resolved yet by the end of the current </w:t>
          </w:r>
          <w:r w:rsidR="00B42CF6">
            <w:t xml:space="preserve">reference </w:t>
          </w:r>
          <w:r>
            <w:t>period</w:t>
          </w:r>
          <w:r w:rsidR="00880E05">
            <w:t>.</w:t>
          </w:r>
        </w:p>
        <w:p w14:paraId="48ED2665" w14:textId="23B60746" w:rsidR="007B373C" w:rsidRDefault="00657D6E" w:rsidP="00E95974">
          <w:pPr>
            <w:pStyle w:val="ListNumber"/>
            <w:numPr>
              <w:ilvl w:val="0"/>
              <w:numId w:val="9"/>
            </w:numPr>
          </w:pPr>
          <w:r>
            <w:t xml:space="preserve">Reporting entities may exclude </w:t>
          </w:r>
          <w:r w:rsidR="00014C30">
            <w:t xml:space="preserve">information on immaterial </w:t>
          </w:r>
          <w:r w:rsidR="0051304D">
            <w:t>formal margin disputes from the reporting</w:t>
          </w:r>
          <w:r w:rsidR="00014C30">
            <w:t xml:space="preserve"> in both template V 10.00 and V 11.00.</w:t>
          </w:r>
          <w:r w:rsidR="006E6E33">
            <w:t xml:space="preserve"> A</w:t>
          </w:r>
          <w:r w:rsidR="00011D10">
            <w:t xml:space="preserve"> formal margin dispute </w:t>
          </w:r>
          <w:r w:rsidR="00C85851">
            <w:t>may be</w:t>
          </w:r>
          <w:r w:rsidR="00011D10">
            <w:t xml:space="preserve"> </w:t>
          </w:r>
          <w:r w:rsidR="004E0E7F">
            <w:t xml:space="preserve">considered </w:t>
          </w:r>
          <w:r w:rsidR="00D236EC">
            <w:t>immaterial, if the disputed</w:t>
          </w:r>
          <w:r w:rsidR="001020AA">
            <w:t xml:space="preserve"> (i.e. not posted</w:t>
          </w:r>
          <w:r w:rsidR="005C6CF2">
            <w:t xml:space="preserve"> by one of the counterpa</w:t>
          </w:r>
          <w:r w:rsidR="00AA6FE2">
            <w:t>r</w:t>
          </w:r>
          <w:r w:rsidR="005C6CF2">
            <w:t>ties</w:t>
          </w:r>
          <w:r w:rsidR="001020AA">
            <w:t>)</w:t>
          </w:r>
          <w:r w:rsidR="00D236EC">
            <w:t xml:space="preserve"> </w:t>
          </w:r>
          <w:r w:rsidR="00E245FD">
            <w:t>p</w:t>
          </w:r>
          <w:r w:rsidR="00E538A6">
            <w:t>o</w:t>
          </w:r>
          <w:r w:rsidR="00E245FD">
            <w:t>rt</w:t>
          </w:r>
          <w:r w:rsidR="00E538A6">
            <w:t>ion</w:t>
          </w:r>
          <w:r w:rsidR="00E245FD">
            <w:t xml:space="preserve"> of </w:t>
          </w:r>
          <w:r w:rsidR="00E622A7">
            <w:t xml:space="preserve">initial margin </w:t>
          </w:r>
          <w:r w:rsidR="00E245FD">
            <w:t xml:space="preserve">amount </w:t>
          </w:r>
          <w:r w:rsidR="000121F8">
            <w:t xml:space="preserve">at the peak date </w:t>
          </w:r>
          <w:r w:rsidR="00E622A7">
            <w:t>does not exceed EUR 50</w:t>
          </w:r>
          <w:r w:rsidR="00B656F8">
            <w:t>0</w:t>
          </w:r>
          <w:r w:rsidR="00E622A7">
            <w:t xml:space="preserve"> 000. Reporting entities may </w:t>
          </w:r>
          <w:r w:rsidR="00051088">
            <w:t>apply</w:t>
          </w:r>
          <w:r w:rsidR="00E622A7">
            <w:t xml:space="preserve"> a lower immateriality threshold. </w:t>
          </w:r>
        </w:p>
        <w:p w14:paraId="4D3642F1" w14:textId="79F8AEF4" w:rsidR="006216A6" w:rsidRDefault="006216A6" w:rsidP="006216A6">
          <w:pPr>
            <w:pStyle w:val="ListNumber"/>
            <w:numPr>
              <w:ilvl w:val="0"/>
              <w:numId w:val="9"/>
            </w:numPr>
          </w:pPr>
          <w:r>
            <w:t xml:space="preserve">By derogation </w:t>
          </w:r>
          <w:r w:rsidRPr="009F67AE">
            <w:t>from point 12, d</w:t>
          </w:r>
          <w:r w:rsidR="001F234D" w:rsidRPr="009F67AE">
            <w:t>ispute</w:t>
          </w:r>
          <w:r w:rsidR="00E95974" w:rsidRPr="009F67AE">
            <w:t>s</w:t>
          </w:r>
          <w:r w:rsidR="00F52B40">
            <w:t xml:space="preserve"> </w:t>
          </w:r>
          <w:r w:rsidR="001F234D" w:rsidRPr="001F234D">
            <w:t xml:space="preserve">that </w:t>
          </w:r>
          <w:r w:rsidR="00232F66">
            <w:t>may indicate</w:t>
          </w:r>
          <w:r w:rsidR="001F234D" w:rsidRPr="001F234D">
            <w:t xml:space="preserve"> a potential deficiency in the </w:t>
          </w:r>
          <w:r w:rsidR="00A05063" w:rsidRPr="00A05063">
            <w:t xml:space="preserve">calibration, design </w:t>
          </w:r>
          <w:r w:rsidR="00A05063">
            <w:t>or</w:t>
          </w:r>
          <w:r w:rsidR="00A05063" w:rsidRPr="00A05063">
            <w:t xml:space="preserve"> coverage of instruments, asset classes </w:t>
          </w:r>
          <w:r w:rsidR="00780C3D">
            <w:t>or</w:t>
          </w:r>
          <w:r w:rsidR="00A05063" w:rsidRPr="00A05063">
            <w:t xml:space="preserve"> risk factors</w:t>
          </w:r>
          <w:r w:rsidR="00130A6E">
            <w:t>,</w:t>
          </w:r>
          <w:r w:rsidR="00A05063">
            <w:t xml:space="preserve"> </w:t>
          </w:r>
          <w:r w:rsidR="001F234D" w:rsidRPr="001F234D">
            <w:t>of ISDA SIMM</w:t>
          </w:r>
          <w:r w:rsidR="00EE7210">
            <w:t xml:space="preserve"> sh</w:t>
          </w:r>
          <w:r w:rsidR="0063268B">
            <w:t>all be reported</w:t>
          </w:r>
          <w:r w:rsidR="00F52B40" w:rsidRPr="00F52B40">
            <w:t xml:space="preserve"> </w:t>
          </w:r>
          <w:r w:rsidR="00F52B40" w:rsidRPr="001F234D">
            <w:t xml:space="preserve">irrespective of </w:t>
          </w:r>
          <w:r w:rsidR="00FF43A3">
            <w:t>the</w:t>
          </w:r>
          <w:r w:rsidR="00F52B40" w:rsidRPr="001F234D">
            <w:t xml:space="preserve"> amount</w:t>
          </w:r>
          <w:r w:rsidR="00FF43A3">
            <w:t xml:space="preserve"> </w:t>
          </w:r>
          <w:r w:rsidR="006E5E7D">
            <w:t>under</w:t>
          </w:r>
          <w:r w:rsidR="00FF43A3">
            <w:t xml:space="preserve"> dispute</w:t>
          </w:r>
          <w:r>
            <w:t>.</w:t>
          </w:r>
        </w:p>
        <w:p w14:paraId="3C0C1B66" w14:textId="468806C7" w:rsidR="00880E05" w:rsidRDefault="00BA1443" w:rsidP="006216A6">
          <w:pPr>
            <w:pStyle w:val="ListNumber"/>
            <w:numPr>
              <w:ilvl w:val="0"/>
              <w:numId w:val="9"/>
            </w:numPr>
          </w:pPr>
          <w:r w:rsidDel="00F5570A">
            <w:t>R</w:t>
          </w:r>
          <w:r>
            <w:t>eporting entities may exclude formal margin disputes of short duration</w:t>
          </w:r>
          <w:r w:rsidR="00D97729">
            <w:t xml:space="preserve"> from the reporting in both templates V 10.00 and V 11.00</w:t>
          </w:r>
          <w:r>
            <w:t>, i.e. formal disputes that were resolved within five business days or less.</w:t>
          </w:r>
          <w:r w:rsidR="009245C8">
            <w:t xml:space="preserve"> </w:t>
          </w:r>
          <w:r w:rsidR="00D01F02">
            <w:t>D</w:t>
          </w:r>
          <w:r w:rsidR="00E93430">
            <w:t xml:space="preserve">isputes of short duration </w:t>
          </w:r>
          <w:r w:rsidR="0039727F">
            <w:t xml:space="preserve">of the type referred to in </w:t>
          </w:r>
          <w:r w:rsidR="002A19EB">
            <w:t>the previous paragraphs</w:t>
          </w:r>
          <w:r w:rsidR="00D01F02">
            <w:t xml:space="preserve"> may also be excluded</w:t>
          </w:r>
          <w:r w:rsidR="0039727F">
            <w:t>.</w:t>
          </w:r>
        </w:p>
        <w:p w14:paraId="1FDC9ABE" w14:textId="61827A30" w:rsidR="00D97729" w:rsidRDefault="00522116" w:rsidP="006216A6">
          <w:pPr>
            <w:pStyle w:val="ListNumber"/>
            <w:numPr>
              <w:ilvl w:val="0"/>
              <w:numId w:val="9"/>
            </w:numPr>
          </w:pPr>
          <w:r>
            <w:t xml:space="preserve">In V 11.00, reporting entities shall report information on </w:t>
          </w:r>
          <w:r w:rsidR="002827F1">
            <w:t xml:space="preserve">all margin disputes </w:t>
          </w:r>
          <w:r w:rsidR="002B4EED">
            <w:t>referred to in point 11(</w:t>
          </w:r>
          <w:r w:rsidR="00E8497A">
            <w:t>b</w:t>
          </w:r>
          <w:r w:rsidR="002B4EED">
            <w:t>) and (</w:t>
          </w:r>
          <w:r w:rsidR="00E8497A">
            <w:t>c</w:t>
          </w:r>
          <w:r w:rsidR="002B4EED">
            <w:t>)</w:t>
          </w:r>
          <w:r w:rsidR="00FE7656">
            <w:t xml:space="preserve">, and </w:t>
          </w:r>
          <w:r>
            <w:t>the</w:t>
          </w:r>
          <w:r w:rsidR="00F63FF5">
            <w:t xml:space="preserve"> 10</w:t>
          </w:r>
          <w:r w:rsidR="009F05BE">
            <w:t xml:space="preserve"> most significant margin disputes </w:t>
          </w:r>
          <w:r w:rsidR="00A53371">
            <w:t>among those referred to in point (a)</w:t>
          </w:r>
          <w:r w:rsidR="00FE7656">
            <w:t>.</w:t>
          </w:r>
          <w:r w:rsidR="00A53371">
            <w:t xml:space="preserve"> </w:t>
          </w:r>
          <w:r w:rsidR="00876723">
            <w:t xml:space="preserve">For that purpose, the significance of a margin dispute shall be determined </w:t>
          </w:r>
          <w:r w:rsidR="005C47AA">
            <w:t>[</w:t>
          </w:r>
          <w:r w:rsidR="00EC7F2E">
            <w:t xml:space="preserve">TBD: </w:t>
          </w:r>
          <w:r w:rsidR="00876723">
            <w:t xml:space="preserve">on the basis of </w:t>
          </w:r>
          <w:r w:rsidR="005D04BC">
            <w:t xml:space="preserve">the amount under dispute in </w:t>
          </w:r>
          <w:r w:rsidR="00EC7F2E">
            <w:t>absolute/relative terms and the duration of the dispute]</w:t>
          </w:r>
          <w:r w:rsidR="00614320">
            <w:t>.</w:t>
          </w:r>
        </w:p>
        <w:p w14:paraId="5CB53407" w14:textId="6944BEE8" w:rsidR="00E538DE" w:rsidRDefault="005672DD" w:rsidP="000A1FB0">
          <w:pPr>
            <w:pStyle w:val="Heading4"/>
          </w:pPr>
          <w:r>
            <w:t xml:space="preserve">Subsection </w:t>
          </w:r>
          <w:r w:rsidR="000A1FB0">
            <w:t>2</w:t>
          </w:r>
          <w:r>
            <w:tab/>
            <w:t xml:space="preserve">ISDA SIMM: Formal </w:t>
          </w:r>
          <w:r w:rsidR="00951439">
            <w:t xml:space="preserve">initial </w:t>
          </w:r>
          <w:r>
            <w:t>margin disputes (V 10.00)</w:t>
          </w:r>
          <w:r w:rsidR="00C822C9">
            <w:br/>
          </w:r>
          <w:r w:rsidR="000A1FB0">
            <w:t xml:space="preserve">– </w:t>
          </w:r>
          <w:r w:rsidR="00E538DE" w:rsidRPr="00E538DE">
            <w:t>Instructions concerning specific items</w:t>
          </w:r>
        </w:p>
        <w:tbl>
          <w:tblPr>
            <w:tblStyle w:val="EBAMainTableStyle"/>
            <w:tblW w:w="5000" w:type="pct"/>
            <w:tblLayout w:type="fixed"/>
            <w:tblLook w:val="04A0" w:firstRow="1" w:lastRow="0" w:firstColumn="1" w:lastColumn="0" w:noHBand="0" w:noVBand="1"/>
          </w:tblPr>
          <w:tblGrid>
            <w:gridCol w:w="993"/>
            <w:gridCol w:w="8033"/>
          </w:tblGrid>
          <w:tr w:rsidR="001C72C5" w:rsidRPr="00726C63" w14:paraId="3B9F8A29" w14:textId="77777777" w:rsidTr="009D18A5">
            <w:trPr>
              <w:cnfStyle w:val="100000000000" w:firstRow="1" w:lastRow="0" w:firstColumn="0" w:lastColumn="0" w:oddVBand="0" w:evenVBand="0" w:oddHBand="0" w:evenHBand="0" w:firstRowFirstColumn="0" w:firstRowLastColumn="0" w:lastRowFirstColumn="0" w:lastRowLastColumn="0"/>
              <w:trHeight w:val="390"/>
            </w:trPr>
            <w:tc>
              <w:tcPr>
                <w:tcW w:w="550" w:type="pct"/>
                <w:noWrap/>
                <w:hideMark/>
              </w:tcPr>
              <w:p w14:paraId="67224E54" w14:textId="77777777" w:rsidR="001C72C5" w:rsidRPr="00F83199" w:rsidRDefault="001C72C5" w:rsidP="009D18A5">
                <w:r>
                  <w:t>Column</w:t>
                </w:r>
              </w:p>
            </w:tc>
            <w:tc>
              <w:tcPr>
                <w:tcW w:w="4450" w:type="pct"/>
                <w:noWrap/>
                <w:hideMark/>
              </w:tcPr>
              <w:p w14:paraId="2A23D498" w14:textId="01425588" w:rsidR="001C72C5" w:rsidRPr="00F83199" w:rsidRDefault="00F75038" w:rsidP="009D18A5">
                <w:r>
                  <w:t>Instructions and legal references</w:t>
                </w:r>
              </w:p>
            </w:tc>
          </w:tr>
          <w:tr w:rsidR="00924384" w:rsidRPr="00726C63" w14:paraId="4EEAD337" w14:textId="77777777" w:rsidTr="009D18A5">
            <w:trPr>
              <w:trHeight w:val="330"/>
            </w:trPr>
            <w:tc>
              <w:tcPr>
                <w:tcW w:w="550" w:type="pct"/>
                <w:noWrap/>
              </w:tcPr>
              <w:p w14:paraId="7284108C" w14:textId="28CEA448" w:rsidR="00924384" w:rsidRPr="001C72C5" w:rsidRDefault="00924384" w:rsidP="00924384">
                <w:r>
                  <w:t>0010-0040</w:t>
                </w:r>
              </w:p>
            </w:tc>
            <w:tc>
              <w:tcPr>
                <w:tcW w:w="4450" w:type="pct"/>
                <w:noWrap/>
              </w:tcPr>
              <w:p w14:paraId="5897B440" w14:textId="6B5FBC9C" w:rsidR="00924384" w:rsidRPr="008E3915" w:rsidRDefault="00924384" w:rsidP="00924384">
                <w:pPr>
                  <w:pStyle w:val="Instructions-Title"/>
                </w:pPr>
                <w:r w:rsidRPr="0021016C">
                  <w:t>ISDA SIMM</w:t>
                </w:r>
              </w:p>
            </w:tc>
          </w:tr>
          <w:tr w:rsidR="00924384" w:rsidRPr="00726C63" w14:paraId="53AE1030" w14:textId="77777777" w:rsidTr="009D18A5">
            <w:trPr>
              <w:trHeight w:val="330"/>
            </w:trPr>
            <w:tc>
              <w:tcPr>
                <w:tcW w:w="550" w:type="pct"/>
                <w:noWrap/>
              </w:tcPr>
              <w:p w14:paraId="7FB51E04" w14:textId="52D39CB0" w:rsidR="00924384" w:rsidRDefault="00924384" w:rsidP="00924384">
                <w:r w:rsidRPr="0021016C">
                  <w:t>0010</w:t>
                </w:r>
              </w:p>
            </w:tc>
            <w:tc>
              <w:tcPr>
                <w:tcW w:w="4450" w:type="pct"/>
                <w:noWrap/>
              </w:tcPr>
              <w:p w14:paraId="47CC244F" w14:textId="77777777" w:rsidR="003623AD" w:rsidRDefault="00924384" w:rsidP="003623AD">
                <w:pPr>
                  <w:pStyle w:val="Instructions-Title"/>
                </w:pPr>
                <w:r w:rsidRPr="0021016C">
                  <w:t>Number of formal initial margin disputes</w:t>
                </w:r>
              </w:p>
              <w:p w14:paraId="1215C282" w14:textId="3C60135F" w:rsidR="009D27D4" w:rsidRDefault="009D27D4" w:rsidP="00C16422">
                <w:r>
                  <w:t xml:space="preserve">Where there </w:t>
                </w:r>
                <w:r w:rsidR="00744F1C">
                  <w:t xml:space="preserve">are </w:t>
                </w:r>
                <w:r w:rsidR="0052535C">
                  <w:t xml:space="preserve">several, but </w:t>
                </w:r>
                <w:r>
                  <w:t>distinct</w:t>
                </w:r>
                <w:r w:rsidR="008040F0">
                  <w:t xml:space="preserve"> formal</w:t>
                </w:r>
                <w:r>
                  <w:t xml:space="preserve"> margin disputes on the same margined </w:t>
                </w:r>
                <w:r w:rsidR="0052535C">
                  <w:t>portfolio</w:t>
                </w:r>
                <w:r w:rsidR="00744F1C">
                  <w:t xml:space="preserve"> (for example, </w:t>
                </w:r>
                <w:r w:rsidR="00B459B4">
                  <w:t>where a dispute arose at the first margin calculation during the reference period and was settled</w:t>
                </w:r>
                <w:r w:rsidR="0020460B">
                  <w:t>, and another dispute arises a month later)</w:t>
                </w:r>
                <w:r w:rsidR="00744F1C">
                  <w:t xml:space="preserve">, each </w:t>
                </w:r>
                <w:r w:rsidR="0020460B">
                  <w:t>dispute shall be counted separately.</w:t>
                </w:r>
              </w:p>
              <w:p w14:paraId="624D89D8" w14:textId="4B40654B" w:rsidR="00E7411B" w:rsidRPr="00E7411B" w:rsidRDefault="00C16422" w:rsidP="00C16422">
                <w:r>
                  <w:t xml:space="preserve">Where there </w:t>
                </w:r>
                <w:r w:rsidR="00B1108F">
                  <w:t xml:space="preserve">are </w:t>
                </w:r>
                <w:r w:rsidR="003618BD">
                  <w:t>causally linked, simultaneous</w:t>
                </w:r>
                <w:r w:rsidR="00B1108F">
                  <w:t xml:space="preserve"> </w:t>
                </w:r>
                <w:r w:rsidR="00CD71A8">
                  <w:t xml:space="preserve">disputes on </w:t>
                </w:r>
                <w:r w:rsidR="002739EB">
                  <w:t>two or more</w:t>
                </w:r>
                <w:r w:rsidR="00B1108F">
                  <w:t xml:space="preserve"> </w:t>
                </w:r>
                <w:r w:rsidR="00CD71A8">
                  <w:t xml:space="preserve">margined portfolios </w:t>
                </w:r>
                <w:r w:rsidR="00B1108F">
                  <w:t>belonging to the same netting set</w:t>
                </w:r>
                <w:r w:rsidR="00001928">
                  <w:t xml:space="preserve">, </w:t>
                </w:r>
                <w:r w:rsidR="00EA0861">
                  <w:t>these can be counted as one dispute.</w:t>
                </w:r>
              </w:p>
            </w:tc>
          </w:tr>
          <w:tr w:rsidR="00924384" w:rsidRPr="00726C63" w14:paraId="7A8CE949" w14:textId="77777777" w:rsidTr="009D18A5">
            <w:trPr>
              <w:trHeight w:val="330"/>
            </w:trPr>
            <w:tc>
              <w:tcPr>
                <w:tcW w:w="550" w:type="pct"/>
                <w:noWrap/>
              </w:tcPr>
              <w:p w14:paraId="75450A5E" w14:textId="53C24218" w:rsidR="00924384" w:rsidRDefault="00924384" w:rsidP="00924384">
                <w:r>
                  <w:t>0020-0040</w:t>
                </w:r>
              </w:p>
            </w:tc>
            <w:tc>
              <w:tcPr>
                <w:tcW w:w="4450" w:type="pct"/>
                <w:noWrap/>
              </w:tcPr>
              <w:p w14:paraId="5D756C72" w14:textId="52E4919D" w:rsidR="00924384" w:rsidRDefault="00924384" w:rsidP="00924384">
                <w:pPr>
                  <w:pStyle w:val="Instructions-Title"/>
                </w:pPr>
                <w:r w:rsidRPr="0021016C">
                  <w:t xml:space="preserve">Breakdown by time to </w:t>
                </w:r>
                <w:r w:rsidR="00FD6D1F">
                  <w:t xml:space="preserve">dispute </w:t>
                </w:r>
                <w:r w:rsidRPr="0021016C">
                  <w:t>resolution</w:t>
                </w:r>
              </w:p>
              <w:p w14:paraId="6E5C59BF" w14:textId="4857D35D" w:rsidR="00CA0A8A" w:rsidRDefault="00CA0A8A" w:rsidP="003D5AA4">
                <w:r>
                  <w:t xml:space="preserve">The time to </w:t>
                </w:r>
                <w:r w:rsidR="00A432DE">
                  <w:t xml:space="preserve">dispute </w:t>
                </w:r>
                <w:r>
                  <w:t xml:space="preserve">resolution shall be the </w:t>
                </w:r>
                <w:r w:rsidR="00886F43">
                  <w:t xml:space="preserve">number of days between the </w:t>
                </w:r>
                <w:r w:rsidR="006672D3">
                  <w:t xml:space="preserve">dispute start date, as defined for the purposes of column </w:t>
                </w:r>
                <w:r w:rsidR="00FD6D1F">
                  <w:t>0030 of template V 11.00</w:t>
                </w:r>
                <w:r w:rsidR="00886F43">
                  <w:t xml:space="preserve"> and </w:t>
                </w:r>
                <w:r w:rsidR="00AA1E2B">
                  <w:t xml:space="preserve">the later of (a) </w:t>
                </w:r>
                <w:r w:rsidR="00F55611">
                  <w:t xml:space="preserve">the date of its </w:t>
                </w:r>
                <w:r w:rsidR="00886F43">
                  <w:t>formal resolution</w:t>
                </w:r>
                <w:r w:rsidR="00AA1E2B">
                  <w:t xml:space="preserve"> and </w:t>
                </w:r>
                <w:r w:rsidR="00A54D17" w:rsidRPr="00A54D17">
                  <w:t>(b) the latest date of maturity of a transaction included in the margined por</w:t>
                </w:r>
                <w:r w:rsidR="00A54D17">
                  <w:t>t</w:t>
                </w:r>
                <w:r w:rsidR="00A54D17" w:rsidRPr="00A54D17">
                  <w:t>folio that the dispute referred to</w:t>
                </w:r>
                <w:r w:rsidR="00424F01">
                  <w:t>.</w:t>
                </w:r>
              </w:p>
              <w:p w14:paraId="74ABB6B3" w14:textId="0BB30891" w:rsidR="006F1B27" w:rsidRPr="006F1B27" w:rsidRDefault="00134C28" w:rsidP="003D5AA4">
                <w:r>
                  <w:t xml:space="preserve">Where a margin dispute is still ongoing as </w:t>
                </w:r>
                <w:r w:rsidR="00F22930">
                  <w:t xml:space="preserve">of the </w:t>
                </w:r>
                <w:r w:rsidR="00D74A20">
                  <w:t>reference</w:t>
                </w:r>
                <w:r w:rsidR="00705ED6">
                  <w:t xml:space="preserve"> date</w:t>
                </w:r>
                <w:r w:rsidR="000409EA">
                  <w:t>, it shall be allocated</w:t>
                </w:r>
                <w:r w:rsidR="000409EA" w:rsidRPr="00F22930">
                  <w:t xml:space="preserve"> to the relevant column based</w:t>
                </w:r>
                <w:r w:rsidR="000409EA">
                  <w:t xml:space="preserve"> on an estimate of the time to resolution</w:t>
                </w:r>
                <w:r w:rsidR="003D5AA4">
                  <w:t xml:space="preserve">. Where the dispute is settled </w:t>
                </w:r>
                <w:r w:rsidR="002F48C8">
                  <w:t xml:space="preserve">after the reference date, but before </w:t>
                </w:r>
                <w:r w:rsidR="00937742">
                  <w:t>the submission of the data</w:t>
                </w:r>
                <w:r w:rsidR="002F48C8">
                  <w:t xml:space="preserve">, </w:t>
                </w:r>
                <w:r w:rsidR="00937742">
                  <w:t xml:space="preserve">reporting entity shall strive to allocate it to the relevant column </w:t>
                </w:r>
                <w:r w:rsidR="00F22930" w:rsidRPr="00F22930">
                  <w:t xml:space="preserve">based on </w:t>
                </w:r>
                <w:r w:rsidR="00E1721B">
                  <w:t>the observed time to resolution</w:t>
                </w:r>
                <w:r w:rsidR="000409EA">
                  <w:t>.</w:t>
                </w:r>
                <w:r w:rsidR="00E1721B">
                  <w:t xml:space="preserve"> </w:t>
                </w:r>
              </w:p>
            </w:tc>
          </w:tr>
          <w:tr w:rsidR="00924384" w:rsidRPr="00726C63" w14:paraId="14CDBA90" w14:textId="77777777" w:rsidTr="009D18A5">
            <w:trPr>
              <w:trHeight w:val="330"/>
            </w:trPr>
            <w:tc>
              <w:tcPr>
                <w:tcW w:w="550" w:type="pct"/>
                <w:noWrap/>
              </w:tcPr>
              <w:p w14:paraId="351ADAE2" w14:textId="75E15A11" w:rsidR="00924384" w:rsidRDefault="00924384" w:rsidP="00924384">
                <w:r w:rsidRPr="0021016C">
                  <w:t>0020</w:t>
                </w:r>
              </w:p>
            </w:tc>
            <w:tc>
              <w:tcPr>
                <w:tcW w:w="4450" w:type="pct"/>
                <w:noWrap/>
              </w:tcPr>
              <w:p w14:paraId="624BE644" w14:textId="61492A25" w:rsidR="00924384" w:rsidRPr="001C72C5" w:rsidRDefault="00924384" w:rsidP="00924384">
                <w:pPr>
                  <w:pStyle w:val="Instructions-Title"/>
                </w:pPr>
                <w:r w:rsidRPr="0021016C">
                  <w:t>Margin disputes resolved within 6 to 10 business days</w:t>
                </w:r>
              </w:p>
            </w:tc>
          </w:tr>
          <w:tr w:rsidR="00924384" w:rsidRPr="00726C63" w14:paraId="23CF8796" w14:textId="77777777" w:rsidTr="009D18A5">
            <w:trPr>
              <w:trHeight w:val="330"/>
            </w:trPr>
            <w:tc>
              <w:tcPr>
                <w:tcW w:w="550" w:type="pct"/>
                <w:noWrap/>
              </w:tcPr>
              <w:p w14:paraId="304AE485" w14:textId="4EE2C3E7" w:rsidR="00924384" w:rsidRDefault="00924384" w:rsidP="00924384">
                <w:r w:rsidRPr="0021016C">
                  <w:t>0030</w:t>
                </w:r>
              </w:p>
            </w:tc>
            <w:tc>
              <w:tcPr>
                <w:tcW w:w="4450" w:type="pct"/>
                <w:noWrap/>
              </w:tcPr>
              <w:p w14:paraId="442D9590" w14:textId="6C82556C" w:rsidR="00924384" w:rsidRPr="001C72C5" w:rsidRDefault="00924384" w:rsidP="00924384">
                <w:pPr>
                  <w:pStyle w:val="Instructions-Title"/>
                </w:pPr>
                <w:r w:rsidRPr="0021016C">
                  <w:t>Margin disputes resolved within 11 to 15 days</w:t>
                </w:r>
              </w:p>
            </w:tc>
          </w:tr>
          <w:tr w:rsidR="00924384" w:rsidRPr="00726C63" w14:paraId="67C4089E" w14:textId="77777777" w:rsidTr="009D18A5">
            <w:trPr>
              <w:trHeight w:val="330"/>
            </w:trPr>
            <w:tc>
              <w:tcPr>
                <w:tcW w:w="550" w:type="pct"/>
                <w:noWrap/>
              </w:tcPr>
              <w:p w14:paraId="712C18D3" w14:textId="5F140EA3" w:rsidR="00924384" w:rsidRDefault="00924384" w:rsidP="00924384">
                <w:r w:rsidRPr="0021016C">
                  <w:t>0040</w:t>
                </w:r>
              </w:p>
            </w:tc>
            <w:tc>
              <w:tcPr>
                <w:tcW w:w="4450" w:type="pct"/>
                <w:noWrap/>
              </w:tcPr>
              <w:p w14:paraId="43C14014" w14:textId="1F826D8A" w:rsidR="00924384" w:rsidRPr="001C72C5" w:rsidRDefault="00924384" w:rsidP="00924384">
                <w:pPr>
                  <w:pStyle w:val="Instructions-Title"/>
                </w:pPr>
                <w:r w:rsidRPr="0021016C">
                  <w:t>Margin disputes not resolved after 15 days</w:t>
                </w:r>
              </w:p>
            </w:tc>
          </w:tr>
        </w:tbl>
        <w:p w14:paraId="7BE596A2" w14:textId="77777777" w:rsidR="001C72C5" w:rsidRDefault="001C72C5" w:rsidP="001C72C5"/>
        <w:tbl>
          <w:tblPr>
            <w:tblStyle w:val="EBAMainTableStyle"/>
            <w:tblW w:w="5000" w:type="pct"/>
            <w:tblLayout w:type="fixed"/>
            <w:tblLook w:val="04A0" w:firstRow="1" w:lastRow="0" w:firstColumn="1" w:lastColumn="0" w:noHBand="0" w:noVBand="1"/>
          </w:tblPr>
          <w:tblGrid>
            <w:gridCol w:w="993"/>
            <w:gridCol w:w="8033"/>
          </w:tblGrid>
          <w:tr w:rsidR="001C72C5" w:rsidRPr="00726C63" w14:paraId="3072BEF2" w14:textId="77777777" w:rsidTr="009D18A5">
            <w:trPr>
              <w:cnfStyle w:val="100000000000" w:firstRow="1" w:lastRow="0" w:firstColumn="0" w:lastColumn="0" w:oddVBand="0" w:evenVBand="0" w:oddHBand="0" w:evenHBand="0" w:firstRowFirstColumn="0" w:firstRowLastColumn="0" w:lastRowFirstColumn="0" w:lastRowLastColumn="0"/>
              <w:trHeight w:val="390"/>
            </w:trPr>
            <w:tc>
              <w:tcPr>
                <w:tcW w:w="550" w:type="pct"/>
                <w:noWrap/>
                <w:hideMark/>
              </w:tcPr>
              <w:p w14:paraId="31D0C3A2" w14:textId="77777777" w:rsidR="001C72C5" w:rsidRPr="00F83199" w:rsidRDefault="001C72C5" w:rsidP="009D18A5">
                <w:r>
                  <w:t>Rows</w:t>
                </w:r>
              </w:p>
            </w:tc>
            <w:tc>
              <w:tcPr>
                <w:tcW w:w="4450" w:type="pct"/>
                <w:noWrap/>
                <w:hideMark/>
              </w:tcPr>
              <w:p w14:paraId="30EDDE37" w14:textId="3CE75478" w:rsidR="001C72C5" w:rsidRPr="00F83199" w:rsidRDefault="00F75038" w:rsidP="009D18A5">
                <w:r>
                  <w:t>Instructions and legal references</w:t>
                </w:r>
              </w:p>
            </w:tc>
          </w:tr>
          <w:tr w:rsidR="00796156" w:rsidRPr="00726C63" w14:paraId="0F0D63AE" w14:textId="77777777" w:rsidTr="009D18A5">
            <w:trPr>
              <w:trHeight w:val="330"/>
            </w:trPr>
            <w:tc>
              <w:tcPr>
                <w:tcW w:w="550" w:type="pct"/>
                <w:noWrap/>
              </w:tcPr>
              <w:p w14:paraId="3D141106" w14:textId="68F3795D" w:rsidR="00796156" w:rsidRPr="001C72C5" w:rsidRDefault="00796156" w:rsidP="00796156">
                <w:r w:rsidRPr="002B32D8">
                  <w:t>0010</w:t>
                </w:r>
              </w:p>
            </w:tc>
            <w:tc>
              <w:tcPr>
                <w:tcW w:w="4450" w:type="pct"/>
                <w:noWrap/>
              </w:tcPr>
              <w:p w14:paraId="6A45B3BE" w14:textId="5EE3D2E3" w:rsidR="00796156" w:rsidRPr="008E3915" w:rsidRDefault="00796156" w:rsidP="00796156">
                <w:pPr>
                  <w:pStyle w:val="Instructions-Title"/>
                </w:pPr>
                <w:r w:rsidRPr="002B32D8">
                  <w:t>All disputes</w:t>
                </w:r>
              </w:p>
            </w:tc>
          </w:tr>
          <w:tr w:rsidR="00796156" w:rsidRPr="00726C63" w14:paraId="1FE964D4" w14:textId="77777777" w:rsidTr="009D18A5">
            <w:trPr>
              <w:trHeight w:val="330"/>
            </w:trPr>
            <w:tc>
              <w:tcPr>
                <w:tcW w:w="550" w:type="pct"/>
                <w:noWrap/>
              </w:tcPr>
              <w:p w14:paraId="7A642480" w14:textId="62066983" w:rsidR="00796156" w:rsidRPr="001C72C5" w:rsidRDefault="00796156" w:rsidP="00796156">
                <w:r>
                  <w:t>0020-0110</w:t>
                </w:r>
              </w:p>
            </w:tc>
            <w:tc>
              <w:tcPr>
                <w:tcW w:w="4450" w:type="pct"/>
                <w:noWrap/>
              </w:tcPr>
              <w:p w14:paraId="3588FA9B" w14:textId="77777777" w:rsidR="00796156" w:rsidRDefault="00796156" w:rsidP="00796156">
                <w:pPr>
                  <w:pStyle w:val="Instructions-Title"/>
                </w:pPr>
                <w:r w:rsidRPr="002B32D8">
                  <w:t>Breakdown by source of divergence</w:t>
                </w:r>
              </w:p>
              <w:p w14:paraId="6ED942ED" w14:textId="6973FB5A" w:rsidR="009D463E" w:rsidRPr="009D463E" w:rsidRDefault="00145E9E" w:rsidP="009D463E">
                <w:r>
                  <w:t>Each dispute shall be allocated to a source of the divergence</w:t>
                </w:r>
                <w:r w:rsidR="00AC4425">
                  <w:t xml:space="preserve">. Where a dispute is identified to be </w:t>
                </w:r>
                <w:r w:rsidR="00F654D4">
                  <w:t>attributable to multiples sources of divergence</w:t>
                </w:r>
                <w:r w:rsidR="00AC4425">
                  <w:t>, r</w:t>
                </w:r>
                <w:r w:rsidR="003B2642">
                  <w:t xml:space="preserve">eporting entity shall allocate </w:t>
                </w:r>
                <w:r w:rsidR="00AC4425">
                  <w:t xml:space="preserve">that </w:t>
                </w:r>
                <w:r w:rsidR="00773608">
                  <w:t xml:space="preserve">dispute to </w:t>
                </w:r>
                <w:r w:rsidR="00AF4CFE">
                  <w:t>a</w:t>
                </w:r>
                <w:r w:rsidR="00773608">
                  <w:t xml:space="preserve"> row based on</w:t>
                </w:r>
                <w:r w:rsidR="00944D53">
                  <w:t xml:space="preserve"> their assessment of what the most relevant </w:t>
                </w:r>
                <w:r w:rsidR="00C1609B">
                  <w:t xml:space="preserve">source of divergence triggering </w:t>
                </w:r>
                <w:r w:rsidR="00944D53">
                  <w:t>the dispute is.</w:t>
                </w:r>
              </w:p>
            </w:tc>
          </w:tr>
          <w:tr w:rsidR="00796156" w:rsidRPr="00726C63" w14:paraId="21097665" w14:textId="77777777" w:rsidTr="009D18A5">
            <w:trPr>
              <w:trHeight w:val="330"/>
            </w:trPr>
            <w:tc>
              <w:tcPr>
                <w:tcW w:w="550" w:type="pct"/>
                <w:noWrap/>
              </w:tcPr>
              <w:p w14:paraId="73DA78DE" w14:textId="52CBD52F" w:rsidR="00796156" w:rsidRPr="001C72C5" w:rsidRDefault="00796156" w:rsidP="00796156">
                <w:r w:rsidRPr="002B32D8">
                  <w:t>0020</w:t>
                </w:r>
              </w:p>
            </w:tc>
            <w:tc>
              <w:tcPr>
                <w:tcW w:w="4450" w:type="pct"/>
                <w:noWrap/>
              </w:tcPr>
              <w:p w14:paraId="3D285047" w14:textId="77777777" w:rsidR="00796156" w:rsidRDefault="00796156" w:rsidP="00796156">
                <w:pPr>
                  <w:pStyle w:val="Instructions-Title"/>
                </w:pPr>
                <w:r w:rsidRPr="002B32D8">
                  <w:t>Difference in trade population</w:t>
                </w:r>
              </w:p>
              <w:p w14:paraId="5BBDF935" w14:textId="77777777" w:rsidR="004815B5" w:rsidRDefault="006D6C4D" w:rsidP="009D463E">
                <w:r>
                  <w:t>Disputes caused by</w:t>
                </w:r>
              </w:p>
              <w:p w14:paraId="245B2C5D" w14:textId="3C3F49B4" w:rsidR="004815B5" w:rsidRDefault="006D6C4D" w:rsidP="0028597D">
                <w:pPr>
                  <w:pStyle w:val="ListParagraph"/>
                  <w:numPr>
                    <w:ilvl w:val="0"/>
                    <w:numId w:val="10"/>
                  </w:numPr>
                </w:pPr>
                <w:r>
                  <w:t>a population mismatch</w:t>
                </w:r>
                <w:r w:rsidR="002A52AC">
                  <w:t xml:space="preserve">, including </w:t>
                </w:r>
                <w:r w:rsidR="005C4798">
                  <w:t xml:space="preserve">differences in </w:t>
                </w:r>
                <w:r w:rsidR="002A52AC">
                  <w:t xml:space="preserve">the </w:t>
                </w:r>
                <w:r w:rsidR="005C4798">
                  <w:t>trade population</w:t>
                </w:r>
                <w:r w:rsidR="002A52AC">
                  <w:t xml:space="preserve"> </w:t>
                </w:r>
                <w:r w:rsidR="005C4798">
                  <w:t>aris</w:t>
                </w:r>
                <w:r w:rsidR="002A52AC">
                  <w:t>ing</w:t>
                </w:r>
                <w:r w:rsidR="005C4798">
                  <w:t xml:space="preserve"> from discrepancies in the number of trades or the inclusion/exclusion of certain trades between counterparties</w:t>
                </w:r>
                <w:r w:rsidR="002A52AC">
                  <w:t>;</w:t>
                </w:r>
              </w:p>
              <w:p w14:paraId="1F0C0784" w14:textId="679D9BF8" w:rsidR="004815B5" w:rsidRDefault="004815B5" w:rsidP="0028597D">
                <w:pPr>
                  <w:pStyle w:val="ListParagraph"/>
                  <w:numPr>
                    <w:ilvl w:val="0"/>
                    <w:numId w:val="10"/>
                  </w:numPr>
                </w:pPr>
                <w:r>
                  <w:t xml:space="preserve">jurisdictional </w:t>
                </w:r>
                <w:r w:rsidR="006D6C4D">
                  <w:t xml:space="preserve">differences in </w:t>
                </w:r>
                <w:r>
                  <w:t>the treatment of certain OTC derivatives</w:t>
                </w:r>
                <w:r w:rsidR="00FB4E6F">
                  <w:t xml:space="preserve">, including </w:t>
                </w:r>
                <w:r w:rsidR="00FB4E6F" w:rsidRPr="00FB4E6F">
                  <w:t>differences in regulatory treatment and reporting</w:t>
                </w:r>
                <w:r w:rsidR="00FB4E6F">
                  <w:t xml:space="preserve"> of equity derivatives</w:t>
                </w:r>
                <w:r w:rsidR="008767A2">
                  <w:t>;</w:t>
                </w:r>
              </w:p>
              <w:p w14:paraId="60FA997D" w14:textId="65C14358" w:rsidR="005C4798" w:rsidRDefault="005C4798" w:rsidP="0028597D">
                <w:pPr>
                  <w:pStyle w:val="ListParagraph"/>
                  <w:numPr>
                    <w:ilvl w:val="0"/>
                    <w:numId w:val="10"/>
                  </w:numPr>
                </w:pPr>
                <w:r>
                  <w:t>diverging product taxonomies</w:t>
                </w:r>
                <w:r w:rsidR="003D25C3">
                  <w:t xml:space="preserve">, including </w:t>
                </w:r>
                <w:r w:rsidR="003D25C3" w:rsidRPr="003D25C3">
                  <w:t>disagreement on the product class</w:t>
                </w:r>
                <w:r w:rsidR="004B5946">
                  <w:t xml:space="preserve"> of a transaction forming part of the margined portfolio,</w:t>
                </w:r>
              </w:p>
              <w:p w14:paraId="1F5BD50F" w14:textId="6BD95DB8" w:rsidR="004B5946" w:rsidRPr="009D463E" w:rsidRDefault="005C4798" w:rsidP="0028597D">
                <w:pPr>
                  <w:pStyle w:val="ListParagraph"/>
                  <w:numPr>
                    <w:ilvl w:val="0"/>
                    <w:numId w:val="10"/>
                  </w:numPr>
                </w:pPr>
                <w:r>
                  <w:t>other issues related to the trade population</w:t>
                </w:r>
                <w:r w:rsidR="006D6C4D">
                  <w:t>, including</w:t>
                </w:r>
                <w:r w:rsidR="00CD1051">
                  <w:t xml:space="preserve"> differences in the criteria used by the two counterparties </w:t>
                </w:r>
                <w:r w:rsidR="00E84323">
                  <w:t xml:space="preserve">entering into </w:t>
                </w:r>
                <w:r w:rsidR="003D25C3">
                  <w:t>a</w:t>
                </w:r>
                <w:r w:rsidR="00E84323">
                  <w:t xml:space="preserve"> transaction for identifying </w:t>
                </w:r>
                <w:r w:rsidR="003D25C3">
                  <w:t>the transactions pertaining to a margined portfolio</w:t>
                </w:r>
                <w:r w:rsidR="004B5946">
                  <w:t>.</w:t>
                </w:r>
              </w:p>
            </w:tc>
          </w:tr>
          <w:tr w:rsidR="00796156" w:rsidRPr="00726C63" w14:paraId="7020BD9B" w14:textId="77777777" w:rsidTr="009D18A5">
            <w:trPr>
              <w:trHeight w:val="330"/>
            </w:trPr>
            <w:tc>
              <w:tcPr>
                <w:tcW w:w="550" w:type="pct"/>
                <w:noWrap/>
              </w:tcPr>
              <w:p w14:paraId="4716F55B" w14:textId="528965C5" w:rsidR="00796156" w:rsidRPr="001C72C5" w:rsidRDefault="00796156" w:rsidP="00796156">
                <w:r w:rsidRPr="002B32D8">
                  <w:t>0030</w:t>
                </w:r>
              </w:p>
            </w:tc>
            <w:tc>
              <w:tcPr>
                <w:tcW w:w="4450" w:type="pct"/>
                <w:noWrap/>
              </w:tcPr>
              <w:p w14:paraId="7664EC99" w14:textId="77777777" w:rsidR="00B04CC7" w:rsidRDefault="00796156" w:rsidP="00B04CC7">
                <w:pPr>
                  <w:pStyle w:val="Instructions-Title"/>
                </w:pPr>
                <w:r w:rsidRPr="002B32D8">
                  <w:t>Risk not in SIMM</w:t>
                </w:r>
              </w:p>
              <w:p w14:paraId="56CF774E" w14:textId="0C786580" w:rsidR="00A45826" w:rsidRPr="00A45826" w:rsidRDefault="00A45826" w:rsidP="00A45826">
                <w:r>
                  <w:t xml:space="preserve">Disputes caused by the fact that one part of the transaction considers some risks not to be covered by SIMM, while the other counterparty </w:t>
                </w:r>
                <w:r w:rsidR="00CE74E6">
                  <w:t>considers SIMM to cover all relevant risks associated with the margined po</w:t>
                </w:r>
                <w:r w:rsidR="00C92E09">
                  <w:t>r</w:t>
                </w:r>
                <w:r w:rsidR="00CE74E6">
                  <w:t>tfolio</w:t>
                </w:r>
              </w:p>
            </w:tc>
          </w:tr>
          <w:tr w:rsidR="00796156" w:rsidRPr="00726C63" w14:paraId="188B1A39" w14:textId="77777777" w:rsidTr="009D18A5">
            <w:trPr>
              <w:trHeight w:val="330"/>
            </w:trPr>
            <w:tc>
              <w:tcPr>
                <w:tcW w:w="550" w:type="pct"/>
                <w:noWrap/>
              </w:tcPr>
              <w:p w14:paraId="73B0D340" w14:textId="5B378106" w:rsidR="00796156" w:rsidRPr="001C72C5" w:rsidRDefault="00796156" w:rsidP="00796156">
                <w:r w:rsidRPr="002B32D8">
                  <w:t>0040</w:t>
                </w:r>
              </w:p>
            </w:tc>
            <w:tc>
              <w:tcPr>
                <w:tcW w:w="4450" w:type="pct"/>
                <w:noWrap/>
              </w:tcPr>
              <w:p w14:paraId="39137BBB" w14:textId="37891E1F" w:rsidR="00796156" w:rsidRDefault="00796156" w:rsidP="00796156">
                <w:pPr>
                  <w:pStyle w:val="Instructions-Title"/>
                </w:pPr>
                <w:r w:rsidRPr="002B32D8">
                  <w:t xml:space="preserve">Sensitivity </w:t>
                </w:r>
                <w:r w:rsidR="00194C44">
                  <w:t>–</w:t>
                </w:r>
                <w:r w:rsidRPr="002B32D8">
                  <w:t xml:space="preserve"> Risk</w:t>
                </w:r>
                <w:r w:rsidR="00194C44">
                  <w:t xml:space="preserve"> </w:t>
                </w:r>
                <w:r w:rsidRPr="002B32D8">
                  <w:t>differences</w:t>
                </w:r>
              </w:p>
              <w:p w14:paraId="61A52BB8" w14:textId="1C60E5A9" w:rsidR="00114CBC" w:rsidRPr="00114CBC" w:rsidRDefault="00CE74E6" w:rsidP="00114CBC">
                <w:r>
                  <w:t>Disputes triggered by general</w:t>
                </w:r>
                <w:r w:rsidR="00114CBC" w:rsidRPr="00114CBC">
                  <w:t xml:space="preserve"> differences among risk inputs, </w:t>
                </w:r>
                <w:r w:rsidR="00194C44">
                  <w:t xml:space="preserve">including differences </w:t>
                </w:r>
                <w:r>
                  <w:t xml:space="preserve">attributable to </w:t>
                </w:r>
                <w:r w:rsidR="00DD56D2">
                  <w:t xml:space="preserve">the use of </w:t>
                </w:r>
                <w:r w:rsidR="00114CBC" w:rsidRPr="00114CBC">
                  <w:t>different interest rate yield curve instruments</w:t>
                </w:r>
                <w:r w:rsidR="00DD56D2">
                  <w:t xml:space="preserve"> for the calculation of the sensitivity</w:t>
                </w:r>
                <w:r w:rsidR="00114CBC" w:rsidRPr="00114CBC">
                  <w:t>, variations in vega, or differences in FX delta</w:t>
                </w:r>
              </w:p>
            </w:tc>
          </w:tr>
          <w:tr w:rsidR="00796156" w:rsidRPr="00726C63" w14:paraId="51E5A78D" w14:textId="77777777" w:rsidTr="009D18A5">
            <w:trPr>
              <w:trHeight w:val="330"/>
            </w:trPr>
            <w:tc>
              <w:tcPr>
                <w:tcW w:w="550" w:type="pct"/>
                <w:noWrap/>
              </w:tcPr>
              <w:p w14:paraId="4677067D" w14:textId="51019EA0" w:rsidR="00796156" w:rsidRPr="001C72C5" w:rsidRDefault="00796156" w:rsidP="00796156">
                <w:r w:rsidRPr="002B32D8">
                  <w:t>0050</w:t>
                </w:r>
              </w:p>
            </w:tc>
            <w:tc>
              <w:tcPr>
                <w:tcW w:w="4450" w:type="pct"/>
                <w:noWrap/>
              </w:tcPr>
              <w:p w14:paraId="0D93A8BE" w14:textId="77777777" w:rsidR="00796156" w:rsidRDefault="00796156" w:rsidP="00796156">
                <w:pPr>
                  <w:pStyle w:val="Instructions-Title"/>
                </w:pPr>
                <w:r w:rsidRPr="002B32D8">
                  <w:t>Sensitivity - Model differences</w:t>
                </w:r>
              </w:p>
              <w:p w14:paraId="5F40BED4" w14:textId="2B4445F0" w:rsidR="00D46D8F" w:rsidRPr="00D46D8F" w:rsidRDefault="00CE74E6" w:rsidP="00D46D8F">
                <w:r>
                  <w:t>Disputes caused by d</w:t>
                </w:r>
                <w:r w:rsidR="00D46D8F" w:rsidRPr="00D46D8F">
                  <w:t xml:space="preserve">ifferences </w:t>
                </w:r>
                <w:r>
                  <w:t>attributable</w:t>
                </w:r>
                <w:r w:rsidR="00D46D8F" w:rsidRPr="00D46D8F">
                  <w:t xml:space="preserve"> to </w:t>
                </w:r>
                <w:r>
                  <w:t xml:space="preserve">the use of </w:t>
                </w:r>
                <w:r w:rsidR="00D46D8F" w:rsidRPr="00D46D8F">
                  <w:t>different pricing models or assumptions, such as the use of different skew models or disagreements about whether a trade is considered credit</w:t>
                </w:r>
                <w:r w:rsidR="005F15A6">
                  <w:t>-</w:t>
                </w:r>
                <w:r w:rsidR="00D46D8F" w:rsidRPr="00D46D8F">
                  <w:t>risky</w:t>
                </w:r>
              </w:p>
            </w:tc>
          </w:tr>
          <w:tr w:rsidR="00796156" w:rsidRPr="00726C63" w14:paraId="5EAB4866" w14:textId="77777777" w:rsidTr="009D18A5">
            <w:trPr>
              <w:trHeight w:val="330"/>
            </w:trPr>
            <w:tc>
              <w:tcPr>
                <w:tcW w:w="550" w:type="pct"/>
                <w:noWrap/>
              </w:tcPr>
              <w:p w14:paraId="6C4EBB7E" w14:textId="1F47EDF4" w:rsidR="00796156" w:rsidRPr="001C72C5" w:rsidRDefault="00796156" w:rsidP="00796156">
                <w:r w:rsidRPr="002B32D8">
                  <w:t>0060</w:t>
                </w:r>
              </w:p>
            </w:tc>
            <w:tc>
              <w:tcPr>
                <w:tcW w:w="4450" w:type="pct"/>
                <w:noWrap/>
              </w:tcPr>
              <w:p w14:paraId="0C1E8286" w14:textId="77777777" w:rsidR="00796156" w:rsidRDefault="00796156" w:rsidP="00796156">
                <w:pPr>
                  <w:pStyle w:val="Instructions-Title"/>
                </w:pPr>
                <w:r w:rsidRPr="002B32D8">
                  <w:t>Sensitivity - Risk missing</w:t>
                </w:r>
              </w:p>
              <w:p w14:paraId="28E6CFC4" w14:textId="77777777" w:rsidR="001A2C8F" w:rsidRDefault="009B5A98" w:rsidP="00D46D8F">
                <w:r>
                  <w:t>Disputes caused by d</w:t>
                </w:r>
                <w:r w:rsidR="005F15A6">
                  <w:t xml:space="preserve">ifferences </w:t>
                </w:r>
                <w:r>
                  <w:t>attributable to</w:t>
                </w:r>
                <w:r w:rsidR="005F15A6">
                  <w:t xml:space="preserve"> i</w:t>
                </w:r>
                <w:r w:rsidR="00D46D8F" w:rsidRPr="00D46D8F">
                  <w:t xml:space="preserve">nstances where some risk is missing from </w:t>
                </w:r>
                <w:r w:rsidR="005F15A6">
                  <w:t>the calculation of one of the two counterparties to a transaction</w:t>
                </w:r>
                <w:r w:rsidR="00D46D8F" w:rsidRPr="00D46D8F">
                  <w:t>, leading to incomplete or inaccurate risk assessments</w:t>
                </w:r>
              </w:p>
              <w:p w14:paraId="237BC7C3" w14:textId="686B1D7D" w:rsidR="00D46D8F" w:rsidRPr="00D46D8F" w:rsidRDefault="001A2C8F" w:rsidP="00D46D8F">
                <w:r>
                  <w:t>T</w:t>
                </w:r>
                <w:r w:rsidR="009B5A98">
                  <w:t xml:space="preserve">his shall not include cases where </w:t>
                </w:r>
                <w:r w:rsidR="00C92E09">
                  <w:t>at least one of the two counterpart</w:t>
                </w:r>
                <w:r>
                  <w:t>i</w:t>
                </w:r>
                <w:r w:rsidR="00C92E09">
                  <w:t>es to a transaction believes that some parts of the risk are not covered by SIMM – those case</w:t>
                </w:r>
                <w:r w:rsidR="004E1763">
                  <w:t>s</w:t>
                </w:r>
                <w:r w:rsidR="00C92E09">
                  <w:t xml:space="preserve"> are to be reported in row 0030</w:t>
                </w:r>
                <w:r>
                  <w:t>.</w:t>
                </w:r>
              </w:p>
            </w:tc>
          </w:tr>
          <w:tr w:rsidR="00796156" w:rsidRPr="00726C63" w14:paraId="1D5A17DD" w14:textId="77777777" w:rsidTr="009D18A5">
            <w:trPr>
              <w:trHeight w:val="330"/>
            </w:trPr>
            <w:tc>
              <w:tcPr>
                <w:tcW w:w="550" w:type="pct"/>
                <w:noWrap/>
              </w:tcPr>
              <w:p w14:paraId="51E387D5" w14:textId="4A8C4208" w:rsidR="00796156" w:rsidRPr="001C72C5" w:rsidRDefault="00796156" w:rsidP="00796156">
                <w:r w:rsidRPr="002B32D8">
                  <w:t>0070</w:t>
                </w:r>
              </w:p>
            </w:tc>
            <w:tc>
              <w:tcPr>
                <w:tcW w:w="4450" w:type="pct"/>
                <w:noWrap/>
              </w:tcPr>
              <w:p w14:paraId="4CEB98CE" w14:textId="346284D2" w:rsidR="00796156" w:rsidRDefault="00796156" w:rsidP="00796156">
                <w:pPr>
                  <w:pStyle w:val="Instructions-Title"/>
                </w:pPr>
                <w:r w:rsidRPr="002B32D8">
                  <w:t xml:space="preserve">Sensitivity </w:t>
                </w:r>
                <w:r w:rsidR="00D46D8F">
                  <w:t>–</w:t>
                </w:r>
                <w:r w:rsidRPr="002B32D8">
                  <w:t xml:space="preserve"> Other</w:t>
                </w:r>
              </w:p>
              <w:p w14:paraId="20DEC5E1" w14:textId="3DF4FB0C" w:rsidR="00D46D8F" w:rsidRPr="00D46D8F" w:rsidRDefault="001A2C8F" w:rsidP="00D46D8F">
                <w:r>
                  <w:t>Disputes caused by o</w:t>
                </w:r>
                <w:r w:rsidR="00D46D8F" w:rsidRPr="00D46D8F">
                  <w:t>ther sensitivity differences, such as market timing, where counterparties may use different timeframes or market data to calculate sensitivities</w:t>
                </w:r>
              </w:p>
            </w:tc>
          </w:tr>
          <w:tr w:rsidR="00796156" w:rsidRPr="00726C63" w14:paraId="4CE78294" w14:textId="77777777" w:rsidTr="009D18A5">
            <w:trPr>
              <w:trHeight w:val="330"/>
            </w:trPr>
            <w:tc>
              <w:tcPr>
                <w:tcW w:w="550" w:type="pct"/>
                <w:noWrap/>
              </w:tcPr>
              <w:p w14:paraId="37E9A8BC" w14:textId="5A698217" w:rsidR="00796156" w:rsidRPr="001C72C5" w:rsidRDefault="00796156" w:rsidP="00796156">
                <w:r w:rsidRPr="002B32D8">
                  <w:t>0080</w:t>
                </w:r>
              </w:p>
            </w:tc>
            <w:tc>
              <w:tcPr>
                <w:tcW w:w="4450" w:type="pct"/>
                <w:noWrap/>
              </w:tcPr>
              <w:p w14:paraId="4BA50E8A" w14:textId="5439F819" w:rsidR="00796156" w:rsidRDefault="00796156" w:rsidP="00796156">
                <w:pPr>
                  <w:pStyle w:val="Instructions-Title"/>
                </w:pPr>
                <w:r w:rsidRPr="002B32D8">
                  <w:t xml:space="preserve">SIMM </w:t>
                </w:r>
                <w:r w:rsidR="00172053">
                  <w:t>–</w:t>
                </w:r>
                <w:r w:rsidRPr="002B32D8">
                  <w:t xml:space="preserve"> Operational reasons</w:t>
                </w:r>
              </w:p>
              <w:p w14:paraId="19FAFDCE" w14:textId="0B9D620C" w:rsidR="00D46D8F" w:rsidRPr="00D46D8F" w:rsidRDefault="00172053" w:rsidP="00D46D8F">
                <w:r>
                  <w:t>Disputes caused by g</w:t>
                </w:r>
                <w:r w:rsidR="00D46D8F" w:rsidRPr="00D46D8F">
                  <w:t>eneral operational issues in implementing SIMM, which can include technical difficulties, data quality issues, or procedural errors</w:t>
                </w:r>
              </w:p>
            </w:tc>
          </w:tr>
          <w:tr w:rsidR="00796156" w:rsidRPr="00726C63" w14:paraId="332B91B2" w14:textId="77777777" w:rsidTr="009D18A5">
            <w:trPr>
              <w:trHeight w:val="330"/>
            </w:trPr>
            <w:tc>
              <w:tcPr>
                <w:tcW w:w="550" w:type="pct"/>
                <w:noWrap/>
              </w:tcPr>
              <w:p w14:paraId="6174F9BB" w14:textId="3AABD9C1" w:rsidR="00796156" w:rsidRPr="001C72C5" w:rsidRDefault="00796156" w:rsidP="00796156">
                <w:r w:rsidRPr="002B32D8">
                  <w:t>0090</w:t>
                </w:r>
              </w:p>
            </w:tc>
            <w:tc>
              <w:tcPr>
                <w:tcW w:w="4450" w:type="pct"/>
                <w:noWrap/>
              </w:tcPr>
              <w:p w14:paraId="6DCBF9A6" w14:textId="298022CD" w:rsidR="00796156" w:rsidRDefault="00796156" w:rsidP="00796156">
                <w:pPr>
                  <w:pStyle w:val="Instructions-Title"/>
                </w:pPr>
                <w:r w:rsidRPr="002B32D8">
                  <w:t xml:space="preserve">SIMM </w:t>
                </w:r>
                <w:r w:rsidR="00A33052">
                  <w:t>–</w:t>
                </w:r>
                <w:r w:rsidRPr="002B32D8">
                  <w:t xml:space="preserve"> Bucketing</w:t>
                </w:r>
              </w:p>
              <w:p w14:paraId="5F9D5DFD" w14:textId="7A68D66C" w:rsidR="00A33052" w:rsidRPr="00A33052" w:rsidRDefault="00B7385A" w:rsidP="00A33052">
                <w:r>
                  <w:t>Disputes ca</w:t>
                </w:r>
                <w:r w:rsidR="000B3EA6">
                  <w:t>u</w:t>
                </w:r>
                <w:r>
                  <w:t>sed by b</w:t>
                </w:r>
                <w:r w:rsidR="00A33052" w:rsidRPr="00A33052">
                  <w:t>ucket mismatches</w:t>
                </w:r>
                <w:r>
                  <w:t xml:space="preserve">, i.e. cases </w:t>
                </w:r>
                <w:r w:rsidR="00A33052" w:rsidRPr="00A33052">
                  <w:t>where counterparties assign underlying risk factors to different buckets, leading to different IM amounts being calculated for the same bilateral portfolio.</w:t>
                </w:r>
              </w:p>
            </w:tc>
          </w:tr>
          <w:tr w:rsidR="00796156" w:rsidRPr="00726C63" w14:paraId="14AF7778" w14:textId="77777777" w:rsidTr="009D18A5">
            <w:trPr>
              <w:trHeight w:val="330"/>
            </w:trPr>
            <w:tc>
              <w:tcPr>
                <w:tcW w:w="550" w:type="pct"/>
                <w:noWrap/>
              </w:tcPr>
              <w:p w14:paraId="0BCA0AF0" w14:textId="02C9FF4F" w:rsidR="00796156" w:rsidRPr="001C72C5" w:rsidRDefault="00796156" w:rsidP="00796156">
                <w:r w:rsidRPr="002B32D8">
                  <w:t>0100</w:t>
                </w:r>
              </w:p>
            </w:tc>
            <w:tc>
              <w:tcPr>
                <w:tcW w:w="4450" w:type="pct"/>
                <w:noWrap/>
              </w:tcPr>
              <w:p w14:paraId="6ABFE02C" w14:textId="2A721CCB" w:rsidR="00796156" w:rsidRDefault="00796156" w:rsidP="00796156">
                <w:pPr>
                  <w:pStyle w:val="Instructions-Title"/>
                </w:pPr>
                <w:r w:rsidRPr="002B32D8">
                  <w:t>Other</w:t>
                </w:r>
                <w:r w:rsidR="002F5B7D">
                  <w:t xml:space="preserve"> causes</w:t>
                </w:r>
              </w:p>
              <w:p w14:paraId="6112435F" w14:textId="43385BBA" w:rsidR="00A33052" w:rsidRPr="00A33052" w:rsidRDefault="00A33052" w:rsidP="00A33052">
                <w:r w:rsidRPr="00A33052">
                  <w:t>Other implementation issues, such as index decomposition mismatches or cases where one party used SIMM while its counterparty used the Standardised Grid</w:t>
                </w:r>
                <w:r w:rsidR="000B3EA6">
                  <w:t xml:space="preserve"> </w:t>
                </w:r>
                <w:r w:rsidRPr="00A33052">
                  <w:t>approach</w:t>
                </w:r>
              </w:p>
            </w:tc>
          </w:tr>
          <w:tr w:rsidR="00796156" w:rsidRPr="00726C63" w14:paraId="2B7E32C8" w14:textId="77777777" w:rsidTr="009D18A5">
            <w:trPr>
              <w:trHeight w:val="330"/>
            </w:trPr>
            <w:tc>
              <w:tcPr>
                <w:tcW w:w="550" w:type="pct"/>
                <w:noWrap/>
              </w:tcPr>
              <w:p w14:paraId="6A4D4203" w14:textId="2B082101" w:rsidR="00796156" w:rsidRPr="001C72C5" w:rsidRDefault="00796156" w:rsidP="00796156">
                <w:r w:rsidRPr="002B32D8">
                  <w:t>0110</w:t>
                </w:r>
              </w:p>
            </w:tc>
            <w:tc>
              <w:tcPr>
                <w:tcW w:w="4450" w:type="pct"/>
                <w:noWrap/>
              </w:tcPr>
              <w:p w14:paraId="4E41B97E" w14:textId="639D3B9D" w:rsidR="00796156" w:rsidRDefault="00796156" w:rsidP="00796156">
                <w:pPr>
                  <w:pStyle w:val="Instructions-Title"/>
                </w:pPr>
                <w:r w:rsidRPr="002B32D8">
                  <w:t>Unknown</w:t>
                </w:r>
                <w:r w:rsidR="002F5B7D">
                  <w:t xml:space="preserve"> cause</w:t>
                </w:r>
              </w:p>
              <w:p w14:paraId="30EA6700" w14:textId="236F17FA" w:rsidR="000B3EA6" w:rsidRPr="000B3EA6" w:rsidRDefault="00B26037" w:rsidP="000B3EA6">
                <w:r>
                  <w:t>Reporting entities shall only allocate a dispute to this row, if they</w:t>
                </w:r>
                <w:r w:rsidR="003211A2">
                  <w:t xml:space="preserve"> are unable to identify the cause, </w:t>
                </w:r>
                <w:r w:rsidR="00AA2581">
                  <w:t xml:space="preserve">for example if there is no </w:t>
                </w:r>
                <w:r w:rsidR="00546896">
                  <w:t xml:space="preserve">or inconclusive </w:t>
                </w:r>
                <w:r w:rsidR="00AA2581">
                  <w:t xml:space="preserve">information </w:t>
                </w:r>
                <w:r w:rsidR="00610044">
                  <w:t>from the counterparty refusing to post the full amount</w:t>
                </w:r>
                <w:r w:rsidR="00AA2581">
                  <w:t xml:space="preserve"> or </w:t>
                </w:r>
                <w:r w:rsidR="00610044">
                  <w:t xml:space="preserve">the </w:t>
                </w:r>
                <w:r w:rsidR="00AA2581">
                  <w:t>investigations into the cause have not yielded any reliable insight.</w:t>
                </w:r>
                <w:r w:rsidR="000B3EA6">
                  <w:t xml:space="preserve"> </w:t>
                </w:r>
              </w:p>
            </w:tc>
          </w:tr>
        </w:tbl>
        <w:p w14:paraId="50FC6B9F" w14:textId="41BFD8DB" w:rsidR="005672DD" w:rsidRDefault="005672DD" w:rsidP="005672DD">
          <w:pPr>
            <w:pStyle w:val="Heading4"/>
          </w:pPr>
          <w:r>
            <w:t xml:space="preserve">Subsection </w:t>
          </w:r>
          <w:r w:rsidR="00C822C9">
            <w:t>3</w:t>
          </w:r>
          <w:r>
            <w:tab/>
          </w:r>
          <w:r w:rsidRPr="005672DD">
            <w:t>ISDA SIMM: Most significant margin disputes</w:t>
          </w:r>
          <w:r>
            <w:t xml:space="preserve"> (V 11.00)</w:t>
          </w:r>
          <w:r w:rsidR="00C822C9">
            <w:br/>
            <w:t xml:space="preserve">– </w:t>
          </w:r>
          <w:r w:rsidR="00C822C9" w:rsidRPr="00E538DE">
            <w:t>Instructions concerning specific items</w:t>
          </w:r>
        </w:p>
        <w:tbl>
          <w:tblPr>
            <w:tblStyle w:val="EBAMainTableStyle"/>
            <w:tblW w:w="5000" w:type="pct"/>
            <w:tblLayout w:type="fixed"/>
            <w:tblLook w:val="04A0" w:firstRow="1" w:lastRow="0" w:firstColumn="1" w:lastColumn="0" w:noHBand="0" w:noVBand="1"/>
          </w:tblPr>
          <w:tblGrid>
            <w:gridCol w:w="993"/>
            <w:gridCol w:w="8033"/>
          </w:tblGrid>
          <w:tr w:rsidR="001C72C5" w:rsidRPr="00726C63" w14:paraId="45B71004" w14:textId="77777777" w:rsidTr="009D18A5">
            <w:trPr>
              <w:cnfStyle w:val="100000000000" w:firstRow="1" w:lastRow="0" w:firstColumn="0" w:lastColumn="0" w:oddVBand="0" w:evenVBand="0" w:oddHBand="0" w:evenHBand="0" w:firstRowFirstColumn="0" w:firstRowLastColumn="0" w:lastRowFirstColumn="0" w:lastRowLastColumn="0"/>
              <w:trHeight w:val="390"/>
            </w:trPr>
            <w:tc>
              <w:tcPr>
                <w:tcW w:w="550" w:type="pct"/>
                <w:noWrap/>
                <w:hideMark/>
              </w:tcPr>
              <w:p w14:paraId="71493C75" w14:textId="77777777" w:rsidR="001C72C5" w:rsidRPr="00F83199" w:rsidRDefault="001C72C5" w:rsidP="009D18A5">
                <w:r>
                  <w:t>Column</w:t>
                </w:r>
              </w:p>
            </w:tc>
            <w:tc>
              <w:tcPr>
                <w:tcW w:w="4450" w:type="pct"/>
                <w:noWrap/>
                <w:hideMark/>
              </w:tcPr>
              <w:p w14:paraId="21A157EE" w14:textId="4F34ED43" w:rsidR="001C72C5" w:rsidRPr="00F83199" w:rsidRDefault="00F75038" w:rsidP="009D18A5">
                <w:r>
                  <w:t>Instructions and legal references</w:t>
                </w:r>
              </w:p>
            </w:tc>
          </w:tr>
          <w:tr w:rsidR="00582D87" w:rsidRPr="00726C63" w14:paraId="38613849" w14:textId="77777777" w:rsidTr="009D18A5">
            <w:trPr>
              <w:trHeight w:val="330"/>
            </w:trPr>
            <w:tc>
              <w:tcPr>
                <w:tcW w:w="550" w:type="pct"/>
                <w:noWrap/>
              </w:tcPr>
              <w:p w14:paraId="1AEE3908" w14:textId="71306D33" w:rsidR="00582D87" w:rsidRPr="001C72C5" w:rsidRDefault="00FF3931" w:rsidP="00582D87">
                <w:r w:rsidRPr="0010528C">
                  <w:t>0010</w:t>
                </w:r>
                <w:r>
                  <w:t>-</w:t>
                </w:r>
                <w:r w:rsidR="00B9713B">
                  <w:t>0100</w:t>
                </w:r>
              </w:p>
            </w:tc>
            <w:tc>
              <w:tcPr>
                <w:tcW w:w="4450" w:type="pct"/>
                <w:noWrap/>
              </w:tcPr>
              <w:p w14:paraId="0ADC16BE" w14:textId="2FC72510" w:rsidR="00582D87" w:rsidRPr="008E3915" w:rsidRDefault="00582D87" w:rsidP="008A3B37">
                <w:pPr>
                  <w:pStyle w:val="Instructions-Title"/>
                </w:pPr>
                <w:r w:rsidRPr="0010528C">
                  <w:t>ISDA SIMM</w:t>
                </w:r>
              </w:p>
            </w:tc>
          </w:tr>
          <w:tr w:rsidR="00582D87" w:rsidRPr="00726C63" w14:paraId="12210BCD" w14:textId="77777777" w:rsidTr="009D18A5">
            <w:trPr>
              <w:trHeight w:val="330"/>
            </w:trPr>
            <w:tc>
              <w:tcPr>
                <w:tcW w:w="550" w:type="pct"/>
                <w:noWrap/>
              </w:tcPr>
              <w:p w14:paraId="5B11D1A2" w14:textId="6E2C0959" w:rsidR="00582D87" w:rsidRPr="001C72C5" w:rsidRDefault="003C1B5A" w:rsidP="00582D87">
                <w:r w:rsidRPr="0010528C">
                  <w:t>00</w:t>
                </w:r>
                <w:r w:rsidR="00E11DFB">
                  <w:t>1</w:t>
                </w:r>
                <w:r w:rsidRPr="0010528C">
                  <w:t>0</w:t>
                </w:r>
              </w:p>
            </w:tc>
            <w:tc>
              <w:tcPr>
                <w:tcW w:w="4450" w:type="pct"/>
                <w:noWrap/>
              </w:tcPr>
              <w:p w14:paraId="2D4B9F3A" w14:textId="06949E6A" w:rsidR="00582D87" w:rsidRDefault="00582D87" w:rsidP="008A3B37">
                <w:pPr>
                  <w:pStyle w:val="Instructions-Title"/>
                </w:pPr>
                <w:r w:rsidRPr="0010528C">
                  <w:t>Margined portfolio that the dispute relates to</w:t>
                </w:r>
                <w:r w:rsidR="003C1B5A">
                  <w:t>: ID</w:t>
                </w:r>
                <w:r w:rsidR="00EF21E4">
                  <w:t xml:space="preserve"> (</w:t>
                </w:r>
                <w:r w:rsidR="001E074F">
                  <w:t>collateral portfolio indicator / UTI</w:t>
                </w:r>
                <w:r w:rsidR="00EF21E4">
                  <w:t>)</w:t>
                </w:r>
              </w:p>
              <w:p w14:paraId="511A53F6" w14:textId="76F420D7" w:rsidR="00EF21E4" w:rsidRDefault="00610CF3" w:rsidP="00EF21E4">
                <w:r>
                  <w:t xml:space="preserve">Where the margined portfolio consists of multiple transactions, reporting entities shall indicate the collateral </w:t>
                </w:r>
                <w:r w:rsidR="008B0276">
                  <w:t xml:space="preserve">portfolio indicator as defined in </w:t>
                </w:r>
                <w:r w:rsidR="00F4019B">
                  <w:t>field 9 of Table 3 of Commission Delegated Regulation</w:t>
                </w:r>
                <w:r w:rsidR="001F652C">
                  <w:t xml:space="preserve"> (EU) </w:t>
                </w:r>
                <w:r w:rsidR="005074F1">
                  <w:t>2022/1855</w:t>
                </w:r>
                <w:r w:rsidR="005074F1">
                  <w:rPr>
                    <w:rStyle w:val="FootnoteReference"/>
                  </w:rPr>
                  <w:footnoteReference w:id="3"/>
                </w:r>
                <w:r w:rsidR="005074F1">
                  <w:t>.</w:t>
                </w:r>
              </w:p>
              <w:p w14:paraId="29FADF59" w14:textId="23D7B9AF" w:rsidR="00610CF3" w:rsidRDefault="00610CF3" w:rsidP="00EF21E4">
                <w:r>
                  <w:t xml:space="preserve">Where the margined portfolio consists of a single transaction, reporting entities shall indicate the </w:t>
                </w:r>
                <w:r w:rsidR="0003403C">
                  <w:t>Unique Trade Identifier</w:t>
                </w:r>
                <w:r w:rsidR="00B1068B">
                  <w:t xml:space="preserve"> </w:t>
                </w:r>
                <w:r w:rsidR="0084773E">
                  <w:t xml:space="preserve">(UTI) </w:t>
                </w:r>
                <w:r w:rsidR="00B1068B">
                  <w:t>of that transaction</w:t>
                </w:r>
                <w:r w:rsidR="0003403C">
                  <w:t xml:space="preserve">, as defined in Article 7 of Commission Implementing Regulation </w:t>
                </w:r>
                <w:r w:rsidR="0003403C" w:rsidRPr="0003403C">
                  <w:t>(EU) 2022/1860</w:t>
                </w:r>
                <w:r w:rsidR="00136ECE">
                  <w:rPr>
                    <w:rStyle w:val="FootnoteReference"/>
                  </w:rPr>
                  <w:footnoteReference w:id="4"/>
                </w:r>
                <w:r w:rsidR="00B1068B">
                  <w:t>.</w:t>
                </w:r>
              </w:p>
              <w:p w14:paraId="5BD0B884" w14:textId="7292FB04" w:rsidR="00EC1C8A" w:rsidRDefault="003D4D0B" w:rsidP="00EF21E4">
                <w:r>
                  <w:t>If th</w:t>
                </w:r>
                <w:r w:rsidR="002B67A0">
                  <w:t xml:space="preserve">e </w:t>
                </w:r>
                <w:r w:rsidR="0084773E">
                  <w:t xml:space="preserve">collateral portfolio indicator or the UTI, as applicable, is not available for the margined portfolio in question, the reporting entity shall indicate another identifier that </w:t>
                </w:r>
                <w:r w:rsidR="00C677ED">
                  <w:t>supports</w:t>
                </w:r>
                <w:r w:rsidR="0084773E">
                  <w:t xml:space="preserve"> linking the data reported to</w:t>
                </w:r>
                <w:r w:rsidR="00864EC1">
                  <w:t xml:space="preserve"> </w:t>
                </w:r>
                <w:r w:rsidR="00EA7D0B">
                  <w:t xml:space="preserve">a suitable, reasonably accessible </w:t>
                </w:r>
                <w:r w:rsidR="005C1452">
                  <w:t xml:space="preserve">and commonly used </w:t>
                </w:r>
                <w:r w:rsidR="00EA7D0B">
                  <w:t xml:space="preserve">source of </w:t>
                </w:r>
                <w:r w:rsidR="00864EC1">
                  <w:t xml:space="preserve">information </w:t>
                </w:r>
                <w:r w:rsidR="00EA7D0B">
                  <w:t xml:space="preserve">about the transactions </w:t>
                </w:r>
                <w:r w:rsidR="00864EC1">
                  <w:t>included in the netting set</w:t>
                </w:r>
                <w:r w:rsidR="00EA7D0B">
                  <w:t>.</w:t>
                </w:r>
              </w:p>
              <w:p w14:paraId="5E0E2117" w14:textId="77777777" w:rsidR="003D4D0B" w:rsidRDefault="00F35C9F" w:rsidP="00EF21E4">
                <w:r>
                  <w:t>This column, in combination with column 0020, is a unique row identifier which must be unique for each row in the template.</w:t>
                </w:r>
                <w:r w:rsidR="00030E3E">
                  <w:t xml:space="preserve"> This column must always be filled in.</w:t>
                </w:r>
              </w:p>
              <w:p w14:paraId="55A410B0" w14:textId="74FA6666" w:rsidR="00C04E90" w:rsidRPr="00EF21E4" w:rsidRDefault="00C04E90" w:rsidP="00EF21E4">
                <w:r>
                  <w:t>Where there is more than one dispute that started on the same day with regard to the same collateral portfolio, or the same UTI, reporting entities may add an additional letter or number to the collateral portfolio indicator respectively the UTI to make the combination of columns 0010 and 0020 unique.</w:t>
                </w:r>
              </w:p>
            </w:tc>
          </w:tr>
          <w:tr w:rsidR="00582D87" w:rsidRPr="00726C63" w14:paraId="5F52523C" w14:textId="77777777" w:rsidTr="009D18A5">
            <w:trPr>
              <w:trHeight w:val="330"/>
            </w:trPr>
            <w:tc>
              <w:tcPr>
                <w:tcW w:w="550" w:type="pct"/>
                <w:noWrap/>
              </w:tcPr>
              <w:p w14:paraId="120FA9A6" w14:textId="1C39876F" w:rsidR="00582D87" w:rsidRPr="009C3E3B" w:rsidRDefault="00F01D81" w:rsidP="00582D87">
                <w:r w:rsidRPr="009C3E3B">
                  <w:t>00</w:t>
                </w:r>
                <w:r w:rsidR="00E11DFB" w:rsidRPr="009C3E3B">
                  <w:t>2</w:t>
                </w:r>
                <w:r w:rsidRPr="009C3E3B">
                  <w:t>0-</w:t>
                </w:r>
                <w:r w:rsidR="00B9713B" w:rsidRPr="009C3E3B">
                  <w:t>0100</w:t>
                </w:r>
              </w:p>
            </w:tc>
            <w:tc>
              <w:tcPr>
                <w:tcW w:w="4450" w:type="pct"/>
                <w:noWrap/>
              </w:tcPr>
              <w:p w14:paraId="7DEBEF90" w14:textId="053B5519" w:rsidR="00582D87" w:rsidRPr="008E3915" w:rsidRDefault="00582D87" w:rsidP="008A3B37">
                <w:pPr>
                  <w:pStyle w:val="Instructions-Title"/>
                </w:pPr>
                <w:r w:rsidRPr="0010528C">
                  <w:t>Dispute</w:t>
                </w:r>
              </w:p>
            </w:tc>
          </w:tr>
          <w:tr w:rsidR="00582D87" w:rsidRPr="00726C63" w14:paraId="734665E5" w14:textId="77777777" w:rsidTr="009D18A5">
            <w:trPr>
              <w:trHeight w:val="330"/>
            </w:trPr>
            <w:tc>
              <w:tcPr>
                <w:tcW w:w="550" w:type="pct"/>
                <w:noWrap/>
              </w:tcPr>
              <w:p w14:paraId="37A7ED48" w14:textId="6EF37543" w:rsidR="00582D87" w:rsidRPr="009C3E3B" w:rsidRDefault="00582D87" w:rsidP="00582D87">
                <w:r w:rsidRPr="009C3E3B">
                  <w:t>00</w:t>
                </w:r>
                <w:r w:rsidR="00E11DFB" w:rsidRPr="009C3E3B">
                  <w:t>2</w:t>
                </w:r>
                <w:r w:rsidRPr="009C3E3B">
                  <w:t>0</w:t>
                </w:r>
              </w:p>
            </w:tc>
            <w:tc>
              <w:tcPr>
                <w:tcW w:w="4450" w:type="pct"/>
                <w:noWrap/>
              </w:tcPr>
              <w:p w14:paraId="5C57672C" w14:textId="77777777" w:rsidR="00582D87" w:rsidRDefault="00582D87" w:rsidP="008A3B37">
                <w:pPr>
                  <w:pStyle w:val="Instructions-Title"/>
                </w:pPr>
                <w:r w:rsidRPr="0010528C">
                  <w:t>Dispute start date</w:t>
                </w:r>
              </w:p>
              <w:p w14:paraId="0BD69B38" w14:textId="77777777" w:rsidR="00ED0E87" w:rsidRDefault="00F75F13" w:rsidP="00ED0E87">
                <w:r>
                  <w:t xml:space="preserve">The dispute start date shall be the earlier of (a) the date at which </w:t>
                </w:r>
                <w:r w:rsidR="00600071">
                  <w:t xml:space="preserve">one of the two counterparties to the transaction informed the other counterparty that </w:t>
                </w:r>
                <w:r w:rsidR="00561AA5">
                  <w:t xml:space="preserve">they deem the reconciliation efforts to have failed and (b) the </w:t>
                </w:r>
                <w:r w:rsidR="00045741">
                  <w:t xml:space="preserve">earliest date at which one of the two counterparties </w:t>
                </w:r>
                <w:r w:rsidR="006672D3" w:rsidRPr="006672D3">
                  <w:t>pa</w:t>
                </w:r>
                <w:r w:rsidR="006672D3">
                  <w:t>id</w:t>
                </w:r>
                <w:r w:rsidR="006672D3" w:rsidRPr="006672D3">
                  <w:t xml:space="preserve"> only the undisputed amount to the other</w:t>
                </w:r>
                <w:r w:rsidR="006672D3">
                  <w:t xml:space="preserve"> counterparty for the first time.</w:t>
                </w:r>
              </w:p>
              <w:p w14:paraId="4046B2CE" w14:textId="735C290F" w:rsidR="00ED0E87" w:rsidRPr="00ED0E87" w:rsidRDefault="00F35C9F" w:rsidP="00ED0E87">
                <w:r>
                  <w:t>This column, in combination with column 0010, is a unique row identifier which must be unique for each row in the template.</w:t>
                </w:r>
              </w:p>
            </w:tc>
          </w:tr>
          <w:tr w:rsidR="00582D87" w:rsidRPr="00726C63" w14:paraId="76A60AAF" w14:textId="77777777" w:rsidTr="009D18A5">
            <w:trPr>
              <w:trHeight w:val="330"/>
            </w:trPr>
            <w:tc>
              <w:tcPr>
                <w:tcW w:w="550" w:type="pct"/>
                <w:noWrap/>
              </w:tcPr>
              <w:p w14:paraId="08755157" w14:textId="7CEC18A7" w:rsidR="00582D87" w:rsidRPr="009C3E3B" w:rsidRDefault="00582D87" w:rsidP="00582D87">
                <w:r w:rsidRPr="009C3E3B">
                  <w:t>00</w:t>
                </w:r>
                <w:r w:rsidR="00E11DFB" w:rsidRPr="009C3E3B">
                  <w:t>3</w:t>
                </w:r>
                <w:r w:rsidRPr="009C3E3B">
                  <w:t>0</w:t>
                </w:r>
              </w:p>
            </w:tc>
            <w:tc>
              <w:tcPr>
                <w:tcW w:w="4450" w:type="pct"/>
                <w:noWrap/>
              </w:tcPr>
              <w:p w14:paraId="5E64BC90" w14:textId="77777777" w:rsidR="00582D87" w:rsidRDefault="00582D87" w:rsidP="008A3B37">
                <w:pPr>
                  <w:pStyle w:val="Instructions-Title"/>
                </w:pPr>
                <w:r w:rsidRPr="0010528C">
                  <w:t>Time to dispute resolution (days)</w:t>
                </w:r>
              </w:p>
              <w:p w14:paraId="71588005" w14:textId="77777777" w:rsidR="006672D3" w:rsidRDefault="00FD6D1F" w:rsidP="006672D3">
                <w:r w:rsidRPr="00FD6D1F">
                  <w:t xml:space="preserve">The time to </w:t>
                </w:r>
                <w:r w:rsidR="00A432DE">
                  <w:t xml:space="preserve">dispute </w:t>
                </w:r>
                <w:r w:rsidRPr="00FD6D1F">
                  <w:t>resolution shall be the number of days between the dispute start date, as defined for the purposes of column 0030</w:t>
                </w:r>
                <w:r w:rsidR="00A54D17">
                  <w:t xml:space="preserve">, </w:t>
                </w:r>
                <w:r w:rsidRPr="00FD6D1F">
                  <w:t xml:space="preserve">and the later of (a) the date of </w:t>
                </w:r>
                <w:r w:rsidR="00A54D17">
                  <w:t xml:space="preserve">the formal resolution of the dispute </w:t>
                </w:r>
                <w:r w:rsidRPr="00FD6D1F">
                  <w:t xml:space="preserve">and (b) the </w:t>
                </w:r>
                <w:r w:rsidR="00A54D17">
                  <w:t xml:space="preserve">latest </w:t>
                </w:r>
                <w:r w:rsidRPr="00FD6D1F">
                  <w:t xml:space="preserve">date of maturity of </w:t>
                </w:r>
                <w:r w:rsidR="00A54D17">
                  <w:t xml:space="preserve">a </w:t>
                </w:r>
                <w:r w:rsidRPr="00FD6D1F">
                  <w:t>transaction</w:t>
                </w:r>
                <w:r w:rsidR="00A54D17">
                  <w:t xml:space="preserve"> included in the margined portfolio</w:t>
                </w:r>
                <w:r w:rsidRPr="00FD6D1F">
                  <w:t xml:space="preserve"> that the dispute referred to.</w:t>
                </w:r>
              </w:p>
              <w:p w14:paraId="17BE328D" w14:textId="68E52365" w:rsidR="00AF618A" w:rsidRPr="006672D3" w:rsidRDefault="00AF618A" w:rsidP="006672D3">
                <w:r>
                  <w:t>The time to dispute resolution shall be expressed in days.</w:t>
                </w:r>
              </w:p>
            </w:tc>
          </w:tr>
          <w:tr w:rsidR="00B9713B" w:rsidRPr="00726C63" w14:paraId="23C1FC46" w14:textId="77777777" w:rsidTr="009D18A5">
            <w:trPr>
              <w:trHeight w:val="330"/>
            </w:trPr>
            <w:tc>
              <w:tcPr>
                <w:tcW w:w="550" w:type="pct"/>
                <w:noWrap/>
              </w:tcPr>
              <w:p w14:paraId="34804FDB" w14:textId="64D39CFA" w:rsidR="00B9713B" w:rsidRPr="0010528C" w:rsidRDefault="00B9713B" w:rsidP="00B9713B">
                <w:r w:rsidRPr="0010528C">
                  <w:t>00</w:t>
                </w:r>
                <w:r>
                  <w:t>4</w:t>
                </w:r>
                <w:r w:rsidRPr="0010528C">
                  <w:t>0</w:t>
                </w:r>
              </w:p>
            </w:tc>
            <w:tc>
              <w:tcPr>
                <w:tcW w:w="4450" w:type="pct"/>
                <w:noWrap/>
              </w:tcPr>
              <w:p w14:paraId="18E5D234" w14:textId="66B3E753" w:rsidR="00B9713B" w:rsidRDefault="00B9713B" w:rsidP="00B9713B">
                <w:pPr>
                  <w:pStyle w:val="Instructions-Title"/>
                </w:pPr>
                <w:r w:rsidRPr="0010528C">
                  <w:t xml:space="preserve">Dispute </w:t>
                </w:r>
                <w:r>
                  <w:t>end</w:t>
                </w:r>
                <w:r w:rsidRPr="0010528C">
                  <w:t xml:space="preserve"> date</w:t>
                </w:r>
              </w:p>
              <w:p w14:paraId="39844E70" w14:textId="6E0AC9C5" w:rsidR="00B9713B" w:rsidRPr="0010528C" w:rsidRDefault="00B9713B" w:rsidP="00B9713B">
                <w:r>
                  <w:t>The dispute end date shall be either the date at which the two parties to the transactions constituting the margin portfolio agree on the settlement, or, if not settlement is reached in time, the date at which the latest transaction forming part of the margined portfolio with regard to which the dispute arose expired.</w:t>
                </w:r>
              </w:p>
            </w:tc>
          </w:tr>
          <w:tr w:rsidR="00B9713B" w:rsidRPr="00726C63" w14:paraId="1A1601BF" w14:textId="77777777" w:rsidTr="009D18A5">
            <w:trPr>
              <w:trHeight w:val="330"/>
            </w:trPr>
            <w:tc>
              <w:tcPr>
                <w:tcW w:w="550" w:type="pct"/>
                <w:noWrap/>
              </w:tcPr>
              <w:p w14:paraId="2C29BF92" w14:textId="7AFA4E60" w:rsidR="00B9713B" w:rsidRPr="001C72C5" w:rsidRDefault="00B9713B" w:rsidP="00B9713B">
                <w:r w:rsidRPr="009C3E3B">
                  <w:t>0050</w:t>
                </w:r>
              </w:p>
            </w:tc>
            <w:tc>
              <w:tcPr>
                <w:tcW w:w="4450" w:type="pct"/>
                <w:noWrap/>
              </w:tcPr>
              <w:p w14:paraId="5B010DE5" w14:textId="4D74F3A7" w:rsidR="00B9713B" w:rsidRDefault="00B9713B" w:rsidP="00B9713B">
                <w:pPr>
                  <w:pStyle w:val="Instructions-Title"/>
                </w:pPr>
                <w:r w:rsidRPr="0010528C">
                  <w:t xml:space="preserve">Main </w:t>
                </w:r>
                <w:r>
                  <w:t xml:space="preserve">source of divergence – </w:t>
                </w:r>
                <w:r w:rsidRPr="0010528C">
                  <w:t>category</w:t>
                </w:r>
              </w:p>
              <w:p w14:paraId="293BB8B6" w14:textId="79F21C84" w:rsidR="00B9713B" w:rsidRDefault="00B9713B" w:rsidP="00B9713B">
                <w:r>
                  <w:t xml:space="preserve">Reporting entities shall indicate the main source of divergence that lead to the margin dispute. </w:t>
                </w:r>
                <w:r w:rsidRPr="00F654D4">
                  <w:t>Where a dispute is identified to be attributable to multiple sources of divergence, reporting entit</w:t>
                </w:r>
                <w:r>
                  <w:t>ies</w:t>
                </w:r>
                <w:r w:rsidRPr="00F654D4">
                  <w:t xml:space="preserve"> shall </w:t>
                </w:r>
                <w:r>
                  <w:t>select the most relevant source of divergence based on their own assessment.</w:t>
                </w:r>
              </w:p>
              <w:p w14:paraId="31BDBEE7" w14:textId="088027DB" w:rsidR="00B9713B" w:rsidRDefault="00B9713B" w:rsidP="00B9713B">
                <w:r>
                  <w:t>Reporting entities shall select the relevant source from the following categories of source of divergence:</w:t>
                </w:r>
              </w:p>
              <w:p w14:paraId="7531552C" w14:textId="6C2302C9" w:rsidR="00B9713B" w:rsidRDefault="00B9713B" w:rsidP="00B9713B">
                <w:pPr>
                  <w:pStyle w:val="ListParagraph"/>
                  <w:numPr>
                    <w:ilvl w:val="0"/>
                    <w:numId w:val="10"/>
                  </w:numPr>
                </w:pPr>
                <w:r>
                  <w:t>Trade population - population mismatch</w:t>
                </w:r>
                <w:r>
                  <w:br/>
                  <w:t>See instructions on row 0020 of template V 10.00</w:t>
                </w:r>
              </w:p>
              <w:p w14:paraId="009D718D" w14:textId="54E108C4" w:rsidR="00B9713B" w:rsidRDefault="00B9713B" w:rsidP="00B9713B">
                <w:pPr>
                  <w:pStyle w:val="ListParagraph"/>
                  <w:numPr>
                    <w:ilvl w:val="0"/>
                    <w:numId w:val="10"/>
                  </w:numPr>
                </w:pPr>
                <w:r>
                  <w:t>Trade population - Equity swap/option</w:t>
                </w:r>
                <w:r>
                  <w:br/>
                  <w:t>See instructions on row 0020 of template V 10.00</w:t>
                </w:r>
              </w:p>
              <w:p w14:paraId="6D480B1A" w14:textId="79269666" w:rsidR="00B9713B" w:rsidRDefault="00B9713B" w:rsidP="00B9713B">
                <w:pPr>
                  <w:pStyle w:val="ListParagraph"/>
                  <w:numPr>
                    <w:ilvl w:val="0"/>
                    <w:numId w:val="10"/>
                  </w:numPr>
                </w:pPr>
                <w:r>
                  <w:t>Trade population – Product taxonomy</w:t>
                </w:r>
                <w:r>
                  <w:br/>
                  <w:t>See instructions on row 0020 of template V 10.00</w:t>
                </w:r>
              </w:p>
              <w:p w14:paraId="3319DC4E" w14:textId="41D63197" w:rsidR="00B9713B" w:rsidRDefault="00B9713B" w:rsidP="00B9713B">
                <w:pPr>
                  <w:pStyle w:val="ListParagraph"/>
                  <w:numPr>
                    <w:ilvl w:val="0"/>
                    <w:numId w:val="10"/>
                  </w:numPr>
                </w:pPr>
                <w:r>
                  <w:t>Trade population – Other</w:t>
                </w:r>
                <w:r>
                  <w:br/>
                  <w:t>See instructions on row 0020 of template V 10.00</w:t>
                </w:r>
              </w:p>
              <w:p w14:paraId="475F5808" w14:textId="2968CA36" w:rsidR="00B9713B" w:rsidRDefault="00B9713B" w:rsidP="00B9713B">
                <w:pPr>
                  <w:pStyle w:val="ListParagraph"/>
                  <w:numPr>
                    <w:ilvl w:val="0"/>
                    <w:numId w:val="10"/>
                  </w:numPr>
                </w:pPr>
                <w:r>
                  <w:t>Risk not in SIMM</w:t>
                </w:r>
                <w:r>
                  <w:br/>
                  <w:t>See instructions on row 0030 of template V 10.00</w:t>
                </w:r>
              </w:p>
              <w:p w14:paraId="70872CCA" w14:textId="10FB9ECF" w:rsidR="00B9713B" w:rsidRDefault="00B9713B" w:rsidP="00B9713B">
                <w:pPr>
                  <w:pStyle w:val="ListParagraph"/>
                  <w:numPr>
                    <w:ilvl w:val="0"/>
                    <w:numId w:val="10"/>
                  </w:numPr>
                </w:pPr>
                <w:r>
                  <w:t>Sensitivity – Risk differences</w:t>
                </w:r>
                <w:r>
                  <w:br/>
                  <w:t>See instructions on row 0040 of template V 10.00</w:t>
                </w:r>
              </w:p>
              <w:p w14:paraId="0CCE29A7" w14:textId="229E9DB6" w:rsidR="00B9713B" w:rsidRDefault="00B9713B" w:rsidP="00B9713B">
                <w:pPr>
                  <w:pStyle w:val="ListParagraph"/>
                  <w:numPr>
                    <w:ilvl w:val="0"/>
                    <w:numId w:val="10"/>
                  </w:numPr>
                </w:pPr>
                <w:r>
                  <w:t>Sensitivity – Model differences</w:t>
                </w:r>
                <w:r>
                  <w:br/>
                  <w:t>See instructions on row 0050 of template V 10.00</w:t>
                </w:r>
              </w:p>
              <w:p w14:paraId="5C209999" w14:textId="39DB926D" w:rsidR="00B9713B" w:rsidRDefault="00B9713B" w:rsidP="00B9713B">
                <w:pPr>
                  <w:pStyle w:val="ListParagraph"/>
                  <w:numPr>
                    <w:ilvl w:val="0"/>
                    <w:numId w:val="10"/>
                  </w:numPr>
                </w:pPr>
                <w:r>
                  <w:t>Sensitivity – Risk missing</w:t>
                </w:r>
                <w:r>
                  <w:br/>
                  <w:t>See instructions on row 0060 of template V 10.00</w:t>
                </w:r>
              </w:p>
              <w:p w14:paraId="69B169AE" w14:textId="17698E2B" w:rsidR="00B9713B" w:rsidRDefault="00B9713B" w:rsidP="00B9713B">
                <w:pPr>
                  <w:pStyle w:val="ListParagraph"/>
                  <w:numPr>
                    <w:ilvl w:val="0"/>
                    <w:numId w:val="10"/>
                  </w:numPr>
                </w:pPr>
                <w:r>
                  <w:t>Sensitivity – Other</w:t>
                </w:r>
                <w:r>
                  <w:br/>
                  <w:t>See instructions on row 0070 of template V 10.00</w:t>
                </w:r>
              </w:p>
              <w:p w14:paraId="56303604" w14:textId="019F4E51" w:rsidR="00B9713B" w:rsidRDefault="00B9713B" w:rsidP="00B9713B">
                <w:pPr>
                  <w:pStyle w:val="ListParagraph"/>
                  <w:numPr>
                    <w:ilvl w:val="0"/>
                    <w:numId w:val="10"/>
                  </w:numPr>
                </w:pPr>
                <w:r>
                  <w:t>SIMM – Operational reasons</w:t>
                </w:r>
                <w:r>
                  <w:br/>
                  <w:t>See instructions on row 0080 of template V 10.00</w:t>
                </w:r>
              </w:p>
              <w:p w14:paraId="12951052" w14:textId="346D5094" w:rsidR="00B9713B" w:rsidRDefault="00B9713B" w:rsidP="00B9713B">
                <w:pPr>
                  <w:pStyle w:val="ListParagraph"/>
                  <w:numPr>
                    <w:ilvl w:val="0"/>
                    <w:numId w:val="10"/>
                  </w:numPr>
                </w:pPr>
                <w:r>
                  <w:t>SIMM – Bucketing</w:t>
                </w:r>
                <w:r>
                  <w:br/>
                  <w:t>See instructions on row 0090 of template V 10.00</w:t>
                </w:r>
              </w:p>
              <w:p w14:paraId="7B9FDD99" w14:textId="79D773E7" w:rsidR="00B9713B" w:rsidRDefault="00B9713B" w:rsidP="00B9713B">
                <w:pPr>
                  <w:pStyle w:val="ListParagraph"/>
                  <w:numPr>
                    <w:ilvl w:val="0"/>
                    <w:numId w:val="10"/>
                  </w:numPr>
                </w:pPr>
                <w:r>
                  <w:t>Other causes</w:t>
                </w:r>
                <w:r>
                  <w:br/>
                  <w:t>See instructions on row 0100 of template V 10.00</w:t>
                </w:r>
              </w:p>
              <w:p w14:paraId="58A70274" w14:textId="010D4B64" w:rsidR="00B9713B" w:rsidRPr="00A44A57" w:rsidRDefault="00B9713B" w:rsidP="00B9713B">
                <w:pPr>
                  <w:pStyle w:val="ListParagraph"/>
                  <w:numPr>
                    <w:ilvl w:val="0"/>
                    <w:numId w:val="10"/>
                  </w:numPr>
                </w:pPr>
                <w:r>
                  <w:t>Unknown cause</w:t>
                </w:r>
                <w:r>
                  <w:br/>
                  <w:t>See instructions on row 0110 of template V 10.00</w:t>
                </w:r>
              </w:p>
            </w:tc>
          </w:tr>
          <w:tr w:rsidR="00B9713B" w:rsidRPr="00726C63" w14:paraId="03420B63" w14:textId="77777777" w:rsidTr="009D18A5">
            <w:trPr>
              <w:trHeight w:val="330"/>
            </w:trPr>
            <w:tc>
              <w:tcPr>
                <w:tcW w:w="550" w:type="pct"/>
                <w:noWrap/>
              </w:tcPr>
              <w:p w14:paraId="5DDB57B8" w14:textId="217B8A7F" w:rsidR="00B9713B" w:rsidRPr="001C72C5" w:rsidRDefault="00B9713B" w:rsidP="00B9713B">
                <w:r w:rsidRPr="0010528C">
                  <w:t>00</w:t>
                </w:r>
                <w:r>
                  <w:t>6</w:t>
                </w:r>
                <w:r w:rsidRPr="0010528C">
                  <w:t>0</w:t>
                </w:r>
              </w:p>
            </w:tc>
            <w:tc>
              <w:tcPr>
                <w:tcW w:w="4450" w:type="pct"/>
                <w:noWrap/>
              </w:tcPr>
              <w:p w14:paraId="6E814898" w14:textId="30BADD2A" w:rsidR="00B9713B" w:rsidRDefault="00B9713B" w:rsidP="00B9713B">
                <w:pPr>
                  <w:pStyle w:val="Instructions-Title"/>
                </w:pPr>
                <w:r w:rsidRPr="0010528C">
                  <w:t xml:space="preserve">Cause of dispute </w:t>
                </w:r>
                <w:r>
                  <w:t>–</w:t>
                </w:r>
                <w:r w:rsidRPr="0010528C">
                  <w:t xml:space="preserve"> Details</w:t>
                </w:r>
              </w:p>
              <w:p w14:paraId="42C10DFA" w14:textId="72D6C56B" w:rsidR="00B9713B" w:rsidRPr="002526B6" w:rsidRDefault="00B9713B" w:rsidP="00B9713B">
                <w:r>
                  <w:t>Reporting entities shall provide detailed information about the dispute and in particular all sources of divergence identified.</w:t>
                </w:r>
              </w:p>
            </w:tc>
          </w:tr>
          <w:tr w:rsidR="00B9713B" w:rsidRPr="00726C63" w14:paraId="2C946C93" w14:textId="77777777" w:rsidTr="009D18A5">
            <w:trPr>
              <w:trHeight w:val="330"/>
            </w:trPr>
            <w:tc>
              <w:tcPr>
                <w:tcW w:w="550" w:type="pct"/>
                <w:noWrap/>
              </w:tcPr>
              <w:p w14:paraId="0F50A4AF" w14:textId="32B934F6" w:rsidR="00B9713B" w:rsidRPr="001C72C5" w:rsidRDefault="00B9713B" w:rsidP="00B9713B">
                <w:r>
                  <w:t>0070</w:t>
                </w:r>
              </w:p>
            </w:tc>
            <w:tc>
              <w:tcPr>
                <w:tcW w:w="4450" w:type="pct"/>
                <w:noWrap/>
              </w:tcPr>
              <w:p w14:paraId="61EEAB81" w14:textId="77777777" w:rsidR="00B9713B" w:rsidRDefault="00B9713B" w:rsidP="00B9713B">
                <w:pPr>
                  <w:pStyle w:val="Instructions-Title"/>
                </w:pPr>
                <w:r w:rsidRPr="0010528C">
                  <w:t>Counterparty to the dispute (LEI)</w:t>
                </w:r>
              </w:p>
              <w:p w14:paraId="23CA8D1E" w14:textId="4F730860" w:rsidR="00B9713B" w:rsidRPr="00ED5C97" w:rsidRDefault="00B9713B" w:rsidP="00B9713B">
                <w:r>
                  <w:t>Reporting entities shall provide the Legal Entity Identifier of the counterparty to the transactions included in the margined portfolio.</w:t>
                </w:r>
              </w:p>
            </w:tc>
          </w:tr>
          <w:tr w:rsidR="00B9713B" w:rsidRPr="00726C63" w14:paraId="698549A9" w14:textId="77777777" w:rsidTr="009D18A5">
            <w:trPr>
              <w:trHeight w:val="330"/>
            </w:trPr>
            <w:tc>
              <w:tcPr>
                <w:tcW w:w="550" w:type="pct"/>
                <w:noWrap/>
              </w:tcPr>
              <w:p w14:paraId="43B42A72" w14:textId="063188B4" w:rsidR="00B9713B" w:rsidRPr="001C72C5" w:rsidRDefault="00B9713B" w:rsidP="00B9713B">
                <w:r>
                  <w:t>0080-0090</w:t>
                </w:r>
              </w:p>
            </w:tc>
            <w:tc>
              <w:tcPr>
                <w:tcW w:w="4450" w:type="pct"/>
                <w:noWrap/>
              </w:tcPr>
              <w:p w14:paraId="16409D47" w14:textId="77777777" w:rsidR="00B9713B" w:rsidRDefault="00B9713B" w:rsidP="00B9713B">
                <w:pPr>
                  <w:pStyle w:val="Instructions-Title"/>
                </w:pPr>
                <w:r w:rsidRPr="0010528C">
                  <w:t>Value at dispute peak date</w:t>
                </w:r>
              </w:p>
              <w:p w14:paraId="71CD3C0A" w14:textId="0D672CE5" w:rsidR="00B9713B" w:rsidRPr="000E5F12" w:rsidRDefault="00B9713B" w:rsidP="00B9713B">
                <w:r>
                  <w:t>In relation to a single dispute, as identified by the combination of the margined portfolio (column 0010) and the dispute start date (column 0020), the dispute peak date shall be the date at which the difference between the margin call of the reporting entity and the amount posted in response to that margin call by the other counterparty to the transaction was the biggest.</w:t>
                </w:r>
              </w:p>
            </w:tc>
          </w:tr>
          <w:tr w:rsidR="00B9713B" w:rsidRPr="00726C63" w14:paraId="7A8F15E0" w14:textId="77777777" w:rsidTr="009D18A5">
            <w:trPr>
              <w:trHeight w:val="330"/>
            </w:trPr>
            <w:tc>
              <w:tcPr>
                <w:tcW w:w="550" w:type="pct"/>
                <w:noWrap/>
              </w:tcPr>
              <w:p w14:paraId="3B66A548" w14:textId="41F85F7E" w:rsidR="00B9713B" w:rsidRPr="001C72C5" w:rsidRDefault="00B9713B" w:rsidP="00B9713B">
                <w:r w:rsidRPr="0010528C">
                  <w:t>0</w:t>
                </w:r>
                <w:r>
                  <w:t>10</w:t>
                </w:r>
                <w:r w:rsidRPr="0010528C">
                  <w:t>0</w:t>
                </w:r>
              </w:p>
            </w:tc>
            <w:tc>
              <w:tcPr>
                <w:tcW w:w="4450" w:type="pct"/>
                <w:noWrap/>
              </w:tcPr>
              <w:p w14:paraId="26F23A9E" w14:textId="6DC78D0A" w:rsidR="00B9713B" w:rsidRDefault="00B9713B" w:rsidP="00B9713B">
                <w:pPr>
                  <w:pStyle w:val="Instructions-Title"/>
                </w:pPr>
                <w:r>
                  <w:t>Undisputed i</w:t>
                </w:r>
                <w:r w:rsidRPr="0010528C">
                  <w:t>nitial margin amount</w:t>
                </w:r>
                <w:r>
                  <w:t xml:space="preserve"> collected</w:t>
                </w:r>
              </w:p>
              <w:p w14:paraId="6BDF8F73" w14:textId="09EDCE6D" w:rsidR="00B9713B" w:rsidRPr="00877309" w:rsidRDefault="00B9713B" w:rsidP="00B9713B">
                <w:r>
                  <w:t>Reporting entities shall report the undisputed initial margin amount collected from the counterparty and held at the dispute peak date.</w:t>
                </w:r>
              </w:p>
            </w:tc>
          </w:tr>
          <w:tr w:rsidR="00B9713B" w:rsidRPr="00726C63" w14:paraId="751B7D27" w14:textId="77777777" w:rsidTr="009D18A5">
            <w:trPr>
              <w:trHeight w:val="330"/>
            </w:trPr>
            <w:tc>
              <w:tcPr>
                <w:tcW w:w="550" w:type="pct"/>
                <w:noWrap/>
              </w:tcPr>
              <w:p w14:paraId="1876CB38" w14:textId="1D641D90" w:rsidR="00B9713B" w:rsidRPr="001C72C5" w:rsidRDefault="00B9713B" w:rsidP="00B9713B">
                <w:r w:rsidRPr="0010528C">
                  <w:t>00</w:t>
                </w:r>
                <w:r>
                  <w:t>8</w:t>
                </w:r>
                <w:r w:rsidRPr="0010528C">
                  <w:t>0</w:t>
                </w:r>
              </w:p>
            </w:tc>
            <w:tc>
              <w:tcPr>
                <w:tcW w:w="4450" w:type="pct"/>
                <w:noWrap/>
              </w:tcPr>
              <w:p w14:paraId="51DB97CA" w14:textId="77777777" w:rsidR="00B9713B" w:rsidRDefault="00B9713B" w:rsidP="00B9713B">
                <w:pPr>
                  <w:pStyle w:val="Instructions-Title"/>
                </w:pPr>
                <w:r w:rsidRPr="0010528C">
                  <w:t>Margin difference under dispute at peak date</w:t>
                </w:r>
              </w:p>
              <w:p w14:paraId="205EEF9F" w14:textId="285C9297" w:rsidR="00B9713B" w:rsidRPr="00A2149A" w:rsidRDefault="00B9713B" w:rsidP="00B9713B">
                <w:r>
                  <w:t>Reporting entities shall report the amount of initial margin exceeding the undisputed amount (margin difference) that could not be collected from the counterparty, as determined on the dispute peak date.</w:t>
                </w:r>
              </w:p>
            </w:tc>
          </w:tr>
          <w:tr w:rsidR="00B9713B" w:rsidRPr="00726C63" w14:paraId="177DDFB7" w14:textId="77777777" w:rsidTr="009D18A5">
            <w:trPr>
              <w:trHeight w:val="330"/>
            </w:trPr>
            <w:tc>
              <w:tcPr>
                <w:tcW w:w="550" w:type="pct"/>
                <w:noWrap/>
              </w:tcPr>
              <w:p w14:paraId="567569C1" w14:textId="0F004E46" w:rsidR="00B9713B" w:rsidRPr="001C72C5" w:rsidRDefault="00B9713B" w:rsidP="00B9713B">
                <w:r w:rsidRPr="0010528C">
                  <w:t>0</w:t>
                </w:r>
                <w:r>
                  <w:t>09</w:t>
                </w:r>
                <w:r w:rsidRPr="0010528C">
                  <w:t>0</w:t>
                </w:r>
              </w:p>
            </w:tc>
            <w:tc>
              <w:tcPr>
                <w:tcW w:w="4450" w:type="pct"/>
                <w:noWrap/>
              </w:tcPr>
              <w:p w14:paraId="71670028" w14:textId="7DCA41AA" w:rsidR="00B9713B" w:rsidRPr="00C270C3" w:rsidRDefault="00B9713B" w:rsidP="00B9713B">
                <w:pPr>
                  <w:pStyle w:val="Instructions-Title"/>
                </w:pPr>
                <w:r w:rsidRPr="001430CC">
                  <w:t>Margin difference under dispute at peak date</w:t>
                </w:r>
                <w:r>
                  <w:t xml:space="preserve"> – </w:t>
                </w:r>
                <w:r w:rsidRPr="0010528C">
                  <w:t>in</w:t>
                </w:r>
                <w:r>
                  <w:t xml:space="preserve"> </w:t>
                </w:r>
                <w:r w:rsidRPr="0010528C">
                  <w:t xml:space="preserve">% of </w:t>
                </w:r>
                <w:r>
                  <w:t>undisputed initial margin amount</w:t>
                </w:r>
              </w:p>
            </w:tc>
          </w:tr>
        </w:tbl>
        <w:p w14:paraId="616CBE82" w14:textId="05EBE5F3" w:rsidR="005672DD" w:rsidRDefault="005672DD" w:rsidP="005672DD">
          <w:pPr>
            <w:pStyle w:val="Heading3"/>
          </w:pPr>
          <w:r>
            <w:t>Section 4</w:t>
          </w:r>
          <w:r>
            <w:tab/>
            <w:t xml:space="preserve">Adjustments to the initial margins </w:t>
          </w:r>
          <w:r w:rsidRPr="005672DD">
            <w:t xml:space="preserve">calculated by using IM models based on ISDA SIMM and </w:t>
          </w:r>
          <w:r w:rsidR="002D3927">
            <w:t>reasons for not using</w:t>
          </w:r>
          <w:r w:rsidRPr="005672DD">
            <w:t xml:space="preserve"> such models</w:t>
          </w:r>
        </w:p>
        <w:p w14:paraId="06070FD0" w14:textId="6C6781F6" w:rsidR="005672DD" w:rsidRDefault="005672DD" w:rsidP="005672DD">
          <w:pPr>
            <w:pStyle w:val="Heading4"/>
          </w:pPr>
          <w:r>
            <w:t>Subsection 1</w:t>
          </w:r>
          <w:r>
            <w:tab/>
          </w:r>
          <w:r w:rsidRPr="005672DD">
            <w:t>ISDA SIMM: Adjustments applied to the initial margin calculated based on ISDA SIMM</w:t>
          </w:r>
          <w:r>
            <w:t xml:space="preserve"> (V 12.00)</w:t>
          </w:r>
        </w:p>
        <w:p w14:paraId="3C836950" w14:textId="496DC034" w:rsidR="00020968" w:rsidRDefault="00020968" w:rsidP="00020968">
          <w:pPr>
            <w:pStyle w:val="Subsubsection"/>
          </w:pPr>
          <w:r>
            <w:t>Scope of the template</w:t>
          </w:r>
        </w:p>
        <w:p w14:paraId="0A6DFC3D" w14:textId="6B4BCF1F" w:rsidR="00025378" w:rsidRDefault="00020968" w:rsidP="00252D20">
          <w:pPr>
            <w:pStyle w:val="ListNumber"/>
            <w:numPr>
              <w:ilvl w:val="0"/>
              <w:numId w:val="9"/>
            </w:numPr>
          </w:pPr>
          <w:r w:rsidRPr="00020968">
            <w:t xml:space="preserve">Reporting entities shall report information on </w:t>
          </w:r>
          <w:r w:rsidR="00523B9F">
            <w:t xml:space="preserve">margined portfolios, where an </w:t>
          </w:r>
          <w:r w:rsidR="0066473A">
            <w:t>adjustment</w:t>
          </w:r>
          <w:r w:rsidR="00523B9F">
            <w:t xml:space="preserve"> was</w:t>
          </w:r>
          <w:r w:rsidR="0066473A">
            <w:t xml:space="preserve"> applied </w:t>
          </w:r>
          <w:r w:rsidR="00D871ED">
            <w:t xml:space="preserve">to the initial margin </w:t>
          </w:r>
          <w:r w:rsidRPr="00020968">
            <w:t>calculated using initial margin models based on ISDA SIMM.</w:t>
          </w:r>
          <w:r w:rsidR="00252D20">
            <w:t xml:space="preserve"> </w:t>
          </w:r>
        </w:p>
        <w:p w14:paraId="7CAE62B8" w14:textId="0E07C2B9" w:rsidR="00B338BC" w:rsidRDefault="001D7BEF" w:rsidP="00252D20">
          <w:pPr>
            <w:pStyle w:val="ListNumber"/>
            <w:numPr>
              <w:ilvl w:val="0"/>
              <w:numId w:val="9"/>
            </w:numPr>
          </w:pPr>
          <w:r>
            <w:t>In the ISDA SIMM</w:t>
          </w:r>
          <w:r w:rsidR="003F0A79">
            <w:t xml:space="preserve"> Governance Framework</w:t>
          </w:r>
          <w:r>
            <w:t xml:space="preserve">, </w:t>
          </w:r>
          <w:r w:rsidR="00252D20">
            <w:t>such</w:t>
          </w:r>
          <w:r>
            <w:t xml:space="preserve"> adjustments are referred to as ‘additional margin’</w:t>
          </w:r>
          <w:r w:rsidR="002A0535">
            <w:t xml:space="preserve">, and can be determined at different levels </w:t>
          </w:r>
          <w:r w:rsidR="005D00A7">
            <w:t>(risk class, product class, netting set / margined portfolio)</w:t>
          </w:r>
          <w:r w:rsidR="00C90E6E">
            <w:t xml:space="preserve"> </w:t>
          </w:r>
          <w:r w:rsidR="00EB7867">
            <w:t xml:space="preserve">as a fixed amount or in relation to the initial margin (multiplication factors) or </w:t>
          </w:r>
          <w:r w:rsidR="00142A02">
            <w:t>the notional (add-on factors)</w:t>
          </w:r>
          <w:r w:rsidR="00252D20">
            <w:t>. For the purposes of this template, as well as template V 13.00</w:t>
          </w:r>
          <w:r w:rsidR="00025378">
            <w:t xml:space="preserve">, any </w:t>
          </w:r>
          <w:r w:rsidR="005836FC">
            <w:t>add-on applied to the</w:t>
          </w:r>
          <w:r w:rsidR="00025378">
            <w:t xml:space="preserve"> </w:t>
          </w:r>
          <w:r w:rsidR="005836FC">
            <w:t xml:space="preserve">initial margin in excess of the output of </w:t>
          </w:r>
          <w:r w:rsidR="00267B3B">
            <w:t>ISDA SIMM shall be considered an adjustment</w:t>
          </w:r>
          <w:r w:rsidR="002A0535">
            <w:t xml:space="preserve">, </w:t>
          </w:r>
          <w:r w:rsidR="00023DEB">
            <w:t>irrespective of the reason</w:t>
          </w:r>
          <w:r w:rsidR="00B338BC">
            <w:t xml:space="preserve"> and </w:t>
          </w:r>
          <w:r w:rsidR="00023DEB">
            <w:t xml:space="preserve">irrespective of </w:t>
          </w:r>
          <w:r w:rsidR="002A0535">
            <w:t xml:space="preserve">whether </w:t>
          </w:r>
          <w:r w:rsidR="00B338BC">
            <w:t>the adjustment</w:t>
          </w:r>
          <w:r w:rsidR="002A0535">
            <w:t xml:space="preserve"> was determined in accordance with the additional </w:t>
          </w:r>
          <w:r w:rsidR="000B2D37">
            <w:t>initial margin formulas defined by ISDA or based on</w:t>
          </w:r>
          <w:r w:rsidR="009A4CE6">
            <w:t xml:space="preserve"> bilateral</w:t>
          </w:r>
          <w:r w:rsidR="000B2D37">
            <w:t xml:space="preserve"> </w:t>
          </w:r>
          <w:r w:rsidR="009A018A">
            <w:t xml:space="preserve">considerations </w:t>
          </w:r>
          <w:r w:rsidR="009A4CE6">
            <w:t xml:space="preserve">between </w:t>
          </w:r>
          <w:r w:rsidR="009A018A">
            <w:t>the reporting entity</w:t>
          </w:r>
          <w:r w:rsidR="00B8166B">
            <w:t xml:space="preserve"> </w:t>
          </w:r>
          <w:r w:rsidR="009A4CE6">
            <w:t>and</w:t>
          </w:r>
          <w:r w:rsidR="00B8166B">
            <w:t xml:space="preserve"> its</w:t>
          </w:r>
          <w:r w:rsidR="00125F2F">
            <w:t xml:space="preserve"> counterpart</w:t>
          </w:r>
          <w:r w:rsidR="00A9123F">
            <w:t>y</w:t>
          </w:r>
          <w:r w:rsidR="00B338BC">
            <w:t>.</w:t>
          </w:r>
        </w:p>
        <w:p w14:paraId="72D1CA3D" w14:textId="3F64AD9F" w:rsidR="00020968" w:rsidRDefault="00B338BC" w:rsidP="00252D20">
          <w:pPr>
            <w:pStyle w:val="ListNumber"/>
            <w:numPr>
              <w:ilvl w:val="0"/>
              <w:numId w:val="9"/>
            </w:numPr>
          </w:pPr>
          <w:r>
            <w:t>Reporting entities shall report both adjustments</w:t>
          </w:r>
          <w:r w:rsidR="00DE30EA">
            <w:t xml:space="preserve"> applie</w:t>
          </w:r>
          <w:r>
            <w:t>d</w:t>
          </w:r>
          <w:r w:rsidR="00DE30EA">
            <w:t xml:space="preserve"> </w:t>
          </w:r>
          <w:r w:rsidR="000C5055">
            <w:t xml:space="preserve">on an ad hoc </w:t>
          </w:r>
          <w:r>
            <w:t>basis and adjustment that are systematically applied</w:t>
          </w:r>
          <w:r w:rsidR="000C5055">
            <w:t>.</w:t>
          </w:r>
          <w:r w:rsidR="009F4C2D">
            <w:t xml:space="preserve"> All </w:t>
          </w:r>
          <w:r w:rsidR="00217E48">
            <w:t xml:space="preserve">adjustments that </w:t>
          </w:r>
          <w:r w:rsidR="009E7165">
            <w:t>were applied as of the reference date shall be reported in this template, irrespective of whe</w:t>
          </w:r>
          <w:r w:rsidR="00C904CE">
            <w:t>n the decision to apply the adjustment was taken.</w:t>
          </w:r>
        </w:p>
        <w:p w14:paraId="245E8B96" w14:textId="1B7BF1F4" w:rsidR="00BC2DAF" w:rsidRDefault="00BC2DAF" w:rsidP="00252D20">
          <w:pPr>
            <w:pStyle w:val="ListNumber"/>
            <w:numPr>
              <w:ilvl w:val="0"/>
              <w:numId w:val="9"/>
            </w:numPr>
          </w:pPr>
          <w:r>
            <w:t xml:space="preserve">Remediation measures other than </w:t>
          </w:r>
          <w:r w:rsidR="00941094">
            <w:t xml:space="preserve">direct adjustments to the initial margin, such as the decision to exclude a transaction that is part of the netting set </w:t>
          </w:r>
          <w:r w:rsidR="008E0D3C">
            <w:t>from the calculation of the initial margin based on the initial margin model</w:t>
          </w:r>
          <w:r w:rsidR="004875A3">
            <w:t>, shall not be reported in this template.</w:t>
          </w:r>
        </w:p>
        <w:p w14:paraId="40FB8C2B" w14:textId="71164F92" w:rsidR="008A5DCB" w:rsidRDefault="008A5DCB" w:rsidP="008A5DCB">
          <w:pPr>
            <w:pStyle w:val="Subsubsection"/>
          </w:pPr>
          <w:r>
            <w:t>Breakdown of the aggregated information</w:t>
          </w:r>
        </w:p>
        <w:p w14:paraId="714DB913" w14:textId="1CCD0DE3" w:rsidR="008A5DCB" w:rsidRDefault="002F4662" w:rsidP="008A5DCB">
          <w:pPr>
            <w:pStyle w:val="ListNumber"/>
            <w:numPr>
              <w:ilvl w:val="0"/>
              <w:numId w:val="9"/>
            </w:numPr>
          </w:pPr>
          <w:r>
            <w:t xml:space="preserve">With a view to </w:t>
          </w:r>
          <w:r w:rsidRPr="002F4662">
            <w:t>provid</w:t>
          </w:r>
          <w:r>
            <w:t>ing</w:t>
          </w:r>
          <w:r w:rsidRPr="002F4662">
            <w:t xml:space="preserve"> a meaningful grouping by and/or explanation of the trigger or root cause of the adjustments</w:t>
          </w:r>
          <w:r w:rsidR="00B81481">
            <w:t>, r</w:t>
          </w:r>
          <w:r w:rsidR="008A5DCB">
            <w:t xml:space="preserve">eporting entities shall break down the information </w:t>
          </w:r>
          <w:r>
            <w:t xml:space="preserve">on </w:t>
          </w:r>
          <w:r w:rsidR="00B81481">
            <w:t>such adjustments</w:t>
          </w:r>
          <w:r>
            <w:t xml:space="preserve"> </w:t>
          </w:r>
          <w:r w:rsidR="008A5DCB">
            <w:t>by product class</w:t>
          </w:r>
          <w:r w:rsidR="00B81481">
            <w:t xml:space="preserve"> (column 0010) and </w:t>
          </w:r>
          <w:r w:rsidR="008A5DCB">
            <w:t>risk class and, where relevant, bucket</w:t>
          </w:r>
          <w:r w:rsidR="00B81481">
            <w:t xml:space="preserve"> (column 0020)</w:t>
          </w:r>
          <w:r w:rsidR="008A5DCB">
            <w:t>. Reporting entities may provide</w:t>
          </w:r>
          <w:r w:rsidR="000B5C48">
            <w:t xml:space="preserve"> more granular information than that, by modifying the entry in column 0020</w:t>
          </w:r>
          <w:r w:rsidR="0072646E">
            <w:t>.</w:t>
          </w:r>
        </w:p>
        <w:p w14:paraId="3BFF01F9" w14:textId="72C42107" w:rsidR="008A5DCB" w:rsidRDefault="008A5DCB" w:rsidP="008A5DCB">
          <w:pPr>
            <w:pStyle w:val="ListNumber"/>
            <w:numPr>
              <w:ilvl w:val="0"/>
              <w:numId w:val="9"/>
            </w:numPr>
          </w:pPr>
          <w:r>
            <w:t>Where the grouping by product class, risk class and bucket does not provide a meaningful grouping by and/or explanation of the trigger or root cause of the adjustments, the reporting entity may choose an alternative breakdown, striving to align as much as possible with common industry practices regarding the categorisation of adjustments, and striving for consistency over time.</w:t>
          </w:r>
        </w:p>
        <w:p w14:paraId="10961053" w14:textId="7725199A" w:rsidR="00020968" w:rsidRDefault="00020968" w:rsidP="00020968">
          <w:pPr>
            <w:pStyle w:val="Subsubsection"/>
          </w:pPr>
          <w:r w:rsidRPr="00020968">
            <w:t>Instructions concerning specific items</w:t>
          </w:r>
        </w:p>
        <w:tbl>
          <w:tblPr>
            <w:tblStyle w:val="EBAMainTableStyle"/>
            <w:tblW w:w="5000" w:type="pct"/>
            <w:tblLayout w:type="fixed"/>
            <w:tblLook w:val="04A0" w:firstRow="1" w:lastRow="0" w:firstColumn="1" w:lastColumn="0" w:noHBand="0" w:noVBand="1"/>
          </w:tblPr>
          <w:tblGrid>
            <w:gridCol w:w="993"/>
            <w:gridCol w:w="8033"/>
          </w:tblGrid>
          <w:tr w:rsidR="001C72C5" w:rsidRPr="00726C63" w14:paraId="34F407A0" w14:textId="77777777" w:rsidTr="009D18A5">
            <w:trPr>
              <w:cnfStyle w:val="100000000000" w:firstRow="1" w:lastRow="0" w:firstColumn="0" w:lastColumn="0" w:oddVBand="0" w:evenVBand="0" w:oddHBand="0" w:evenHBand="0" w:firstRowFirstColumn="0" w:firstRowLastColumn="0" w:lastRowFirstColumn="0" w:lastRowLastColumn="0"/>
              <w:trHeight w:val="390"/>
            </w:trPr>
            <w:tc>
              <w:tcPr>
                <w:tcW w:w="550" w:type="pct"/>
                <w:noWrap/>
                <w:hideMark/>
              </w:tcPr>
              <w:p w14:paraId="2E7B0873" w14:textId="77777777" w:rsidR="001C72C5" w:rsidRPr="00F83199" w:rsidRDefault="001C72C5" w:rsidP="009D18A5">
                <w:r>
                  <w:t>Column</w:t>
                </w:r>
              </w:p>
            </w:tc>
            <w:tc>
              <w:tcPr>
                <w:tcW w:w="4450" w:type="pct"/>
                <w:noWrap/>
                <w:hideMark/>
              </w:tcPr>
              <w:p w14:paraId="40FFEB56" w14:textId="13BFA502" w:rsidR="001C72C5" w:rsidRPr="00F83199" w:rsidRDefault="00F75038" w:rsidP="009D18A5">
                <w:r>
                  <w:t>Instructions and legal references</w:t>
                </w:r>
              </w:p>
            </w:tc>
          </w:tr>
          <w:tr w:rsidR="008D3471" w:rsidRPr="00726C63" w14:paraId="0686031C" w14:textId="77777777" w:rsidTr="009D18A5">
            <w:trPr>
              <w:trHeight w:val="330"/>
            </w:trPr>
            <w:tc>
              <w:tcPr>
                <w:tcW w:w="550" w:type="pct"/>
                <w:noWrap/>
              </w:tcPr>
              <w:p w14:paraId="10D5669C" w14:textId="02D53FD6" w:rsidR="008D3471" w:rsidRPr="001C72C5" w:rsidRDefault="008D3471" w:rsidP="00F63616">
                <w:r w:rsidRPr="0040160E">
                  <w:t>0010</w:t>
                </w:r>
              </w:p>
            </w:tc>
            <w:tc>
              <w:tcPr>
                <w:tcW w:w="4450" w:type="pct"/>
                <w:noWrap/>
              </w:tcPr>
              <w:p w14:paraId="642ED30B" w14:textId="77777777" w:rsidR="008D3471" w:rsidRPr="004908FC" w:rsidRDefault="008D3471" w:rsidP="004908FC">
                <w:pPr>
                  <w:pStyle w:val="Instructions-Title"/>
                </w:pPr>
                <w:r w:rsidRPr="004908FC">
                  <w:t>Product class</w:t>
                </w:r>
              </w:p>
              <w:p w14:paraId="023699B2" w14:textId="77777777" w:rsidR="00715998" w:rsidRDefault="00641E7B" w:rsidP="00F63616">
                <w:r>
                  <w:t>The product class shall be one of the following:</w:t>
                </w:r>
              </w:p>
              <w:p w14:paraId="3A39837C" w14:textId="194D4853" w:rsidR="0026425D" w:rsidRDefault="0026425D" w:rsidP="0026425D">
                <w:pPr>
                  <w:pStyle w:val="ListParagraph"/>
                  <w:numPr>
                    <w:ilvl w:val="0"/>
                    <w:numId w:val="10"/>
                  </w:numPr>
                </w:pPr>
                <w:r>
                  <w:t xml:space="preserve">Interest Rates and Foreign Exchange (RatesFX) </w:t>
                </w:r>
                <w:r w:rsidR="00BA780E">
                  <w:t>products</w:t>
                </w:r>
              </w:p>
              <w:p w14:paraId="4B75EC69" w14:textId="1A515C20" w:rsidR="0026425D" w:rsidRDefault="0026425D" w:rsidP="0026425D">
                <w:pPr>
                  <w:pStyle w:val="ListParagraph"/>
                  <w:numPr>
                    <w:ilvl w:val="0"/>
                    <w:numId w:val="10"/>
                  </w:numPr>
                </w:pPr>
                <w:r>
                  <w:t xml:space="preserve">Credit </w:t>
                </w:r>
                <w:r w:rsidR="00BA780E">
                  <w:t>products</w:t>
                </w:r>
              </w:p>
              <w:p w14:paraId="05FB531D" w14:textId="61FB6A96" w:rsidR="0026425D" w:rsidRDefault="0026425D" w:rsidP="0026425D">
                <w:pPr>
                  <w:pStyle w:val="ListParagraph"/>
                  <w:numPr>
                    <w:ilvl w:val="0"/>
                    <w:numId w:val="10"/>
                  </w:numPr>
                </w:pPr>
                <w:r>
                  <w:t xml:space="preserve">Equity </w:t>
                </w:r>
                <w:r w:rsidR="00BA780E">
                  <w:t>products</w:t>
                </w:r>
              </w:p>
              <w:p w14:paraId="18495771" w14:textId="63DCA88A" w:rsidR="00641E7B" w:rsidRDefault="0026425D" w:rsidP="0026425D">
                <w:pPr>
                  <w:pStyle w:val="ListParagraph"/>
                  <w:numPr>
                    <w:ilvl w:val="0"/>
                    <w:numId w:val="10"/>
                  </w:numPr>
                </w:pPr>
                <w:r>
                  <w:t>Commodity</w:t>
                </w:r>
                <w:r w:rsidR="00BA780E">
                  <w:t xml:space="preserve"> products</w:t>
                </w:r>
              </w:p>
              <w:p w14:paraId="500712FE" w14:textId="4163F736" w:rsidR="0066473A" w:rsidRDefault="0008742D" w:rsidP="0026425D">
                <w:pPr>
                  <w:pStyle w:val="ListParagraph"/>
                  <w:numPr>
                    <w:ilvl w:val="0"/>
                    <w:numId w:val="10"/>
                  </w:numPr>
                </w:pPr>
                <w:r>
                  <w:t xml:space="preserve">Other </w:t>
                </w:r>
                <w:r w:rsidR="0066473A">
                  <w:t>product</w:t>
                </w:r>
                <w:r w:rsidR="00AA03C8">
                  <w:t>s</w:t>
                </w:r>
              </w:p>
              <w:p w14:paraId="5EED661E" w14:textId="759ABAF7" w:rsidR="00133607" w:rsidRDefault="00133607" w:rsidP="0026425D">
                <w:pPr>
                  <w:pStyle w:val="ListParagraph"/>
                  <w:numPr>
                    <w:ilvl w:val="0"/>
                    <w:numId w:val="10"/>
                  </w:numPr>
                </w:pPr>
                <w:r>
                  <w:t>Not applicable (product class)</w:t>
                </w:r>
              </w:p>
              <w:p w14:paraId="31CFA8A8" w14:textId="300DCD0E" w:rsidR="00DB199D" w:rsidRPr="008E3915" w:rsidRDefault="00DB199D" w:rsidP="00DB199D">
                <w:r>
                  <w:t>This column, in combination with column 0020, is a unique row identifier which must be unique for each row in the template.</w:t>
                </w:r>
              </w:p>
            </w:tc>
          </w:tr>
          <w:tr w:rsidR="008D3471" w:rsidRPr="00726C63" w14:paraId="067E16D4" w14:textId="77777777" w:rsidTr="009D18A5">
            <w:trPr>
              <w:trHeight w:val="330"/>
            </w:trPr>
            <w:tc>
              <w:tcPr>
                <w:tcW w:w="550" w:type="pct"/>
                <w:noWrap/>
              </w:tcPr>
              <w:p w14:paraId="5E3206FC" w14:textId="4B45C9F9" w:rsidR="008D3471" w:rsidRPr="001C72C5" w:rsidRDefault="008D3471" w:rsidP="00F63616">
                <w:r w:rsidRPr="0040160E">
                  <w:t>0020</w:t>
                </w:r>
              </w:p>
            </w:tc>
            <w:tc>
              <w:tcPr>
                <w:tcW w:w="4450" w:type="pct"/>
                <w:noWrap/>
              </w:tcPr>
              <w:p w14:paraId="31A24E2F" w14:textId="77777777" w:rsidR="008D3471" w:rsidRPr="004908FC" w:rsidRDefault="008D3471" w:rsidP="004908FC">
                <w:pPr>
                  <w:pStyle w:val="Instructions-Title"/>
                </w:pPr>
                <w:r w:rsidRPr="004908FC">
                  <w:t>Subdivision</w:t>
                </w:r>
              </w:p>
              <w:p w14:paraId="519FBE5E" w14:textId="77777777" w:rsidR="00DB199D" w:rsidRDefault="00DB199D" w:rsidP="00E52917">
                <w:r>
                  <w:t>This column, in combination with column 0010, is a unique row identifier which must be unique for each row in the template. As such, this column always must be filled in.</w:t>
                </w:r>
              </w:p>
              <w:p w14:paraId="2383DD13" w14:textId="655F870E" w:rsidR="000B5C48" w:rsidRDefault="000B5C48" w:rsidP="000B5C48">
                <w:r>
                  <w:t>Where this column is used to report the risk class and bucket, those shall be indicated in the following format: Risk class (abbreviation) – Bucket, e.g. ‘IR – CHF’.</w:t>
                </w:r>
                <w:r w:rsidR="00FF0EDD">
                  <w:t xml:space="preserve"> Where reporting entities opt for providing a more granular </w:t>
                </w:r>
                <w:r w:rsidR="0072646E">
                  <w:t>breakdown, they shall strive to apply a similar format.</w:t>
                </w:r>
              </w:p>
              <w:p w14:paraId="14C4F23A" w14:textId="5930984D" w:rsidR="000B5C48" w:rsidRDefault="000B5C48" w:rsidP="000B5C48">
                <w:r>
                  <w:t>The abbreviations for the risk class shall be the following ones:</w:t>
                </w:r>
              </w:p>
              <w:p w14:paraId="628D6A1E" w14:textId="5F467DCB" w:rsidR="000B5C48" w:rsidRDefault="000B5C48" w:rsidP="00FF0EDD">
                <w:pPr>
                  <w:pStyle w:val="ListParagraph"/>
                  <w:numPr>
                    <w:ilvl w:val="0"/>
                    <w:numId w:val="10"/>
                  </w:numPr>
                </w:pPr>
                <w:r>
                  <w:t>Interest Rate: IR</w:t>
                </w:r>
              </w:p>
              <w:p w14:paraId="662CF2F0" w14:textId="2E54BF38" w:rsidR="000B5C48" w:rsidRDefault="000B5C48" w:rsidP="00FF0EDD">
                <w:pPr>
                  <w:pStyle w:val="ListParagraph"/>
                  <w:numPr>
                    <w:ilvl w:val="0"/>
                    <w:numId w:val="10"/>
                  </w:numPr>
                </w:pPr>
                <w:r>
                  <w:t xml:space="preserve">Credit (Qualifying): CSRQU </w:t>
                </w:r>
              </w:p>
              <w:p w14:paraId="6570CC8F" w14:textId="0438A575" w:rsidR="000B5C48" w:rsidRDefault="000B5C48" w:rsidP="00FF0EDD">
                <w:pPr>
                  <w:pStyle w:val="ListParagraph"/>
                  <w:numPr>
                    <w:ilvl w:val="0"/>
                    <w:numId w:val="10"/>
                  </w:numPr>
                </w:pPr>
                <w:r>
                  <w:t>Credit (Non-Qualifying): CSRNQ</w:t>
                </w:r>
              </w:p>
              <w:p w14:paraId="33646EF4" w14:textId="0C303261" w:rsidR="000B5C48" w:rsidRDefault="000B5C48" w:rsidP="00FF0EDD">
                <w:pPr>
                  <w:pStyle w:val="ListParagraph"/>
                  <w:numPr>
                    <w:ilvl w:val="0"/>
                    <w:numId w:val="10"/>
                  </w:numPr>
                </w:pPr>
                <w:r>
                  <w:t>Equity: EQU</w:t>
                </w:r>
              </w:p>
              <w:p w14:paraId="2F015AC9" w14:textId="3009618C" w:rsidR="000B5C48" w:rsidRDefault="000B5C48" w:rsidP="00FF0EDD">
                <w:pPr>
                  <w:pStyle w:val="ListParagraph"/>
                  <w:numPr>
                    <w:ilvl w:val="0"/>
                    <w:numId w:val="10"/>
                  </w:numPr>
                </w:pPr>
                <w:r>
                  <w:t>Commodity: COM</w:t>
                </w:r>
              </w:p>
              <w:p w14:paraId="62698E1F" w14:textId="72EFF513" w:rsidR="000B5C48" w:rsidRPr="008E3915" w:rsidRDefault="000B5C48" w:rsidP="00FF0EDD">
                <w:pPr>
                  <w:pStyle w:val="ListParagraph"/>
                  <w:numPr>
                    <w:ilvl w:val="0"/>
                    <w:numId w:val="10"/>
                  </w:numPr>
                </w:pPr>
                <w:r>
                  <w:t>Foreign exchange: FX</w:t>
                </w:r>
              </w:p>
            </w:tc>
          </w:tr>
          <w:tr w:rsidR="008D3471" w:rsidRPr="00726C63" w14:paraId="7DE20C80" w14:textId="77777777" w:rsidTr="009D18A5">
            <w:trPr>
              <w:trHeight w:val="330"/>
            </w:trPr>
            <w:tc>
              <w:tcPr>
                <w:tcW w:w="550" w:type="pct"/>
                <w:noWrap/>
              </w:tcPr>
              <w:p w14:paraId="28C70821" w14:textId="2A9424F9" w:rsidR="008D3471" w:rsidRPr="001C72C5" w:rsidRDefault="00F36BC8" w:rsidP="00F63616">
                <w:r>
                  <w:t>0100-0170</w:t>
                </w:r>
              </w:p>
            </w:tc>
            <w:tc>
              <w:tcPr>
                <w:tcW w:w="4450" w:type="pct"/>
                <w:noWrap/>
              </w:tcPr>
              <w:p w14:paraId="768F98B3" w14:textId="04614C6C" w:rsidR="008D3471" w:rsidRPr="004908FC" w:rsidRDefault="008D3471" w:rsidP="004908FC">
                <w:pPr>
                  <w:pStyle w:val="Instructions-Title"/>
                </w:pPr>
                <w:r w:rsidRPr="004908FC">
                  <w:t>ISDA SIMM</w:t>
                </w:r>
              </w:p>
            </w:tc>
          </w:tr>
          <w:tr w:rsidR="008D3471" w:rsidRPr="00726C63" w14:paraId="79D8E85A" w14:textId="77777777" w:rsidTr="009D18A5">
            <w:trPr>
              <w:trHeight w:val="330"/>
            </w:trPr>
            <w:tc>
              <w:tcPr>
                <w:tcW w:w="550" w:type="pct"/>
                <w:noWrap/>
              </w:tcPr>
              <w:p w14:paraId="1E702510" w14:textId="5962A488" w:rsidR="008D3471" w:rsidRPr="001C72C5" w:rsidRDefault="00F36BC8" w:rsidP="00F63616">
                <w:r>
                  <w:t>0100-0130</w:t>
                </w:r>
              </w:p>
            </w:tc>
            <w:tc>
              <w:tcPr>
                <w:tcW w:w="4450" w:type="pct"/>
                <w:noWrap/>
              </w:tcPr>
              <w:p w14:paraId="4F4A8B90" w14:textId="458AD1DD" w:rsidR="008D3471" w:rsidRPr="004908FC" w:rsidRDefault="008D3471" w:rsidP="004908FC">
                <w:pPr>
                  <w:pStyle w:val="Instructions-Title"/>
                </w:pPr>
                <w:r w:rsidRPr="004908FC">
                  <w:t xml:space="preserve">Margined portfolios where </w:t>
                </w:r>
                <w:r w:rsidR="00F36BC8" w:rsidRPr="004908FC">
                  <w:t>a</w:t>
                </w:r>
                <w:r w:rsidRPr="004908FC">
                  <w:t>n adjustment was applied on top of the ISDA SIMM output</w:t>
                </w:r>
              </w:p>
            </w:tc>
          </w:tr>
          <w:tr w:rsidR="008D3471" w:rsidRPr="00726C63" w14:paraId="544CD474" w14:textId="77777777" w:rsidTr="009D18A5">
            <w:trPr>
              <w:trHeight w:val="330"/>
            </w:trPr>
            <w:tc>
              <w:tcPr>
                <w:tcW w:w="550" w:type="pct"/>
                <w:noWrap/>
              </w:tcPr>
              <w:p w14:paraId="016BF1F0" w14:textId="3A258199" w:rsidR="008D3471" w:rsidRPr="001C72C5" w:rsidRDefault="008D3471" w:rsidP="00F63616">
                <w:r w:rsidRPr="0040160E">
                  <w:t>0100</w:t>
                </w:r>
              </w:p>
            </w:tc>
            <w:tc>
              <w:tcPr>
                <w:tcW w:w="4450" w:type="pct"/>
                <w:noWrap/>
              </w:tcPr>
              <w:p w14:paraId="32B468FE" w14:textId="77777777" w:rsidR="008D3471" w:rsidRDefault="008D3471" w:rsidP="00276101">
                <w:pPr>
                  <w:pStyle w:val="Instructions-Title"/>
                </w:pPr>
                <w:r w:rsidRPr="0040160E">
                  <w:t xml:space="preserve">Number of </w:t>
                </w:r>
                <w:r w:rsidR="0095505A">
                  <w:t xml:space="preserve">margined </w:t>
                </w:r>
                <w:r w:rsidRPr="0040160E">
                  <w:t>portfolios</w:t>
                </w:r>
              </w:p>
              <w:p w14:paraId="252D4215" w14:textId="27A569E8" w:rsidR="00E720B8" w:rsidRPr="008E3915" w:rsidRDefault="00E720B8" w:rsidP="00F63616">
                <w:r>
                  <w:t xml:space="preserve">Reporting entities shall report the number of margined portfolios </w:t>
                </w:r>
                <w:r w:rsidR="00815BAF">
                  <w:t xml:space="preserve">belonging to the subset of </w:t>
                </w:r>
                <w:r w:rsidR="00276101">
                  <w:t>margined portfolios identified via columns</w:t>
                </w:r>
                <w:r w:rsidR="00815BAF">
                  <w:t xml:space="preserve"> 0010 and 0020</w:t>
                </w:r>
                <w:r>
                  <w:t>, where an adjustment was applied on top of the output of ISDA SIMM.</w:t>
                </w:r>
              </w:p>
            </w:tc>
          </w:tr>
          <w:tr w:rsidR="008D3471" w:rsidRPr="00726C63" w14:paraId="57921741" w14:textId="77777777" w:rsidTr="009D18A5">
            <w:trPr>
              <w:trHeight w:val="330"/>
            </w:trPr>
            <w:tc>
              <w:tcPr>
                <w:tcW w:w="550" w:type="pct"/>
                <w:noWrap/>
              </w:tcPr>
              <w:p w14:paraId="259CB97A" w14:textId="5ADD315B" w:rsidR="008D3471" w:rsidRPr="001C72C5" w:rsidRDefault="008D3471" w:rsidP="00F63616">
                <w:r w:rsidRPr="0040160E">
                  <w:t>0110</w:t>
                </w:r>
              </w:p>
            </w:tc>
            <w:tc>
              <w:tcPr>
                <w:tcW w:w="4450" w:type="pct"/>
                <w:noWrap/>
              </w:tcPr>
              <w:p w14:paraId="33834B65" w14:textId="77777777" w:rsidR="008D3471" w:rsidRPr="00D42C5A" w:rsidRDefault="008D3471" w:rsidP="004908FC">
                <w:pPr>
                  <w:pStyle w:val="Instructions-Title"/>
                </w:pPr>
                <w:r w:rsidRPr="00D42C5A">
                  <w:t xml:space="preserve">Share of </w:t>
                </w:r>
                <w:r w:rsidR="00614670" w:rsidRPr="00D42C5A">
                  <w:t xml:space="preserve">all margined </w:t>
                </w:r>
                <w:r w:rsidRPr="00D42C5A">
                  <w:t>portfolios</w:t>
                </w:r>
                <w:r w:rsidR="00614670" w:rsidRPr="00D42C5A">
                  <w:t xml:space="preserve"> of the same type</w:t>
                </w:r>
              </w:p>
              <w:p w14:paraId="088453DE" w14:textId="52DC58D3" w:rsidR="00276101" w:rsidRPr="008E3915" w:rsidRDefault="00276101" w:rsidP="00F63616">
                <w:r>
                  <w:t xml:space="preserve">Reporting entities shall report the number of margined portfolios belonging to the subset of margined portfolios identified via columns 0010 and 0020, where an adjustment was applied on top of the output of ISDA SIMM, in percent of all margined portfolios </w:t>
                </w:r>
                <w:r w:rsidRPr="00276101">
                  <w:t>belonging to th</w:t>
                </w:r>
                <w:r w:rsidR="00D42C5A">
                  <w:t>e</w:t>
                </w:r>
                <w:r w:rsidRPr="00276101">
                  <w:t xml:space="preserve"> subset of margined portfolios</w:t>
                </w:r>
                <w:r w:rsidR="00D42C5A">
                  <w:t xml:space="preserve"> identified via columns 0010 and 0020</w:t>
                </w:r>
                <w:r>
                  <w:t>.</w:t>
                </w:r>
              </w:p>
            </w:tc>
          </w:tr>
          <w:tr w:rsidR="008D3471" w:rsidRPr="00726C63" w14:paraId="4479CBB9" w14:textId="77777777" w:rsidTr="009D18A5">
            <w:trPr>
              <w:trHeight w:val="330"/>
            </w:trPr>
            <w:tc>
              <w:tcPr>
                <w:tcW w:w="550" w:type="pct"/>
                <w:noWrap/>
              </w:tcPr>
              <w:p w14:paraId="7477E60F" w14:textId="19A0E51B" w:rsidR="008D3471" w:rsidRPr="001C72C5" w:rsidRDefault="008D3471" w:rsidP="00F63616">
                <w:r w:rsidRPr="0040160E">
                  <w:t>0120</w:t>
                </w:r>
              </w:p>
            </w:tc>
            <w:tc>
              <w:tcPr>
                <w:tcW w:w="4450" w:type="pct"/>
                <w:noWrap/>
              </w:tcPr>
              <w:p w14:paraId="174138DE" w14:textId="77777777" w:rsidR="008D3471" w:rsidRPr="00AC398D" w:rsidRDefault="008D3471" w:rsidP="004908FC">
                <w:pPr>
                  <w:pStyle w:val="Instructions-Title"/>
                </w:pPr>
                <w:r w:rsidRPr="00AC398D">
                  <w:t>Initial margin before the application of the adjustment</w:t>
                </w:r>
              </w:p>
              <w:p w14:paraId="36C1D0F3" w14:textId="2FAE5AA0" w:rsidR="00AC398D" w:rsidRPr="008E3915" w:rsidRDefault="00AC398D" w:rsidP="00F63616">
                <w:r>
                  <w:t xml:space="preserve">Reporting entities shall report the </w:t>
                </w:r>
                <w:r w:rsidR="00E634C5">
                  <w:t xml:space="preserve">unmodified </w:t>
                </w:r>
                <w:r>
                  <w:t>output of</w:t>
                </w:r>
                <w:r w:rsidR="00E634C5">
                  <w:t xml:space="preserve"> the initial margin model based on ISDA SIMM.</w:t>
                </w:r>
              </w:p>
            </w:tc>
          </w:tr>
          <w:tr w:rsidR="008D3471" w:rsidRPr="00726C63" w14:paraId="3C10A5AB" w14:textId="77777777" w:rsidTr="009D18A5">
            <w:trPr>
              <w:trHeight w:val="330"/>
            </w:trPr>
            <w:tc>
              <w:tcPr>
                <w:tcW w:w="550" w:type="pct"/>
                <w:noWrap/>
              </w:tcPr>
              <w:p w14:paraId="73D36465" w14:textId="2EEEFD93" w:rsidR="008D3471" w:rsidRPr="001C72C5" w:rsidRDefault="008D3471" w:rsidP="00F63616">
                <w:r w:rsidRPr="0040160E">
                  <w:t>0130</w:t>
                </w:r>
              </w:p>
            </w:tc>
            <w:tc>
              <w:tcPr>
                <w:tcW w:w="4450" w:type="pct"/>
                <w:noWrap/>
              </w:tcPr>
              <w:p w14:paraId="3CBF8BF7" w14:textId="77777777" w:rsidR="008D3471" w:rsidRPr="00E634C5" w:rsidRDefault="008D3471" w:rsidP="004908FC">
                <w:pPr>
                  <w:pStyle w:val="Instructions-Title"/>
                </w:pPr>
                <w:r w:rsidRPr="00E634C5">
                  <w:t>Notional of the transactions, where an adjustment was applied</w:t>
                </w:r>
              </w:p>
              <w:p w14:paraId="0FBF619E" w14:textId="754C648A" w:rsidR="00E634C5" w:rsidRPr="008E3915" w:rsidRDefault="00E634C5" w:rsidP="00F63616">
                <w:r>
                  <w:t xml:space="preserve">Reporting entities shall report the notional of all transactions included in </w:t>
                </w:r>
                <w:r w:rsidR="00855BF8">
                  <w:t>the margined portfolios reported in column 0100.</w:t>
                </w:r>
              </w:p>
            </w:tc>
          </w:tr>
          <w:tr w:rsidR="008D3471" w:rsidRPr="00726C63" w14:paraId="67CA8675" w14:textId="77777777" w:rsidTr="009D18A5">
            <w:trPr>
              <w:trHeight w:val="330"/>
            </w:trPr>
            <w:tc>
              <w:tcPr>
                <w:tcW w:w="550" w:type="pct"/>
                <w:noWrap/>
              </w:tcPr>
              <w:p w14:paraId="3D5CE3B0" w14:textId="38D8D63F" w:rsidR="008D3471" w:rsidRPr="001C72C5" w:rsidRDefault="004928C3" w:rsidP="00F63616">
                <w:r>
                  <w:t>0140-0170</w:t>
                </w:r>
              </w:p>
            </w:tc>
            <w:tc>
              <w:tcPr>
                <w:tcW w:w="4450" w:type="pct"/>
                <w:noWrap/>
              </w:tcPr>
              <w:p w14:paraId="29378C56" w14:textId="77777777" w:rsidR="008D3471" w:rsidRDefault="008D3471" w:rsidP="004908FC">
                <w:pPr>
                  <w:pStyle w:val="Instructions-Title"/>
                </w:pPr>
                <w:r w:rsidRPr="004928C3">
                  <w:t>Size of the adjustments applied in % of the IM before application of the adjustment</w:t>
                </w:r>
              </w:p>
              <w:p w14:paraId="2F97A610" w14:textId="52EE9E8A" w:rsidR="00F827AB" w:rsidRPr="004928C3" w:rsidRDefault="001A0D40" w:rsidP="004908FC">
                <w:pPr>
                  <w:rPr>
                    <w:b/>
                    <w:bCs/>
                  </w:rPr>
                </w:pPr>
                <w:r w:rsidRPr="001A0D40">
                  <w:t>Reporting entities shall</w:t>
                </w:r>
                <w:r w:rsidRPr="002F26B0">
                  <w:t xml:space="preserve"> </w:t>
                </w:r>
                <w:r w:rsidR="007701C4">
                  <w:t xml:space="preserve">separately </w:t>
                </w:r>
                <w:r w:rsidR="002F26B0">
                  <w:t>determine the size</w:t>
                </w:r>
                <w:r w:rsidR="007701C4">
                  <w:t xml:space="preserve">, as of the reference date, </w:t>
                </w:r>
                <w:r w:rsidR="002F26B0">
                  <w:t xml:space="preserve">of the adjustment </w:t>
                </w:r>
                <w:r w:rsidR="00C01A5C">
                  <w:t xml:space="preserve">for each margined portfolio </w:t>
                </w:r>
                <w:r w:rsidR="007701C4">
                  <w:t xml:space="preserve">to which an adjustment was applied, </w:t>
                </w:r>
                <w:r w:rsidR="002F26B0">
                  <w:t xml:space="preserve">and </w:t>
                </w:r>
                <w:r w:rsidR="002F26B0" w:rsidRPr="002F26B0">
                  <w:t xml:space="preserve">express </w:t>
                </w:r>
                <w:r w:rsidR="004908FC">
                  <w:t>that</w:t>
                </w:r>
                <w:r w:rsidR="002F26B0">
                  <w:t xml:space="preserve"> </w:t>
                </w:r>
                <w:r w:rsidR="004908FC">
                  <w:t>size as a percentage of the initial margin before the application of the adjustment.</w:t>
                </w:r>
                <w:r w:rsidR="00C01A5C">
                  <w:t xml:space="preserve"> </w:t>
                </w:r>
                <w:r w:rsidR="002E2DB9">
                  <w:t xml:space="preserve">On this basis, they shall determine the </w:t>
                </w:r>
                <w:r w:rsidR="00A943FE">
                  <w:t xml:space="preserve">minimum, median, average and maximum over all of the </w:t>
                </w:r>
                <w:r w:rsidR="00A943FE" w:rsidRPr="00A943FE">
                  <w:t>margined portfolios belonging to the subset of margined portfolios identified via columns 0010 and 0020</w:t>
                </w:r>
                <w:r w:rsidR="00A943FE">
                  <w:t>, where an adjustment was applied on top of the output of ISDA SIMM.</w:t>
                </w:r>
              </w:p>
            </w:tc>
          </w:tr>
          <w:tr w:rsidR="008D3471" w:rsidRPr="00726C63" w14:paraId="564C396A" w14:textId="77777777" w:rsidTr="009D18A5">
            <w:trPr>
              <w:trHeight w:val="330"/>
            </w:trPr>
            <w:tc>
              <w:tcPr>
                <w:tcW w:w="550" w:type="pct"/>
                <w:noWrap/>
              </w:tcPr>
              <w:p w14:paraId="01879DF8" w14:textId="1C6CD0D4" w:rsidR="008D3471" w:rsidRPr="001C72C5" w:rsidRDefault="008D3471" w:rsidP="00F63616">
                <w:r w:rsidRPr="0040160E">
                  <w:t>0140</w:t>
                </w:r>
              </w:p>
            </w:tc>
            <w:tc>
              <w:tcPr>
                <w:tcW w:w="4450" w:type="pct"/>
                <w:noWrap/>
              </w:tcPr>
              <w:p w14:paraId="4AC3D842" w14:textId="159404D3" w:rsidR="008D3471" w:rsidRPr="008E3915" w:rsidRDefault="008D3471" w:rsidP="00A943FE">
                <w:pPr>
                  <w:pStyle w:val="Instructions-Title"/>
                </w:pPr>
                <w:r w:rsidRPr="0040160E">
                  <w:t>Minimum</w:t>
                </w:r>
              </w:p>
            </w:tc>
          </w:tr>
          <w:tr w:rsidR="008D3471" w:rsidRPr="00726C63" w14:paraId="568295D1" w14:textId="77777777" w:rsidTr="009D18A5">
            <w:trPr>
              <w:trHeight w:val="330"/>
            </w:trPr>
            <w:tc>
              <w:tcPr>
                <w:tcW w:w="550" w:type="pct"/>
                <w:noWrap/>
              </w:tcPr>
              <w:p w14:paraId="5AEAD30E" w14:textId="6A89C1C8" w:rsidR="008D3471" w:rsidRPr="001C72C5" w:rsidRDefault="008D3471" w:rsidP="00F63616">
                <w:r w:rsidRPr="0040160E">
                  <w:t>0150</w:t>
                </w:r>
              </w:p>
            </w:tc>
            <w:tc>
              <w:tcPr>
                <w:tcW w:w="4450" w:type="pct"/>
                <w:noWrap/>
              </w:tcPr>
              <w:p w14:paraId="7DAFA60F" w14:textId="41DBF929" w:rsidR="008D3471" w:rsidRPr="008E3915" w:rsidRDefault="008D3471" w:rsidP="00A943FE">
                <w:pPr>
                  <w:pStyle w:val="Instructions-Title"/>
                </w:pPr>
                <w:r w:rsidRPr="0040160E">
                  <w:t>Median</w:t>
                </w:r>
              </w:p>
            </w:tc>
          </w:tr>
          <w:tr w:rsidR="008D3471" w:rsidRPr="00726C63" w14:paraId="7D782B8D" w14:textId="77777777" w:rsidTr="009D18A5">
            <w:trPr>
              <w:trHeight w:val="330"/>
            </w:trPr>
            <w:tc>
              <w:tcPr>
                <w:tcW w:w="550" w:type="pct"/>
                <w:noWrap/>
              </w:tcPr>
              <w:p w14:paraId="17F4A9FB" w14:textId="2EF27C20" w:rsidR="008D3471" w:rsidRPr="001C72C5" w:rsidRDefault="008D3471" w:rsidP="00F63616">
                <w:r w:rsidRPr="0040160E">
                  <w:t>0160</w:t>
                </w:r>
              </w:p>
            </w:tc>
            <w:tc>
              <w:tcPr>
                <w:tcW w:w="4450" w:type="pct"/>
                <w:noWrap/>
              </w:tcPr>
              <w:p w14:paraId="2029C506" w14:textId="2790B67C" w:rsidR="008D3471" w:rsidRPr="008E3915" w:rsidRDefault="008D3471" w:rsidP="00A943FE">
                <w:pPr>
                  <w:pStyle w:val="Instructions-Title"/>
                </w:pPr>
                <w:r w:rsidRPr="0040160E">
                  <w:t>Average</w:t>
                </w:r>
              </w:p>
            </w:tc>
          </w:tr>
          <w:tr w:rsidR="008D3471" w:rsidRPr="00726C63" w14:paraId="36255E6F" w14:textId="77777777" w:rsidTr="009D18A5">
            <w:trPr>
              <w:trHeight w:val="330"/>
            </w:trPr>
            <w:tc>
              <w:tcPr>
                <w:tcW w:w="550" w:type="pct"/>
                <w:noWrap/>
              </w:tcPr>
              <w:p w14:paraId="192F506F" w14:textId="75B58B3C" w:rsidR="008D3471" w:rsidRPr="001C72C5" w:rsidRDefault="008D3471" w:rsidP="008D3471">
                <w:r w:rsidRPr="0040160E">
                  <w:t>0170</w:t>
                </w:r>
              </w:p>
            </w:tc>
            <w:tc>
              <w:tcPr>
                <w:tcW w:w="4450" w:type="pct"/>
                <w:noWrap/>
              </w:tcPr>
              <w:p w14:paraId="472D766F" w14:textId="50AB74FB" w:rsidR="008D3471" w:rsidRPr="008E3915" w:rsidRDefault="008D3471" w:rsidP="00A943FE">
                <w:pPr>
                  <w:pStyle w:val="Instructions-Title"/>
                </w:pPr>
                <w:r w:rsidRPr="0040160E">
                  <w:t>Maximum</w:t>
                </w:r>
              </w:p>
            </w:tc>
          </w:tr>
        </w:tbl>
        <w:p w14:paraId="2E3E7525" w14:textId="77777777" w:rsidR="001C72C5" w:rsidRDefault="001C72C5" w:rsidP="001C72C5"/>
        <w:p w14:paraId="57F64753" w14:textId="5B4E5FB8" w:rsidR="005672DD" w:rsidRDefault="005672DD" w:rsidP="005672DD">
          <w:pPr>
            <w:pStyle w:val="Heading4"/>
          </w:pPr>
          <w:r>
            <w:t>Subsection 2</w:t>
          </w:r>
          <w:r>
            <w:tab/>
          </w:r>
          <w:r w:rsidRPr="005672DD">
            <w:t>ISDA SIMM: Most significant adjustments applied to the initial margin calculated based on ISDA SIMM</w:t>
          </w:r>
          <w:r>
            <w:t xml:space="preserve"> (V 13.00)</w:t>
          </w:r>
        </w:p>
        <w:p w14:paraId="4257C19D" w14:textId="77777777" w:rsidR="00743A41" w:rsidRDefault="00743A41" w:rsidP="00743A41">
          <w:pPr>
            <w:pStyle w:val="Subsubsection"/>
          </w:pPr>
          <w:r>
            <w:t>Scope of the template</w:t>
          </w:r>
        </w:p>
        <w:p w14:paraId="58CCBAB5" w14:textId="53A1144D" w:rsidR="00743A41" w:rsidRDefault="0067028F" w:rsidP="00743A41">
          <w:pPr>
            <w:pStyle w:val="ListNumber"/>
            <w:numPr>
              <w:ilvl w:val="0"/>
              <w:numId w:val="9"/>
            </w:numPr>
          </w:pPr>
          <w:r>
            <w:t>Among the margined portfolio</w:t>
          </w:r>
          <w:r w:rsidR="0076504E">
            <w:t>s</w:t>
          </w:r>
          <w:r>
            <w:t xml:space="preserve"> </w:t>
          </w:r>
          <w:r w:rsidR="00735CA8">
            <w:t xml:space="preserve">considered in template V 12.00, </w:t>
          </w:r>
          <w:r>
            <w:t>as identified in Subsection 2</w:t>
          </w:r>
          <w:r w:rsidR="00735CA8">
            <w:t xml:space="preserve">, </w:t>
          </w:r>
          <w:r>
            <w:t xml:space="preserve">the </w:t>
          </w:r>
          <w:r w:rsidR="00735CA8">
            <w:t xml:space="preserve">margined portfolios to be reported in this template shall be </w:t>
          </w:r>
          <w:r w:rsidR="00AF687B">
            <w:t xml:space="preserve">selected as the </w:t>
          </w:r>
          <w:r w:rsidR="00620981">
            <w:t xml:space="preserve">five </w:t>
          </w:r>
          <w:r w:rsidR="00F715D9">
            <w:t xml:space="preserve">margined portfolios with the highest adjustment to the initial margin in absolute terms </w:t>
          </w:r>
          <w:r w:rsidR="00B71ECA">
            <w:t xml:space="preserve">(column 0110) </w:t>
          </w:r>
          <w:r w:rsidR="00F715D9">
            <w:t xml:space="preserve">and the </w:t>
          </w:r>
          <w:r w:rsidR="00620981">
            <w:t xml:space="preserve">five </w:t>
          </w:r>
          <w:r w:rsidR="00F06E72">
            <w:t>margined portfolios with the highest adjustment to the initial margin in relative terms</w:t>
          </w:r>
          <w:r w:rsidR="00B71ECA">
            <w:t xml:space="preserve"> (column 0120)</w:t>
          </w:r>
          <w:r w:rsidR="00F06E72">
            <w:t xml:space="preserve">. Where a margined portfolio meets both criteria, it shall be counted as </w:t>
          </w:r>
          <w:r w:rsidR="000443C7">
            <w:t xml:space="preserve">one of the five margined portfolios with the highest adjustment in </w:t>
          </w:r>
          <w:r w:rsidR="00022F56">
            <w:t>relative</w:t>
          </w:r>
          <w:r w:rsidR="000443C7">
            <w:t xml:space="preserve"> terms</w:t>
          </w:r>
          <w:r w:rsidR="00726F88">
            <w:t>, and not be counted as one of the five margined portfolios with the highest adjustment in absolute terms</w:t>
          </w:r>
          <w:r w:rsidR="000443C7">
            <w:t>.</w:t>
          </w:r>
          <w:r w:rsidR="003C0D8C">
            <w:t xml:space="preserve"> </w:t>
          </w:r>
          <w:r w:rsidR="00CB6981">
            <w:t>W</w:t>
          </w:r>
          <w:r w:rsidR="003C0D8C">
            <w:t xml:space="preserve">here there are </w:t>
          </w:r>
          <w:r w:rsidR="00357040">
            <w:t xml:space="preserve">10 or </w:t>
          </w:r>
          <w:r w:rsidR="00FC754C">
            <w:t>fewer</w:t>
          </w:r>
          <w:r w:rsidR="003C0D8C">
            <w:t xml:space="preserve"> margined portfolios, </w:t>
          </w:r>
          <w:r w:rsidR="00832A56" w:rsidRPr="00832A56">
            <w:t>where an adjustment was applied to the initial margin calculated using initial margin models based on ISDA SIMM</w:t>
          </w:r>
          <w:r w:rsidR="00CB6981">
            <w:t xml:space="preserve"> as of the reference date, reporting entities </w:t>
          </w:r>
          <w:r w:rsidR="00357040">
            <w:t>shall report all of those margined portfolios</w:t>
          </w:r>
          <w:r w:rsidR="00832A56">
            <w:t>.</w:t>
          </w:r>
        </w:p>
        <w:p w14:paraId="57E62F7C" w14:textId="77777777" w:rsidR="009B3E01" w:rsidRDefault="009B3E01" w:rsidP="009B3E01">
          <w:pPr>
            <w:pStyle w:val="Subsubsection"/>
          </w:pPr>
          <w:r w:rsidRPr="00020968">
            <w:t>Instructions concerning specific items</w:t>
          </w:r>
        </w:p>
        <w:tbl>
          <w:tblPr>
            <w:tblStyle w:val="EBAMainTableStyle"/>
            <w:tblW w:w="5000" w:type="pct"/>
            <w:tblLayout w:type="fixed"/>
            <w:tblLook w:val="04A0" w:firstRow="1" w:lastRow="0" w:firstColumn="1" w:lastColumn="0" w:noHBand="0" w:noVBand="1"/>
          </w:tblPr>
          <w:tblGrid>
            <w:gridCol w:w="993"/>
            <w:gridCol w:w="8033"/>
          </w:tblGrid>
          <w:tr w:rsidR="001C72C5" w:rsidRPr="00726C63" w14:paraId="1B1AA163" w14:textId="77777777" w:rsidTr="009D18A5">
            <w:trPr>
              <w:cnfStyle w:val="100000000000" w:firstRow="1" w:lastRow="0" w:firstColumn="0" w:lastColumn="0" w:oddVBand="0" w:evenVBand="0" w:oddHBand="0" w:evenHBand="0" w:firstRowFirstColumn="0" w:firstRowLastColumn="0" w:lastRowFirstColumn="0" w:lastRowLastColumn="0"/>
              <w:trHeight w:val="390"/>
            </w:trPr>
            <w:tc>
              <w:tcPr>
                <w:tcW w:w="550" w:type="pct"/>
                <w:noWrap/>
                <w:hideMark/>
              </w:tcPr>
              <w:p w14:paraId="7A2D0DD8" w14:textId="77777777" w:rsidR="001C72C5" w:rsidRPr="00F83199" w:rsidRDefault="001C72C5" w:rsidP="009D18A5">
                <w:r>
                  <w:t>Column</w:t>
                </w:r>
              </w:p>
            </w:tc>
            <w:tc>
              <w:tcPr>
                <w:tcW w:w="4450" w:type="pct"/>
                <w:noWrap/>
                <w:hideMark/>
              </w:tcPr>
              <w:p w14:paraId="2D792203" w14:textId="11C18B35" w:rsidR="001C72C5" w:rsidRPr="00F83199" w:rsidRDefault="00F75038" w:rsidP="009D18A5">
                <w:r>
                  <w:t>Instructions and legal references</w:t>
                </w:r>
              </w:p>
            </w:tc>
          </w:tr>
          <w:tr w:rsidR="00EB4775" w:rsidRPr="00726C63" w14:paraId="348217B3" w14:textId="77777777" w:rsidTr="009D18A5">
            <w:trPr>
              <w:trHeight w:val="330"/>
            </w:trPr>
            <w:tc>
              <w:tcPr>
                <w:tcW w:w="550" w:type="pct"/>
                <w:noWrap/>
              </w:tcPr>
              <w:p w14:paraId="67AE13B3" w14:textId="6EBBC992" w:rsidR="00EB4775" w:rsidRPr="001C72C5" w:rsidRDefault="00FC7825" w:rsidP="00EB4775">
                <w:r>
                  <w:t>0010-</w:t>
                </w:r>
                <w:r w:rsidR="00326072">
                  <w:t>0210</w:t>
                </w:r>
              </w:p>
            </w:tc>
            <w:tc>
              <w:tcPr>
                <w:tcW w:w="4450" w:type="pct"/>
                <w:noWrap/>
              </w:tcPr>
              <w:p w14:paraId="7A373F3E" w14:textId="401FE89A" w:rsidR="00EB4775" w:rsidRPr="008E3915" w:rsidRDefault="00EB4775" w:rsidP="00FC7825">
                <w:pPr>
                  <w:pStyle w:val="Instructions-Title"/>
                </w:pPr>
                <w:r w:rsidRPr="0043335E">
                  <w:t>ISDA SIMM</w:t>
                </w:r>
              </w:p>
            </w:tc>
          </w:tr>
          <w:tr w:rsidR="00EB4775" w:rsidRPr="00726C63" w14:paraId="6EFE3265" w14:textId="77777777" w:rsidTr="009D18A5">
            <w:trPr>
              <w:trHeight w:val="330"/>
            </w:trPr>
            <w:tc>
              <w:tcPr>
                <w:tcW w:w="550" w:type="pct"/>
                <w:noWrap/>
              </w:tcPr>
              <w:p w14:paraId="2FB86E12" w14:textId="418A1C64" w:rsidR="00EB4775" w:rsidRPr="001C72C5" w:rsidRDefault="004E623F" w:rsidP="00EB4775">
                <w:r>
                  <w:t>0010-0050</w:t>
                </w:r>
              </w:p>
            </w:tc>
            <w:tc>
              <w:tcPr>
                <w:tcW w:w="4450" w:type="pct"/>
                <w:noWrap/>
              </w:tcPr>
              <w:p w14:paraId="5163714B" w14:textId="3530D83B" w:rsidR="00FC7825" w:rsidRPr="00FC7825" w:rsidRDefault="00FC7825" w:rsidP="004E623F">
                <w:pPr>
                  <w:pStyle w:val="Instructions-Title"/>
                </w:pPr>
                <w:r w:rsidRPr="0010528C">
                  <w:t>Margined portfolio</w:t>
                </w:r>
              </w:p>
            </w:tc>
          </w:tr>
          <w:tr w:rsidR="004E623F" w:rsidRPr="00726C63" w14:paraId="22791372" w14:textId="77777777" w:rsidTr="009D18A5">
            <w:trPr>
              <w:trHeight w:val="330"/>
            </w:trPr>
            <w:tc>
              <w:tcPr>
                <w:tcW w:w="550" w:type="pct"/>
                <w:noWrap/>
              </w:tcPr>
              <w:p w14:paraId="19EDA6E5" w14:textId="3458F403" w:rsidR="004E623F" w:rsidRPr="0043335E" w:rsidRDefault="004E623F" w:rsidP="00EB4775">
                <w:r w:rsidRPr="0043335E">
                  <w:t>0010</w:t>
                </w:r>
              </w:p>
            </w:tc>
            <w:tc>
              <w:tcPr>
                <w:tcW w:w="4450" w:type="pct"/>
                <w:noWrap/>
              </w:tcPr>
              <w:p w14:paraId="1DF2A2C7" w14:textId="77777777" w:rsidR="004E623F" w:rsidRPr="00F875CB" w:rsidRDefault="004E623F" w:rsidP="004E623F">
                <w:pPr>
                  <w:pStyle w:val="Instructions-Title"/>
                  <w:rPr>
                    <w:lang w:val="it-IT"/>
                    <w:rPrChange w:id="10" w:author="Jana Jaklic" w:date="2026-08-05T09:56:00Z" w16du:dateUtc="2026-08-05T07:56:00Z">
                      <w:rPr/>
                    </w:rPrChange>
                  </w:rPr>
                </w:pPr>
                <w:r w:rsidRPr="00F875CB">
                  <w:rPr>
                    <w:lang w:val="it-IT"/>
                    <w:rPrChange w:id="11" w:author="Jana Jaklic" w:date="2026-08-05T09:56:00Z" w16du:dateUtc="2026-08-05T07:56:00Z">
                      <w:rPr/>
                    </w:rPrChange>
                  </w:rPr>
                  <w:t>ID (collateral portfolio indicator / UTI)</w:t>
                </w:r>
              </w:p>
              <w:p w14:paraId="005B6F0F" w14:textId="77777777" w:rsidR="004E623F" w:rsidRDefault="004E623F" w:rsidP="004E623F">
                <w:r>
                  <w:t>Where the margined portfolio consists of multiple transactions, reporting entities shall indicate the collateral portfolio indicator as defined in field 9 of Table 3 of Commission Delegated Regulation (EU) 2022/1855</w:t>
                </w:r>
                <w:r>
                  <w:rPr>
                    <w:rStyle w:val="FootnoteReference"/>
                  </w:rPr>
                  <w:footnoteReference w:id="5"/>
                </w:r>
                <w:r>
                  <w:t>.</w:t>
                </w:r>
              </w:p>
              <w:p w14:paraId="4EC03FDB" w14:textId="77777777" w:rsidR="004E623F" w:rsidRDefault="004E623F" w:rsidP="00246D15">
                <w:r>
                  <w:t xml:space="preserve">Where the margined portfolio consists of a single transaction, reporting entities shall indicate the Unique Trade Identifier (UTI) of that transaction, as defined in Article 7 of Commission Implementing Regulation </w:t>
                </w:r>
                <w:r w:rsidRPr="0003403C">
                  <w:t>(EU) 2022/1860</w:t>
                </w:r>
                <w:r>
                  <w:rPr>
                    <w:rStyle w:val="FootnoteReference"/>
                  </w:rPr>
                  <w:footnoteReference w:id="6"/>
                </w:r>
                <w:r>
                  <w:t>.</w:t>
                </w:r>
              </w:p>
              <w:p w14:paraId="374263A7" w14:textId="77777777" w:rsidR="004E623F" w:rsidRDefault="004E623F" w:rsidP="00246D15">
                <w:r>
                  <w:t>If the collateral portfolio indicator or the UTI, as applicable, is not available for the margined portfolio in question, the reporting entity shall indicate another identifier that supports linking the data reported to a suitable, reasonably accessible and commonly used source of information about the transactions included in the netting set.</w:t>
                </w:r>
              </w:p>
              <w:p w14:paraId="4D286A0B" w14:textId="1721192D" w:rsidR="00E50E2D" w:rsidRPr="0010528C" w:rsidRDefault="00E50E2D" w:rsidP="00246D15">
                <w:r>
                  <w:t>This column serves as a row identifier, which must be unique for every row in the template.</w:t>
                </w:r>
              </w:p>
            </w:tc>
          </w:tr>
          <w:tr w:rsidR="00EB4775" w:rsidRPr="00726C63" w14:paraId="0A5E26B9" w14:textId="77777777" w:rsidTr="009D18A5">
            <w:trPr>
              <w:trHeight w:val="330"/>
            </w:trPr>
            <w:tc>
              <w:tcPr>
                <w:tcW w:w="550" w:type="pct"/>
                <w:noWrap/>
              </w:tcPr>
              <w:p w14:paraId="5593D6A5" w14:textId="408A8FAA" w:rsidR="00EB4775" w:rsidRPr="001C72C5" w:rsidRDefault="00EB4775" w:rsidP="00EB4775">
                <w:r w:rsidRPr="0043335E">
                  <w:t>0020</w:t>
                </w:r>
              </w:p>
            </w:tc>
            <w:tc>
              <w:tcPr>
                <w:tcW w:w="4450" w:type="pct"/>
                <w:noWrap/>
              </w:tcPr>
              <w:p w14:paraId="2D8EFDAC" w14:textId="77777777" w:rsidR="00EB4775" w:rsidRDefault="00EB4775" w:rsidP="00FC7825">
                <w:pPr>
                  <w:pStyle w:val="Instructions-Title"/>
                </w:pPr>
                <w:r w:rsidRPr="0043335E">
                  <w:t>Counterparty (LEI)</w:t>
                </w:r>
              </w:p>
              <w:p w14:paraId="239E48DE" w14:textId="61A667D4" w:rsidR="00E9060E" w:rsidRPr="00E9060E" w:rsidRDefault="00E9060E" w:rsidP="00E9060E">
                <w:r>
                  <w:t>Reporting entities shall provide the Legal Entity Identifier of the counterparty to the transactions included in the margined portfolio.</w:t>
                </w:r>
              </w:p>
            </w:tc>
          </w:tr>
          <w:tr w:rsidR="00EB4775" w:rsidRPr="00726C63" w14:paraId="56D870D4" w14:textId="77777777" w:rsidTr="009D18A5">
            <w:trPr>
              <w:trHeight w:val="330"/>
            </w:trPr>
            <w:tc>
              <w:tcPr>
                <w:tcW w:w="550" w:type="pct"/>
                <w:noWrap/>
              </w:tcPr>
              <w:p w14:paraId="5A7B7AD4" w14:textId="52602603" w:rsidR="00EB4775" w:rsidRPr="001C72C5" w:rsidRDefault="00EB4775" w:rsidP="00EB4775">
                <w:r w:rsidRPr="0043335E">
                  <w:t>0030</w:t>
                </w:r>
              </w:p>
            </w:tc>
            <w:tc>
              <w:tcPr>
                <w:tcW w:w="4450" w:type="pct"/>
                <w:noWrap/>
              </w:tcPr>
              <w:p w14:paraId="1C4E899A" w14:textId="77777777" w:rsidR="00EB4775" w:rsidRDefault="00EB4775" w:rsidP="00FC7825">
                <w:pPr>
                  <w:pStyle w:val="Instructions-Title"/>
                </w:pPr>
                <w:r w:rsidRPr="0043335E">
                  <w:t>Number of instruments included</w:t>
                </w:r>
              </w:p>
              <w:p w14:paraId="4E2404C9" w14:textId="59C8FA70" w:rsidR="00C72A5C" w:rsidRPr="00C72A5C" w:rsidRDefault="00C72A5C" w:rsidP="00C72A5C">
                <w:r>
                  <w:t xml:space="preserve">Reporting entities shall provide the </w:t>
                </w:r>
                <w:r w:rsidR="00A0219C">
                  <w:t xml:space="preserve">number of distinct instruments included in the margined portfolio as of the reference date. Where </w:t>
                </w:r>
                <w:r w:rsidR="00EB3CD2">
                  <w:t xml:space="preserve">the counterparties have entered into positions in </w:t>
                </w:r>
                <w:r w:rsidR="00A0219C">
                  <w:t xml:space="preserve">one and the same instrument included in the </w:t>
                </w:r>
                <w:r w:rsidR="00EB3CD2">
                  <w:t xml:space="preserve">margined portfolio via multiple transactions, the </w:t>
                </w:r>
                <w:r w:rsidR="003941D7">
                  <w:t xml:space="preserve">instrument </w:t>
                </w:r>
                <w:r w:rsidR="007A0A47">
                  <w:t>shall</w:t>
                </w:r>
                <w:r w:rsidR="003941D7">
                  <w:t xml:space="preserve"> only be counted once.</w:t>
                </w:r>
              </w:p>
            </w:tc>
          </w:tr>
          <w:tr w:rsidR="00EB4775" w:rsidRPr="00726C63" w14:paraId="71EF6A04" w14:textId="77777777" w:rsidTr="009D18A5">
            <w:trPr>
              <w:trHeight w:val="330"/>
            </w:trPr>
            <w:tc>
              <w:tcPr>
                <w:tcW w:w="550" w:type="pct"/>
                <w:noWrap/>
              </w:tcPr>
              <w:p w14:paraId="57282329" w14:textId="6BB0AFF1" w:rsidR="00EB4775" w:rsidRPr="001C72C5" w:rsidRDefault="00EB4775" w:rsidP="00EB4775">
                <w:r w:rsidRPr="0043335E">
                  <w:t>0040</w:t>
                </w:r>
              </w:p>
            </w:tc>
            <w:tc>
              <w:tcPr>
                <w:tcW w:w="4450" w:type="pct"/>
                <w:noWrap/>
              </w:tcPr>
              <w:p w14:paraId="7ED496D0" w14:textId="77777777" w:rsidR="00EB4775" w:rsidRDefault="00EB4775" w:rsidP="00FC7825">
                <w:pPr>
                  <w:pStyle w:val="Instructions-Title"/>
                </w:pPr>
                <w:r w:rsidRPr="0043335E">
                  <w:t>Market value - Long positions</w:t>
                </w:r>
              </w:p>
              <w:p w14:paraId="39D9C1DF" w14:textId="124FEFBD" w:rsidR="003941D7" w:rsidRPr="003941D7" w:rsidRDefault="003941D7" w:rsidP="003941D7">
                <w:r>
                  <w:t>Reporting entities shall report the market value of all positions included in the margined portfolio</w:t>
                </w:r>
                <w:r w:rsidR="00550C85">
                  <w:t xml:space="preserve"> that are long positions, i.e. have a positive market value</w:t>
                </w:r>
                <w:r w:rsidR="00072615">
                  <w:t xml:space="preserve"> from the point of view of the reporting entity</w:t>
                </w:r>
                <w:r w:rsidR="00550C85">
                  <w:t>.</w:t>
                </w:r>
              </w:p>
            </w:tc>
          </w:tr>
          <w:tr w:rsidR="00EB4775" w:rsidRPr="00726C63" w14:paraId="76C0FD2C" w14:textId="77777777" w:rsidTr="009D18A5">
            <w:trPr>
              <w:trHeight w:val="330"/>
            </w:trPr>
            <w:tc>
              <w:tcPr>
                <w:tcW w:w="550" w:type="pct"/>
                <w:noWrap/>
              </w:tcPr>
              <w:p w14:paraId="6FC45221" w14:textId="53504F7C" w:rsidR="00EB4775" w:rsidRPr="001C72C5" w:rsidRDefault="00EB4775" w:rsidP="00EB4775">
                <w:r w:rsidRPr="0043335E">
                  <w:t>0050</w:t>
                </w:r>
              </w:p>
            </w:tc>
            <w:tc>
              <w:tcPr>
                <w:tcW w:w="4450" w:type="pct"/>
                <w:noWrap/>
              </w:tcPr>
              <w:p w14:paraId="105787D3" w14:textId="77777777" w:rsidR="00EB4775" w:rsidRDefault="00550C85" w:rsidP="00FC7825">
                <w:pPr>
                  <w:pStyle w:val="Instructions-Title"/>
                </w:pPr>
                <w:r>
                  <w:t xml:space="preserve">(-) </w:t>
                </w:r>
                <w:r w:rsidR="00EB4775" w:rsidRPr="0043335E">
                  <w:t>Market value - Short positions</w:t>
                </w:r>
              </w:p>
              <w:p w14:paraId="598FA530" w14:textId="4654D6E7" w:rsidR="00550C85" w:rsidRPr="00550C85" w:rsidRDefault="00550C85" w:rsidP="00550C85">
                <w:r>
                  <w:t>Reporting entities shall report the market value of all positions included in the margined portfolio that are short positions, i.e. have a negative market value</w:t>
                </w:r>
                <w:r w:rsidR="00B9030E">
                  <w:t xml:space="preserve"> from the point of view of the reporting entity</w:t>
                </w:r>
                <w:r>
                  <w:t>.</w:t>
                </w:r>
              </w:p>
            </w:tc>
          </w:tr>
          <w:tr w:rsidR="00194199" w:rsidRPr="00726C63" w14:paraId="09AA3C5C" w14:textId="77777777" w:rsidTr="009D18A5">
            <w:trPr>
              <w:trHeight w:val="330"/>
            </w:trPr>
            <w:tc>
              <w:tcPr>
                <w:tcW w:w="550" w:type="pct"/>
                <w:noWrap/>
              </w:tcPr>
              <w:p w14:paraId="1F0A1042" w14:textId="0B6CE7FF" w:rsidR="00194199" w:rsidRPr="0043335E" w:rsidRDefault="00606B9B" w:rsidP="00EB4775">
                <w:r>
                  <w:t>01</w:t>
                </w:r>
                <w:r w:rsidR="000F6300">
                  <w:t>1</w:t>
                </w:r>
                <w:r>
                  <w:t>0-</w:t>
                </w:r>
                <w:r w:rsidR="000F6300">
                  <w:t>0160</w:t>
                </w:r>
              </w:p>
            </w:tc>
            <w:tc>
              <w:tcPr>
                <w:tcW w:w="4450" w:type="pct"/>
                <w:noWrap/>
              </w:tcPr>
              <w:p w14:paraId="601E68E0" w14:textId="24353EF8" w:rsidR="00194199" w:rsidRPr="0043335E" w:rsidRDefault="00606B9B" w:rsidP="00FC7825">
                <w:pPr>
                  <w:pStyle w:val="Instructions-Title"/>
                </w:pPr>
                <w:r>
                  <w:t>Adjustment applied to the margined portfolio</w:t>
                </w:r>
              </w:p>
            </w:tc>
          </w:tr>
          <w:tr w:rsidR="00EB4775" w:rsidRPr="00726C63" w14:paraId="3A13E1AA" w14:textId="77777777" w:rsidTr="009D18A5">
            <w:trPr>
              <w:trHeight w:val="330"/>
            </w:trPr>
            <w:tc>
              <w:tcPr>
                <w:tcW w:w="550" w:type="pct"/>
                <w:noWrap/>
              </w:tcPr>
              <w:p w14:paraId="06E3BB52" w14:textId="3A8C30C3" w:rsidR="00EB4775" w:rsidRPr="001C72C5" w:rsidRDefault="00EB4775" w:rsidP="00EB4775">
                <w:r w:rsidRPr="0043335E">
                  <w:t>01</w:t>
                </w:r>
                <w:r w:rsidR="00DF546E">
                  <w:t>1</w:t>
                </w:r>
                <w:r w:rsidRPr="0043335E" w:rsidDel="00DF546E">
                  <w:t>0</w:t>
                </w:r>
              </w:p>
            </w:tc>
            <w:tc>
              <w:tcPr>
                <w:tcW w:w="4450" w:type="pct"/>
                <w:noWrap/>
              </w:tcPr>
              <w:p w14:paraId="14AD810D" w14:textId="77777777" w:rsidR="00EB4775" w:rsidRDefault="00EB4775" w:rsidP="00FC7825">
                <w:pPr>
                  <w:pStyle w:val="Instructions-Title"/>
                </w:pPr>
                <w:r w:rsidRPr="0043335E">
                  <w:t>Initial margin before the application of the adjustment</w:t>
                </w:r>
              </w:p>
              <w:p w14:paraId="6995FCE6" w14:textId="0A15F653" w:rsidR="00606B9B" w:rsidRPr="00606B9B" w:rsidRDefault="00AE0A46" w:rsidP="00AE0A46">
                <w:r>
                  <w:t>Reporting entities shall report the unmodified output of the initial margin model based on ISDA SIMM.</w:t>
                </w:r>
              </w:p>
            </w:tc>
          </w:tr>
          <w:tr w:rsidR="00DF546E" w:rsidRPr="00726C63" w14:paraId="4BA0E890" w14:textId="77777777" w:rsidTr="009D18A5">
            <w:trPr>
              <w:trHeight w:val="330"/>
            </w:trPr>
            <w:tc>
              <w:tcPr>
                <w:tcW w:w="550" w:type="pct"/>
                <w:noWrap/>
              </w:tcPr>
              <w:p w14:paraId="68D2EDCD" w14:textId="70941C6B" w:rsidR="00DF546E" w:rsidRPr="0043335E" w:rsidRDefault="00DF546E" w:rsidP="00EB4775">
                <w:r>
                  <w:t>0120-0160</w:t>
                </w:r>
              </w:p>
            </w:tc>
            <w:tc>
              <w:tcPr>
                <w:tcW w:w="4450" w:type="pct"/>
                <w:noWrap/>
              </w:tcPr>
              <w:p w14:paraId="7EF9AE4E" w14:textId="291F6115" w:rsidR="00DF546E" w:rsidRPr="0043335E" w:rsidRDefault="00742E3B" w:rsidP="00281B8F">
                <w:pPr>
                  <w:pStyle w:val="Instructions-Title"/>
                </w:pPr>
                <w:r w:rsidRPr="00742E3B">
                  <w:t xml:space="preserve">Breakdown of the </w:t>
                </w:r>
                <w:r w:rsidR="00281B8F" w:rsidRPr="00742E3B">
                  <w:t>initial</w:t>
                </w:r>
                <w:r w:rsidRPr="00742E3B">
                  <w:t xml:space="preserve"> margin before the application of the adjustment by product class</w:t>
                </w:r>
              </w:p>
            </w:tc>
          </w:tr>
          <w:tr w:rsidR="005E2E25" w:rsidRPr="00726C63" w14:paraId="118359F9" w14:textId="77777777" w:rsidTr="007A2ACA">
            <w:trPr>
              <w:trHeight w:val="330"/>
            </w:trPr>
            <w:tc>
              <w:tcPr>
                <w:tcW w:w="550" w:type="pct"/>
                <w:noWrap/>
              </w:tcPr>
              <w:p w14:paraId="656764CF" w14:textId="0315375D" w:rsidR="005E2E25" w:rsidRDefault="005E2E25" w:rsidP="005E2E25">
                <w:r>
                  <w:t>0120</w:t>
                </w:r>
              </w:p>
            </w:tc>
            <w:tc>
              <w:tcPr>
                <w:tcW w:w="4450" w:type="pct"/>
                <w:noWrap/>
                <w:vAlign w:val="bottom"/>
              </w:tcPr>
              <w:p w14:paraId="4A935727" w14:textId="50EB0F41" w:rsidR="005E2E25" w:rsidRPr="00742E3B" w:rsidRDefault="005E2E25" w:rsidP="005E2E25">
                <w:pPr>
                  <w:pStyle w:val="Instructions-Title"/>
                </w:pPr>
                <w:r>
                  <w:rPr>
                    <w:rFonts w:ascii="Calibri" w:hAnsi="Calibri" w:cs="Calibri"/>
                    <w:color w:val="000000"/>
                    <w:szCs w:val="22"/>
                  </w:rPr>
                  <w:t xml:space="preserve">Interest Rates and </w:t>
                </w:r>
                <w:r w:rsidRPr="007A2ACA">
                  <w:t>Foreign</w:t>
                </w:r>
                <w:r>
                  <w:rPr>
                    <w:rFonts w:ascii="Calibri" w:hAnsi="Calibri" w:cs="Calibri"/>
                    <w:color w:val="000000"/>
                    <w:szCs w:val="22"/>
                  </w:rPr>
                  <w:t xml:space="preserve"> Exchange</w:t>
                </w:r>
              </w:p>
            </w:tc>
          </w:tr>
          <w:tr w:rsidR="005E2E25" w:rsidRPr="00726C63" w14:paraId="1D547DC7" w14:textId="77777777" w:rsidTr="007A2ACA">
            <w:trPr>
              <w:trHeight w:val="330"/>
            </w:trPr>
            <w:tc>
              <w:tcPr>
                <w:tcW w:w="550" w:type="pct"/>
                <w:noWrap/>
              </w:tcPr>
              <w:p w14:paraId="0DBAB680" w14:textId="0FB50E42" w:rsidR="005E2E25" w:rsidRDefault="005E2E25" w:rsidP="005E2E25">
                <w:r>
                  <w:t>0130</w:t>
                </w:r>
              </w:p>
            </w:tc>
            <w:tc>
              <w:tcPr>
                <w:tcW w:w="4450" w:type="pct"/>
                <w:noWrap/>
                <w:vAlign w:val="bottom"/>
              </w:tcPr>
              <w:p w14:paraId="4EF80E96" w14:textId="64B50B80" w:rsidR="005E2E25" w:rsidRPr="00742E3B" w:rsidRDefault="005E2E25" w:rsidP="005E2E25">
                <w:pPr>
                  <w:pStyle w:val="Instructions-Title"/>
                </w:pPr>
                <w:r w:rsidRPr="007A2ACA">
                  <w:t>Credit</w:t>
                </w:r>
              </w:p>
            </w:tc>
          </w:tr>
          <w:tr w:rsidR="005E2E25" w:rsidRPr="00726C63" w14:paraId="5E7247AE" w14:textId="77777777" w:rsidTr="007A2ACA">
            <w:trPr>
              <w:trHeight w:val="330"/>
            </w:trPr>
            <w:tc>
              <w:tcPr>
                <w:tcW w:w="550" w:type="pct"/>
                <w:noWrap/>
              </w:tcPr>
              <w:p w14:paraId="5B754A3F" w14:textId="36212479" w:rsidR="005E2E25" w:rsidRDefault="005E2E25" w:rsidP="005E2E25">
                <w:r>
                  <w:t>0140</w:t>
                </w:r>
              </w:p>
            </w:tc>
            <w:tc>
              <w:tcPr>
                <w:tcW w:w="4450" w:type="pct"/>
                <w:noWrap/>
                <w:vAlign w:val="bottom"/>
              </w:tcPr>
              <w:p w14:paraId="3DAE2FF3" w14:textId="10871401" w:rsidR="005E2E25" w:rsidRPr="00742E3B" w:rsidRDefault="005E2E25" w:rsidP="005E2E25">
                <w:pPr>
                  <w:pStyle w:val="Instructions-Title"/>
                </w:pPr>
                <w:r w:rsidRPr="007A2ACA">
                  <w:t>Equity</w:t>
                </w:r>
              </w:p>
            </w:tc>
          </w:tr>
          <w:tr w:rsidR="005E2E25" w:rsidRPr="00726C63" w14:paraId="3B438F93" w14:textId="77777777" w:rsidTr="007A2ACA">
            <w:trPr>
              <w:trHeight w:val="330"/>
            </w:trPr>
            <w:tc>
              <w:tcPr>
                <w:tcW w:w="550" w:type="pct"/>
                <w:noWrap/>
              </w:tcPr>
              <w:p w14:paraId="1FF8F457" w14:textId="7D614E64" w:rsidR="005E2E25" w:rsidRDefault="005E2E25" w:rsidP="005E2E25">
                <w:r>
                  <w:t>0150</w:t>
                </w:r>
              </w:p>
            </w:tc>
            <w:tc>
              <w:tcPr>
                <w:tcW w:w="4450" w:type="pct"/>
                <w:noWrap/>
                <w:vAlign w:val="bottom"/>
              </w:tcPr>
              <w:p w14:paraId="2CC2765D" w14:textId="2917306C" w:rsidR="005E2E25" w:rsidRPr="00742E3B" w:rsidRDefault="005E2E25" w:rsidP="005E2E25">
                <w:pPr>
                  <w:pStyle w:val="Instructions-Title"/>
                </w:pPr>
                <w:r w:rsidRPr="007A2ACA">
                  <w:t>Commodity</w:t>
                </w:r>
              </w:p>
            </w:tc>
          </w:tr>
          <w:tr w:rsidR="005E2E25" w:rsidRPr="00726C63" w14:paraId="4E3591A7" w14:textId="77777777" w:rsidTr="007A2ACA">
            <w:trPr>
              <w:trHeight w:val="330"/>
            </w:trPr>
            <w:tc>
              <w:tcPr>
                <w:tcW w:w="550" w:type="pct"/>
                <w:noWrap/>
              </w:tcPr>
              <w:p w14:paraId="04785642" w14:textId="0F7372A8" w:rsidR="005E2E25" w:rsidRDefault="005E2E25" w:rsidP="005E2E25">
                <w:r>
                  <w:t>0160</w:t>
                </w:r>
              </w:p>
            </w:tc>
            <w:tc>
              <w:tcPr>
                <w:tcW w:w="4450" w:type="pct"/>
                <w:noWrap/>
                <w:vAlign w:val="bottom"/>
              </w:tcPr>
              <w:p w14:paraId="1791C4BF" w14:textId="79A972B4" w:rsidR="005E2E25" w:rsidRPr="00742E3B" w:rsidRDefault="005E2E25" w:rsidP="005E2E25">
                <w:pPr>
                  <w:pStyle w:val="Instructions-Title"/>
                </w:pPr>
                <w:r w:rsidRPr="007A2ACA">
                  <w:t>Other</w:t>
                </w:r>
              </w:p>
            </w:tc>
          </w:tr>
          <w:tr w:rsidR="00EB4775" w:rsidRPr="00726C63" w14:paraId="1CC40C24" w14:textId="77777777" w:rsidTr="009D18A5">
            <w:trPr>
              <w:trHeight w:val="330"/>
            </w:trPr>
            <w:tc>
              <w:tcPr>
                <w:tcW w:w="550" w:type="pct"/>
                <w:noWrap/>
              </w:tcPr>
              <w:p w14:paraId="2241E7C3" w14:textId="7DDF92ED" w:rsidR="00EB4775" w:rsidRPr="001C72C5" w:rsidRDefault="009F3B4B" w:rsidP="00EB4775">
                <w:r>
                  <w:t>02</w:t>
                </w:r>
                <w:r w:rsidR="007A2D68">
                  <w:t>10</w:t>
                </w:r>
                <w:r w:rsidR="003D4701">
                  <w:t>-0</w:t>
                </w:r>
                <w:r w:rsidR="007A2D68">
                  <w:t>2</w:t>
                </w:r>
                <w:r w:rsidR="003D4701">
                  <w:t>20</w:t>
                </w:r>
              </w:p>
            </w:tc>
            <w:tc>
              <w:tcPr>
                <w:tcW w:w="4450" w:type="pct"/>
                <w:noWrap/>
              </w:tcPr>
              <w:p w14:paraId="5564F2D1" w14:textId="555E8794" w:rsidR="00EB4775" w:rsidRPr="008E3915" w:rsidRDefault="00EB4775" w:rsidP="00FC7825">
                <w:pPr>
                  <w:pStyle w:val="Instructions-Title"/>
                </w:pPr>
                <w:r w:rsidRPr="0043335E">
                  <w:t>Adjustments applied</w:t>
                </w:r>
              </w:p>
            </w:tc>
          </w:tr>
          <w:tr w:rsidR="00EB4775" w:rsidRPr="00726C63" w14:paraId="41623966" w14:textId="77777777" w:rsidTr="009D18A5">
            <w:trPr>
              <w:trHeight w:val="330"/>
            </w:trPr>
            <w:tc>
              <w:tcPr>
                <w:tcW w:w="550" w:type="pct"/>
                <w:noWrap/>
              </w:tcPr>
              <w:p w14:paraId="0E9DF7F7" w14:textId="05148071" w:rsidR="00EB4775" w:rsidRPr="001C72C5" w:rsidRDefault="00EB4775" w:rsidP="00EB4775">
                <w:r w:rsidRPr="0043335E">
                  <w:t>0</w:t>
                </w:r>
                <w:r w:rsidR="007A2D68">
                  <w:t>2</w:t>
                </w:r>
                <w:r w:rsidRPr="0043335E">
                  <w:t>10</w:t>
                </w:r>
              </w:p>
            </w:tc>
            <w:tc>
              <w:tcPr>
                <w:tcW w:w="4450" w:type="pct"/>
                <w:noWrap/>
              </w:tcPr>
              <w:p w14:paraId="31CFD91D" w14:textId="77777777" w:rsidR="00EB4775" w:rsidRDefault="008E33EE" w:rsidP="00FC7825">
                <w:pPr>
                  <w:pStyle w:val="Instructions-Title"/>
                </w:pPr>
                <w:r>
                  <w:t xml:space="preserve">Adjustment applied – </w:t>
                </w:r>
                <w:r w:rsidR="00EB4775" w:rsidRPr="0043335E">
                  <w:t>Amount</w:t>
                </w:r>
              </w:p>
              <w:p w14:paraId="5D3E7D85" w14:textId="61F04E4E" w:rsidR="008E33EE" w:rsidRPr="008E33EE" w:rsidRDefault="008E33EE" w:rsidP="008E33EE">
                <w:r>
                  <w:t xml:space="preserve">Reporting entities shall report the amount of the adjustment applied in absolute terms, i.e. the difference between the amount of initial margin </w:t>
                </w:r>
                <w:r w:rsidR="005A4DB1">
                  <w:t xml:space="preserve">actually </w:t>
                </w:r>
                <w:r w:rsidR="00280664">
                  <w:t>requested from the counterparty</w:t>
                </w:r>
                <w:r>
                  <w:t xml:space="preserve"> and the </w:t>
                </w:r>
                <w:r w:rsidR="005A4DB1">
                  <w:t xml:space="preserve">unmodified </w:t>
                </w:r>
                <w:r w:rsidR="00280664">
                  <w:t>output of the initial margin model based on ISDA SIMM.</w:t>
                </w:r>
              </w:p>
            </w:tc>
          </w:tr>
          <w:tr w:rsidR="00EB4775" w:rsidRPr="00726C63" w14:paraId="282ED17A" w14:textId="77777777" w:rsidTr="009D18A5">
            <w:trPr>
              <w:trHeight w:val="330"/>
            </w:trPr>
            <w:tc>
              <w:tcPr>
                <w:tcW w:w="550" w:type="pct"/>
                <w:noWrap/>
              </w:tcPr>
              <w:p w14:paraId="0DC58E4D" w14:textId="052A25AC" w:rsidR="00EB4775" w:rsidRPr="001C72C5" w:rsidRDefault="00EB4775" w:rsidP="00EB4775">
                <w:r w:rsidRPr="0043335E">
                  <w:t>0</w:t>
                </w:r>
                <w:r w:rsidR="007A2D68">
                  <w:t>2</w:t>
                </w:r>
                <w:r w:rsidRPr="0043335E">
                  <w:t>20</w:t>
                </w:r>
              </w:p>
            </w:tc>
            <w:tc>
              <w:tcPr>
                <w:tcW w:w="4450" w:type="pct"/>
                <w:noWrap/>
              </w:tcPr>
              <w:p w14:paraId="1E49EBF8" w14:textId="77777777" w:rsidR="00EB4775" w:rsidRDefault="00280664" w:rsidP="00FC7825">
                <w:pPr>
                  <w:pStyle w:val="Instructions-Title"/>
                </w:pPr>
                <w:r>
                  <w:t xml:space="preserve">Adjustment applied – </w:t>
                </w:r>
                <w:r w:rsidR="00831B3E">
                  <w:t>Share</w:t>
                </w:r>
                <w:r w:rsidR="00EB4775" w:rsidRPr="0043335E">
                  <w:t xml:space="preserve"> of the IM before application of the adjustment</w:t>
                </w:r>
              </w:p>
              <w:p w14:paraId="6EF0D52B" w14:textId="3A990980" w:rsidR="00831B3E" w:rsidRPr="00831B3E" w:rsidRDefault="00831B3E" w:rsidP="00831B3E">
                <w:r>
                  <w:t xml:space="preserve">Reporting entities shall report the amount of the adjustment </w:t>
                </w:r>
                <w:r w:rsidR="000226A9">
                  <w:t>applied in absolute terms, as reported in column 0</w:t>
                </w:r>
                <w:r w:rsidR="00D158E4">
                  <w:t>2</w:t>
                </w:r>
                <w:r w:rsidR="000226A9">
                  <w:t>10, as a percentage of the initial margin before the application of the adjustment, as reported in column 01</w:t>
                </w:r>
                <w:r w:rsidR="00D158E4">
                  <w:t>1</w:t>
                </w:r>
                <w:r w:rsidR="000226A9">
                  <w:t>0.</w:t>
                </w:r>
              </w:p>
            </w:tc>
          </w:tr>
          <w:tr w:rsidR="00EB4775" w:rsidRPr="00726C63" w14:paraId="66C19B24" w14:textId="77777777" w:rsidTr="009D18A5">
            <w:trPr>
              <w:trHeight w:val="330"/>
            </w:trPr>
            <w:tc>
              <w:tcPr>
                <w:tcW w:w="550" w:type="pct"/>
                <w:noWrap/>
              </w:tcPr>
              <w:p w14:paraId="02A8B1AE" w14:textId="74A0B000" w:rsidR="00EB4775" w:rsidRPr="001C72C5" w:rsidRDefault="007A2D68" w:rsidP="00EB4775">
                <w:r>
                  <w:t>0230</w:t>
                </w:r>
                <w:r w:rsidR="00EB755A">
                  <w:t>-0</w:t>
                </w:r>
                <w:r>
                  <w:t>30</w:t>
                </w:r>
                <w:r w:rsidR="00EB755A">
                  <w:t>0</w:t>
                </w:r>
              </w:p>
            </w:tc>
            <w:tc>
              <w:tcPr>
                <w:tcW w:w="4450" w:type="pct"/>
                <w:noWrap/>
              </w:tcPr>
              <w:p w14:paraId="6C3DE52C" w14:textId="77777777" w:rsidR="00EB4775" w:rsidRDefault="00EB4775" w:rsidP="00FC7825">
                <w:pPr>
                  <w:pStyle w:val="Instructions-Title"/>
                </w:pPr>
                <w:r w:rsidRPr="0043335E">
                  <w:t>Reason for application of adjustment</w:t>
                </w:r>
              </w:p>
              <w:p w14:paraId="1CB4FFAF" w14:textId="4063BE1D" w:rsidR="00C85E93" w:rsidRPr="00282E2D" w:rsidRDefault="00282E2D" w:rsidP="00C85E93">
                <w:r>
                  <w:t>Reporting entities shall indicate ‘TRUE’</w:t>
                </w:r>
                <w:r w:rsidR="00EB755A">
                  <w:t xml:space="preserve"> in columns </w:t>
                </w:r>
                <w:r w:rsidR="00F10F30">
                  <w:t xml:space="preserve">0230 </w:t>
                </w:r>
                <w:r w:rsidR="00EB755A">
                  <w:t xml:space="preserve">to </w:t>
                </w:r>
                <w:r w:rsidR="00F10F30">
                  <w:t>0290</w:t>
                </w:r>
                <w:r>
                  <w:t xml:space="preserve">, </w:t>
                </w:r>
                <w:r w:rsidR="00F76BB7">
                  <w:t xml:space="preserve">where the adjustment was applied partially or in full because of the reason listed in </w:t>
                </w:r>
                <w:r w:rsidR="0047339D">
                  <w:t xml:space="preserve">the </w:t>
                </w:r>
                <w:r w:rsidR="00EB755A">
                  <w:t xml:space="preserve">respective </w:t>
                </w:r>
                <w:r w:rsidR="0047339D">
                  <w:t>column. If the reason</w:t>
                </w:r>
                <w:r w:rsidR="00EB755A">
                  <w:t xml:space="preserve"> listed</w:t>
                </w:r>
                <w:r w:rsidR="0047339D">
                  <w:t xml:space="preserve"> was not a trigger for the adjustment, they shall indicate ‘FALSE’.</w:t>
                </w:r>
              </w:p>
            </w:tc>
          </w:tr>
          <w:tr w:rsidR="00EB4775" w:rsidRPr="00726C63" w14:paraId="179AF35A" w14:textId="77777777" w:rsidTr="009D18A5">
            <w:trPr>
              <w:trHeight w:val="330"/>
            </w:trPr>
            <w:tc>
              <w:tcPr>
                <w:tcW w:w="550" w:type="pct"/>
                <w:noWrap/>
              </w:tcPr>
              <w:p w14:paraId="57EAD6BA" w14:textId="538CF526" w:rsidR="00EB4775" w:rsidRPr="001C72C5" w:rsidRDefault="007A2D68" w:rsidP="00EB4775">
                <w:r w:rsidRPr="0043335E">
                  <w:t>0</w:t>
                </w:r>
                <w:r>
                  <w:t>2</w:t>
                </w:r>
                <w:r w:rsidRPr="0043335E">
                  <w:t>30</w:t>
                </w:r>
              </w:p>
            </w:tc>
            <w:tc>
              <w:tcPr>
                <w:tcW w:w="4450" w:type="pct"/>
                <w:noWrap/>
              </w:tcPr>
              <w:p w14:paraId="673C83D8" w14:textId="4E8A9E22" w:rsidR="00EB4775" w:rsidRPr="008E3915" w:rsidRDefault="00EB4775" w:rsidP="00FC7825">
                <w:pPr>
                  <w:pStyle w:val="Instructions-Title"/>
                </w:pPr>
                <w:r w:rsidRPr="0043335E">
                  <w:t>Risk factor missing</w:t>
                </w:r>
              </w:p>
            </w:tc>
          </w:tr>
          <w:tr w:rsidR="00EB4775" w:rsidRPr="00726C63" w14:paraId="72D940C2" w14:textId="77777777" w:rsidTr="009D18A5">
            <w:trPr>
              <w:trHeight w:val="330"/>
            </w:trPr>
            <w:tc>
              <w:tcPr>
                <w:tcW w:w="550" w:type="pct"/>
                <w:noWrap/>
              </w:tcPr>
              <w:p w14:paraId="58C73044" w14:textId="61A5841A" w:rsidR="00EB4775" w:rsidRPr="001C72C5" w:rsidRDefault="007A2D68" w:rsidP="00EB4775">
                <w:r w:rsidRPr="0043335E">
                  <w:t>0</w:t>
                </w:r>
                <w:r>
                  <w:t>2</w:t>
                </w:r>
                <w:r w:rsidRPr="0043335E">
                  <w:t>40</w:t>
                </w:r>
              </w:p>
            </w:tc>
            <w:tc>
              <w:tcPr>
                <w:tcW w:w="4450" w:type="pct"/>
                <w:noWrap/>
              </w:tcPr>
              <w:p w14:paraId="6C93881A" w14:textId="7E952AD9" w:rsidR="00EB4775" w:rsidRPr="008E3915" w:rsidRDefault="00EB4775" w:rsidP="00FC7825">
                <w:pPr>
                  <w:pStyle w:val="Instructions-Title"/>
                </w:pPr>
                <w:r w:rsidRPr="0043335E">
                  <w:t>Correlation factor missing</w:t>
                </w:r>
              </w:p>
            </w:tc>
          </w:tr>
          <w:tr w:rsidR="00EB4775" w:rsidRPr="00726C63" w14:paraId="30027A78" w14:textId="77777777" w:rsidTr="009D18A5">
            <w:trPr>
              <w:trHeight w:val="330"/>
            </w:trPr>
            <w:tc>
              <w:tcPr>
                <w:tcW w:w="550" w:type="pct"/>
                <w:noWrap/>
              </w:tcPr>
              <w:p w14:paraId="271F7496" w14:textId="25C9B65C" w:rsidR="00EB4775" w:rsidRPr="001C72C5" w:rsidRDefault="007A2D68" w:rsidP="00EB4775">
                <w:r w:rsidRPr="0043335E">
                  <w:t>0</w:t>
                </w:r>
                <w:r>
                  <w:t>2</w:t>
                </w:r>
                <w:r w:rsidRPr="0043335E">
                  <w:t>50</w:t>
                </w:r>
              </w:p>
            </w:tc>
            <w:tc>
              <w:tcPr>
                <w:tcW w:w="4450" w:type="pct"/>
                <w:noWrap/>
              </w:tcPr>
              <w:p w14:paraId="7CC86CCA" w14:textId="12DA9406" w:rsidR="00EB4775" w:rsidRPr="008E3915" w:rsidRDefault="00EB4775" w:rsidP="00FC7825">
                <w:pPr>
                  <w:pStyle w:val="Instructions-Title"/>
                </w:pPr>
                <w:r w:rsidRPr="0043335E">
                  <w:t>Risk weight not reflective of actual risk (too low, …)</w:t>
                </w:r>
              </w:p>
            </w:tc>
          </w:tr>
          <w:tr w:rsidR="00EB4775" w:rsidRPr="00726C63" w14:paraId="43E3488E" w14:textId="77777777" w:rsidTr="009D18A5">
            <w:trPr>
              <w:trHeight w:val="330"/>
            </w:trPr>
            <w:tc>
              <w:tcPr>
                <w:tcW w:w="550" w:type="pct"/>
                <w:noWrap/>
              </w:tcPr>
              <w:p w14:paraId="5B267229" w14:textId="4665A3E4" w:rsidR="00EB4775" w:rsidRPr="001C72C5" w:rsidRDefault="007A2D68" w:rsidP="00EB4775">
                <w:r w:rsidRPr="0043335E">
                  <w:t>0</w:t>
                </w:r>
                <w:r>
                  <w:t>2</w:t>
                </w:r>
                <w:r w:rsidRPr="0043335E">
                  <w:t>60</w:t>
                </w:r>
              </w:p>
            </w:tc>
            <w:tc>
              <w:tcPr>
                <w:tcW w:w="4450" w:type="pct"/>
                <w:noWrap/>
              </w:tcPr>
              <w:p w14:paraId="6CF6673C" w14:textId="0D35E1A1" w:rsidR="00EB4775" w:rsidRPr="008E3915" w:rsidRDefault="00EB4775" w:rsidP="00FC7825">
                <w:pPr>
                  <w:pStyle w:val="Instructions-Title"/>
                </w:pPr>
                <w:r w:rsidRPr="0043335E">
                  <w:t xml:space="preserve">Correlation factor not reflective of actual correlation </w:t>
                </w:r>
              </w:p>
            </w:tc>
          </w:tr>
          <w:tr w:rsidR="00EB4775" w:rsidRPr="00726C63" w14:paraId="2DFCA034" w14:textId="77777777" w:rsidTr="009D18A5">
            <w:trPr>
              <w:trHeight w:val="330"/>
            </w:trPr>
            <w:tc>
              <w:tcPr>
                <w:tcW w:w="550" w:type="pct"/>
                <w:noWrap/>
              </w:tcPr>
              <w:p w14:paraId="72CB5EAE" w14:textId="444D2BB5" w:rsidR="00EB4775" w:rsidRPr="001C72C5" w:rsidRDefault="007A2D68" w:rsidP="00EB4775">
                <w:r w:rsidRPr="0043335E">
                  <w:t>0</w:t>
                </w:r>
                <w:r>
                  <w:t>2</w:t>
                </w:r>
                <w:r w:rsidRPr="0043335E">
                  <w:t>70</w:t>
                </w:r>
              </w:p>
            </w:tc>
            <w:tc>
              <w:tcPr>
                <w:tcW w:w="4450" w:type="pct"/>
                <w:noWrap/>
              </w:tcPr>
              <w:p w14:paraId="7EFC3EA8" w14:textId="73F60969" w:rsidR="00EB4775" w:rsidRPr="008E3915" w:rsidRDefault="00EB4775" w:rsidP="00FC7825">
                <w:pPr>
                  <w:pStyle w:val="Instructions-Title"/>
                </w:pPr>
                <w:r w:rsidRPr="0043335E">
                  <w:t>Model does not adequately capture product characteristics</w:t>
                </w:r>
              </w:p>
            </w:tc>
          </w:tr>
          <w:tr w:rsidR="007A2D68" w:rsidRPr="00726C63" w14:paraId="33FCF75D" w14:textId="77777777" w:rsidTr="009D18A5">
            <w:trPr>
              <w:trHeight w:val="330"/>
            </w:trPr>
            <w:tc>
              <w:tcPr>
                <w:tcW w:w="550" w:type="pct"/>
                <w:noWrap/>
              </w:tcPr>
              <w:p w14:paraId="1922B4A6" w14:textId="04AE4E89" w:rsidR="007A2D68" w:rsidRPr="0043335E" w:rsidDel="007A2D68" w:rsidRDefault="008934DE" w:rsidP="00EB4775">
                <w:r>
                  <w:t>0280</w:t>
                </w:r>
              </w:p>
            </w:tc>
            <w:tc>
              <w:tcPr>
                <w:tcW w:w="4450" w:type="pct"/>
                <w:noWrap/>
              </w:tcPr>
              <w:p w14:paraId="6378FFDF" w14:textId="5163D5AE" w:rsidR="007A2D68" w:rsidRPr="0043335E" w:rsidRDefault="00AD1616" w:rsidP="00FC7825">
                <w:pPr>
                  <w:pStyle w:val="Instructions-Title"/>
                </w:pPr>
                <w:r>
                  <w:t xml:space="preserve">Reasons related to the </w:t>
                </w:r>
                <w:r w:rsidR="00D85CA5">
                  <w:t>counterparty</w:t>
                </w:r>
              </w:p>
            </w:tc>
          </w:tr>
          <w:tr w:rsidR="007468D7" w:rsidRPr="00726C63" w14:paraId="39CED8E0" w14:textId="77777777" w:rsidTr="009D18A5">
            <w:trPr>
              <w:trHeight w:val="330"/>
            </w:trPr>
            <w:tc>
              <w:tcPr>
                <w:tcW w:w="550" w:type="pct"/>
                <w:noWrap/>
              </w:tcPr>
              <w:p w14:paraId="11890F91" w14:textId="5CCCEBF7" w:rsidR="007468D7" w:rsidRPr="001C72C5" w:rsidRDefault="007A2D68" w:rsidP="00EB4775">
                <w:r>
                  <w:t>02</w:t>
                </w:r>
                <w:r w:rsidR="008934DE">
                  <w:t>9</w:t>
                </w:r>
                <w:r>
                  <w:t>0</w:t>
                </w:r>
              </w:p>
            </w:tc>
            <w:tc>
              <w:tcPr>
                <w:tcW w:w="4450" w:type="pct"/>
                <w:noWrap/>
              </w:tcPr>
              <w:p w14:paraId="5226E93E" w14:textId="62F5A105" w:rsidR="007468D7" w:rsidRPr="0043335E" w:rsidRDefault="007468D7" w:rsidP="00FC7825">
                <w:pPr>
                  <w:pStyle w:val="Instructions-Title"/>
                </w:pPr>
                <w:r>
                  <w:t>Other reasons</w:t>
                </w:r>
              </w:p>
            </w:tc>
          </w:tr>
          <w:tr w:rsidR="00EB4775" w:rsidRPr="00726C63" w14:paraId="5079BE48" w14:textId="77777777" w:rsidTr="009D18A5">
            <w:trPr>
              <w:trHeight w:val="330"/>
            </w:trPr>
            <w:tc>
              <w:tcPr>
                <w:tcW w:w="550" w:type="pct"/>
                <w:noWrap/>
              </w:tcPr>
              <w:p w14:paraId="514BCADE" w14:textId="081659E2" w:rsidR="00EB4775" w:rsidRPr="001C72C5" w:rsidRDefault="008934DE" w:rsidP="00EB4775">
                <w:r w:rsidRPr="0043335E">
                  <w:t>0</w:t>
                </w:r>
                <w:r>
                  <w:t>30</w:t>
                </w:r>
                <w:r w:rsidRPr="0043335E">
                  <w:t>0</w:t>
                </w:r>
              </w:p>
            </w:tc>
            <w:tc>
              <w:tcPr>
                <w:tcW w:w="4450" w:type="pct"/>
                <w:noWrap/>
              </w:tcPr>
              <w:p w14:paraId="580ED505" w14:textId="77777777" w:rsidR="00EB4775" w:rsidRDefault="00EB4775" w:rsidP="00FC7825">
                <w:pPr>
                  <w:pStyle w:val="Instructions-Title"/>
                </w:pPr>
                <w:r w:rsidRPr="0043335E">
                  <w:t>Details / explanations</w:t>
                </w:r>
              </w:p>
              <w:p w14:paraId="63B27685" w14:textId="3780FC9E" w:rsidR="00C85E93" w:rsidRPr="00C85E93" w:rsidRDefault="00C85E93" w:rsidP="00C85E93">
                <w:r>
                  <w:t>Reporting entities shall provide a short explanation of the trigger of the adjustment</w:t>
                </w:r>
                <w:r w:rsidR="00FC67D3">
                  <w:t>, detailing, for example</w:t>
                </w:r>
                <w:r w:rsidR="00566486">
                  <w:t xml:space="preserve"> and as applicable</w:t>
                </w:r>
                <w:r w:rsidR="00FC67D3">
                  <w:t>, which risk factor</w:t>
                </w:r>
                <w:r w:rsidR="00566486">
                  <w:t>(s)</w:t>
                </w:r>
                <w:r w:rsidR="00FC67D3">
                  <w:t xml:space="preserve"> or correlation factor</w:t>
                </w:r>
                <w:r w:rsidR="00566486">
                  <w:t>(</w:t>
                </w:r>
                <w:r w:rsidR="00FC67D3">
                  <w:t>s</w:t>
                </w:r>
                <w:r w:rsidR="00566486">
                  <w:t>)</w:t>
                </w:r>
                <w:r w:rsidR="00FC67D3">
                  <w:t xml:space="preserve"> was</w:t>
                </w:r>
                <w:r w:rsidR="00566486">
                  <w:t>/were</w:t>
                </w:r>
                <w:r w:rsidR="00FC67D3">
                  <w:t xml:space="preserve"> missing,</w:t>
                </w:r>
                <w:r w:rsidR="00566486">
                  <w:t xml:space="preserve"> </w:t>
                </w:r>
                <w:r w:rsidR="00CF0537">
                  <w:t xml:space="preserve">the calibration of </w:t>
                </w:r>
                <w:r w:rsidR="00566486">
                  <w:t xml:space="preserve">which risk weight(s) or correlation factor(s) they perceived to be </w:t>
                </w:r>
                <w:r w:rsidR="00896115">
                  <w:t>unfit</w:t>
                </w:r>
                <w:r w:rsidR="006B0A22">
                  <w:t>,</w:t>
                </w:r>
                <w:r w:rsidR="00CF0537">
                  <w:t xml:space="preserve"> which product characteristics the model missed to capture</w:t>
                </w:r>
                <w:r w:rsidR="00036D35">
                  <w:t>, what the counterparty-related reasons were</w:t>
                </w:r>
                <w:r w:rsidR="00EF2B26">
                  <w:t>, or which ‘other’ reasons it had to apply the adjustment</w:t>
                </w:r>
                <w:r w:rsidR="00CF0537">
                  <w:t>.</w:t>
                </w:r>
              </w:p>
            </w:tc>
          </w:tr>
        </w:tbl>
        <w:p w14:paraId="0D72BE9C" w14:textId="202EE15C" w:rsidR="005672DD" w:rsidRDefault="005672DD" w:rsidP="005672DD">
          <w:pPr>
            <w:pStyle w:val="Heading4"/>
          </w:pPr>
          <w:r w:rsidRPr="005672DD">
            <w:t xml:space="preserve">Subsection </w:t>
          </w:r>
          <w:r>
            <w:t>3</w:t>
          </w:r>
          <w:r w:rsidRPr="005672DD">
            <w:tab/>
            <w:t xml:space="preserve">ISDA SIMM: </w:t>
          </w:r>
          <w:r w:rsidR="00636BF8">
            <w:t>N</w:t>
          </w:r>
          <w:r w:rsidRPr="005672DD">
            <w:t>on-use of the model</w:t>
          </w:r>
          <w:r>
            <w:t xml:space="preserve"> (V 14.00)</w:t>
          </w:r>
        </w:p>
        <w:p w14:paraId="439DBCE8" w14:textId="64029F6B" w:rsidR="00E37275" w:rsidRDefault="00E37275" w:rsidP="00545196">
          <w:pPr>
            <w:pStyle w:val="ListNumber"/>
            <w:numPr>
              <w:ilvl w:val="0"/>
              <w:numId w:val="9"/>
            </w:numPr>
          </w:pPr>
          <w:r>
            <w:t xml:space="preserve">Reporting entities shall provide information about </w:t>
          </w:r>
          <w:r w:rsidR="005D47C7">
            <w:t>cases where they are unable to use or deliberately decide not to use ISDA SIMM</w:t>
          </w:r>
          <w:r w:rsidR="00AE2463">
            <w:t xml:space="preserve">, as well as about </w:t>
          </w:r>
          <w:r w:rsidR="00B36D39">
            <w:t xml:space="preserve">the most material risks </w:t>
          </w:r>
          <w:r w:rsidR="00636BF8">
            <w:t>in their portfolios that are risks not in SIMM.</w:t>
          </w:r>
        </w:p>
        <w:p w14:paraId="19F8AA7E" w14:textId="4D813168" w:rsidR="005D47C7" w:rsidRDefault="005D47C7" w:rsidP="005D47C7">
          <w:pPr>
            <w:pStyle w:val="ListNumber"/>
            <w:numPr>
              <w:ilvl w:val="0"/>
              <w:numId w:val="9"/>
            </w:numPr>
          </w:pPr>
          <w:r>
            <w:t xml:space="preserve">The template </w:t>
          </w:r>
          <w:r w:rsidR="00F10F30">
            <w:t xml:space="preserve">does not </w:t>
          </w:r>
          <w:r>
            <w:t>ha</w:t>
          </w:r>
          <w:r w:rsidR="00F10F30">
            <w:t>ve</w:t>
          </w:r>
          <w:r>
            <w:t xml:space="preserve"> </w:t>
          </w:r>
          <w:r w:rsidR="00F10F30">
            <w:t xml:space="preserve">a </w:t>
          </w:r>
          <w:r>
            <w:t>fixed format, reporting entities shall provide a qualitative report.</w:t>
          </w:r>
        </w:p>
        <w:p w14:paraId="01C95A6A" w14:textId="1C0D22C2" w:rsidR="005D47C7" w:rsidRDefault="0050567F" w:rsidP="001C04E4">
          <w:pPr>
            <w:pStyle w:val="Subsubsection"/>
          </w:pPr>
          <w:r>
            <w:t>Deliberate non-use of the model and inability to use the model</w:t>
          </w:r>
        </w:p>
        <w:p w14:paraId="75658CC8" w14:textId="2471F5A8" w:rsidR="00F1414E" w:rsidRDefault="00545196" w:rsidP="00545196">
          <w:pPr>
            <w:pStyle w:val="ListNumber"/>
            <w:numPr>
              <w:ilvl w:val="0"/>
              <w:numId w:val="9"/>
            </w:numPr>
          </w:pPr>
          <w:r>
            <w:t>Reporting entities shall provide information about cases where all the preconditions for using an initial margin model based on ISDA SIMM were met</w:t>
          </w:r>
          <w:r w:rsidR="00F1414E">
            <w:t>, but the reporting entity deliberately decided to refrain from using that model</w:t>
          </w:r>
          <w:r w:rsidR="00AB5D13">
            <w:t xml:space="preserve">, </w:t>
          </w:r>
          <w:r w:rsidR="00F1414E">
            <w:t>could not agree with the counterparty to the transaction on using the model</w:t>
          </w:r>
          <w:r w:rsidR="00B14DC1">
            <w:t xml:space="preserve"> for the margined portfolio in question</w:t>
          </w:r>
          <w:r w:rsidR="00DF1119">
            <w:t xml:space="preserve"> (for reasons other than that the counterparty </w:t>
          </w:r>
          <w:r w:rsidR="00435175">
            <w:t>only uses the standardised grid or is not allowed to or capable</w:t>
          </w:r>
          <w:r w:rsidR="00756039">
            <w:t xml:space="preserve"> of using the model</w:t>
          </w:r>
          <w:r w:rsidR="007516C6">
            <w:t>)</w:t>
          </w:r>
          <w:r w:rsidR="00AB5D13">
            <w:t xml:space="preserve">, or </w:t>
          </w:r>
          <w:r w:rsidR="000E1B25">
            <w:t xml:space="preserve">failed to use the </w:t>
          </w:r>
          <w:r w:rsidR="0050237B">
            <w:t xml:space="preserve">model despite an agreement </w:t>
          </w:r>
          <w:r w:rsidR="00A13608">
            <w:t>due</w:t>
          </w:r>
          <w:r w:rsidR="009A269C">
            <w:t xml:space="preserve"> to operational issues</w:t>
          </w:r>
          <w:r w:rsidR="00651665">
            <w:t xml:space="preserve">. </w:t>
          </w:r>
        </w:p>
        <w:p w14:paraId="67544262" w14:textId="62AD6176" w:rsidR="00545196" w:rsidRDefault="00651665" w:rsidP="009D18A5">
          <w:pPr>
            <w:pStyle w:val="ListNumber"/>
            <w:numPr>
              <w:ilvl w:val="0"/>
              <w:numId w:val="9"/>
            </w:numPr>
          </w:pPr>
          <w:r>
            <w:t xml:space="preserve">The preconditions referred to in the previous point are that the margined portfolio is in scope of the ISDA SIMM </w:t>
          </w:r>
          <w:r w:rsidR="00BE354C">
            <w:t xml:space="preserve">model (i.e. conceptually, the model </w:t>
          </w:r>
          <w:r w:rsidR="00545196">
            <w:t>provides for the possibility of calculating an IM for the margined portfolio in question</w:t>
          </w:r>
          <w:r w:rsidR="00BE354C">
            <w:t xml:space="preserve">), the </w:t>
          </w:r>
          <w:r w:rsidR="00A01D05">
            <w:t xml:space="preserve">reporting entity has implemented an initial margin model for calculating </w:t>
          </w:r>
          <w:r w:rsidR="0064126C">
            <w:t xml:space="preserve">initial margins for </w:t>
          </w:r>
          <w:r w:rsidR="00C01C3C">
            <w:t>margined portfolios of comparable nature</w:t>
          </w:r>
          <w:r w:rsidR="00294315">
            <w:t xml:space="preserve"> and</w:t>
          </w:r>
          <w:r w:rsidR="0064126C">
            <w:t xml:space="preserve"> </w:t>
          </w:r>
          <w:r w:rsidR="00545196">
            <w:t xml:space="preserve">the counterparty </w:t>
          </w:r>
          <w:r w:rsidR="0064126C">
            <w:t xml:space="preserve">to the transaction </w:t>
          </w:r>
          <w:r w:rsidR="00294315">
            <w:t xml:space="preserve">is </w:t>
          </w:r>
          <w:r w:rsidR="00495128">
            <w:t>able</w:t>
          </w:r>
          <w:r w:rsidR="00086EA2">
            <w:t>, in principle, to use an ini</w:t>
          </w:r>
          <w:r w:rsidR="009A3368">
            <w:t>tial margin model on similar transactions.</w:t>
          </w:r>
        </w:p>
        <w:p w14:paraId="1F226E8B" w14:textId="2862DE12" w:rsidR="00545196" w:rsidRDefault="003F5ABF" w:rsidP="00545196">
          <w:pPr>
            <w:pStyle w:val="ListNumber"/>
            <w:numPr>
              <w:ilvl w:val="0"/>
              <w:numId w:val="9"/>
            </w:numPr>
          </w:pPr>
          <w:r>
            <w:t>In that report, r</w:t>
          </w:r>
          <w:r w:rsidR="00545196">
            <w:t xml:space="preserve">eporting entities </w:t>
          </w:r>
          <w:r w:rsidR="007A0A47">
            <w:t>shall</w:t>
          </w:r>
          <w:r w:rsidR="00545196">
            <w:t xml:space="preserve"> distinguish between the following categories of cases:</w:t>
          </w:r>
        </w:p>
        <w:p w14:paraId="4FB07F6A" w14:textId="73EE1F0B" w:rsidR="0006336F" w:rsidRDefault="002E0692" w:rsidP="0006336F">
          <w:pPr>
            <w:pStyle w:val="ListNumber"/>
            <w:numPr>
              <w:ilvl w:val="1"/>
              <w:numId w:val="9"/>
            </w:numPr>
          </w:pPr>
          <w:r>
            <w:t>Deliberate s</w:t>
          </w:r>
          <w:r w:rsidR="00545196">
            <w:t>ystematic non-use</w:t>
          </w:r>
          <w:r w:rsidR="003F5ABF">
            <w:t xml:space="preserve">, such as consistently refraining from the use of the model </w:t>
          </w:r>
          <w:r w:rsidR="00545196">
            <w:t xml:space="preserve">for certain products, asset classes, risks, </w:t>
          </w:r>
          <w:r w:rsidR="0006336F">
            <w:t xml:space="preserve">for transactions taking place in certain </w:t>
          </w:r>
          <w:r w:rsidR="00545196">
            <w:t xml:space="preserve">jurisdictions or </w:t>
          </w:r>
          <w:r w:rsidR="0006336F">
            <w:t xml:space="preserve">for transactions with </w:t>
          </w:r>
          <w:r w:rsidR="00545196">
            <w:t>counterparties meeting certain criteria</w:t>
          </w:r>
          <w:r w:rsidR="0006336F">
            <w:t>;</w:t>
          </w:r>
        </w:p>
        <w:p w14:paraId="61BC5334" w14:textId="1129E648" w:rsidR="00545196" w:rsidRDefault="00545196" w:rsidP="008D6F7D">
          <w:pPr>
            <w:pStyle w:val="ListNumber"/>
            <w:numPr>
              <w:ilvl w:val="1"/>
              <w:numId w:val="9"/>
            </w:numPr>
          </w:pPr>
          <w:r>
            <w:t xml:space="preserve">Significant ad hoc-decisions </w:t>
          </w:r>
          <w:r w:rsidR="00821817">
            <w:t xml:space="preserve">(one-off decisions) </w:t>
          </w:r>
          <w:r>
            <w:t>not to use the model</w:t>
          </w:r>
          <w:r w:rsidR="003A5395">
            <w:t>;</w:t>
          </w:r>
        </w:p>
        <w:p w14:paraId="575E5757" w14:textId="45BB09B1" w:rsidR="008D6F7D" w:rsidRDefault="008D6F7D" w:rsidP="008D6F7D">
          <w:pPr>
            <w:pStyle w:val="ListNumber"/>
            <w:numPr>
              <w:ilvl w:val="1"/>
              <w:numId w:val="9"/>
            </w:numPr>
          </w:pPr>
          <w:r>
            <w:t xml:space="preserve">Non-use of the model due to operational </w:t>
          </w:r>
          <w:r w:rsidR="009A269C">
            <w:t>issues</w:t>
          </w:r>
          <w:r>
            <w:t>.</w:t>
          </w:r>
        </w:p>
        <w:p w14:paraId="74903A26" w14:textId="2C8A68A3" w:rsidR="004E708A" w:rsidRDefault="00702DE8" w:rsidP="00545196">
          <w:pPr>
            <w:pStyle w:val="ListNumber"/>
            <w:numPr>
              <w:ilvl w:val="0"/>
              <w:numId w:val="9"/>
            </w:numPr>
          </w:pPr>
          <w:r>
            <w:t>Where</w:t>
          </w:r>
          <w:r w:rsidR="00AE3515">
            <w:t>, as a remediation measure,</w:t>
          </w:r>
          <w:r w:rsidR="00882FF0">
            <w:t xml:space="preserve"> r</w:t>
          </w:r>
          <w:r w:rsidR="004E708A">
            <w:t>eporting entit</w:t>
          </w:r>
          <w:r w:rsidR="00DF26F7">
            <w:t>ies</w:t>
          </w:r>
          <w:r w:rsidR="004E708A">
            <w:t xml:space="preserve"> exclude a certain transaction from the margined portfolio </w:t>
          </w:r>
          <w:r w:rsidR="00446618">
            <w:t xml:space="preserve">when calculating the initial margin based on their IM model </w:t>
          </w:r>
          <w:r w:rsidR="004E708A">
            <w:t>measure</w:t>
          </w:r>
          <w:r>
            <w:t xml:space="preserve">, they </w:t>
          </w:r>
          <w:r w:rsidR="000E3B12">
            <w:t xml:space="preserve">shall </w:t>
          </w:r>
          <w:r w:rsidR="00EA1372">
            <w:t xml:space="preserve">include this case in their report </w:t>
          </w:r>
          <w:r w:rsidR="00F372CA">
            <w:t xml:space="preserve">in the category of </w:t>
          </w:r>
          <w:r w:rsidR="00AE3515">
            <w:t xml:space="preserve">significant ad hoc-decisions </w:t>
          </w:r>
          <w:r w:rsidR="00F372CA">
            <w:t>not to use the model</w:t>
          </w:r>
          <w:r w:rsidR="004E708A">
            <w:t>.</w:t>
          </w:r>
        </w:p>
        <w:p w14:paraId="28229A8E" w14:textId="70513892" w:rsidR="00D94EEA" w:rsidRDefault="00446618" w:rsidP="00545196">
          <w:pPr>
            <w:pStyle w:val="ListNumber"/>
            <w:numPr>
              <w:ilvl w:val="0"/>
              <w:numId w:val="9"/>
            </w:numPr>
          </w:pPr>
          <w:r>
            <w:t xml:space="preserve">For each case of </w:t>
          </w:r>
          <w:r w:rsidR="005E0ADD">
            <w:t>a</w:t>
          </w:r>
          <w:r>
            <w:t xml:space="preserve"> </w:t>
          </w:r>
          <w:r w:rsidR="006A319F">
            <w:t xml:space="preserve">deliberate </w:t>
          </w:r>
          <w:r>
            <w:t>non-use</w:t>
          </w:r>
          <w:r w:rsidR="005E0ADD">
            <w:t xml:space="preserve"> of the IM model</w:t>
          </w:r>
          <w:r w:rsidR="006A319F">
            <w:t>, as referred to in point 2</w:t>
          </w:r>
          <w:r w:rsidR="00B7507C">
            <w:t>6</w:t>
          </w:r>
          <w:r w:rsidR="006A319F">
            <w:t xml:space="preserve">(a) and </w:t>
          </w:r>
          <w:r w:rsidR="0096502F">
            <w:t>2</w:t>
          </w:r>
          <w:r w:rsidR="00B7507C">
            <w:t>6</w:t>
          </w:r>
          <w:r w:rsidR="006A319F">
            <w:t>(b)</w:t>
          </w:r>
          <w:r>
            <w:t>, r</w:t>
          </w:r>
          <w:r w:rsidR="00821817">
            <w:t xml:space="preserve">eporting entities </w:t>
          </w:r>
          <w:r w:rsidR="007A0A47">
            <w:t>shall</w:t>
          </w:r>
          <w:r w:rsidR="00821817">
            <w:t xml:space="preserve"> explain</w:t>
          </w:r>
        </w:p>
        <w:p w14:paraId="23994005" w14:textId="4FE4C560" w:rsidR="00A458DA" w:rsidRDefault="002B3D3D" w:rsidP="00D94EEA">
          <w:pPr>
            <w:pStyle w:val="ListNumber"/>
            <w:numPr>
              <w:ilvl w:val="1"/>
              <w:numId w:val="9"/>
            </w:numPr>
          </w:pPr>
          <w:r>
            <w:t>How the portfolios, transactions, jurisdictions or counterparties, for which the reporting entity deliberately decided not to use the model were identified, i.e. w</w:t>
          </w:r>
          <w:r w:rsidR="00D94EEA">
            <w:t xml:space="preserve">hat </w:t>
          </w:r>
          <w:r w:rsidR="00F37130">
            <w:t>characterises th</w:t>
          </w:r>
          <w:r>
            <w:t>ose</w:t>
          </w:r>
          <w:r w:rsidR="00F37130">
            <w:t xml:space="preserve"> portfolios, transactions, jurisdictions or counterparties</w:t>
          </w:r>
          <w:r w:rsidR="002A5F58">
            <w:t xml:space="preserve"> (for example, the </w:t>
          </w:r>
          <w:r w:rsidR="000515F6">
            <w:t xml:space="preserve">model is never used for margined portfolios that include </w:t>
          </w:r>
          <w:r w:rsidR="00793C23">
            <w:t>derivatives on non-financial underlyings such as the weather</w:t>
          </w:r>
          <w:r w:rsidR="00841F97">
            <w:t xml:space="preserve">, or is never used for transactions with </w:t>
          </w:r>
          <w:r w:rsidR="00E8363E">
            <w:t xml:space="preserve">the </w:t>
          </w:r>
          <w:r w:rsidR="00841F97">
            <w:t xml:space="preserve">counterparties </w:t>
          </w:r>
          <w:r w:rsidR="008E68FF">
            <w:t>with which the reporting entity had</w:t>
          </w:r>
          <w:r w:rsidR="00841F97">
            <w:t xml:space="preserve"> </w:t>
          </w:r>
          <w:r w:rsidR="00E8363E">
            <w:t>more than one margin dispute over the past 12 months</w:t>
          </w:r>
          <w:r w:rsidR="008E3591">
            <w:t xml:space="preserve">, or was not used for </w:t>
          </w:r>
          <w:r w:rsidR="00A803D0">
            <w:t xml:space="preserve">a </w:t>
          </w:r>
          <w:r w:rsidR="00814024">
            <w:t xml:space="preserve">specific </w:t>
          </w:r>
          <w:r w:rsidR="00A803D0">
            <w:t>derivatives instrument with certain complex features</w:t>
          </w:r>
          <w:r w:rsidR="00E8363E">
            <w:t>)</w:t>
          </w:r>
          <w:r w:rsidR="00863533">
            <w:t>,</w:t>
          </w:r>
        </w:p>
        <w:p w14:paraId="01DC97F6" w14:textId="44D87FAC" w:rsidR="00863533" w:rsidRDefault="00A458DA" w:rsidP="00D94EEA">
          <w:pPr>
            <w:pStyle w:val="ListNumber"/>
            <w:numPr>
              <w:ilvl w:val="1"/>
              <w:numId w:val="9"/>
            </w:numPr>
          </w:pPr>
          <w:r>
            <w:t xml:space="preserve">What the specific reasons for </w:t>
          </w:r>
          <w:r w:rsidR="00545196">
            <w:t>not using the model</w:t>
          </w:r>
          <w:r w:rsidR="00D94EEA">
            <w:t xml:space="preserve"> </w:t>
          </w:r>
          <w:r w:rsidR="00386CE2">
            <w:t>are</w:t>
          </w:r>
          <w:r w:rsidR="00863533">
            <w:t xml:space="preserve"> (</w:t>
          </w:r>
          <w:r w:rsidR="00FB2981">
            <w:t xml:space="preserve">for example, what the exact model weakness is or </w:t>
          </w:r>
          <w:r w:rsidR="00DF54D3">
            <w:t xml:space="preserve">why </w:t>
          </w:r>
          <w:r w:rsidR="00876DD0">
            <w:t>the model</w:t>
          </w:r>
          <w:r w:rsidR="00DF54D3">
            <w:t xml:space="preserve"> cannot be used for transactions </w:t>
          </w:r>
          <w:r w:rsidR="00876DD0">
            <w:t>taking place in certain jurisdictions)</w:t>
          </w:r>
          <w:r w:rsidR="002F1322">
            <w:t>;</w:t>
          </w:r>
        </w:p>
        <w:p w14:paraId="1EA1D5E1" w14:textId="4132C3F5" w:rsidR="00726C75" w:rsidRDefault="000041A4" w:rsidP="004A335E">
          <w:pPr>
            <w:pStyle w:val="ListNumber"/>
            <w:numPr>
              <w:ilvl w:val="1"/>
              <w:numId w:val="9"/>
            </w:numPr>
          </w:pPr>
          <w:r>
            <w:t>Where applicable, what the</w:t>
          </w:r>
          <w:r w:rsidR="00545196">
            <w:t xml:space="preserve"> materiality of the</w:t>
          </w:r>
          <w:r>
            <w:t xml:space="preserve"> non-use-</w:t>
          </w:r>
          <w:r w:rsidR="00545196">
            <w:t>cases</w:t>
          </w:r>
          <w:r w:rsidR="001315AE">
            <w:t xml:space="preserve"> is</w:t>
          </w:r>
          <w:r>
            <w:t xml:space="preserve">, expressed </w:t>
          </w:r>
          <w:r w:rsidR="001315AE">
            <w:t xml:space="preserve">either qualitatively or quantitatively </w:t>
          </w:r>
          <w:r>
            <w:t xml:space="preserve">for example as </w:t>
          </w:r>
          <w:r w:rsidR="00660291">
            <w:t xml:space="preserve">contribution </w:t>
          </w:r>
          <w:r w:rsidR="00E46992">
            <w:t xml:space="preserve">of the non-use cases </w:t>
          </w:r>
          <w:r w:rsidR="00660291">
            <w:t>to</w:t>
          </w:r>
          <w:r w:rsidR="00E46992">
            <w:t xml:space="preserve"> the overall amount of initial margin</w:t>
          </w:r>
          <w:r w:rsidR="00660291">
            <w:t xml:space="preserve"> collected by the reporting entity, or the </w:t>
          </w:r>
          <w:r w:rsidR="00545196">
            <w:t xml:space="preserve">market value of </w:t>
          </w:r>
          <w:r w:rsidR="001315AE">
            <w:t xml:space="preserve">the positions included in the </w:t>
          </w:r>
          <w:r w:rsidR="00545196">
            <w:t>margined portfolio</w:t>
          </w:r>
          <w:r w:rsidR="004E708A">
            <w:t xml:space="preserve"> in absolute or relative terms.</w:t>
          </w:r>
        </w:p>
        <w:p w14:paraId="2E3BF5BE" w14:textId="27102984" w:rsidR="00A13608" w:rsidRDefault="0095580A" w:rsidP="00A13608">
          <w:pPr>
            <w:pStyle w:val="ListNumber"/>
            <w:numPr>
              <w:ilvl w:val="0"/>
              <w:numId w:val="9"/>
            </w:numPr>
          </w:pPr>
          <w:r>
            <w:t>With regard to cases of the</w:t>
          </w:r>
          <w:r w:rsidR="00A13608">
            <w:t xml:space="preserve"> </w:t>
          </w:r>
          <w:r w:rsidR="0096502F">
            <w:t xml:space="preserve">non-use of the model due to operational issues, </w:t>
          </w:r>
          <w:r w:rsidR="00A13608">
            <w:t>as referred to in point 2</w:t>
          </w:r>
          <w:r w:rsidR="00B7507C">
            <w:t>6</w:t>
          </w:r>
          <w:r w:rsidR="00A13608">
            <w:t>(</w:t>
          </w:r>
          <w:r w:rsidR="0096502F">
            <w:t>c</w:t>
          </w:r>
          <w:r w:rsidR="00A13608">
            <w:t>), reporting entities shall explain</w:t>
          </w:r>
          <w:r w:rsidR="00D77D8A">
            <w:t xml:space="preserve"> what the operational issue was (e.g. </w:t>
          </w:r>
          <w:r w:rsidR="00143D77">
            <w:t xml:space="preserve">required sensitivity </w:t>
          </w:r>
          <w:r w:rsidR="00D3699C">
            <w:t xml:space="preserve">for the specific product </w:t>
          </w:r>
          <w:r w:rsidR="00CF510E">
            <w:t>could not be computed</w:t>
          </w:r>
          <w:r w:rsidR="00823B8F">
            <w:t xml:space="preserve"> because </w:t>
          </w:r>
          <w:r w:rsidR="00D3699C">
            <w:t>of a mapping failure</w:t>
          </w:r>
          <w:r w:rsidR="00D565FE">
            <w:t xml:space="preserve">, </w:t>
          </w:r>
          <w:r w:rsidR="00D3699C">
            <w:t>programming errors</w:t>
          </w:r>
          <w:r w:rsidR="009706B3">
            <w:t xml:space="preserve"> or</w:t>
          </w:r>
          <w:r w:rsidR="00D3699C">
            <w:t xml:space="preserve"> </w:t>
          </w:r>
          <w:r w:rsidR="006E65AC">
            <w:t>disrupted access to a relevant data source</w:t>
          </w:r>
          <w:r w:rsidR="009706B3">
            <w:t>). Reporting entities can exclude immaterial cases from the reporting</w:t>
          </w:r>
          <w:r w:rsidR="00281FF9">
            <w:t>. They shall, however, include recurring cases, even if they are immaterial.</w:t>
          </w:r>
        </w:p>
        <w:p w14:paraId="2ABE6979" w14:textId="0C4F3CAE" w:rsidR="00D80BCE" w:rsidRDefault="00140AAD" w:rsidP="00701A6D">
          <w:pPr>
            <w:pStyle w:val="Subsubsection"/>
          </w:pPr>
          <w:r>
            <w:t>Material risks of the reporting entity’s portfolio that are ‘risks not in SIMM’</w:t>
          </w:r>
        </w:p>
        <w:p w14:paraId="16AA1F87" w14:textId="77777777" w:rsidR="00CC3FF9" w:rsidRDefault="00D80BCE" w:rsidP="00701A6D">
          <w:pPr>
            <w:pStyle w:val="ListNumber"/>
            <w:numPr>
              <w:ilvl w:val="0"/>
              <w:numId w:val="9"/>
            </w:numPr>
          </w:pPr>
          <w:r>
            <w:t xml:space="preserve">Reporting entities shall </w:t>
          </w:r>
          <w:r w:rsidR="001E3302">
            <w:t xml:space="preserve">provide information on the most material </w:t>
          </w:r>
          <w:r w:rsidR="006F7C02">
            <w:t>risk</w:t>
          </w:r>
          <w:r w:rsidR="00584EF8">
            <w:t>s</w:t>
          </w:r>
          <w:r w:rsidR="006F7C02">
            <w:t xml:space="preserve"> associated with their margined portfolios that are risks that ISDA SIMM is not designed to capture.</w:t>
          </w:r>
          <w:r w:rsidR="0031223A">
            <w:t xml:space="preserve"> </w:t>
          </w:r>
        </w:p>
        <w:p w14:paraId="2344A7BE" w14:textId="76F4386A" w:rsidR="00A13608" w:rsidRDefault="0031223A" w:rsidP="0028055F">
          <w:pPr>
            <w:pStyle w:val="ListNumber"/>
            <w:numPr>
              <w:ilvl w:val="0"/>
              <w:numId w:val="9"/>
            </w:numPr>
          </w:pPr>
          <w:r>
            <w:t>Reporting entit</w:t>
          </w:r>
          <w:r w:rsidR="00701A6D">
            <w:t>ies</w:t>
          </w:r>
          <w:r>
            <w:t xml:space="preserve"> shall</w:t>
          </w:r>
          <w:r w:rsidR="00BA20C5">
            <w:t>, for each risk</w:t>
          </w:r>
          <w:r w:rsidR="00E70F1C">
            <w:t xml:space="preserve"> </w:t>
          </w:r>
          <w:r w:rsidR="001E1E82">
            <w:t>not</w:t>
          </w:r>
          <w:r w:rsidR="00E70F1C">
            <w:t xml:space="preserve"> </w:t>
          </w:r>
          <w:r w:rsidR="001E1E82">
            <w:t>in</w:t>
          </w:r>
          <w:r w:rsidR="00E70F1C">
            <w:t xml:space="preserve"> </w:t>
          </w:r>
          <w:r w:rsidR="001E1E82">
            <w:t>SIMM,</w:t>
          </w:r>
          <w:r>
            <w:t xml:space="preserve"> specify the risk</w:t>
          </w:r>
          <w:r w:rsidR="00062CF2">
            <w:t xml:space="preserve"> and</w:t>
          </w:r>
          <w:r w:rsidR="002A5B80">
            <w:t xml:space="preserve"> </w:t>
          </w:r>
          <w:r w:rsidR="00EB0059">
            <w:t xml:space="preserve">margined </w:t>
          </w:r>
          <w:r w:rsidR="002A5B80">
            <w:t>portfolio</w:t>
          </w:r>
          <w:r w:rsidR="00062CF2">
            <w:t>s</w:t>
          </w:r>
          <w:r w:rsidR="002A5B80">
            <w:t xml:space="preserve"> affected</w:t>
          </w:r>
          <w:r w:rsidR="0078021A">
            <w:t>,</w:t>
          </w:r>
          <w:r>
            <w:t xml:space="preserve"> and provide an indication of the materiality</w:t>
          </w:r>
          <w:r w:rsidR="007429D0">
            <w:t xml:space="preserve"> of the risk</w:t>
          </w:r>
          <w:r>
            <w:t xml:space="preserve"> based on a measure of their choosing (e.g. </w:t>
          </w:r>
          <w:r w:rsidR="00187E26">
            <w:t xml:space="preserve">market value of instruments in their portfolio subject to that risk </w:t>
          </w:r>
          <w:r w:rsidR="00B868ED">
            <w:t xml:space="preserve">in percent of the overall portfolio, </w:t>
          </w:r>
          <w:r w:rsidR="0075401D">
            <w:t>initial margins calculated on the basis of the Standardised Grid for the transactions</w:t>
          </w:r>
          <w:r w:rsidR="00221670">
            <w:t xml:space="preserve"> subject to that risk</w:t>
          </w:r>
          <w:r w:rsidR="0075401D">
            <w:t xml:space="preserve"> </w:t>
          </w:r>
          <w:r w:rsidR="006B53C1">
            <w:t>in absolute or relative terms, and/</w:t>
          </w:r>
          <w:r w:rsidR="00B868ED">
            <w:t xml:space="preserve">or </w:t>
          </w:r>
          <w:r w:rsidR="0075401D">
            <w:t>sensitivity-based measures)</w:t>
          </w:r>
          <w:r w:rsidR="0028055F">
            <w:t xml:space="preserve">. </w:t>
          </w:r>
          <w:r w:rsidR="00CC3FF9">
            <w:t>Reporting entities shall also indicate the n</w:t>
          </w:r>
          <w:r w:rsidR="00CC3FF9" w:rsidRPr="00CC3FF9">
            <w:t xml:space="preserve">umber of counterparties </w:t>
          </w:r>
          <w:r w:rsidR="00EB0059">
            <w:t xml:space="preserve">of margined portfolios that </w:t>
          </w:r>
          <w:r w:rsidR="00CD54B6">
            <w:t xml:space="preserve">include instruments subject to </w:t>
          </w:r>
          <w:r w:rsidR="0028055F">
            <w:t>each of the risks not in SIMM.</w:t>
          </w:r>
        </w:p>
        <w:p w14:paraId="23D55AC5" w14:textId="5328E3B5" w:rsidR="005672DD" w:rsidRDefault="005672DD" w:rsidP="005672DD">
          <w:pPr>
            <w:pStyle w:val="Heading3"/>
          </w:pPr>
          <w:r>
            <w:t>Section 5</w:t>
          </w:r>
          <w:r>
            <w:tab/>
            <w:t>Back</w:t>
          </w:r>
          <w:r w:rsidR="00425D30">
            <w:t>-</w:t>
          </w:r>
          <w:r>
            <w:t>testing results</w:t>
          </w:r>
        </w:p>
        <w:p w14:paraId="4BD9C902" w14:textId="509EF0D2" w:rsidR="001C72C5" w:rsidRDefault="001C72C5" w:rsidP="001C72C5">
          <w:pPr>
            <w:pStyle w:val="Heading4"/>
          </w:pPr>
          <w:r>
            <w:t>Subsection 1</w:t>
          </w:r>
          <w:r>
            <w:tab/>
          </w:r>
          <w:r w:rsidRPr="001C72C5">
            <w:t>Back</w:t>
          </w:r>
          <w:r w:rsidR="00425D30">
            <w:t>-</w:t>
          </w:r>
          <w:r w:rsidRPr="001C72C5">
            <w:t xml:space="preserve">testing results </w:t>
          </w:r>
          <w:r>
            <w:t>–</w:t>
          </w:r>
          <w:r w:rsidRPr="001C72C5">
            <w:t xml:space="preserve"> Aggregated</w:t>
          </w:r>
          <w:r>
            <w:t xml:space="preserve"> </w:t>
          </w:r>
          <w:r w:rsidRPr="001C72C5">
            <w:t>data</w:t>
          </w:r>
          <w:r>
            <w:t xml:space="preserve"> (V 15.00)</w:t>
          </w:r>
        </w:p>
        <w:tbl>
          <w:tblPr>
            <w:tblStyle w:val="EBAMainTableStyle"/>
            <w:tblW w:w="5000" w:type="pct"/>
            <w:tblLayout w:type="fixed"/>
            <w:tblLook w:val="04A0" w:firstRow="1" w:lastRow="0" w:firstColumn="1" w:lastColumn="0" w:noHBand="0" w:noVBand="1"/>
          </w:tblPr>
          <w:tblGrid>
            <w:gridCol w:w="1134"/>
            <w:gridCol w:w="7892"/>
          </w:tblGrid>
          <w:tr w:rsidR="00350B0E" w:rsidRPr="00726C63" w14:paraId="3CEF61B0" w14:textId="77777777" w:rsidTr="002B6339">
            <w:trPr>
              <w:cnfStyle w:val="100000000000" w:firstRow="1" w:lastRow="0" w:firstColumn="0" w:lastColumn="0" w:oddVBand="0" w:evenVBand="0" w:oddHBand="0" w:evenHBand="0" w:firstRowFirstColumn="0" w:firstRowLastColumn="0" w:lastRowFirstColumn="0" w:lastRowLastColumn="0"/>
              <w:trHeight w:val="390"/>
            </w:trPr>
            <w:tc>
              <w:tcPr>
                <w:tcW w:w="628" w:type="pct"/>
                <w:noWrap/>
                <w:hideMark/>
              </w:tcPr>
              <w:p w14:paraId="7DD42EA1" w14:textId="36DC8AF9" w:rsidR="00350B0E" w:rsidRPr="00F83199" w:rsidRDefault="00350B0E">
                <w:r>
                  <w:t>Columns</w:t>
                </w:r>
              </w:p>
            </w:tc>
            <w:tc>
              <w:tcPr>
                <w:tcW w:w="4372" w:type="pct"/>
                <w:noWrap/>
                <w:hideMark/>
              </w:tcPr>
              <w:p w14:paraId="500DCFF2" w14:textId="77777777" w:rsidR="00350B0E" w:rsidRPr="00F83199" w:rsidRDefault="00350B0E">
                <w:r>
                  <w:t>Instructions and legal references</w:t>
                </w:r>
              </w:p>
            </w:tc>
          </w:tr>
          <w:tr w:rsidR="00350B0E" w:rsidRPr="00726C63" w14:paraId="13D104A9" w14:textId="77777777" w:rsidTr="002B6339">
            <w:trPr>
              <w:trHeight w:val="330"/>
            </w:trPr>
            <w:tc>
              <w:tcPr>
                <w:tcW w:w="628" w:type="pct"/>
                <w:noWrap/>
              </w:tcPr>
              <w:p w14:paraId="4683708F" w14:textId="5A5683C9" w:rsidR="00350B0E" w:rsidRPr="001C72C5" w:rsidRDefault="00350B0E">
                <w:r w:rsidRPr="003C2E20">
                  <w:t>0010</w:t>
                </w:r>
                <w:r>
                  <w:t>-0030</w:t>
                </w:r>
              </w:p>
            </w:tc>
            <w:tc>
              <w:tcPr>
                <w:tcW w:w="4372" w:type="pct"/>
                <w:noWrap/>
              </w:tcPr>
              <w:p w14:paraId="02626533" w14:textId="295072C9" w:rsidR="00350B0E" w:rsidRPr="008E3915" w:rsidRDefault="00350B0E" w:rsidP="002B6339">
                <w:pPr>
                  <w:pStyle w:val="Instructions-Title"/>
                </w:pPr>
                <w:r>
                  <w:t>ISDA SIMM: Back</w:t>
                </w:r>
                <w:r w:rsidR="002B6339">
                  <w:t>-</w:t>
                </w:r>
                <w:r>
                  <w:t>testing results</w:t>
                </w:r>
              </w:p>
            </w:tc>
          </w:tr>
          <w:tr w:rsidR="00350B0E" w:rsidRPr="00726C63" w14:paraId="5F3C409F" w14:textId="77777777" w:rsidTr="002B6339">
            <w:trPr>
              <w:trHeight w:val="330"/>
            </w:trPr>
            <w:tc>
              <w:tcPr>
                <w:tcW w:w="628" w:type="pct"/>
                <w:noWrap/>
              </w:tcPr>
              <w:p w14:paraId="54AC848A" w14:textId="26241A86" w:rsidR="00350B0E" w:rsidRPr="001C72C5" w:rsidRDefault="00350B0E">
                <w:r>
                  <w:t>0010</w:t>
                </w:r>
              </w:p>
            </w:tc>
            <w:tc>
              <w:tcPr>
                <w:tcW w:w="4372" w:type="pct"/>
                <w:noWrap/>
              </w:tcPr>
              <w:p w14:paraId="79657500" w14:textId="5FB37353" w:rsidR="00350B0E" w:rsidRDefault="00350B0E">
                <w:pPr>
                  <w:pStyle w:val="Instructions-Title"/>
                </w:pPr>
                <w:r>
                  <w:t>Static back</w:t>
                </w:r>
                <w:r w:rsidR="000E3459">
                  <w:t>-</w:t>
                </w:r>
                <w:r>
                  <w:t>testing</w:t>
                </w:r>
              </w:p>
              <w:p w14:paraId="119808B7" w14:textId="15327DAD" w:rsidR="003C7E5C" w:rsidRDefault="00DE13AC" w:rsidP="000E3459">
                <w:r>
                  <w:t>Reporting entities shall fill in this column</w:t>
                </w:r>
                <w:r w:rsidR="00462E11">
                  <w:t xml:space="preserve"> for netting sets</w:t>
                </w:r>
                <w:r>
                  <w:t xml:space="preserve">, where they back-test ISDA SIMM by </w:t>
                </w:r>
                <w:r w:rsidR="000962C4">
                  <w:t>compar</w:t>
                </w:r>
                <w:r>
                  <w:t>ing</w:t>
                </w:r>
                <w:r w:rsidR="000962C4">
                  <w:t xml:space="preserve"> the initial margin </w:t>
                </w:r>
                <w:r>
                  <w:t>calculated</w:t>
                </w:r>
                <w:r w:rsidR="000962C4">
                  <w:t xml:space="preserve"> </w:t>
                </w:r>
                <w:r>
                  <w:t xml:space="preserve">using the initial margin model based </w:t>
                </w:r>
                <w:r w:rsidR="00462E11">
                  <w:t xml:space="preserve">on </w:t>
                </w:r>
                <w:r>
                  <w:t xml:space="preserve">ISDA SIMM </w:t>
                </w:r>
                <w:r w:rsidR="000962C4">
                  <w:t xml:space="preserve">for </w:t>
                </w:r>
                <w:r w:rsidR="00462E11">
                  <w:t xml:space="preserve">the </w:t>
                </w:r>
                <w:r w:rsidR="000962C4">
                  <w:t xml:space="preserve">netting set at the end of the </w:t>
                </w:r>
                <w:r w:rsidR="00766248" w:rsidRPr="00B90FEA">
                  <w:t xml:space="preserve">period applied for the static back-testing </w:t>
                </w:r>
                <w:r w:rsidR="00462E11">
                  <w:t xml:space="preserve">against the </w:t>
                </w:r>
                <w:r w:rsidR="000962C4">
                  <w:t xml:space="preserve">time series of hypothetical changes in the </w:t>
                </w:r>
                <w:r w:rsidR="00406BF3">
                  <w:t xml:space="preserve">value of the </w:t>
                </w:r>
                <w:r w:rsidR="000962C4">
                  <w:t>same netting set over the same period</w:t>
                </w:r>
                <w:r w:rsidR="000E3459">
                  <w:t>, where that period</w:t>
                </w:r>
                <w:r w:rsidR="00EF2C0E">
                  <w:t xml:space="preserve"> </w:t>
                </w:r>
                <w:r w:rsidR="000962C4">
                  <w:t xml:space="preserve">corresponds in length and construction to the time window </w:t>
                </w:r>
                <w:r w:rsidR="000E3459">
                  <w:t xml:space="preserve">used </w:t>
                </w:r>
                <w:r w:rsidR="000962C4">
                  <w:t xml:space="preserve">for </w:t>
                </w:r>
                <w:r w:rsidR="000E3459">
                  <w:t>the calibration of ISDA SIMM.</w:t>
                </w:r>
                <w:r w:rsidR="007877D6">
                  <w:t xml:space="preserve"> </w:t>
                </w:r>
              </w:p>
              <w:p w14:paraId="44467D28" w14:textId="470980B0" w:rsidR="003C7E5C" w:rsidRPr="008E3915" w:rsidRDefault="00127DBE" w:rsidP="000E3459">
                <w:r>
                  <w:t>Where reporting entities use back-testing assumptions other than the ones stipulated above, but the back-testing would generally be regarded as ‘static back</w:t>
                </w:r>
                <w:r w:rsidR="00A34402">
                  <w:t>-</w:t>
                </w:r>
                <w:r>
                  <w:t>testing’, they shall also report the corresponding results in this column.</w:t>
                </w:r>
              </w:p>
            </w:tc>
          </w:tr>
          <w:tr w:rsidR="00350B0E" w:rsidRPr="00726C63" w14:paraId="1FEA7C92" w14:textId="77777777" w:rsidTr="002B6339">
            <w:trPr>
              <w:trHeight w:val="330"/>
            </w:trPr>
            <w:tc>
              <w:tcPr>
                <w:tcW w:w="628" w:type="pct"/>
                <w:noWrap/>
              </w:tcPr>
              <w:p w14:paraId="2587EC7B" w14:textId="7FE74032" w:rsidR="00350B0E" w:rsidRPr="001C72C5" w:rsidRDefault="00350B0E">
                <w:r>
                  <w:t>0020</w:t>
                </w:r>
              </w:p>
            </w:tc>
            <w:tc>
              <w:tcPr>
                <w:tcW w:w="4372" w:type="pct"/>
                <w:noWrap/>
              </w:tcPr>
              <w:p w14:paraId="6A87E08E" w14:textId="2F03B147" w:rsidR="00350B0E" w:rsidRDefault="000E3459">
                <w:pPr>
                  <w:pStyle w:val="Instructions-Title"/>
                </w:pPr>
                <w:r>
                  <w:t>Dynamic back-testing</w:t>
                </w:r>
              </w:p>
              <w:p w14:paraId="1B6F71C4" w14:textId="081BE834" w:rsidR="009A02B7" w:rsidRDefault="006855AF" w:rsidP="00692DF9">
                <w:r>
                  <w:t xml:space="preserve">Reporting entities shall fill in this column for netting sets, where they back-test ISDA SIMM by comparing the initial margin calculated </w:t>
                </w:r>
                <w:r w:rsidR="00264AC4">
                  <w:t xml:space="preserve">daily </w:t>
                </w:r>
                <w:r>
                  <w:t>using the initial margin model based on ISDA SIMM for the netting set</w:t>
                </w:r>
                <w:r w:rsidR="006509D6">
                  <w:t xml:space="preserve">, </w:t>
                </w:r>
                <w:r w:rsidR="004D1CBA">
                  <w:t xml:space="preserve">after </w:t>
                </w:r>
                <w:r w:rsidR="006509D6">
                  <w:t>rescal</w:t>
                </w:r>
                <w:r w:rsidR="004D1CBA">
                  <w:t>ing the initial margin</w:t>
                </w:r>
                <w:r w:rsidR="006509D6">
                  <w:t xml:space="preserve"> to a </w:t>
                </w:r>
                <w:r w:rsidR="004C1B58">
                  <w:t>one-</w:t>
                </w:r>
                <w:r w:rsidR="006509D6">
                  <w:t>day</w:t>
                </w:r>
                <w:r w:rsidR="007F7C71">
                  <w:t xml:space="preserve"> </w:t>
                </w:r>
                <w:r w:rsidR="004C1B58">
                  <w:t>horizon</w:t>
                </w:r>
                <w:r w:rsidR="007F7C71">
                  <w:t xml:space="preserve">, </w:t>
                </w:r>
                <w:r>
                  <w:t xml:space="preserve">against the </w:t>
                </w:r>
                <w:r w:rsidR="007F7C71">
                  <w:t xml:space="preserve">daily </w:t>
                </w:r>
                <w:r>
                  <w:t>changes in the</w:t>
                </w:r>
                <w:r w:rsidR="003C48AB">
                  <w:t xml:space="preserve"> value of the</w:t>
                </w:r>
                <w:r>
                  <w:t xml:space="preserve"> same netting set</w:t>
                </w:r>
                <w:r w:rsidR="00FB56BA">
                  <w:t xml:space="preserve">, </w:t>
                </w:r>
                <w:r w:rsidR="009F4068">
                  <w:t>where</w:t>
                </w:r>
                <w:r w:rsidR="00630C60">
                  <w:t xml:space="preserve"> the composition of</w:t>
                </w:r>
                <w:r w:rsidR="00FB56BA">
                  <w:t xml:space="preserve"> the netting set</w:t>
                </w:r>
                <w:r w:rsidR="009F4068">
                  <w:t xml:space="preserve"> is updated </w:t>
                </w:r>
                <w:r w:rsidR="00FB56BA">
                  <w:t>on each da</w:t>
                </w:r>
                <w:r w:rsidR="00FD3F82">
                  <w:t>i</w:t>
                </w:r>
                <w:r w:rsidR="007B5C00">
                  <w:t xml:space="preserve">ly </w:t>
                </w:r>
                <w:r w:rsidR="00287444">
                  <w:t>observation date</w:t>
                </w:r>
                <w:r w:rsidR="00FB56BA">
                  <w:t xml:space="preserve">, over a </w:t>
                </w:r>
                <w:r w:rsidR="009A4DAB">
                  <w:t xml:space="preserve">rolling </w:t>
                </w:r>
                <w:r w:rsidR="00287444">
                  <w:t>one-year observation period</w:t>
                </w:r>
                <w:r w:rsidR="009A02B7" w:rsidRPr="009A02B7">
                  <w:t>.</w:t>
                </w:r>
              </w:p>
              <w:p w14:paraId="79BE986D" w14:textId="2EFA53AF" w:rsidR="00DB66D8" w:rsidRPr="006A5500" w:rsidRDefault="00175FBB">
                <w:r>
                  <w:t>Where reporting entities use back</w:t>
                </w:r>
                <w:r w:rsidR="00561436">
                  <w:t>-</w:t>
                </w:r>
                <w:r>
                  <w:t>testing assumptions other than the ones stipulated abov</w:t>
                </w:r>
                <w:r w:rsidR="00FB3B8F">
                  <w:t xml:space="preserve">e, but the back-testing would </w:t>
                </w:r>
                <w:r w:rsidR="005B3296">
                  <w:t>generally</w:t>
                </w:r>
                <w:r w:rsidR="00FB3B8F">
                  <w:t xml:space="preserve"> be </w:t>
                </w:r>
                <w:r w:rsidR="005B3296">
                  <w:t>regarded</w:t>
                </w:r>
                <w:r w:rsidR="00BE2D39">
                  <w:t xml:space="preserve"> as</w:t>
                </w:r>
                <w:r w:rsidR="00FB3B8F">
                  <w:t xml:space="preserve"> ‘dynamic back</w:t>
                </w:r>
                <w:r w:rsidR="00561436">
                  <w:t>-</w:t>
                </w:r>
                <w:r w:rsidR="00FB3B8F">
                  <w:t xml:space="preserve">testing’, they shall also </w:t>
                </w:r>
                <w:r w:rsidR="00BE2D39">
                  <w:t>report</w:t>
                </w:r>
                <w:r w:rsidR="00FB3B8F">
                  <w:t xml:space="preserve"> the </w:t>
                </w:r>
                <w:r w:rsidR="0021730A">
                  <w:t>corresponding</w:t>
                </w:r>
                <w:r w:rsidR="00FB3B8F">
                  <w:t xml:space="preserve"> results in this column.</w:t>
                </w:r>
              </w:p>
            </w:tc>
          </w:tr>
          <w:tr w:rsidR="00350B0E" w:rsidRPr="00726C63" w14:paraId="74CA7665" w14:textId="77777777" w:rsidTr="002B6339">
            <w:trPr>
              <w:trHeight w:val="330"/>
            </w:trPr>
            <w:tc>
              <w:tcPr>
                <w:tcW w:w="628" w:type="pct"/>
                <w:noWrap/>
              </w:tcPr>
              <w:p w14:paraId="01B9A0F8" w14:textId="746D1090" w:rsidR="00350B0E" w:rsidRPr="001C72C5" w:rsidRDefault="00350B0E">
                <w:r>
                  <w:t>0030</w:t>
                </w:r>
              </w:p>
            </w:tc>
            <w:tc>
              <w:tcPr>
                <w:tcW w:w="4372" w:type="pct"/>
                <w:noWrap/>
              </w:tcPr>
              <w:p w14:paraId="4960F8D9" w14:textId="5A5E56FF" w:rsidR="00350B0E" w:rsidRDefault="009A4DAB">
                <w:pPr>
                  <w:pStyle w:val="Instructions-Title"/>
                </w:pPr>
                <w:r>
                  <w:t>Other types of back-testing</w:t>
                </w:r>
              </w:p>
              <w:p w14:paraId="283783DD" w14:textId="3E3C293E" w:rsidR="00350B0E" w:rsidRPr="008E3915" w:rsidRDefault="00350B0E">
                <w:r>
                  <w:t xml:space="preserve">Reporting entities </w:t>
                </w:r>
                <w:r w:rsidR="009A4DAB">
                  <w:t>shall fill in this column for netting sets, where they use a back-testing methodology that cannot be characteri</w:t>
                </w:r>
                <w:r w:rsidR="004B6E3C">
                  <w:t xml:space="preserve">sed </w:t>
                </w:r>
                <w:r w:rsidR="0040599B">
                  <w:t>by nature as predominantly static or dynamic.</w:t>
                </w:r>
              </w:p>
            </w:tc>
          </w:tr>
        </w:tbl>
        <w:p w14:paraId="0306030E" w14:textId="77777777" w:rsidR="0040599B" w:rsidRDefault="0040599B"/>
        <w:tbl>
          <w:tblPr>
            <w:tblStyle w:val="EBAMainTableStyle"/>
            <w:tblW w:w="5000" w:type="pct"/>
            <w:tblLayout w:type="fixed"/>
            <w:tblLook w:val="04A0" w:firstRow="1" w:lastRow="0" w:firstColumn="1" w:lastColumn="0" w:noHBand="0" w:noVBand="1"/>
          </w:tblPr>
          <w:tblGrid>
            <w:gridCol w:w="1134"/>
            <w:gridCol w:w="7892"/>
          </w:tblGrid>
          <w:tr w:rsidR="001C72C5" w:rsidRPr="00726C63" w14:paraId="6D02649B" w14:textId="77777777" w:rsidTr="00A34402">
            <w:trPr>
              <w:cnfStyle w:val="100000000000" w:firstRow="1" w:lastRow="0" w:firstColumn="0" w:lastColumn="0" w:oddVBand="0" w:evenVBand="0" w:oddHBand="0" w:evenHBand="0" w:firstRowFirstColumn="0" w:firstRowLastColumn="0" w:lastRowFirstColumn="0" w:lastRowLastColumn="0"/>
              <w:trHeight w:val="390"/>
            </w:trPr>
            <w:tc>
              <w:tcPr>
                <w:tcW w:w="628" w:type="pct"/>
                <w:noWrap/>
                <w:hideMark/>
              </w:tcPr>
              <w:p w14:paraId="363358B1" w14:textId="77777777" w:rsidR="001C72C5" w:rsidRPr="00F83199" w:rsidRDefault="001C72C5" w:rsidP="009D18A5">
                <w:r>
                  <w:t>Rows</w:t>
                </w:r>
              </w:p>
            </w:tc>
            <w:tc>
              <w:tcPr>
                <w:tcW w:w="4372" w:type="pct"/>
                <w:noWrap/>
                <w:hideMark/>
              </w:tcPr>
              <w:p w14:paraId="6ADE4B7A" w14:textId="29935E9C" w:rsidR="001C72C5" w:rsidRPr="00F83199" w:rsidRDefault="00F75038" w:rsidP="009D18A5">
                <w:r>
                  <w:t>Instructions and legal references</w:t>
                </w:r>
              </w:p>
            </w:tc>
          </w:tr>
          <w:tr w:rsidR="003A598F" w:rsidRPr="00726C63" w14:paraId="48768D3D" w14:textId="77777777" w:rsidTr="00A34402">
            <w:trPr>
              <w:trHeight w:val="330"/>
            </w:trPr>
            <w:tc>
              <w:tcPr>
                <w:tcW w:w="628" w:type="pct"/>
                <w:noWrap/>
              </w:tcPr>
              <w:p w14:paraId="0FDA6DB2" w14:textId="38B0BC17" w:rsidR="003A598F" w:rsidRPr="001C72C5" w:rsidRDefault="003A598F" w:rsidP="003A598F">
                <w:r w:rsidRPr="003C2E20">
                  <w:t>0010</w:t>
                </w:r>
              </w:p>
            </w:tc>
            <w:tc>
              <w:tcPr>
                <w:tcW w:w="4372" w:type="pct"/>
                <w:noWrap/>
              </w:tcPr>
              <w:p w14:paraId="688D1708" w14:textId="77777777" w:rsidR="003A598F" w:rsidRDefault="003A598F" w:rsidP="003A598F">
                <w:pPr>
                  <w:pStyle w:val="Instructions-Title"/>
                </w:pPr>
                <w:r w:rsidRPr="003C2E20">
                  <w:t>Average number of observations</w:t>
                </w:r>
              </w:p>
              <w:p w14:paraId="59EBDC7D" w14:textId="36DD2089" w:rsidR="003A598F" w:rsidRPr="008E3915" w:rsidRDefault="003A598F" w:rsidP="003A598F">
                <w:r w:rsidRPr="003A598F">
                  <w:t xml:space="preserve">Reporting entities shall indicate the </w:t>
                </w:r>
                <w:r w:rsidR="009A207B">
                  <w:t xml:space="preserve">average </w:t>
                </w:r>
                <w:r w:rsidRPr="003A598F">
                  <w:t>number of observations (</w:t>
                </w:r>
                <w:r w:rsidR="007445C7">
                  <w:t>changes in the margined portfolio’s value</w:t>
                </w:r>
                <w:r w:rsidRPr="003A598F">
                  <w:t>)</w:t>
                </w:r>
                <w:r w:rsidR="00924CC1" w:rsidDel="00FA7259">
                  <w:t xml:space="preserve"> </w:t>
                </w:r>
                <w:r w:rsidR="00924CC1">
                  <w:t xml:space="preserve">that </w:t>
                </w:r>
                <w:r w:rsidRPr="003A598F">
                  <w:t xml:space="preserve">were considered in the </w:t>
                </w:r>
                <w:r w:rsidR="00495128">
                  <w:t>back-testing</w:t>
                </w:r>
                <w:r w:rsidRPr="003A598F">
                  <w:t xml:space="preserve"> exercise</w:t>
                </w:r>
                <w:r w:rsidR="009A207B">
                  <w:t xml:space="preserve"> for a </w:t>
                </w:r>
                <w:r w:rsidR="00BB36F8">
                  <w:t>margined portfolio</w:t>
                </w:r>
                <w:r w:rsidR="009A207B">
                  <w:t xml:space="preserve"> (i.e. the sum of </w:t>
                </w:r>
                <w:r w:rsidR="00CA659E">
                  <w:t xml:space="preserve">all </w:t>
                </w:r>
                <w:r w:rsidR="009A207B">
                  <w:t>the observations</w:t>
                </w:r>
                <w:r w:rsidR="00CA659E">
                  <w:t xml:space="preserve"> </w:t>
                </w:r>
                <w:r w:rsidR="00A34402">
                  <w:t>during</w:t>
                </w:r>
                <w:r w:rsidR="00CA659E">
                  <w:t xml:space="preserve"> the period </w:t>
                </w:r>
                <w:r w:rsidR="00A34402" w:rsidRPr="00A34402">
                  <w:t xml:space="preserve">applied for the back-testing </w:t>
                </w:r>
                <w:r w:rsidR="00CA659E">
                  <w:t>for all margined portfolios</w:t>
                </w:r>
                <w:r w:rsidR="009A207B">
                  <w:t xml:space="preserve">, divided by the number of margined portfolios which were included in the </w:t>
                </w:r>
                <w:r w:rsidR="00495128">
                  <w:t>back-testing</w:t>
                </w:r>
                <w:r w:rsidR="0016293D">
                  <w:t xml:space="preserve"> exercise, as reported in column 0020)</w:t>
                </w:r>
                <w:r w:rsidR="00924CC1">
                  <w:t>.</w:t>
                </w:r>
              </w:p>
            </w:tc>
          </w:tr>
          <w:tr w:rsidR="003A598F" w:rsidRPr="00726C63" w14:paraId="639B2EFC" w14:textId="77777777" w:rsidTr="003137DC">
            <w:trPr>
              <w:trHeight w:val="330"/>
            </w:trPr>
            <w:tc>
              <w:tcPr>
                <w:tcW w:w="628" w:type="pct"/>
                <w:noWrap/>
              </w:tcPr>
              <w:p w14:paraId="0715313C" w14:textId="1A734363" w:rsidR="003A598F" w:rsidRPr="001C72C5" w:rsidRDefault="003A598F" w:rsidP="003A598F">
                <w:r w:rsidRPr="003C2E20">
                  <w:t>0020</w:t>
                </w:r>
              </w:p>
            </w:tc>
            <w:tc>
              <w:tcPr>
                <w:tcW w:w="4372" w:type="pct"/>
                <w:noWrap/>
              </w:tcPr>
              <w:p w14:paraId="32E6BA09" w14:textId="43C9D362" w:rsidR="003A598F" w:rsidRDefault="003A598F" w:rsidP="0016293D">
                <w:pPr>
                  <w:pStyle w:val="Instructions-Title"/>
                </w:pPr>
                <w:r w:rsidRPr="003C2E20">
                  <w:t>Number of margined portfolios back</w:t>
                </w:r>
                <w:r w:rsidR="0084352F">
                  <w:t>-</w:t>
                </w:r>
                <w:r w:rsidRPr="003C2E20">
                  <w:t>tested</w:t>
                </w:r>
              </w:p>
              <w:p w14:paraId="6CE9E24A" w14:textId="7736E90A" w:rsidR="0016293D" w:rsidRPr="008E3915" w:rsidRDefault="0016293D" w:rsidP="003A598F">
                <w:r w:rsidRPr="0016293D">
                  <w:t xml:space="preserve">Reporting entities shall indicate the number of margined portfolios which were included in </w:t>
                </w:r>
                <w:r w:rsidR="0039655A">
                  <w:t>the</w:t>
                </w:r>
                <w:r w:rsidRPr="0016293D">
                  <w:t xml:space="preserve"> </w:t>
                </w:r>
                <w:r w:rsidR="00495128">
                  <w:t>back-testing</w:t>
                </w:r>
                <w:r w:rsidRPr="0016293D">
                  <w:t xml:space="preserve"> exercise</w:t>
                </w:r>
                <w:r>
                  <w:t xml:space="preserve"> undertak</w:t>
                </w:r>
                <w:r w:rsidR="0039655A">
                  <w:t>en</w:t>
                </w:r>
                <w:r>
                  <w:t xml:space="preserve"> in the reference period</w:t>
                </w:r>
                <w:r w:rsidRPr="0016293D">
                  <w:t>.</w:t>
                </w:r>
              </w:p>
            </w:tc>
          </w:tr>
          <w:tr w:rsidR="003A598F" w:rsidRPr="00726C63" w14:paraId="3ED66EA4" w14:textId="77777777" w:rsidTr="003137DC">
            <w:trPr>
              <w:trHeight w:val="330"/>
            </w:trPr>
            <w:tc>
              <w:tcPr>
                <w:tcW w:w="628" w:type="pct"/>
                <w:noWrap/>
              </w:tcPr>
              <w:p w14:paraId="34DDE484" w14:textId="53B9D742" w:rsidR="003A598F" w:rsidRPr="001C72C5" w:rsidRDefault="003A598F" w:rsidP="003A598F">
                <w:r w:rsidRPr="003C2E20">
                  <w:t>0030</w:t>
                </w:r>
                <w:r w:rsidR="006A5500">
                  <w:t>-0050</w:t>
                </w:r>
              </w:p>
            </w:tc>
            <w:tc>
              <w:tcPr>
                <w:tcW w:w="4372" w:type="pct"/>
                <w:noWrap/>
              </w:tcPr>
              <w:p w14:paraId="36E4D7ED" w14:textId="3D26E972" w:rsidR="003A598F" w:rsidRDefault="006A5500" w:rsidP="006A5500">
                <w:pPr>
                  <w:pStyle w:val="Instructions-Title"/>
                </w:pPr>
                <w:r w:rsidRPr="003C2E20">
                  <w:t>Number of margined portfolios back</w:t>
                </w:r>
                <w:r w:rsidR="0084352F">
                  <w:t>-</w:t>
                </w:r>
                <w:r w:rsidRPr="003C2E20">
                  <w:t>tested</w:t>
                </w:r>
                <w:r>
                  <w:t xml:space="preserve"> – </w:t>
                </w:r>
                <w:r w:rsidR="003A598F" w:rsidRPr="003C2E20">
                  <w:t>Green</w:t>
                </w:r>
                <w:r>
                  <w:t xml:space="preserve"> / Amber / Red</w:t>
                </w:r>
              </w:p>
              <w:p w14:paraId="3F947EEF" w14:textId="13D2F427" w:rsidR="006A5500" w:rsidRPr="006A5500" w:rsidRDefault="006A5500" w:rsidP="006A5500">
                <w:r>
                  <w:t xml:space="preserve">Reporting entities shall report the number of margined portfolios </w:t>
                </w:r>
                <w:r w:rsidR="0043186F">
                  <w:t>back</w:t>
                </w:r>
                <w:r w:rsidR="0084352F">
                  <w:t>-</w:t>
                </w:r>
                <w:r w:rsidR="0043186F">
                  <w:t>tested</w:t>
                </w:r>
                <w:r w:rsidR="000D3490">
                  <w:t xml:space="preserve"> </w:t>
                </w:r>
                <w:r>
                  <w:t>which were assigned to the green (row 0030), yellow (row 0040) and red (row 0050)</w:t>
                </w:r>
                <w:r w:rsidR="007F639D">
                  <w:t xml:space="preserve"> </w:t>
                </w:r>
                <w:r w:rsidR="009C6879">
                  <w:t>zone, where</w:t>
                </w:r>
                <w:r w:rsidR="00430668">
                  <w:t xml:space="preserve"> the zone </w:t>
                </w:r>
                <w:r w:rsidR="00E11DB5">
                  <w:t xml:space="preserve">shall be </w:t>
                </w:r>
                <w:r>
                  <w:t xml:space="preserve">determined in accordance with Article 24(1), point (f)(ii), of [the RTS on IMMA]. </w:t>
                </w:r>
              </w:p>
            </w:tc>
          </w:tr>
          <w:tr w:rsidR="003A598F" w:rsidRPr="00726C63" w14:paraId="428C3B50" w14:textId="77777777" w:rsidTr="003137DC">
            <w:trPr>
              <w:trHeight w:val="330"/>
            </w:trPr>
            <w:tc>
              <w:tcPr>
                <w:tcW w:w="628" w:type="pct"/>
                <w:noWrap/>
              </w:tcPr>
              <w:p w14:paraId="500E3DB4" w14:textId="7EF99CE7" w:rsidR="003A598F" w:rsidRPr="001C72C5" w:rsidRDefault="003A598F" w:rsidP="003A598F">
                <w:r w:rsidRPr="003C2E20">
                  <w:t>00</w:t>
                </w:r>
                <w:r w:rsidR="006A5500">
                  <w:t>60</w:t>
                </w:r>
              </w:p>
            </w:tc>
            <w:tc>
              <w:tcPr>
                <w:tcW w:w="4372" w:type="pct"/>
                <w:noWrap/>
              </w:tcPr>
              <w:p w14:paraId="215DBB1A" w14:textId="77777777" w:rsidR="003A598F" w:rsidRDefault="006A5500" w:rsidP="00BE1E09">
                <w:pPr>
                  <w:pStyle w:val="Instructions-Title"/>
                </w:pPr>
                <w:r>
                  <w:t>Comments</w:t>
                </w:r>
              </w:p>
              <w:p w14:paraId="4D61F8A2" w14:textId="47628FED" w:rsidR="00BE1E09" w:rsidRPr="008E3915" w:rsidRDefault="00BE1E09" w:rsidP="003A598F">
                <w:r>
                  <w:t>Reporting entities may provide any further</w:t>
                </w:r>
                <w:r w:rsidR="003036F9">
                  <w:t xml:space="preserve"> statistical information or</w:t>
                </w:r>
                <w:r>
                  <w:t xml:space="preserve"> explanation on the </w:t>
                </w:r>
                <w:r w:rsidR="003036F9">
                  <w:t xml:space="preserve">overall results of the </w:t>
                </w:r>
                <w:r w:rsidR="00495128">
                  <w:t>back-testing</w:t>
                </w:r>
                <w:r w:rsidR="00D154A0">
                  <w:t xml:space="preserve"> exercise undertaken during the reference period.</w:t>
                </w:r>
              </w:p>
            </w:tc>
          </w:tr>
        </w:tbl>
        <w:p w14:paraId="037D79A0" w14:textId="77777777" w:rsidR="001C72C5" w:rsidRDefault="001C72C5" w:rsidP="001C72C5"/>
        <w:p w14:paraId="7D013A40" w14:textId="1EDD97B6" w:rsidR="001C72C5" w:rsidRDefault="001C72C5" w:rsidP="001C72C5">
          <w:pPr>
            <w:pStyle w:val="Heading4"/>
          </w:pPr>
          <w:r>
            <w:t>Subsection 2</w:t>
          </w:r>
          <w:r>
            <w:tab/>
          </w:r>
          <w:r w:rsidRPr="001C72C5">
            <w:t>Back</w:t>
          </w:r>
          <w:r w:rsidR="00425D30">
            <w:t>-</w:t>
          </w:r>
          <w:r w:rsidRPr="001C72C5">
            <w:t xml:space="preserve">testing results </w:t>
          </w:r>
          <w:r>
            <w:t>–</w:t>
          </w:r>
          <w:r w:rsidRPr="001C72C5">
            <w:t xml:space="preserve"> Information per margined portfolio</w:t>
          </w:r>
          <w:r>
            <w:t xml:space="preserve"> (V 16.00)</w:t>
          </w:r>
        </w:p>
        <w:p w14:paraId="1614AB09" w14:textId="77777777" w:rsidR="00520678" w:rsidRDefault="00520678" w:rsidP="00520678">
          <w:pPr>
            <w:pStyle w:val="Subsubsection"/>
          </w:pPr>
          <w:r>
            <w:t>Scope of the template</w:t>
          </w:r>
        </w:p>
        <w:p w14:paraId="27DD3D96" w14:textId="2BDBE979" w:rsidR="009F043B" w:rsidRDefault="006926A3" w:rsidP="00520678">
          <w:pPr>
            <w:pStyle w:val="ListNumber"/>
            <w:numPr>
              <w:ilvl w:val="0"/>
              <w:numId w:val="9"/>
            </w:numPr>
          </w:pPr>
          <w:r>
            <w:t xml:space="preserve">Reporting entities shall </w:t>
          </w:r>
          <w:r w:rsidR="004769E6">
            <w:t>report information on margined portfolio</w:t>
          </w:r>
          <w:r w:rsidR="00B576FC">
            <w:t>s</w:t>
          </w:r>
          <w:r w:rsidR="004769E6">
            <w:t xml:space="preserve">, for which </w:t>
          </w:r>
          <w:r w:rsidR="00D5292F">
            <w:t xml:space="preserve">they </w:t>
          </w:r>
          <w:r w:rsidR="007F0DB1">
            <w:t xml:space="preserve">undertook a </w:t>
          </w:r>
          <w:r w:rsidR="00495128">
            <w:t>back-testing</w:t>
          </w:r>
          <w:r w:rsidR="007F0DB1">
            <w:t xml:space="preserve"> exercise</w:t>
          </w:r>
          <w:r w:rsidR="004B3A68">
            <w:t xml:space="preserve"> during the reference period and used an initial margin model based on ISDA SIMM to calculate the margin</w:t>
          </w:r>
          <w:r w:rsidR="004A0E01">
            <w:t>.</w:t>
          </w:r>
        </w:p>
        <w:p w14:paraId="033986A9" w14:textId="1225329F" w:rsidR="00520678" w:rsidRDefault="004733DC" w:rsidP="00520678">
          <w:pPr>
            <w:pStyle w:val="ListNumber"/>
            <w:numPr>
              <w:ilvl w:val="0"/>
              <w:numId w:val="9"/>
            </w:numPr>
          </w:pPr>
          <w:r>
            <w:t xml:space="preserve">Where the reporting entity is a </w:t>
          </w:r>
          <w:r w:rsidR="00E135DC" w:rsidRPr="00E135DC">
            <w:t xml:space="preserve">credit institution authorised in accordance with Directive 2013/36/EU </w:t>
          </w:r>
          <w:r w:rsidR="00E135DC">
            <w:t>or an</w:t>
          </w:r>
          <w:r w:rsidR="00E135DC" w:rsidRPr="00E135DC">
            <w:t xml:space="preserve"> investment firm authorised in accordance with Directive 2014/65/EU that </w:t>
          </w:r>
          <w:r w:rsidR="00E135DC">
            <w:t>has</w:t>
          </w:r>
          <w:r w:rsidR="00E135DC" w:rsidRPr="00E135DC">
            <w:t>, or belong to a group that has, a</w:t>
          </w:r>
          <w:r w:rsidR="0005111B">
            <w:t>n</w:t>
          </w:r>
          <w:r w:rsidR="00E135DC" w:rsidRPr="00E135DC">
            <w:t xml:space="preserve"> </w:t>
          </w:r>
          <w:r w:rsidR="00A310BE">
            <w:t>AANA of</w:t>
          </w:r>
          <w:r w:rsidR="00E135DC" w:rsidRPr="00E135DC">
            <w:t xml:space="preserve"> at least EUR 750 billion</w:t>
          </w:r>
          <w:r w:rsidR="005471CB">
            <w:t xml:space="preserve">, </w:t>
          </w:r>
          <w:r w:rsidR="009E5B10">
            <w:t xml:space="preserve">those margined portfolios shall include at least the </w:t>
          </w:r>
          <w:r w:rsidR="009E5B10" w:rsidRPr="009E5B10">
            <w:t>15 red-zone, 10 yellow-zone, and 5 green-zone netting sets</w:t>
          </w:r>
          <w:r w:rsidR="00396BBD">
            <w:t xml:space="preserve"> referred to in Article 24(1), point (h), of [the RTS on IMMA].</w:t>
          </w:r>
          <w:r w:rsidR="00253F0B">
            <w:t xml:space="preserve"> Where the reporting entity has less than 15</w:t>
          </w:r>
          <w:r w:rsidR="008710A4">
            <w:t xml:space="preserve"> red zone or less than 10 yellow zone netting sets,</w:t>
          </w:r>
          <w:r w:rsidR="00BA2EEB">
            <w:t xml:space="preserve"> respectively,</w:t>
          </w:r>
          <w:r w:rsidR="008710A4">
            <w:t xml:space="preserve"> they </w:t>
          </w:r>
          <w:r w:rsidR="00BA2EEB">
            <w:t xml:space="preserve">shall report more </w:t>
          </w:r>
          <w:r w:rsidR="00E200F6">
            <w:t xml:space="preserve">yellow or green, respectively, netting sets, </w:t>
          </w:r>
          <w:r w:rsidR="00E40670">
            <w:t>s</w:t>
          </w:r>
          <w:r w:rsidR="00E200F6">
            <w:t>o that in total 30 netting sets are reported.</w:t>
          </w:r>
        </w:p>
        <w:p w14:paraId="50A23AF1" w14:textId="2AF989B5" w:rsidR="005C2EAE" w:rsidRDefault="005C2EAE" w:rsidP="00520678">
          <w:pPr>
            <w:pStyle w:val="ListNumber"/>
            <w:numPr>
              <w:ilvl w:val="0"/>
              <w:numId w:val="9"/>
            </w:numPr>
          </w:pPr>
          <w:r>
            <w:t xml:space="preserve">Where the </w:t>
          </w:r>
          <w:r w:rsidR="00204654">
            <w:t xml:space="preserve">reporting entity is not one of the entities referred to in the previous </w:t>
          </w:r>
          <w:r w:rsidR="00F24687">
            <w:t>point</w:t>
          </w:r>
          <w:r w:rsidR="00204654">
            <w:t xml:space="preserve">, they </w:t>
          </w:r>
          <w:r w:rsidR="00F84EE5">
            <w:t>shall</w:t>
          </w:r>
          <w:r w:rsidR="00C3484A">
            <w:t xml:space="preserve"> report information on the </w:t>
          </w:r>
          <w:r w:rsidR="00495128">
            <w:t>back-testing</w:t>
          </w:r>
          <w:r w:rsidR="00C3484A">
            <w:t xml:space="preserve"> results for the 30 most relevant margined portfolios. Those reporting entities may identify th</w:t>
          </w:r>
          <w:r w:rsidR="00A03C7C">
            <w:t xml:space="preserve">e relevant margined portfolios as the ones with the highest margin average shortfall, as referred to </w:t>
          </w:r>
          <w:r w:rsidR="00A03C7C" w:rsidRPr="00A03C7C">
            <w:t>Article 24(</w:t>
          </w:r>
          <w:r w:rsidR="00FD1130">
            <w:t>2</w:t>
          </w:r>
          <w:r w:rsidR="00A03C7C" w:rsidRPr="00A03C7C">
            <w:t>) of [the RTS on IMMA]</w:t>
          </w:r>
          <w:r w:rsidR="00FD1130">
            <w:t xml:space="preserve">, or based on </w:t>
          </w:r>
          <w:r w:rsidR="00AC5D0E">
            <w:t>a materiality criterion of their own choosing</w:t>
          </w:r>
          <w:r w:rsidR="00131554">
            <w:t xml:space="preserve">. That materiality criterion </w:t>
          </w:r>
          <w:r w:rsidR="007A0A47">
            <w:t>shall</w:t>
          </w:r>
          <w:r w:rsidR="00131554">
            <w:t xml:space="preserve"> be </w:t>
          </w:r>
          <w:r w:rsidR="00E66599">
            <w:t xml:space="preserve">consistent with the criterion that the </w:t>
          </w:r>
          <w:r w:rsidR="00032572">
            <w:t>reporting entity uses to evaluate the results of the back-testing</w:t>
          </w:r>
          <w:r w:rsidR="00AC5D0E">
            <w:t xml:space="preserve">. Where </w:t>
          </w:r>
          <w:r w:rsidR="00A96A55">
            <w:t xml:space="preserve">those reporting entities </w:t>
          </w:r>
          <w:r w:rsidR="00E4468A">
            <w:t xml:space="preserve">undertake </w:t>
          </w:r>
          <w:r w:rsidR="00495128">
            <w:t>back-testing</w:t>
          </w:r>
          <w:r w:rsidR="00E4468A">
            <w:t xml:space="preserve"> for less than 30 margined portfolios during the reference period, they may repor</w:t>
          </w:r>
          <w:r w:rsidR="00843A5C">
            <w:t>t information on fewer than 30 margined portfolios.</w:t>
          </w:r>
        </w:p>
        <w:p w14:paraId="397B18FB" w14:textId="12D242F2" w:rsidR="00D6100C" w:rsidRDefault="00D6100C" w:rsidP="00520678">
          <w:pPr>
            <w:pStyle w:val="ListNumber"/>
            <w:numPr>
              <w:ilvl w:val="0"/>
              <w:numId w:val="9"/>
            </w:numPr>
          </w:pPr>
          <w:r>
            <w:t xml:space="preserve">Reporting entities </w:t>
          </w:r>
          <w:r w:rsidR="002F4049">
            <w:t>may report information on all the margined portfolios for which the</w:t>
          </w:r>
          <w:r w:rsidR="00843A5C">
            <w:t xml:space="preserve">y </w:t>
          </w:r>
          <w:r w:rsidR="00F24687">
            <w:t xml:space="preserve">undertook a </w:t>
          </w:r>
          <w:r w:rsidR="00495128">
            <w:t>back-testing</w:t>
          </w:r>
          <w:r w:rsidR="00F24687">
            <w:t xml:space="preserve"> exercise during the reference period, instead of reporting information only on the subset of margined portfolios referred to in the two previous points.</w:t>
          </w:r>
        </w:p>
        <w:p w14:paraId="7E721BF2" w14:textId="77777777" w:rsidR="00520678" w:rsidRDefault="00520678" w:rsidP="00520678">
          <w:pPr>
            <w:pStyle w:val="Subsubsection"/>
          </w:pPr>
          <w:r w:rsidRPr="00020968">
            <w:t>Instructions concerning specific items</w:t>
          </w:r>
        </w:p>
        <w:tbl>
          <w:tblPr>
            <w:tblStyle w:val="EBAMainTableStyle"/>
            <w:tblW w:w="5000" w:type="pct"/>
            <w:tblLayout w:type="fixed"/>
            <w:tblLook w:val="04A0" w:firstRow="1" w:lastRow="0" w:firstColumn="1" w:lastColumn="0" w:noHBand="0" w:noVBand="1"/>
          </w:tblPr>
          <w:tblGrid>
            <w:gridCol w:w="993"/>
            <w:gridCol w:w="8033"/>
          </w:tblGrid>
          <w:tr w:rsidR="001C72C5" w:rsidRPr="00726C63" w14:paraId="1A7A145D" w14:textId="77777777" w:rsidTr="009D18A5">
            <w:trPr>
              <w:cnfStyle w:val="100000000000" w:firstRow="1" w:lastRow="0" w:firstColumn="0" w:lastColumn="0" w:oddVBand="0" w:evenVBand="0" w:oddHBand="0" w:evenHBand="0" w:firstRowFirstColumn="0" w:firstRowLastColumn="0" w:lastRowFirstColumn="0" w:lastRowLastColumn="0"/>
              <w:trHeight w:val="390"/>
            </w:trPr>
            <w:tc>
              <w:tcPr>
                <w:tcW w:w="550" w:type="pct"/>
                <w:noWrap/>
                <w:hideMark/>
              </w:tcPr>
              <w:p w14:paraId="159E053F" w14:textId="77777777" w:rsidR="001C72C5" w:rsidRPr="00F83199" w:rsidRDefault="001C72C5" w:rsidP="009D18A5">
                <w:r>
                  <w:t>Column</w:t>
                </w:r>
              </w:p>
            </w:tc>
            <w:tc>
              <w:tcPr>
                <w:tcW w:w="4450" w:type="pct"/>
                <w:noWrap/>
                <w:hideMark/>
              </w:tcPr>
              <w:p w14:paraId="6A3BFD87" w14:textId="67E41715" w:rsidR="001C72C5" w:rsidRPr="00F83199" w:rsidRDefault="00F75038" w:rsidP="009D18A5">
                <w:r>
                  <w:t>Instructions and legal references</w:t>
                </w:r>
              </w:p>
            </w:tc>
          </w:tr>
          <w:tr w:rsidR="007F115A" w:rsidRPr="00726C63" w14:paraId="19516ABA" w14:textId="77777777" w:rsidTr="009D18A5">
            <w:trPr>
              <w:trHeight w:val="330"/>
            </w:trPr>
            <w:tc>
              <w:tcPr>
                <w:tcW w:w="550" w:type="pct"/>
                <w:noWrap/>
              </w:tcPr>
              <w:p w14:paraId="3C3C92C0" w14:textId="5DC06B84" w:rsidR="007F115A" w:rsidRPr="001C72C5" w:rsidRDefault="007F115A" w:rsidP="007F115A">
                <w:r w:rsidRPr="003520F0">
                  <w:t>0010</w:t>
                </w:r>
              </w:p>
            </w:tc>
            <w:tc>
              <w:tcPr>
                <w:tcW w:w="4450" w:type="pct"/>
                <w:noWrap/>
              </w:tcPr>
              <w:p w14:paraId="36A0B96D" w14:textId="77777777" w:rsidR="007F115A" w:rsidRDefault="007F115A" w:rsidP="007F115A">
                <w:pPr>
                  <w:pStyle w:val="Instructions-Title"/>
                </w:pPr>
                <w:r>
                  <w:t>M</w:t>
                </w:r>
                <w:r w:rsidRPr="003520F0">
                  <w:t>argined transaction or margined portfolio: ID (UTI / collateral pool ID)</w:t>
                </w:r>
              </w:p>
              <w:p w14:paraId="79574DF9" w14:textId="03E8D642" w:rsidR="00575208" w:rsidRDefault="00575208" w:rsidP="00575208">
                <w:r>
                  <w:t>Where the margined portfolio consists of multiple transactions, reporting entities shall indicate the collateral portfolio indicator as defined in field 9 of Table 3 of Commission Delegated Regulation (EU) 2022/1855.</w:t>
                </w:r>
              </w:p>
              <w:p w14:paraId="25573668" w14:textId="77777777" w:rsidR="00575208" w:rsidRDefault="00575208" w:rsidP="00575208">
                <w:r>
                  <w:t>Where the margined portfolio consists of a single transaction, reporting entities shall indicate the Unique Trade Identifier (UTI) of that transaction, as defined in Article 7 of Commission Implementing Regulation (EU) 2022/1860 .</w:t>
                </w:r>
              </w:p>
              <w:p w14:paraId="1F8BDD58" w14:textId="77777777" w:rsidR="00575208" w:rsidRDefault="00575208" w:rsidP="00575208">
                <w:r>
                  <w:t>If the collateral portfolio indicator or the UTI, as applicable, is not available for the margined portfolio in question, the reporting entity shall indicate another identifier that supports linking the data reported to a suitable, reasonably accessible and commonly used source of information about the transactions included in the netting set.</w:t>
                </w:r>
              </w:p>
              <w:p w14:paraId="7AD6B101" w14:textId="7C4CCAD8" w:rsidR="00694F80" w:rsidRPr="00575208" w:rsidRDefault="00694F80" w:rsidP="00575208">
                <w:r>
                  <w:t>The combination of the value</w:t>
                </w:r>
                <w:r w:rsidR="009D4C08">
                  <w:t>s</w:t>
                </w:r>
                <w:r>
                  <w:t xml:space="preserve"> in column</w:t>
                </w:r>
                <w:r w:rsidR="009D4C08">
                  <w:t xml:space="preserve">s 0010, </w:t>
                </w:r>
                <w:r>
                  <w:t>0110</w:t>
                </w:r>
                <w:r w:rsidR="00F31EAE">
                  <w:t xml:space="preserve"> and </w:t>
                </w:r>
                <w:r>
                  <w:t>0120 is a row identifier, which must be unique for each row in the template.</w:t>
                </w:r>
              </w:p>
            </w:tc>
          </w:tr>
          <w:tr w:rsidR="007F115A" w:rsidRPr="00726C63" w14:paraId="40DE4FFE" w14:textId="77777777" w:rsidTr="009D18A5">
            <w:trPr>
              <w:trHeight w:val="330"/>
            </w:trPr>
            <w:tc>
              <w:tcPr>
                <w:tcW w:w="550" w:type="pct"/>
                <w:noWrap/>
              </w:tcPr>
              <w:p w14:paraId="2A32D0CC" w14:textId="39E98956" w:rsidR="007F115A" w:rsidRPr="001C72C5" w:rsidRDefault="007F115A" w:rsidP="007F115A">
                <w:r w:rsidRPr="003520F0">
                  <w:t>0020</w:t>
                </w:r>
              </w:p>
            </w:tc>
            <w:tc>
              <w:tcPr>
                <w:tcW w:w="4450" w:type="pct"/>
                <w:noWrap/>
              </w:tcPr>
              <w:p w14:paraId="28482285" w14:textId="77777777" w:rsidR="007F115A" w:rsidRDefault="007F115A" w:rsidP="007F115A">
                <w:pPr>
                  <w:pStyle w:val="Instructions-Title"/>
                </w:pPr>
                <w:r w:rsidRPr="003520F0">
                  <w:t>Counterparty: ID (LEI)</w:t>
                </w:r>
              </w:p>
              <w:p w14:paraId="7A80F906" w14:textId="6487136F" w:rsidR="00DB7E92" w:rsidRPr="00DB7E92" w:rsidRDefault="00DB7E92" w:rsidP="00DB7E92">
                <w:r w:rsidRPr="00DB7E92">
                  <w:t>Reporting entities shall provide the Legal Entity Identifier of the counterparty to the transactions included in the margined portfolio.</w:t>
                </w:r>
              </w:p>
            </w:tc>
          </w:tr>
          <w:tr w:rsidR="007F115A" w:rsidRPr="00726C63" w14:paraId="33FDE4D0" w14:textId="77777777" w:rsidTr="009D18A5">
            <w:trPr>
              <w:trHeight w:val="330"/>
            </w:trPr>
            <w:tc>
              <w:tcPr>
                <w:tcW w:w="550" w:type="pct"/>
                <w:noWrap/>
              </w:tcPr>
              <w:p w14:paraId="52D187DB" w14:textId="21D8A9C8" w:rsidR="007F115A" w:rsidRPr="001C72C5" w:rsidRDefault="00051975" w:rsidP="007F115A">
                <w:r w:rsidRPr="003520F0">
                  <w:t>0</w:t>
                </w:r>
                <w:r w:rsidR="00870E7D">
                  <w:t>110</w:t>
                </w:r>
                <w:r w:rsidRPr="003520F0">
                  <w:t>-0</w:t>
                </w:r>
                <w:r w:rsidR="002F3F19">
                  <w:t>1</w:t>
                </w:r>
                <w:r w:rsidR="00823D70">
                  <w:t>5</w:t>
                </w:r>
                <w:r w:rsidRPr="003520F0">
                  <w:t>0</w:t>
                </w:r>
              </w:p>
            </w:tc>
            <w:tc>
              <w:tcPr>
                <w:tcW w:w="4450" w:type="pct"/>
                <w:noWrap/>
              </w:tcPr>
              <w:p w14:paraId="4B55C1F0" w14:textId="02286671" w:rsidR="007F115A" w:rsidRPr="008E3915" w:rsidRDefault="007F115A" w:rsidP="007F115A">
                <w:pPr>
                  <w:pStyle w:val="Instructions-Title"/>
                </w:pPr>
                <w:r>
                  <w:t xml:space="preserve">ISDA SIMM: </w:t>
                </w:r>
                <w:r w:rsidRPr="003520F0">
                  <w:t xml:space="preserve">Type and scope of </w:t>
                </w:r>
                <w:r w:rsidR="00495128">
                  <w:t>back-testing</w:t>
                </w:r>
              </w:p>
            </w:tc>
          </w:tr>
          <w:tr w:rsidR="00823D70" w:rsidRPr="00726C63" w14:paraId="4D612E58" w14:textId="77777777" w:rsidTr="009D18A5">
            <w:trPr>
              <w:trHeight w:val="330"/>
            </w:trPr>
            <w:tc>
              <w:tcPr>
                <w:tcW w:w="550" w:type="pct"/>
                <w:noWrap/>
              </w:tcPr>
              <w:p w14:paraId="60F4A07F" w14:textId="7176D5BC" w:rsidR="00823D70" w:rsidRPr="003520F0" w:rsidRDefault="00823D70" w:rsidP="00823D70">
                <w:r>
                  <w:t>0110</w:t>
                </w:r>
              </w:p>
            </w:tc>
            <w:tc>
              <w:tcPr>
                <w:tcW w:w="4450" w:type="pct"/>
                <w:noWrap/>
              </w:tcPr>
              <w:p w14:paraId="107E6F5F" w14:textId="2CC067EC" w:rsidR="00823D70" w:rsidRDefault="008A258B" w:rsidP="00823D70">
                <w:pPr>
                  <w:pStyle w:val="Instructions-Title"/>
                </w:pPr>
                <w:r>
                  <w:t>Back-testing methodology</w:t>
                </w:r>
                <w:r w:rsidR="00214EBD">
                  <w:t xml:space="preserve"> - Source</w:t>
                </w:r>
              </w:p>
              <w:p w14:paraId="42769161" w14:textId="107E515A" w:rsidR="008A258B" w:rsidRDefault="008A258B" w:rsidP="008A258B">
                <w:r>
                  <w:t>Reporting entities shall indicate ‘</w:t>
                </w:r>
                <w:r w:rsidR="00CA076C">
                  <w:t>Methodology prescribed by m</w:t>
                </w:r>
                <w:r w:rsidR="00D91E46">
                  <w:t xml:space="preserve">odel developer’, where they perform </w:t>
                </w:r>
                <w:r w:rsidR="004E36E8">
                  <w:t xml:space="preserve">their backtesting based on the </w:t>
                </w:r>
                <w:r w:rsidR="00946D6F">
                  <w:t>c</w:t>
                </w:r>
                <w:r w:rsidR="00946D6F" w:rsidRPr="00946D6F">
                  <w:t>omparison of actual portfolio</w:t>
                </w:r>
                <w:r w:rsidR="00946D6F">
                  <w:t>-</w:t>
                </w:r>
                <w:r w:rsidR="00946D6F" w:rsidRPr="00946D6F">
                  <w:t>level PnL moves</w:t>
                </w:r>
                <w:r w:rsidR="00946D6F">
                  <w:t xml:space="preserve"> or the 1+3 standard </w:t>
                </w:r>
                <w:r w:rsidR="006C0BB9">
                  <w:t>prescribed in the ISDA SIMM Governance Framework.</w:t>
                </w:r>
              </w:p>
              <w:p w14:paraId="23BE0F64" w14:textId="3813B7D5" w:rsidR="008A258B" w:rsidRPr="008A258B" w:rsidRDefault="006C0BB9" w:rsidP="00331120">
                <w:r>
                  <w:t>Reporting entities shall indicate ‘Own bac</w:t>
                </w:r>
                <w:r w:rsidR="00CA076C">
                  <w:t>k</w:t>
                </w:r>
                <w:r>
                  <w:t>-testing methodology’</w:t>
                </w:r>
                <w:r w:rsidR="005A37DD">
                  <w:t>, where they have applied a methodology of their own (or applied the methodology prescribed by ISDA with significa</w:t>
                </w:r>
                <w:r w:rsidR="00331120">
                  <w:t>nt modifications).</w:t>
                </w:r>
              </w:p>
            </w:tc>
          </w:tr>
          <w:tr w:rsidR="007F115A" w:rsidRPr="00726C63" w14:paraId="0E93C283" w14:textId="77777777" w:rsidTr="009D18A5">
            <w:trPr>
              <w:trHeight w:val="330"/>
            </w:trPr>
            <w:tc>
              <w:tcPr>
                <w:tcW w:w="550" w:type="pct"/>
                <w:noWrap/>
              </w:tcPr>
              <w:p w14:paraId="79C6622D" w14:textId="76F284E1" w:rsidR="007F115A" w:rsidRPr="001C72C5" w:rsidRDefault="00823D70" w:rsidP="007F115A">
                <w:r w:rsidRPr="003520F0">
                  <w:t>0</w:t>
                </w:r>
                <w:r>
                  <w:t>12</w:t>
                </w:r>
                <w:r w:rsidRPr="003520F0">
                  <w:t>0</w:t>
                </w:r>
              </w:p>
            </w:tc>
            <w:tc>
              <w:tcPr>
                <w:tcW w:w="4450" w:type="pct"/>
                <w:noWrap/>
              </w:tcPr>
              <w:p w14:paraId="0453E1FE" w14:textId="77777777" w:rsidR="007F115A" w:rsidRDefault="007F115A" w:rsidP="00D40F27">
                <w:pPr>
                  <w:pStyle w:val="Instructions-Title"/>
                  <w:tabs>
                    <w:tab w:val="left" w:pos="1845"/>
                  </w:tabs>
                </w:pPr>
                <w:r w:rsidRPr="003520F0">
                  <w:t>Horizon typ</w:t>
                </w:r>
                <w:r w:rsidR="00D40F27">
                  <w:t>e</w:t>
                </w:r>
              </w:p>
              <w:p w14:paraId="45965BF7" w14:textId="01BBEDD8" w:rsidR="00C92CCA" w:rsidRPr="00C92CCA" w:rsidRDefault="00C92CCA" w:rsidP="00C92CCA">
                <w:r>
                  <w:t xml:space="preserve">Reporting entities shall indicate </w:t>
                </w:r>
                <w:r w:rsidR="007B2648">
                  <w:t>the number of days</w:t>
                </w:r>
                <w:r w:rsidR="0039072E">
                  <w:t xml:space="preserve"> (horizon)</w:t>
                </w:r>
                <w:r w:rsidR="007B2648">
                  <w:t xml:space="preserve"> </w:t>
                </w:r>
                <w:r w:rsidR="00071C2A">
                  <w:t>used to</w:t>
                </w:r>
                <w:r w:rsidR="007B2648">
                  <w:t xml:space="preserve"> determin</w:t>
                </w:r>
                <w:r w:rsidR="00071C2A">
                  <w:t>e</w:t>
                </w:r>
                <w:r w:rsidR="007B2648">
                  <w:t xml:space="preserve"> the relevant </w:t>
                </w:r>
                <w:r w:rsidR="00E16DDF">
                  <w:t xml:space="preserve">changes in </w:t>
                </w:r>
                <w:r w:rsidR="00DD65C1">
                  <w:t>the margined portfolio’s</w:t>
                </w:r>
                <w:r w:rsidR="003D53BD">
                  <w:t xml:space="preserve"> value</w:t>
                </w:r>
                <w:r w:rsidR="00E16DDF">
                  <w:t xml:space="preserve"> </w:t>
                </w:r>
                <w:r w:rsidR="00553554">
                  <w:t>(profit and loss</w:t>
                </w:r>
                <w:r w:rsidR="00582010">
                  <w:t xml:space="preserve"> changes</w:t>
                </w:r>
                <w:r w:rsidR="00553554">
                  <w:t xml:space="preserve">) </w:t>
                </w:r>
                <w:r w:rsidR="00B74379">
                  <w:t xml:space="preserve">for </w:t>
                </w:r>
                <w:r w:rsidR="00495128">
                  <w:t>back-testing</w:t>
                </w:r>
                <w:r w:rsidR="00DD65C1">
                  <w:t xml:space="preserve"> purposes</w:t>
                </w:r>
                <w:r w:rsidR="00B74379">
                  <w:t xml:space="preserve">, as well as </w:t>
                </w:r>
                <w:r w:rsidR="006438A5">
                  <w:t xml:space="preserve">how those </w:t>
                </w:r>
                <w:r w:rsidR="00582010">
                  <w:t xml:space="preserve">changes </w:t>
                </w:r>
                <w:r w:rsidR="006438A5">
                  <w:t xml:space="preserve">enter the calculation, </w:t>
                </w:r>
                <w:r w:rsidR="00D231C7">
                  <w:t xml:space="preserve">by selecting </w:t>
                </w:r>
                <w:r w:rsidR="006438A5">
                  <w:t>one of the following:</w:t>
                </w:r>
              </w:p>
              <w:p w14:paraId="3A621182" w14:textId="7EFBB808" w:rsidR="006438A5" w:rsidRDefault="00D40F27" w:rsidP="006438A5">
                <w:pPr>
                  <w:pStyle w:val="ListParagraph"/>
                  <w:numPr>
                    <w:ilvl w:val="0"/>
                    <w:numId w:val="10"/>
                  </w:numPr>
                </w:pPr>
                <w:r>
                  <w:t>1</w:t>
                </w:r>
                <w:r w:rsidR="006438A5">
                  <w:t xml:space="preserve"> </w:t>
                </w:r>
                <w:r>
                  <w:t>d</w:t>
                </w:r>
                <w:r w:rsidR="006438A5">
                  <w:t>ay-horizon</w:t>
                </w:r>
              </w:p>
              <w:p w14:paraId="4E592660" w14:textId="513C963C" w:rsidR="00D40F27" w:rsidRDefault="00D40F27" w:rsidP="006438A5">
                <w:pPr>
                  <w:pStyle w:val="ListParagraph"/>
                  <w:numPr>
                    <w:ilvl w:val="0"/>
                    <w:numId w:val="10"/>
                  </w:numPr>
                </w:pPr>
                <w:r>
                  <w:t>10</w:t>
                </w:r>
                <w:r w:rsidR="006438A5">
                  <w:t xml:space="preserve"> </w:t>
                </w:r>
                <w:r>
                  <w:t>d</w:t>
                </w:r>
                <w:r w:rsidR="006438A5">
                  <w:t>ay-horizon (</w:t>
                </w:r>
                <w:r>
                  <w:t>overlapping</w:t>
                </w:r>
                <w:r w:rsidR="006438A5">
                  <w:t>)</w:t>
                </w:r>
              </w:p>
              <w:p w14:paraId="4D221C06" w14:textId="363D92E7" w:rsidR="00D40F27" w:rsidRDefault="00D40F27" w:rsidP="006438A5">
                <w:pPr>
                  <w:pStyle w:val="ListParagraph"/>
                  <w:numPr>
                    <w:ilvl w:val="0"/>
                    <w:numId w:val="10"/>
                  </w:numPr>
                </w:pPr>
                <w:r>
                  <w:t>10</w:t>
                </w:r>
                <w:r w:rsidR="006438A5">
                  <w:t xml:space="preserve"> </w:t>
                </w:r>
                <w:r>
                  <w:t>d</w:t>
                </w:r>
                <w:r w:rsidR="006438A5">
                  <w:t>ay-horizon</w:t>
                </w:r>
                <w:r>
                  <w:t xml:space="preserve"> </w:t>
                </w:r>
                <w:r w:rsidR="006438A5">
                  <w:t>(</w:t>
                </w:r>
                <w:r>
                  <w:t>non-overlapping</w:t>
                </w:r>
                <w:r w:rsidR="006438A5">
                  <w:t>)</w:t>
                </w:r>
              </w:p>
              <w:p w14:paraId="443496D7" w14:textId="77777777" w:rsidR="00D40F27" w:rsidRDefault="008D2807" w:rsidP="006438A5">
                <w:pPr>
                  <w:pStyle w:val="ListParagraph"/>
                  <w:numPr>
                    <w:ilvl w:val="0"/>
                    <w:numId w:val="10"/>
                  </w:numPr>
                </w:pPr>
                <w:r>
                  <w:t>O</w:t>
                </w:r>
                <w:r w:rsidR="00D40F27">
                  <w:t>ther</w:t>
                </w:r>
                <w:r>
                  <w:t xml:space="preserve"> length or type of horizon.</w:t>
                </w:r>
              </w:p>
              <w:p w14:paraId="017BC1B6" w14:textId="67803773" w:rsidR="008D2807" w:rsidRDefault="008D2807" w:rsidP="008D2807">
                <w:r>
                  <w:t>Where reporting entities indicate ‘</w:t>
                </w:r>
                <w:r w:rsidR="002428BC">
                  <w:t>O</w:t>
                </w:r>
                <w:r>
                  <w:t>ther length or type of horizon’, they shall describe their choice in column 0</w:t>
                </w:r>
                <w:r w:rsidR="009D4C08">
                  <w:t>14</w:t>
                </w:r>
                <w:r>
                  <w:t>0.</w:t>
                </w:r>
              </w:p>
              <w:p w14:paraId="4AB14AEA" w14:textId="34A967C0" w:rsidR="00694F80" w:rsidRPr="00D40F27" w:rsidRDefault="009D4C08" w:rsidP="008D2807">
                <w:r>
                  <w:t>The combination of the values in columns 0010, 0110</w:t>
                </w:r>
                <w:r w:rsidR="00F31EAE">
                  <w:t xml:space="preserve"> and </w:t>
                </w:r>
                <w:r>
                  <w:t>0120</w:t>
                </w:r>
                <w:r w:rsidDel="00F31EAE">
                  <w:t xml:space="preserve"> </w:t>
                </w:r>
                <w:r>
                  <w:t>is a row identifier, which must be unique for each row in the template.</w:t>
                </w:r>
              </w:p>
            </w:tc>
          </w:tr>
          <w:tr w:rsidR="007F115A" w:rsidRPr="00726C63" w14:paraId="3255F9D2" w14:textId="77777777" w:rsidTr="009D18A5">
            <w:trPr>
              <w:trHeight w:val="330"/>
            </w:trPr>
            <w:tc>
              <w:tcPr>
                <w:tcW w:w="550" w:type="pct"/>
                <w:noWrap/>
              </w:tcPr>
              <w:p w14:paraId="3A2ED6C6" w14:textId="50E0A80B" w:rsidR="007F115A" w:rsidRPr="001C72C5" w:rsidRDefault="00823D70" w:rsidP="007F115A">
                <w:r w:rsidRPr="003520F0">
                  <w:t>0</w:t>
                </w:r>
                <w:r>
                  <w:t>13</w:t>
                </w:r>
                <w:r w:rsidRPr="003520F0">
                  <w:t>0</w:t>
                </w:r>
              </w:p>
            </w:tc>
            <w:tc>
              <w:tcPr>
                <w:tcW w:w="4450" w:type="pct"/>
                <w:noWrap/>
              </w:tcPr>
              <w:p w14:paraId="50B6AEF3" w14:textId="01B23489" w:rsidR="007F115A" w:rsidRDefault="007F115A" w:rsidP="007F115A">
                <w:pPr>
                  <w:pStyle w:val="Instructions-Title"/>
                </w:pPr>
                <w:r w:rsidRPr="003520F0">
                  <w:t>Portfolio population</w:t>
                </w:r>
              </w:p>
              <w:p w14:paraId="0E2F941E" w14:textId="59822EA2" w:rsidR="0062331F" w:rsidRPr="00C92CCA" w:rsidRDefault="0062331F" w:rsidP="0062331F">
                <w:r>
                  <w:t xml:space="preserve">Reporting entities shall indicate whether the </w:t>
                </w:r>
                <w:r w:rsidR="00495128">
                  <w:t>back-testing</w:t>
                </w:r>
                <w:r w:rsidR="00046E07">
                  <w:t xml:space="preserve"> </w:t>
                </w:r>
                <w:r w:rsidR="00C10751">
                  <w:t>takes into account the</w:t>
                </w:r>
                <w:r w:rsidR="004321CE">
                  <w:t xml:space="preserve"> changes </w:t>
                </w:r>
                <w:r w:rsidR="00AB4EA4">
                  <w:t>in</w:t>
                </w:r>
                <w:r w:rsidR="004321CE">
                  <w:t xml:space="preserve"> the </w:t>
                </w:r>
                <w:r w:rsidR="00C10751">
                  <w:t xml:space="preserve">composition of the margined portfolio </w:t>
                </w:r>
                <w:r w:rsidR="004321CE">
                  <w:t xml:space="preserve">between </w:t>
                </w:r>
                <w:r w:rsidR="005C7B58">
                  <w:t>consecutive valuation</w:t>
                </w:r>
                <w:r w:rsidR="007315E5">
                  <w:t xml:space="preserve"> </w:t>
                </w:r>
                <w:r w:rsidR="004321CE">
                  <w:t>dates (dynamic portfolio assumption)</w:t>
                </w:r>
                <w:r w:rsidR="00C10751">
                  <w:t xml:space="preserve">, is based on </w:t>
                </w:r>
                <w:r w:rsidR="00AF605A">
                  <w:t>the assumption of a</w:t>
                </w:r>
                <w:r w:rsidR="00C10751">
                  <w:t xml:space="preserve"> static </w:t>
                </w:r>
                <w:r w:rsidR="00AF605A">
                  <w:t>composition of the</w:t>
                </w:r>
                <w:r w:rsidR="007315E5">
                  <w:t xml:space="preserve"> margined</w:t>
                </w:r>
                <w:r w:rsidR="00AF605A">
                  <w:t xml:space="preserve"> </w:t>
                </w:r>
                <w:r w:rsidR="00C10751">
                  <w:t>portfolio</w:t>
                </w:r>
                <w:r w:rsidR="00AF605A">
                  <w:t xml:space="preserve"> (static portfolio</w:t>
                </w:r>
                <w:r w:rsidR="00C10751">
                  <w:t xml:space="preserve"> assumption</w:t>
                </w:r>
                <w:r w:rsidR="00AF605A">
                  <w:t>)</w:t>
                </w:r>
                <w:r w:rsidR="00C10751">
                  <w:t xml:space="preserve"> or </w:t>
                </w:r>
                <w:r w:rsidR="00455EE9">
                  <w:t xml:space="preserve">is based on </w:t>
                </w:r>
                <w:r w:rsidR="007E7629">
                  <w:t>different assumptions.</w:t>
                </w:r>
              </w:p>
              <w:p w14:paraId="412AE5A5" w14:textId="5339D378" w:rsidR="0062331F" w:rsidRPr="0062331F" w:rsidRDefault="007E7629" w:rsidP="0062331F">
                <w:r>
                  <w:t>Reporting entities shall indicate their assumption as one of the following:</w:t>
                </w:r>
              </w:p>
              <w:p w14:paraId="58206FDA" w14:textId="5DF1893F" w:rsidR="000565FF" w:rsidRDefault="000565FF" w:rsidP="007E7629">
                <w:pPr>
                  <w:pStyle w:val="ListParagraph"/>
                  <w:numPr>
                    <w:ilvl w:val="0"/>
                    <w:numId w:val="10"/>
                  </w:numPr>
                </w:pPr>
                <w:r>
                  <w:t>Dynamic</w:t>
                </w:r>
                <w:r w:rsidR="007E7629">
                  <w:t xml:space="preserve"> portfolio assumption</w:t>
                </w:r>
              </w:p>
              <w:p w14:paraId="6F6FD688" w14:textId="602F72A7" w:rsidR="000565FF" w:rsidRDefault="000565FF" w:rsidP="007E7629">
                <w:pPr>
                  <w:pStyle w:val="ListParagraph"/>
                  <w:numPr>
                    <w:ilvl w:val="0"/>
                    <w:numId w:val="10"/>
                  </w:numPr>
                </w:pPr>
                <w:r>
                  <w:t>Static</w:t>
                </w:r>
                <w:r w:rsidR="00B44930">
                  <w:t xml:space="preserve"> portfolio assumption</w:t>
                </w:r>
              </w:p>
              <w:p w14:paraId="031EC86B" w14:textId="09D7F304" w:rsidR="000565FF" w:rsidRDefault="000565FF" w:rsidP="007E7629">
                <w:pPr>
                  <w:pStyle w:val="ListParagraph"/>
                  <w:numPr>
                    <w:ilvl w:val="0"/>
                    <w:numId w:val="10"/>
                  </w:numPr>
                </w:pPr>
                <w:r>
                  <w:t>Other</w:t>
                </w:r>
                <w:r w:rsidR="006962A5">
                  <w:t xml:space="preserve"> assumption </w:t>
                </w:r>
                <w:r w:rsidR="00A97185">
                  <w:t>regarding</w:t>
                </w:r>
                <w:r w:rsidR="006962A5">
                  <w:t xml:space="preserve"> the </w:t>
                </w:r>
                <w:r w:rsidR="00A97185">
                  <w:t xml:space="preserve">composition of the portfolio </w:t>
                </w:r>
                <w:r w:rsidR="006962A5">
                  <w:t>population</w:t>
                </w:r>
                <w:r w:rsidR="00A97185">
                  <w:t xml:space="preserve"> over time</w:t>
                </w:r>
              </w:p>
              <w:p w14:paraId="35631240" w14:textId="6AE30DFF" w:rsidR="006962A5" w:rsidRDefault="00A97185" w:rsidP="00A97185">
                <w:r>
                  <w:t>Where reporting entities indicate ‘</w:t>
                </w:r>
                <w:r w:rsidRPr="00A97185">
                  <w:t>Other assumption regarding the composition of the portfolio population over time</w:t>
                </w:r>
                <w:r>
                  <w:t xml:space="preserve">’, they shall </w:t>
                </w:r>
                <w:r w:rsidR="00AF605A">
                  <w:t>describe their core</w:t>
                </w:r>
                <w:r>
                  <w:t xml:space="preserve"> assumption</w:t>
                </w:r>
                <w:r w:rsidR="00553554">
                  <w:t>(s)</w:t>
                </w:r>
                <w:r>
                  <w:t xml:space="preserve"> in column 0</w:t>
                </w:r>
                <w:r w:rsidR="009D4C08">
                  <w:t>14</w:t>
                </w:r>
                <w:r>
                  <w:t>0.</w:t>
                </w:r>
              </w:p>
              <w:p w14:paraId="31F22A85" w14:textId="4F6B81FF" w:rsidR="00F31EAE" w:rsidRPr="000565FF" w:rsidRDefault="009D4C08" w:rsidP="00A97185">
                <w:r>
                  <w:t>The combination of the values in columns 0010, 0110</w:t>
                </w:r>
                <w:r w:rsidR="00F31EAE">
                  <w:t xml:space="preserve"> and</w:t>
                </w:r>
                <w:r w:rsidR="00823D70">
                  <w:t xml:space="preserve"> 0120</w:t>
                </w:r>
                <w:r>
                  <w:t xml:space="preserve"> is a row identifier, which must be unique for each row in the template.</w:t>
                </w:r>
              </w:p>
            </w:tc>
          </w:tr>
          <w:tr w:rsidR="007F115A" w:rsidRPr="00726C63" w14:paraId="04D63E59" w14:textId="77777777" w:rsidTr="009D18A5">
            <w:trPr>
              <w:trHeight w:val="330"/>
            </w:trPr>
            <w:tc>
              <w:tcPr>
                <w:tcW w:w="550" w:type="pct"/>
                <w:noWrap/>
              </w:tcPr>
              <w:p w14:paraId="66A50C7B" w14:textId="78457444" w:rsidR="007F115A" w:rsidRPr="001C72C5" w:rsidRDefault="00823D70" w:rsidP="007F115A">
                <w:r>
                  <w:t>0140</w:t>
                </w:r>
              </w:p>
            </w:tc>
            <w:tc>
              <w:tcPr>
                <w:tcW w:w="4450" w:type="pct"/>
                <w:noWrap/>
              </w:tcPr>
              <w:p w14:paraId="73BAEA7C" w14:textId="77777777" w:rsidR="007F115A" w:rsidRDefault="007F115A" w:rsidP="007F115A">
                <w:pPr>
                  <w:pStyle w:val="Instructions-Title"/>
                </w:pPr>
                <w:r w:rsidRPr="003520F0">
                  <w:t>Comments</w:t>
                </w:r>
              </w:p>
              <w:p w14:paraId="5918C851" w14:textId="5DE026C3" w:rsidR="00FE4198" w:rsidRDefault="00FE4198" w:rsidP="00FE4198">
                <w:r>
                  <w:t xml:space="preserve">Reporting entities shall describe the profit and loss measure used for the computation of the changes in </w:t>
                </w:r>
                <w:r w:rsidR="00823D70">
                  <w:t>the value of</w:t>
                </w:r>
                <w:r>
                  <w:t xml:space="preserve"> the margined </w:t>
                </w:r>
                <w:r w:rsidR="00823D70">
                  <w:t>portfolio</w:t>
                </w:r>
                <w:r w:rsidR="00823D70" w:rsidRPr="00D23815">
                  <w:t>, including its key underlying assumptions</w:t>
                </w:r>
                <w:r>
                  <w:t>.</w:t>
                </w:r>
              </w:p>
              <w:p w14:paraId="17596FA0" w14:textId="4CB0A105" w:rsidR="001F6FD9" w:rsidRDefault="001F6FD9" w:rsidP="00153893">
                <w:r>
                  <w:t xml:space="preserve">Where reporting entities have selected the ‘other’-option in one or more of </w:t>
                </w:r>
                <w:r w:rsidR="003E6701">
                  <w:t xml:space="preserve">the columns </w:t>
                </w:r>
                <w:r w:rsidR="00A54AAB">
                  <w:t xml:space="preserve">0110 to </w:t>
                </w:r>
                <w:r w:rsidR="00823D70">
                  <w:t>0120</w:t>
                </w:r>
                <w:r w:rsidR="003E6701">
                  <w:t xml:space="preserve">, they shall </w:t>
                </w:r>
                <w:r w:rsidR="00FE4198">
                  <w:t xml:space="preserve">also </w:t>
                </w:r>
                <w:r w:rsidR="007D700D">
                  <w:t>specify</w:t>
                </w:r>
                <w:r w:rsidR="00FE4198">
                  <w:t xml:space="preserve"> in this column</w:t>
                </w:r>
                <w:r w:rsidR="007D700D">
                  <w:t xml:space="preserve"> </w:t>
                </w:r>
                <w:r w:rsidR="00DC51EE">
                  <w:t xml:space="preserve">what the specific choice or assumption </w:t>
                </w:r>
                <w:r w:rsidR="00003620">
                  <w:t xml:space="preserve">regarding the horizon type and / or portfolio population </w:t>
                </w:r>
                <w:r w:rsidR="00823D70">
                  <w:t>was</w:t>
                </w:r>
                <w:r w:rsidR="00DC51EE">
                  <w:t>.</w:t>
                </w:r>
              </w:p>
              <w:p w14:paraId="64DCC74A" w14:textId="1AA59DAB" w:rsidR="00832AA8" w:rsidRPr="00153893" w:rsidRDefault="000616D0" w:rsidP="00D43F3E">
                <w:r>
                  <w:t xml:space="preserve">Reporting entities </w:t>
                </w:r>
                <w:r w:rsidR="00762FA5">
                  <w:t xml:space="preserve">may provide </w:t>
                </w:r>
                <w:r w:rsidR="00174EE2">
                  <w:t xml:space="preserve">other </w:t>
                </w:r>
                <w:r w:rsidR="00762FA5">
                  <w:t>information</w:t>
                </w:r>
                <w:r w:rsidR="00B562D4">
                  <w:t xml:space="preserve"> to </w:t>
                </w:r>
                <w:r w:rsidR="001F6FD9">
                  <w:t>characterise</w:t>
                </w:r>
                <w:r w:rsidR="00B562D4">
                  <w:t xml:space="preserve"> the type and approach to </w:t>
                </w:r>
                <w:r w:rsidR="00495128">
                  <w:t>back-testing</w:t>
                </w:r>
                <w:r w:rsidR="00B562D4">
                  <w:t>, and/or the</w:t>
                </w:r>
                <w:r w:rsidR="00F77B47">
                  <w:t xml:space="preserve"> scope of that </w:t>
                </w:r>
                <w:r w:rsidR="00495128">
                  <w:t>back-testing</w:t>
                </w:r>
                <w:r w:rsidR="00174EE2">
                  <w:t xml:space="preserve"> in this column</w:t>
                </w:r>
                <w:r w:rsidR="00DC51EE">
                  <w:t xml:space="preserve">. </w:t>
                </w:r>
              </w:p>
            </w:tc>
          </w:tr>
          <w:tr w:rsidR="007F115A" w:rsidRPr="00726C63" w14:paraId="0B7B48CB" w14:textId="77777777" w:rsidTr="009D18A5">
            <w:trPr>
              <w:trHeight w:val="330"/>
            </w:trPr>
            <w:tc>
              <w:tcPr>
                <w:tcW w:w="550" w:type="pct"/>
                <w:noWrap/>
              </w:tcPr>
              <w:p w14:paraId="766B7CD8" w14:textId="31272D00" w:rsidR="007F115A" w:rsidRPr="001C72C5" w:rsidRDefault="00051975" w:rsidP="007F115A">
                <w:r w:rsidRPr="003520F0">
                  <w:t>0</w:t>
                </w:r>
                <w:r w:rsidR="00A54AAB">
                  <w:t>21</w:t>
                </w:r>
                <w:r w:rsidRPr="003520F0">
                  <w:t>0-0</w:t>
                </w:r>
                <w:r w:rsidR="00A54AAB">
                  <w:t>25</w:t>
                </w:r>
                <w:r w:rsidRPr="003520F0">
                  <w:t>0</w:t>
                </w:r>
              </w:p>
            </w:tc>
            <w:tc>
              <w:tcPr>
                <w:tcW w:w="4450" w:type="pct"/>
                <w:noWrap/>
              </w:tcPr>
              <w:p w14:paraId="14A14FB3" w14:textId="7B2E3D02" w:rsidR="007F115A" w:rsidRPr="008E3915" w:rsidRDefault="00051975" w:rsidP="007F115A">
                <w:pPr>
                  <w:pStyle w:val="Instructions-Title"/>
                </w:pPr>
                <w:r>
                  <w:t xml:space="preserve">ISDA SIMM: </w:t>
                </w:r>
                <w:r w:rsidR="00495128">
                  <w:t>Back-testing</w:t>
                </w:r>
                <w:r w:rsidR="007F115A" w:rsidRPr="003520F0">
                  <w:t xml:space="preserve"> results</w:t>
                </w:r>
              </w:p>
            </w:tc>
          </w:tr>
          <w:tr w:rsidR="007F115A" w:rsidRPr="00726C63" w14:paraId="16E14274" w14:textId="77777777" w:rsidTr="009D18A5">
            <w:trPr>
              <w:trHeight w:val="330"/>
            </w:trPr>
            <w:tc>
              <w:tcPr>
                <w:tcW w:w="550" w:type="pct"/>
                <w:noWrap/>
              </w:tcPr>
              <w:p w14:paraId="480AF9EC" w14:textId="2334F2AC" w:rsidR="007F115A" w:rsidRPr="001C72C5" w:rsidRDefault="00051975" w:rsidP="007F115A">
                <w:r>
                  <w:t>0</w:t>
                </w:r>
                <w:r w:rsidR="00A54AAB">
                  <w:t>21</w:t>
                </w:r>
                <w:r>
                  <w:t>0</w:t>
                </w:r>
              </w:p>
            </w:tc>
            <w:tc>
              <w:tcPr>
                <w:tcW w:w="4450" w:type="pct"/>
                <w:noWrap/>
              </w:tcPr>
              <w:p w14:paraId="20D62235" w14:textId="77777777" w:rsidR="007F115A" w:rsidRDefault="007F115A" w:rsidP="007F115A">
                <w:pPr>
                  <w:pStyle w:val="Instructions-Title"/>
                </w:pPr>
                <w:r w:rsidRPr="003520F0">
                  <w:t>Number of observations</w:t>
                </w:r>
              </w:p>
              <w:p w14:paraId="6822B75C" w14:textId="5626F37B" w:rsidR="005D5D78" w:rsidRPr="005D5D78" w:rsidRDefault="001F4294" w:rsidP="005D5D78">
                <w:r>
                  <w:t xml:space="preserve">Reporting entities shall </w:t>
                </w:r>
                <w:r w:rsidR="00694F80">
                  <w:t xml:space="preserve">indicate the number of observations </w:t>
                </w:r>
                <w:r w:rsidR="00766F95">
                  <w:t xml:space="preserve">considered in the </w:t>
                </w:r>
                <w:r w:rsidR="00495128">
                  <w:t>back-testing</w:t>
                </w:r>
                <w:r w:rsidR="00766F95">
                  <w:t xml:space="preserve"> exercise for the margined portfolio.</w:t>
                </w:r>
              </w:p>
            </w:tc>
          </w:tr>
          <w:tr w:rsidR="007F115A" w:rsidRPr="00726C63" w14:paraId="0FECD548" w14:textId="77777777" w:rsidTr="009D18A5">
            <w:trPr>
              <w:trHeight w:val="330"/>
            </w:trPr>
            <w:tc>
              <w:tcPr>
                <w:tcW w:w="550" w:type="pct"/>
                <w:noWrap/>
              </w:tcPr>
              <w:p w14:paraId="713ED16F" w14:textId="0FB949E8" w:rsidR="007F115A" w:rsidRPr="001C72C5" w:rsidRDefault="007F115A" w:rsidP="007F115A">
                <w:r w:rsidRPr="003520F0">
                  <w:t>0</w:t>
                </w:r>
                <w:r w:rsidR="00A54AAB">
                  <w:t>22</w:t>
                </w:r>
                <w:r w:rsidRPr="003520F0">
                  <w:t>0</w:t>
                </w:r>
              </w:p>
            </w:tc>
            <w:tc>
              <w:tcPr>
                <w:tcW w:w="4450" w:type="pct"/>
                <w:noWrap/>
              </w:tcPr>
              <w:p w14:paraId="43E42001" w14:textId="77777777" w:rsidR="007F115A" w:rsidRDefault="007F115A" w:rsidP="007F115A">
                <w:pPr>
                  <w:pStyle w:val="Instructions-Title"/>
                </w:pPr>
                <w:r w:rsidRPr="003520F0">
                  <w:t>Number of overshootings</w:t>
                </w:r>
              </w:p>
              <w:p w14:paraId="11F57096" w14:textId="08F3F970" w:rsidR="00FC05C2" w:rsidRPr="00FC05C2" w:rsidRDefault="00FC05C2" w:rsidP="007B266D">
                <w:r>
                  <w:t>Reporting entities shall indicate the number of overshootings</w:t>
                </w:r>
                <w:r w:rsidR="0075323D">
                  <w:t xml:space="preserve"> </w:t>
                </w:r>
                <w:r>
                  <w:t>for the margined portfolio</w:t>
                </w:r>
                <w:r w:rsidR="00174EE2">
                  <w:t>,</w:t>
                </w:r>
                <w:r w:rsidR="0075323D">
                  <w:t xml:space="preserve"> i.e. the number of </w:t>
                </w:r>
                <w:r w:rsidR="007B266D">
                  <w:t>instances</w:t>
                </w:r>
                <w:r w:rsidR="0075323D">
                  <w:t xml:space="preserve"> whe</w:t>
                </w:r>
                <w:r w:rsidR="00293FC0">
                  <w:t>re</w:t>
                </w:r>
                <w:r w:rsidR="0075323D">
                  <w:t xml:space="preserve"> the </w:t>
                </w:r>
                <w:r w:rsidR="00454EE7">
                  <w:t>actual v</w:t>
                </w:r>
                <w:r w:rsidR="00DC419E">
                  <w:t>ariation in the value of</w:t>
                </w:r>
                <w:r w:rsidR="0075323D">
                  <w:t xml:space="preserve"> the </w:t>
                </w:r>
                <w:r w:rsidR="002D2886">
                  <w:t>margined portfolio</w:t>
                </w:r>
                <w:r w:rsidR="00DC419E">
                  <w:t xml:space="preserve"> </w:t>
                </w:r>
                <w:r w:rsidR="002D2886">
                  <w:t>exceeds the</w:t>
                </w:r>
                <w:r w:rsidR="00813D7A">
                  <w:t xml:space="preserve"> </w:t>
                </w:r>
                <w:r w:rsidR="002D2886">
                  <w:t>initial margin</w:t>
                </w:r>
                <w:r w:rsidR="00813D7A">
                  <w:t xml:space="preserve"> </w:t>
                </w:r>
                <w:r w:rsidR="00ED6CDD">
                  <w:t xml:space="preserve">predicted by the </w:t>
                </w:r>
                <w:r w:rsidR="0019140F">
                  <w:t xml:space="preserve">initial margin </w:t>
                </w:r>
                <w:r w:rsidR="00ED6CDD">
                  <w:t>model</w:t>
                </w:r>
                <w:r w:rsidR="002D2886">
                  <w:t>.</w:t>
                </w:r>
              </w:p>
            </w:tc>
          </w:tr>
          <w:tr w:rsidR="007F115A" w:rsidRPr="00726C63" w14:paraId="3810D275" w14:textId="77777777" w:rsidTr="009D18A5">
            <w:trPr>
              <w:trHeight w:val="330"/>
            </w:trPr>
            <w:tc>
              <w:tcPr>
                <w:tcW w:w="550" w:type="pct"/>
                <w:noWrap/>
              </w:tcPr>
              <w:p w14:paraId="3426FF97" w14:textId="29C0EE69" w:rsidR="007F115A" w:rsidRPr="001C72C5" w:rsidRDefault="007F115A" w:rsidP="007F115A">
                <w:r w:rsidRPr="003520F0">
                  <w:t>0</w:t>
                </w:r>
                <w:r w:rsidR="00A54AAB">
                  <w:t>23</w:t>
                </w:r>
                <w:r w:rsidRPr="003520F0">
                  <w:t>0</w:t>
                </w:r>
              </w:p>
            </w:tc>
            <w:tc>
              <w:tcPr>
                <w:tcW w:w="4450" w:type="pct"/>
                <w:noWrap/>
              </w:tcPr>
              <w:p w14:paraId="75B7225E" w14:textId="59294E5C" w:rsidR="007F115A" w:rsidRDefault="007F115A" w:rsidP="007F115A">
                <w:pPr>
                  <w:pStyle w:val="Instructions-Title"/>
                </w:pPr>
                <w:r w:rsidRPr="003520F0">
                  <w:t xml:space="preserve">Most recent </w:t>
                </w:r>
                <w:r w:rsidR="00CC43C0">
                  <w:t>initial margin</w:t>
                </w:r>
                <w:r w:rsidRPr="003520F0">
                  <w:t xml:space="preserve"> (10 days)</w:t>
                </w:r>
              </w:p>
              <w:p w14:paraId="57281740" w14:textId="4EB98A5E" w:rsidR="00CC43C0" w:rsidRPr="00CC43C0" w:rsidRDefault="00590EC7" w:rsidP="00590EC7">
                <w:r>
                  <w:t xml:space="preserve">Reporting entities shall report the initial margin amount computed </w:t>
                </w:r>
                <w:r w:rsidR="00AA39B1">
                  <w:t>using</w:t>
                </w:r>
                <w:r>
                  <w:t xml:space="preserve"> the initial margin model</w:t>
                </w:r>
                <w:r w:rsidR="00AA39B1">
                  <w:t>,</w:t>
                </w:r>
                <w:r w:rsidR="002F0934">
                  <w:t xml:space="preserve"> </w:t>
                </w:r>
                <w:r w:rsidR="002F0934" w:rsidDel="00343D0C">
                  <w:t>which is the basis</w:t>
                </w:r>
                <w:r w:rsidR="002F0934">
                  <w:t xml:space="preserve"> for identifying </w:t>
                </w:r>
                <w:r>
                  <w:t>overshootings.</w:t>
                </w:r>
                <w:r w:rsidR="002F0934">
                  <w:t xml:space="preserve"> The initial margin amount reported shall be the one</w:t>
                </w:r>
                <w:r w:rsidR="00176458">
                  <w:t xml:space="preserve"> </w:t>
                </w:r>
                <w:r w:rsidR="007B2DAC">
                  <w:t>computed</w:t>
                </w:r>
                <w:r w:rsidR="00DF30FF">
                  <w:t xml:space="preserve"> for the last day of the observation period</w:t>
                </w:r>
                <w:r w:rsidR="007B2DAC">
                  <w:t>.</w:t>
                </w:r>
              </w:p>
            </w:tc>
          </w:tr>
          <w:tr w:rsidR="007F115A" w:rsidRPr="00726C63" w14:paraId="572DBFCD" w14:textId="77777777" w:rsidTr="009D18A5">
            <w:trPr>
              <w:trHeight w:val="330"/>
            </w:trPr>
            <w:tc>
              <w:tcPr>
                <w:tcW w:w="550" w:type="pct"/>
                <w:noWrap/>
              </w:tcPr>
              <w:p w14:paraId="7B1EA4ED" w14:textId="63272CC7" w:rsidR="007F115A" w:rsidRPr="001C72C5" w:rsidRDefault="007F115A" w:rsidP="007F115A">
                <w:r w:rsidRPr="003520F0">
                  <w:t>0</w:t>
                </w:r>
                <w:r w:rsidR="00A54AAB">
                  <w:t>24</w:t>
                </w:r>
                <w:r w:rsidRPr="003520F0">
                  <w:t>0</w:t>
                </w:r>
              </w:p>
            </w:tc>
            <w:tc>
              <w:tcPr>
                <w:tcW w:w="4450" w:type="pct"/>
                <w:noWrap/>
              </w:tcPr>
              <w:p w14:paraId="538A91B7" w14:textId="0646FA45" w:rsidR="007F115A" w:rsidRDefault="007F115A" w:rsidP="007F115A">
                <w:pPr>
                  <w:pStyle w:val="Instructions-Title"/>
                </w:pPr>
                <w:r w:rsidRPr="003520F0">
                  <w:t>Margin Average Shortfall</w:t>
                </w:r>
              </w:p>
              <w:p w14:paraId="61AA23D6" w14:textId="65E036CE" w:rsidR="00F84EE5" w:rsidRPr="00226444" w:rsidRDefault="003419D2" w:rsidP="00226444">
                <w:r>
                  <w:t>Reporting entities</w:t>
                </w:r>
                <w:r w:rsidR="00D60C36">
                  <w:t xml:space="preserve"> shall report the </w:t>
                </w:r>
                <w:r w:rsidR="00FE1BA6" w:rsidRPr="00FE1BA6">
                  <w:t>margin average shortfall, as referred to Article 24(2) of [the RTS on IMMA],</w:t>
                </w:r>
                <w:r w:rsidR="00F84EE5">
                  <w:t xml:space="preserve"> for this netting set.</w:t>
                </w:r>
              </w:p>
            </w:tc>
          </w:tr>
          <w:tr w:rsidR="007F115A" w:rsidRPr="00726C63" w14:paraId="713FA5C9" w14:textId="77777777" w:rsidTr="009D18A5">
            <w:trPr>
              <w:trHeight w:val="330"/>
            </w:trPr>
            <w:tc>
              <w:tcPr>
                <w:tcW w:w="550" w:type="pct"/>
                <w:noWrap/>
              </w:tcPr>
              <w:p w14:paraId="4F4C3439" w14:textId="00402BEE" w:rsidR="007F115A" w:rsidRPr="001C72C5" w:rsidRDefault="007F115A" w:rsidP="007F115A">
                <w:r w:rsidRPr="003520F0">
                  <w:t>0</w:t>
                </w:r>
                <w:r w:rsidR="00A54AAB">
                  <w:t>25</w:t>
                </w:r>
                <w:r w:rsidRPr="003520F0">
                  <w:t>0</w:t>
                </w:r>
              </w:p>
            </w:tc>
            <w:tc>
              <w:tcPr>
                <w:tcW w:w="4450" w:type="pct"/>
                <w:noWrap/>
              </w:tcPr>
              <w:p w14:paraId="151F8691" w14:textId="78443340" w:rsidR="007F115A" w:rsidRDefault="007F115A" w:rsidP="007F115A">
                <w:pPr>
                  <w:pStyle w:val="Instructions-Title"/>
                </w:pPr>
                <w:r w:rsidRPr="003520F0">
                  <w:t>R</w:t>
                </w:r>
                <w:r w:rsidR="00F233B2">
                  <w:t>Y</w:t>
                </w:r>
                <w:r w:rsidRPr="003520F0">
                  <w:t>G Category</w:t>
                </w:r>
              </w:p>
              <w:p w14:paraId="12353BDD" w14:textId="77777777" w:rsidR="00603454" w:rsidRDefault="001032C5" w:rsidP="00534885">
                <w:r>
                  <w:t xml:space="preserve">Reporting entities shall report the zone to which the netting set was allocated based on the </w:t>
                </w:r>
                <w:r w:rsidR="00534885">
                  <w:t xml:space="preserve">probability that the observed deviations are compatible with a model that fulfil regulatory requirements. </w:t>
                </w:r>
              </w:p>
              <w:p w14:paraId="25A12EB1" w14:textId="4B5123FE" w:rsidR="008A35EC" w:rsidRDefault="00534885" w:rsidP="00534885">
                <w:r w:rsidRPr="00534885">
                  <w:t>Where the reporting entity is a credit institution authorised in accordance with Directive 2013/36/EU or an investment firm authorised in accordance with Directive 2014/65/EU that has, or belong to a group that has, a</w:t>
                </w:r>
                <w:r w:rsidR="00603454">
                  <w:t>n</w:t>
                </w:r>
                <w:r w:rsidRPr="00534885">
                  <w:t xml:space="preserve"> AANA of at least EUR 750 billion,</w:t>
                </w:r>
                <w:r w:rsidR="00603454">
                  <w:t xml:space="preserve"> it shall report the relevant zone determined in accordance with </w:t>
                </w:r>
                <w:r w:rsidR="00603454" w:rsidRPr="00603454">
                  <w:t>Article 24(1), point (</w:t>
                </w:r>
                <w:r w:rsidR="00603454">
                  <w:t>f</w:t>
                </w:r>
                <w:r w:rsidR="00603454" w:rsidRPr="00603454">
                  <w:t>)</w:t>
                </w:r>
                <w:r w:rsidR="00603454">
                  <w:t>(ii)</w:t>
                </w:r>
                <w:r w:rsidR="00603454" w:rsidRPr="00603454">
                  <w:t>, of [the RTS on IMMA]</w:t>
                </w:r>
                <w:r w:rsidR="002D7885">
                  <w:t xml:space="preserve">. </w:t>
                </w:r>
              </w:p>
              <w:p w14:paraId="31E046D2" w14:textId="45848F02" w:rsidR="002D7885" w:rsidRDefault="002D7885" w:rsidP="00534885">
                <w:r w:rsidRPr="002D7885">
                  <w:t>Where the reporting entity is not one of the entities referred to in the previous paragraph, they</w:t>
                </w:r>
                <w:r>
                  <w:t xml:space="preserve"> shall </w:t>
                </w:r>
                <w:r w:rsidR="00EA5004">
                  <w:t>report the zone determined</w:t>
                </w:r>
                <w:r w:rsidR="00442C85">
                  <w:t xml:space="preserve"> either in accordance with that same article, as a first best, or</w:t>
                </w:r>
                <w:r w:rsidR="00EA5004">
                  <w:t xml:space="preserve"> on the basis of </w:t>
                </w:r>
                <w:r w:rsidR="00442C85">
                  <w:t>the entity’s</w:t>
                </w:r>
                <w:r w:rsidR="00EA5004">
                  <w:t xml:space="preserve"> own </w:t>
                </w:r>
                <w:r w:rsidR="002751C5">
                  <w:t>probability thresholds or criteria.</w:t>
                </w:r>
              </w:p>
              <w:p w14:paraId="10E2F255" w14:textId="4899DEE3" w:rsidR="00F233B2" w:rsidRDefault="002751C5" w:rsidP="00F233B2">
                <w:r>
                  <w:t>The value reported shall be one of the following ones:</w:t>
                </w:r>
              </w:p>
              <w:p w14:paraId="6D77618C" w14:textId="511826E8" w:rsidR="00F233B2" w:rsidRDefault="00F233B2" w:rsidP="002751C5">
                <w:pPr>
                  <w:pStyle w:val="ListParagraph"/>
                  <w:numPr>
                    <w:ilvl w:val="0"/>
                    <w:numId w:val="10"/>
                  </w:numPr>
                </w:pPr>
                <w:r>
                  <w:t>Green</w:t>
                </w:r>
                <w:r w:rsidR="00534885">
                  <w:t xml:space="preserve"> zone</w:t>
                </w:r>
              </w:p>
              <w:p w14:paraId="17E61A51" w14:textId="5503A50B" w:rsidR="00F233B2" w:rsidRDefault="00534885" w:rsidP="002751C5">
                <w:pPr>
                  <w:pStyle w:val="ListParagraph"/>
                  <w:numPr>
                    <w:ilvl w:val="0"/>
                    <w:numId w:val="10"/>
                  </w:numPr>
                </w:pPr>
                <w:r>
                  <w:t>Yellow zone</w:t>
                </w:r>
              </w:p>
              <w:p w14:paraId="397C5117" w14:textId="2A98F0DB" w:rsidR="00F233B2" w:rsidRPr="00F233B2" w:rsidRDefault="00F233B2" w:rsidP="002751C5">
                <w:pPr>
                  <w:pStyle w:val="ListParagraph"/>
                  <w:numPr>
                    <w:ilvl w:val="0"/>
                    <w:numId w:val="10"/>
                  </w:numPr>
                </w:pPr>
                <w:r>
                  <w:t>Red</w:t>
                </w:r>
                <w:r w:rsidR="00534885">
                  <w:t xml:space="preserve"> zone</w:t>
                </w:r>
              </w:p>
            </w:tc>
          </w:tr>
        </w:tbl>
        <w:p w14:paraId="33249200" w14:textId="567FDFE5" w:rsidR="001C72C5" w:rsidRDefault="001C72C5" w:rsidP="001C72C5">
          <w:pPr>
            <w:pStyle w:val="Heading4"/>
          </w:pPr>
          <w:r w:rsidRPr="005672DD">
            <w:t xml:space="preserve">Subsection </w:t>
          </w:r>
          <w:r>
            <w:t>3</w:t>
          </w:r>
          <w:r w:rsidRPr="005672DD">
            <w:tab/>
          </w:r>
          <w:r w:rsidR="00495128">
            <w:t>Back-testing</w:t>
          </w:r>
          <w:r w:rsidRPr="001C72C5">
            <w:t xml:space="preserve"> results – Analysis</w:t>
          </w:r>
          <w:r>
            <w:t xml:space="preserve"> (V 17.00)</w:t>
          </w:r>
        </w:p>
        <w:p w14:paraId="75C9566E" w14:textId="5FDA2D0B" w:rsidR="00B97CB3" w:rsidRDefault="00495128" w:rsidP="009D18A5">
          <w:pPr>
            <w:pStyle w:val="ListNumber"/>
            <w:numPr>
              <w:ilvl w:val="0"/>
              <w:numId w:val="9"/>
            </w:numPr>
          </w:pPr>
          <w:r>
            <w:t xml:space="preserve">Reporting entities shall provide </w:t>
          </w:r>
          <w:r w:rsidR="00B97CB3">
            <w:t>their</w:t>
          </w:r>
          <w:r>
            <w:t xml:space="preserve"> analysis of the back-testing results </w:t>
          </w:r>
          <w:r w:rsidR="00EE53F9">
            <w:t>for the back-testing performed during the reference period.</w:t>
          </w:r>
          <w:r>
            <w:t xml:space="preserve"> </w:t>
          </w:r>
        </w:p>
        <w:p w14:paraId="1B71B7FA" w14:textId="63969972" w:rsidR="00B97CB3" w:rsidRDefault="00B97CB3" w:rsidP="009D18A5">
          <w:pPr>
            <w:pStyle w:val="ListNumber"/>
            <w:numPr>
              <w:ilvl w:val="0"/>
              <w:numId w:val="9"/>
            </w:numPr>
          </w:pPr>
          <w:r w:rsidRPr="00B97CB3">
            <w:t>Where the reporting entity is a credit institution authorised in accordance with Directive 2013/36/EU or an investment firm authorised in accordance with Directive 2014/65/EU that has, or belong to a group that has, an AANA of at least EUR 750 billion,</w:t>
          </w:r>
          <w:r w:rsidR="00EE53F9">
            <w:t xml:space="preserve"> it shall report all the information to be included in the single, consolidated analysis referred </w:t>
          </w:r>
          <w:r w:rsidR="00926926">
            <w:t>t</w:t>
          </w:r>
          <w:r w:rsidR="00EE53F9">
            <w:t xml:space="preserve">o in </w:t>
          </w:r>
          <w:r w:rsidR="003049F2">
            <w:t>Article 24(1), p</w:t>
          </w:r>
          <w:r w:rsidR="002651AA">
            <w:t>o</w:t>
          </w:r>
          <w:r w:rsidR="003049F2">
            <w:t xml:space="preserve">int (h), </w:t>
          </w:r>
          <w:r w:rsidR="00926926">
            <w:t>of [the RTS on IMMA</w:t>
          </w:r>
          <w:r w:rsidR="00B612B9">
            <w:t>]</w:t>
          </w:r>
          <w:r w:rsidR="00605EB5">
            <w:t xml:space="preserve">, and the documentation of </w:t>
          </w:r>
          <w:r w:rsidR="00D62797">
            <w:t>material tre</w:t>
          </w:r>
          <w:r w:rsidR="00605EB5">
            <w:t>n</w:t>
          </w:r>
          <w:r w:rsidR="00D62797">
            <w:t>ds and actions taken to address</w:t>
          </w:r>
          <w:r w:rsidR="00605EB5">
            <w:t xml:space="preserve"> </w:t>
          </w:r>
          <w:r w:rsidR="006F7966">
            <w:t>material weaknesses referred to in the same paragraph</w:t>
          </w:r>
          <w:r w:rsidR="002651AA">
            <w:t>.</w:t>
          </w:r>
        </w:p>
        <w:p w14:paraId="5F9A70BC" w14:textId="64287ECA" w:rsidR="00926926" w:rsidRDefault="00926926" w:rsidP="009D18A5">
          <w:pPr>
            <w:pStyle w:val="ListNumber"/>
            <w:numPr>
              <w:ilvl w:val="0"/>
              <w:numId w:val="9"/>
            </w:numPr>
          </w:pPr>
          <w:r w:rsidRPr="00926926">
            <w:t>Where the reporting entity is not one of the entities referred to in the previous paragraph,</w:t>
          </w:r>
          <w:r w:rsidR="006D08FC">
            <w:t xml:space="preserve"> they shall</w:t>
          </w:r>
        </w:p>
        <w:p w14:paraId="1A378F9F" w14:textId="473A1CEA" w:rsidR="00B612B9" w:rsidRDefault="00D00EF6" w:rsidP="00D00EF6">
          <w:pPr>
            <w:pStyle w:val="ListNumber"/>
            <w:numPr>
              <w:ilvl w:val="1"/>
              <w:numId w:val="9"/>
            </w:numPr>
          </w:pPr>
          <w:r>
            <w:t xml:space="preserve">Describe the scope of </w:t>
          </w:r>
          <w:r w:rsidR="00A0623B">
            <w:t>margined portfolios</w:t>
          </w:r>
          <w:r>
            <w:t xml:space="preserve"> that are considered in the analysis (sample)</w:t>
          </w:r>
          <w:r w:rsidR="006F7966">
            <w:t xml:space="preserve">, including at least </w:t>
          </w:r>
          <w:r w:rsidR="00D22960">
            <w:t xml:space="preserve">the number of </w:t>
          </w:r>
          <w:r w:rsidR="00A0623B">
            <w:t>margined portfolios</w:t>
          </w:r>
          <w:r w:rsidR="00D22960">
            <w:t xml:space="preserve"> covered by the analysis and the information on the number of </w:t>
          </w:r>
          <w:r w:rsidR="00A0623B">
            <w:t>margined portfolios</w:t>
          </w:r>
          <w:r w:rsidR="00D22960">
            <w:t xml:space="preserve"> assigned to the red, yellow and green zone among those, </w:t>
          </w:r>
        </w:p>
        <w:p w14:paraId="0191DAFD" w14:textId="3CDC0378" w:rsidR="00D00EF6" w:rsidRDefault="006D08FC" w:rsidP="009D18A5">
          <w:pPr>
            <w:pStyle w:val="ListNumber"/>
            <w:numPr>
              <w:ilvl w:val="1"/>
              <w:numId w:val="9"/>
            </w:numPr>
          </w:pPr>
          <w:r>
            <w:t xml:space="preserve">Describe common patterns and root causes of overshootings </w:t>
          </w:r>
          <w:r w:rsidR="009A116D">
            <w:t xml:space="preserve">that they identified </w:t>
          </w:r>
          <w:r>
            <w:t>across the sample</w:t>
          </w:r>
          <w:r w:rsidR="009A116D">
            <w:t xml:space="preserve">, distinguishing at least between patterns and root causes </w:t>
          </w:r>
          <w:r w:rsidR="00771131">
            <w:t xml:space="preserve">linked to the </w:t>
          </w:r>
          <w:r w:rsidR="00391EAF">
            <w:t xml:space="preserve">pro forma </w:t>
          </w:r>
          <w:r w:rsidR="00771131">
            <w:t>model</w:t>
          </w:r>
          <w:r w:rsidR="00391EAF">
            <w:t xml:space="preserve"> or </w:t>
          </w:r>
          <w:r w:rsidR="00771131">
            <w:t>its local implementation</w:t>
          </w:r>
          <w:r w:rsidR="00391EAF">
            <w:t xml:space="preserve"> on one hand</w:t>
          </w:r>
          <w:r w:rsidR="00771131">
            <w:t xml:space="preserve">, </w:t>
          </w:r>
          <w:r w:rsidR="00391EAF">
            <w:t xml:space="preserve">and </w:t>
          </w:r>
          <w:r w:rsidR="00D62797">
            <w:t xml:space="preserve">portfolio-specific characteristics </w:t>
          </w:r>
          <w:r w:rsidR="00135C1B">
            <w:t>on the other hand, and</w:t>
          </w:r>
        </w:p>
        <w:p w14:paraId="7B7FC007" w14:textId="6EBB0FE6" w:rsidR="00135C1B" w:rsidRDefault="00135C1B" w:rsidP="009D18A5">
          <w:pPr>
            <w:pStyle w:val="ListNumber"/>
            <w:numPr>
              <w:ilvl w:val="1"/>
              <w:numId w:val="9"/>
            </w:numPr>
          </w:pPr>
          <w:r>
            <w:t xml:space="preserve">Describe </w:t>
          </w:r>
          <w:r w:rsidR="009E73ED" w:rsidRPr="009E73ED">
            <w:t>any material trends</w:t>
          </w:r>
          <w:r w:rsidR="009E73ED">
            <w:t xml:space="preserve"> they have identified.</w:t>
          </w:r>
        </w:p>
        <w:p w14:paraId="4B439970" w14:textId="6489EBA2" w:rsidR="005756D4" w:rsidRDefault="00495128" w:rsidP="00B94A09">
          <w:pPr>
            <w:pStyle w:val="ListNumber"/>
            <w:numPr>
              <w:ilvl w:val="0"/>
              <w:numId w:val="9"/>
            </w:numPr>
          </w:pPr>
          <w:r>
            <w:t xml:space="preserve">The template </w:t>
          </w:r>
          <w:r w:rsidR="002C6F38">
            <w:t xml:space="preserve">does not </w:t>
          </w:r>
          <w:r>
            <w:t>ha</w:t>
          </w:r>
          <w:r w:rsidR="002C6F38">
            <w:t>ve</w:t>
          </w:r>
          <w:r>
            <w:t xml:space="preserve"> </w:t>
          </w:r>
          <w:r w:rsidR="002C6F38">
            <w:t xml:space="preserve">a </w:t>
          </w:r>
          <w:r>
            <w:t>fixed format, reporting entities shall provide a qualitative report.</w:t>
          </w:r>
        </w:p>
      </w:sdtContent>
    </w:sdt>
    <w:bookmarkEnd w:id="9" w:displacedByCustomXml="prev"/>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sectPr w:rsidR="005756D4" w:rsidSect="00537BEC">
      <w:headerReference w:type="default" r:id="rId13"/>
      <w:footerReference w:type="default" r:id="rId14"/>
      <w:headerReference w:type="first" r:id="rId15"/>
      <w:pgSz w:w="11906" w:h="16838" w:code="9"/>
      <w:pgMar w:top="1440" w:right="1440" w:bottom="1440" w:left="1440" w:header="709"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DBCB5" w14:textId="77777777" w:rsidR="007D01AF" w:rsidRDefault="007D01AF" w:rsidP="0011440D">
      <w:r>
        <w:separator/>
      </w:r>
    </w:p>
  </w:endnote>
  <w:endnote w:type="continuationSeparator" w:id="0">
    <w:p w14:paraId="0A28CC39" w14:textId="77777777" w:rsidR="007D01AF" w:rsidRDefault="007D01AF" w:rsidP="00114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0538121"/>
      <w:docPartObj>
        <w:docPartGallery w:val="Page Numbers (Bottom of Page)"/>
        <w:docPartUnique/>
      </w:docPartObj>
    </w:sdtPr>
    <w:sdtEndPr>
      <w:rPr>
        <w:noProof/>
        <w:sz w:val="16"/>
        <w:szCs w:val="16"/>
      </w:rPr>
    </w:sdtEndPr>
    <w:sdtContent>
      <w:p w14:paraId="12F8602A" w14:textId="30F26DE4" w:rsidR="000C6030" w:rsidRPr="007D6FD4" w:rsidRDefault="008829FC" w:rsidP="008829FC">
        <w:pPr>
          <w:pStyle w:val="Footer"/>
          <w:pBdr>
            <w:top w:val="single" w:sz="12" w:space="1" w:color="233E5D" w:themeColor="text2"/>
          </w:pBdr>
          <w:rPr>
            <w:sz w:val="16"/>
            <w:szCs w:val="16"/>
          </w:rPr>
        </w:pPr>
        <w:r>
          <w:tab/>
        </w:r>
        <w:r>
          <w:tab/>
        </w:r>
        <w:r w:rsidR="007D6FD4" w:rsidRPr="007D6FD4">
          <w:rPr>
            <w:sz w:val="16"/>
            <w:szCs w:val="16"/>
          </w:rPr>
          <w:fldChar w:fldCharType="begin"/>
        </w:r>
        <w:r w:rsidR="007D6FD4" w:rsidRPr="00AA331C">
          <w:rPr>
            <w:sz w:val="16"/>
            <w:szCs w:val="16"/>
          </w:rPr>
          <w:instrText xml:space="preserve"> PAGE   \* MERGEFORMAT </w:instrText>
        </w:r>
        <w:r w:rsidR="007D6FD4" w:rsidRPr="007D6FD4">
          <w:rPr>
            <w:sz w:val="16"/>
            <w:szCs w:val="16"/>
          </w:rPr>
          <w:fldChar w:fldCharType="separate"/>
        </w:r>
        <w:r w:rsidR="007D6FD4" w:rsidRPr="00AA331C">
          <w:rPr>
            <w:noProof/>
            <w:sz w:val="16"/>
            <w:szCs w:val="16"/>
          </w:rPr>
          <w:t>2</w:t>
        </w:r>
        <w:r w:rsidR="007D6FD4" w:rsidRPr="007D6FD4">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8F21B" w14:textId="77777777" w:rsidR="007D01AF" w:rsidRDefault="007D01AF" w:rsidP="0011440D">
      <w:r>
        <w:separator/>
      </w:r>
    </w:p>
  </w:footnote>
  <w:footnote w:type="continuationSeparator" w:id="0">
    <w:p w14:paraId="58D9B67D" w14:textId="77777777" w:rsidR="007D01AF" w:rsidRDefault="007D01AF" w:rsidP="0011440D">
      <w:r>
        <w:continuationSeparator/>
      </w:r>
    </w:p>
  </w:footnote>
  <w:footnote w:id="1">
    <w:p w14:paraId="10054D94" w14:textId="4FC64C88" w:rsidR="006A5595" w:rsidRDefault="006A5595">
      <w:pPr>
        <w:pStyle w:val="FootnoteText"/>
      </w:pPr>
      <w:r>
        <w:rPr>
          <w:rStyle w:val="FootnoteReference"/>
        </w:rPr>
        <w:footnoteRef/>
      </w:r>
      <w:r>
        <w:t xml:space="preserve"> </w:t>
      </w:r>
      <w:r w:rsidRPr="006A5595">
        <w:t>Regulation (EU) No 648/2012 of the European Parliament and of the Council of 4 July 2012 on OTC derivatives, central counterparties and trade repositories</w:t>
      </w:r>
      <w:r>
        <w:t xml:space="preserve"> (OJ </w:t>
      </w:r>
      <w:r w:rsidR="00A85FBD" w:rsidRPr="00A85FBD">
        <w:t>L 201, 27.7.2012, pp. 1–59</w:t>
      </w:r>
      <w:r w:rsidR="00A85FBD">
        <w:t xml:space="preserve">, </w:t>
      </w:r>
      <w:r w:rsidR="00A85FBD" w:rsidRPr="00A85FBD">
        <w:t xml:space="preserve">ELI: </w:t>
      </w:r>
      <w:hyperlink r:id="rId1" w:history="1">
        <w:r w:rsidR="00A85FBD" w:rsidRPr="003C5C6F">
          <w:rPr>
            <w:rStyle w:val="Hyperlink"/>
          </w:rPr>
          <w:t>http://data.europa.eu/eli/reg/2012/648/oj</w:t>
        </w:r>
      </w:hyperlink>
      <w:r>
        <w:t>)</w:t>
      </w:r>
    </w:p>
  </w:footnote>
  <w:footnote w:id="2">
    <w:p w14:paraId="78BE4764" w14:textId="31B8264D" w:rsidR="00AA0AD7" w:rsidRDefault="00AA0AD7">
      <w:pPr>
        <w:pStyle w:val="FootnoteText"/>
      </w:pPr>
      <w:r>
        <w:rPr>
          <w:rStyle w:val="FootnoteReference"/>
        </w:rPr>
        <w:footnoteRef/>
      </w:r>
      <w:r>
        <w:t xml:space="preserve"> </w:t>
      </w:r>
      <w:r w:rsidR="00306397" w:rsidRPr="00306397">
        <w:t>Commission Delegated Regulation (EU) 2016/2251 of 4 October 2016 supplementing Regulation (EU) No 648/2012 of the European Parliament and of the Council on OTC derivatives, central counterparties and trade repositories with regard to regulatory technical standards for risk-mitigation techniques for OTC derivative contracts not cleared by a central counterparty</w:t>
      </w:r>
      <w:r w:rsidR="00306397">
        <w:t xml:space="preserve"> (</w:t>
      </w:r>
      <w:r w:rsidR="00306397" w:rsidRPr="00306397">
        <w:t>OJ L 340, 15.12.2016, pp. 9–46</w:t>
      </w:r>
      <w:r w:rsidR="00306397">
        <w:t xml:space="preserve">, </w:t>
      </w:r>
      <w:r w:rsidR="00306397" w:rsidRPr="00306397">
        <w:t>ELI: </w:t>
      </w:r>
      <w:hyperlink r:id="rId2" w:tooltip="Gives access to this document through its ELI URI." w:history="1">
        <w:r w:rsidR="00306397" w:rsidRPr="00306397">
          <w:rPr>
            <w:rStyle w:val="Hyperlink"/>
          </w:rPr>
          <w:t>http://data.europa.eu/eli/reg_del/2016/2251/oj</w:t>
        </w:r>
      </w:hyperlink>
      <w:r w:rsidR="00306397">
        <w:t>)</w:t>
      </w:r>
    </w:p>
  </w:footnote>
  <w:footnote w:id="3">
    <w:p w14:paraId="0E9CD0E5" w14:textId="69591719" w:rsidR="005074F1" w:rsidRDefault="005074F1">
      <w:pPr>
        <w:pStyle w:val="FootnoteText"/>
      </w:pPr>
      <w:r>
        <w:rPr>
          <w:rStyle w:val="FootnoteReference"/>
        </w:rPr>
        <w:footnoteRef/>
      </w:r>
      <w:r>
        <w:t xml:space="preserve"> </w:t>
      </w:r>
      <w:r w:rsidRPr="005074F1">
        <w:t>Commission Delegated Regulation (EU) 2022/1855 of 10 June 2022 supplementing Regulation (EU) No 648/2012 of the European Parliament and of the Council with regard to regulatory technical standards specifying the minimum details of the data to be reported to trade repositories and the type of reports to be used</w:t>
      </w:r>
      <w:r>
        <w:t xml:space="preserve"> (</w:t>
      </w:r>
      <w:r w:rsidRPr="005074F1">
        <w:t>OJ L 262, 7.10.2022, pp. 1–33</w:t>
      </w:r>
      <w:r w:rsidR="003D4D0B">
        <w:t xml:space="preserve">, </w:t>
      </w:r>
      <w:r w:rsidR="003D4D0B" w:rsidRPr="003D4D0B">
        <w:t>ELI: </w:t>
      </w:r>
      <w:hyperlink r:id="rId3" w:tooltip="Gives access to this document through its ELI URI." w:history="1">
        <w:r w:rsidR="003D4D0B" w:rsidRPr="003D4D0B">
          <w:rPr>
            <w:rStyle w:val="Hyperlink"/>
          </w:rPr>
          <w:t>http://data.europa.eu/eli/reg_del/2022/1855/oj</w:t>
        </w:r>
      </w:hyperlink>
      <w:r>
        <w:t>)</w:t>
      </w:r>
    </w:p>
  </w:footnote>
  <w:footnote w:id="4">
    <w:p w14:paraId="4E0220F3" w14:textId="37813F7E" w:rsidR="00136ECE" w:rsidRDefault="00136ECE">
      <w:pPr>
        <w:pStyle w:val="FootnoteText"/>
      </w:pPr>
      <w:r>
        <w:rPr>
          <w:rStyle w:val="FootnoteReference"/>
        </w:rPr>
        <w:footnoteRef/>
      </w:r>
      <w:r>
        <w:t xml:space="preserve"> </w:t>
      </w:r>
      <w:r w:rsidRPr="00136ECE">
        <w:t>Commission Implementing Regulation (EU) 2022/1860 of 10 June 2022 laying down implementing technical standards for the application of Regulation (EU) No 648/2012 of the European Parliament and of the Council with regard to the standards, formats, frequency and methods and arrangements for reporting</w:t>
      </w:r>
      <w:r>
        <w:t xml:space="preserve"> (</w:t>
      </w:r>
      <w:r w:rsidR="00B1068B" w:rsidRPr="00B1068B">
        <w:t>OJ L 262, 7.10.2022, pp. 68–114</w:t>
      </w:r>
      <w:r w:rsidR="00B1068B">
        <w:t xml:space="preserve">, </w:t>
      </w:r>
      <w:r w:rsidR="00B1068B" w:rsidRPr="00B1068B">
        <w:t>ELI: </w:t>
      </w:r>
      <w:hyperlink r:id="rId4" w:tooltip="Gives access to this document through its ELI URI." w:history="1">
        <w:r w:rsidR="00B1068B" w:rsidRPr="00B1068B">
          <w:rPr>
            <w:rStyle w:val="Hyperlink"/>
          </w:rPr>
          <w:t>http://data.europa.eu/eli/reg_impl/2022/1860/oj</w:t>
        </w:r>
      </w:hyperlink>
      <w:r>
        <w:t>)</w:t>
      </w:r>
    </w:p>
  </w:footnote>
  <w:footnote w:id="5">
    <w:p w14:paraId="06F6FA34" w14:textId="77777777" w:rsidR="004E623F" w:rsidRDefault="004E623F" w:rsidP="004E623F">
      <w:pPr>
        <w:pStyle w:val="FootnoteText"/>
      </w:pPr>
      <w:r>
        <w:rPr>
          <w:rStyle w:val="FootnoteReference"/>
        </w:rPr>
        <w:footnoteRef/>
      </w:r>
      <w:r>
        <w:t xml:space="preserve"> </w:t>
      </w:r>
      <w:r w:rsidRPr="005074F1">
        <w:t>Commission Delegated Regulation (EU) 2022/1855 of 10 June 2022 supplementing Regulation (EU) No 648/2012 of the European Parliament and of the Council with regard to regulatory technical standards specifying the minimum details of the data to be reported to trade repositories and the type of reports to be used</w:t>
      </w:r>
      <w:r>
        <w:t xml:space="preserve"> (</w:t>
      </w:r>
      <w:r w:rsidRPr="005074F1">
        <w:t>OJ L 262, 7.10.2022, pp. 1–33</w:t>
      </w:r>
      <w:r>
        <w:t xml:space="preserve">, </w:t>
      </w:r>
      <w:r w:rsidRPr="003D4D0B">
        <w:t>ELI: </w:t>
      </w:r>
      <w:hyperlink r:id="rId5" w:tooltip="Gives access to this document through its ELI URI." w:history="1">
        <w:r w:rsidRPr="003D4D0B">
          <w:rPr>
            <w:rStyle w:val="Hyperlink"/>
          </w:rPr>
          <w:t>http://data.europa.eu/eli/reg_del/2022/1855/oj</w:t>
        </w:r>
      </w:hyperlink>
      <w:r>
        <w:t>)</w:t>
      </w:r>
    </w:p>
  </w:footnote>
  <w:footnote w:id="6">
    <w:p w14:paraId="4BE947F9" w14:textId="77777777" w:rsidR="004E623F" w:rsidRDefault="004E623F" w:rsidP="004E623F">
      <w:pPr>
        <w:pStyle w:val="FootnoteText"/>
      </w:pPr>
      <w:r>
        <w:rPr>
          <w:rStyle w:val="FootnoteReference"/>
        </w:rPr>
        <w:footnoteRef/>
      </w:r>
      <w:r>
        <w:t xml:space="preserve"> </w:t>
      </w:r>
      <w:r w:rsidRPr="00136ECE">
        <w:t>Commission Implementing Regulation (EU) 2022/1860 of 10 June 2022 laying down implementing technical standards for the application of Regulation (EU) No 648/2012 of the European Parliament and of the Council with regard to the standards, formats, frequency and methods and arrangements for reporting</w:t>
      </w:r>
      <w:r>
        <w:t xml:space="preserve"> (</w:t>
      </w:r>
      <w:r w:rsidRPr="00B1068B">
        <w:t>OJ L 262, 7.10.2022, pp. 68–114</w:t>
      </w:r>
      <w:r>
        <w:t xml:space="preserve">, </w:t>
      </w:r>
      <w:r w:rsidRPr="00B1068B">
        <w:t>ELI: </w:t>
      </w:r>
      <w:hyperlink r:id="rId6" w:tooltip="Gives access to this document through its ELI URI." w:history="1">
        <w:r w:rsidRPr="00B1068B">
          <w:rPr>
            <w:rStyle w:val="Hyperlink"/>
          </w:rPr>
          <w:t>http://data.europa.eu/eli/reg_impl/2022/1860/oj</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80A" w14:textId="58A52569" w:rsidR="000C6030" w:rsidRPr="000C6030" w:rsidRDefault="000C6030" w:rsidP="00537BEC">
    <w:pPr>
      <w:pStyle w:val="Header"/>
      <w:tabs>
        <w:tab w:val="clear" w:pos="4513"/>
        <w:tab w:val="clear" w:pos="9026"/>
        <w:tab w:val="left" w:pos="3870"/>
      </w:tabs>
      <w:rPr>
        <w:rFonts w:eastAsiaTheme="minorEastAsia"/>
        <w:caps/>
        <w:sz w:val="16"/>
        <w:szCs w:val="18"/>
        <w14:ligatures w14:val="none"/>
      </w:rPr>
    </w:pPr>
    <w:r w:rsidRPr="000C6030">
      <w:rPr>
        <w:rFonts w:eastAsiaTheme="minorEastAsia"/>
        <w:caps/>
        <w:sz w:val="16"/>
        <w:szCs w:val="18"/>
        <w14:ligatures w14:val="none"/>
      </w:rPr>
      <w:t>IMMV REPORTING – ANNEX II: INSTRUCTIONS</w:t>
    </w:r>
    <w:r w:rsidR="00537BEC" w:rsidRPr="00821421">
      <w:rPr>
        <w:noProof/>
      </w:rPr>
      <w:drawing>
        <wp:anchor distT="0" distB="0" distL="114300" distR="114300" simplePos="0" relativeHeight="251658240" behindDoc="1" locked="0" layoutInCell="1" allowOverlap="1" wp14:anchorId="34B3033E" wp14:editId="15DEC918">
          <wp:simplePos x="0" y="0"/>
          <wp:positionH relativeFrom="margin">
            <wp:align>right</wp:align>
          </wp:positionH>
          <wp:positionV relativeFrom="topMargin">
            <wp:align>bottom</wp:align>
          </wp:positionV>
          <wp:extent cx="1209600" cy="414000"/>
          <wp:effectExtent l="0" t="0" r="0" b="5715"/>
          <wp:wrapTight wrapText="bothSides">
            <wp:wrapPolygon edited="0">
              <wp:start x="2382" y="0"/>
              <wp:lineTo x="0" y="5972"/>
              <wp:lineTo x="0" y="20903"/>
              <wp:lineTo x="19399" y="20903"/>
              <wp:lineTo x="21101" y="20903"/>
              <wp:lineTo x="21101" y="0"/>
              <wp:lineTo x="12933" y="0"/>
              <wp:lineTo x="2382" y="0"/>
            </wp:wrapPolygon>
          </wp:wrapTight>
          <wp:docPr id="1957077728" name="Picture 1957077728" descr="A blue and yellow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ue and yellow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09600" cy="4140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a14="http://schemas.microsoft.com/office/drawing/2010/main" xmlns:w16cei="http://schemas.microsoft.com/office/word/2026/wordml/cei"/>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16F8" w14:textId="3E7D3466" w:rsidR="00557F9A" w:rsidRPr="0093392A" w:rsidRDefault="00093E40" w:rsidP="00557F9A">
    <w:pPr>
      <w:pStyle w:val="Runningtitle"/>
      <w:rPr>
        <w:noProof/>
        <w:lang w:val="en-US"/>
      </w:rPr>
    </w:pPr>
    <w:r w:rsidRPr="00821421">
      <w:rPr>
        <w:noProof/>
      </w:rPr>
      <w:drawing>
        <wp:anchor distT="0" distB="0" distL="114300" distR="114300" simplePos="0" relativeHeight="251658241" behindDoc="1" locked="0" layoutInCell="1" allowOverlap="1" wp14:anchorId="144B3AC8" wp14:editId="159336F0">
          <wp:simplePos x="0" y="0"/>
          <wp:positionH relativeFrom="margin">
            <wp:align>right</wp:align>
          </wp:positionH>
          <wp:positionV relativeFrom="topMargin">
            <wp:align>bottom</wp:align>
          </wp:positionV>
          <wp:extent cx="1209600" cy="414000"/>
          <wp:effectExtent l="0" t="0" r="0" b="5715"/>
          <wp:wrapTight wrapText="bothSides">
            <wp:wrapPolygon edited="0">
              <wp:start x="2382" y="0"/>
              <wp:lineTo x="0" y="5972"/>
              <wp:lineTo x="0" y="20903"/>
              <wp:lineTo x="19399" y="20903"/>
              <wp:lineTo x="21101" y="20903"/>
              <wp:lineTo x="21101" y="0"/>
              <wp:lineTo x="12933" y="0"/>
              <wp:lineTo x="2382" y="0"/>
            </wp:wrapPolygon>
          </wp:wrapTight>
          <wp:docPr id="1695523827" name="Picture 1695523827" descr="A blue and yellow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ue and yellow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09600" cy="4140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aclsh="http://schemas.microsoft.com/office/drawing/2020/classificationShape" xmlns:a14="http://schemas.microsoft.com/office/drawing/2010/main" xmlns:w16cei="http://schemas.microsoft.com/office/word/2026/wordml/cei"/>
                    </a:ext>
                  </a:extLst>
                </pic:spPr>
              </pic:pic>
            </a:graphicData>
          </a:graphic>
          <wp14:sizeRelH relativeFrom="page">
            <wp14:pctWidth>0</wp14:pctWidth>
          </wp14:sizeRelH>
          <wp14:sizeRelV relativeFrom="page">
            <wp14:pctHeight>0</wp14:pctHeight>
          </wp14:sizeRelV>
        </wp:anchor>
      </w:drawing>
    </w:r>
    <w:r w:rsidR="000C6030">
      <w:t>IMMV reporting – Annex II: instructions</w:t>
    </w:r>
    <w:r w:rsidR="00557F9A" w:rsidRPr="0082142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E2CC58C0"/>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D3EEF378"/>
    <w:lvl w:ilvl="0">
      <w:start w:val="1"/>
      <w:numFmt w:val="decimal"/>
      <w:pStyle w:val="ListNumber2"/>
      <w:lvlText w:val="%1."/>
      <w:lvlJc w:val="left"/>
      <w:pPr>
        <w:tabs>
          <w:tab w:val="num" w:pos="643"/>
        </w:tabs>
        <w:ind w:left="643" w:hanging="360"/>
      </w:pPr>
    </w:lvl>
  </w:abstractNum>
  <w:abstractNum w:abstractNumId="2" w15:restartNumberingAfterBreak="0">
    <w:nsid w:val="FFFFFF82"/>
    <w:multiLevelType w:val="singleLevel"/>
    <w:tmpl w:val="B730404A"/>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EB4C8F4"/>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1AE339CB"/>
    <w:multiLevelType w:val="multilevel"/>
    <w:tmpl w:val="BC0CCC78"/>
    <w:lvl w:ilvl="0">
      <w:start w:val="20"/>
      <w:numFmt w:val="bullet"/>
      <w:lvlText w:val="-"/>
      <w:lvlJc w:val="left"/>
      <w:pPr>
        <w:ind w:left="357" w:hanging="357"/>
      </w:pPr>
      <w:rPr>
        <w:rFonts w:ascii="Calibri" w:hAnsi="Calibri"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5" w15:restartNumberingAfterBreak="0">
    <w:nsid w:val="326C24B0"/>
    <w:multiLevelType w:val="multilevel"/>
    <w:tmpl w:val="F462D504"/>
    <w:styleLink w:val="LFO7"/>
    <w:lvl w:ilvl="0">
      <w:start w:val="1"/>
      <w:numFmt w:val="decimal"/>
      <w:lvlText w:val="%1."/>
      <w:lvlJc w:val="left"/>
    </w:lvl>
    <w:lvl w:ilvl="1">
      <w:start w:val="1"/>
      <w:numFmt w:val="decimal"/>
      <w:lvlText w:val="%1.%2"/>
      <w:lvlJc w:val="left"/>
    </w:lvl>
    <w:lvl w:ilvl="2">
      <w:start w:val="1"/>
      <w:numFmt w:val="decimal"/>
      <w:lvlText w:val="%1.%2.%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378941B5"/>
    <w:multiLevelType w:val="hybridMultilevel"/>
    <w:tmpl w:val="08DA16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335368"/>
    <w:multiLevelType w:val="hybridMultilevel"/>
    <w:tmpl w:val="5C660E02"/>
    <w:lvl w:ilvl="0" w:tplc="AEC076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614711"/>
    <w:multiLevelType w:val="hybridMultilevel"/>
    <w:tmpl w:val="26969ACE"/>
    <w:lvl w:ilvl="0" w:tplc="FEF005FC">
      <w:start w:val="1"/>
      <w:numFmt w:val="bullet"/>
      <w:pStyle w:val="List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76420317"/>
    <w:multiLevelType w:val="multilevel"/>
    <w:tmpl w:val="A03CB518"/>
    <w:lvl w:ilvl="0">
      <w:start w:val="1"/>
      <w:numFmt w:val="decimal"/>
      <w:pStyle w:val="ListNumber"/>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0" w15:restartNumberingAfterBreak="0">
    <w:nsid w:val="7D75394C"/>
    <w:multiLevelType w:val="multilevel"/>
    <w:tmpl w:val="6570E7CA"/>
    <w:lvl w:ilvl="0">
      <w:start w:val="1"/>
      <w:numFmt w:val="decimal"/>
      <w:pStyle w:val="NumberedHeading1"/>
      <w:lvlText w:val="%1."/>
      <w:lvlJc w:val="left"/>
      <w:pPr>
        <w:ind w:left="360" w:hanging="360"/>
      </w:pPr>
      <w:rPr>
        <w:rFonts w:hint="default"/>
      </w:rPr>
    </w:lvl>
    <w:lvl w:ilvl="1">
      <w:start w:val="1"/>
      <w:numFmt w:val="decimal"/>
      <w:pStyle w:val="NumberedHeading2"/>
      <w:lvlText w:val="%1.%2."/>
      <w:lvlJc w:val="left"/>
      <w:pPr>
        <w:ind w:left="792" w:hanging="432"/>
      </w:pPr>
      <w:rPr>
        <w:rFonts w:hint="default"/>
      </w:rPr>
    </w:lvl>
    <w:lvl w:ilvl="2">
      <w:start w:val="1"/>
      <w:numFmt w:val="decimal"/>
      <w:pStyle w:val="NumberedHeading3"/>
      <w:lvlText w:val="%1.%2.%3."/>
      <w:lvlJc w:val="left"/>
      <w:pPr>
        <w:ind w:left="1224" w:hanging="504"/>
      </w:pPr>
      <w:rPr>
        <w:rFonts w:hint="default"/>
      </w:rPr>
    </w:lvl>
    <w:lvl w:ilvl="3">
      <w:start w:val="1"/>
      <w:numFmt w:val="decimal"/>
      <w:pStyle w:val="Numbered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30711325">
    <w:abstractNumId w:val="10"/>
  </w:num>
  <w:num w:numId="2" w16cid:durableId="1414549262">
    <w:abstractNumId w:val="3"/>
  </w:num>
  <w:num w:numId="3" w16cid:durableId="457258329">
    <w:abstractNumId w:val="2"/>
  </w:num>
  <w:num w:numId="4" w16cid:durableId="54205859">
    <w:abstractNumId w:val="1"/>
  </w:num>
  <w:num w:numId="5" w16cid:durableId="423192207">
    <w:abstractNumId w:val="0"/>
  </w:num>
  <w:num w:numId="6" w16cid:durableId="205876482">
    <w:abstractNumId w:val="5"/>
  </w:num>
  <w:num w:numId="7" w16cid:durableId="25259715">
    <w:abstractNumId w:val="9"/>
  </w:num>
  <w:num w:numId="8" w16cid:durableId="2002931452">
    <w:abstractNumId w:val="8"/>
  </w:num>
  <w:num w:numId="9" w16cid:durableId="7636472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8399696">
    <w:abstractNumId w:val="4"/>
  </w:num>
  <w:num w:numId="11" w16cid:durableId="1883864825">
    <w:abstractNumId w:val="9"/>
  </w:num>
  <w:num w:numId="12" w16cid:durableId="1484084554">
    <w:abstractNumId w:val="9"/>
  </w:num>
  <w:num w:numId="13" w16cid:durableId="1093010510">
    <w:abstractNumId w:val="9"/>
  </w:num>
  <w:num w:numId="14" w16cid:durableId="1368531952">
    <w:abstractNumId w:val="9"/>
  </w:num>
  <w:num w:numId="15" w16cid:durableId="2098551886">
    <w:abstractNumId w:val="7"/>
  </w:num>
  <w:num w:numId="16" w16cid:durableId="2072654571">
    <w:abstractNumId w:val="9"/>
  </w:num>
  <w:num w:numId="17" w16cid:durableId="1014845119">
    <w:abstractNumId w:val="9"/>
  </w:num>
  <w:num w:numId="18" w16cid:durableId="452746522">
    <w:abstractNumId w:val="9"/>
  </w:num>
  <w:num w:numId="19" w16cid:durableId="985160631">
    <w:abstractNumId w:val="9"/>
  </w:num>
  <w:num w:numId="20" w16cid:durableId="33046956">
    <w:abstractNumId w:val="9"/>
  </w:num>
  <w:num w:numId="21" w16cid:durableId="1314797139">
    <w:abstractNumId w:val="9"/>
  </w:num>
  <w:num w:numId="22" w16cid:durableId="19042924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9192567">
    <w:abstractNumId w:val="9"/>
  </w:num>
  <w:num w:numId="24" w16cid:durableId="1457064609">
    <w:abstractNumId w:val="9"/>
  </w:num>
  <w:num w:numId="25" w16cid:durableId="17334984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138563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110960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83564191">
    <w:abstractNumId w:val="9"/>
  </w:num>
  <w:num w:numId="29" w16cid:durableId="2129332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92524531">
    <w:abstractNumId w:val="9"/>
  </w:num>
  <w:num w:numId="31" w16cid:durableId="224462062">
    <w:abstractNumId w:val="9"/>
  </w:num>
  <w:num w:numId="32" w16cid:durableId="927620781">
    <w:abstractNumId w:val="9"/>
  </w:num>
  <w:num w:numId="33" w16cid:durableId="1297374548">
    <w:abstractNumId w:val="6"/>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a Jaklic">
    <w15:presenceInfo w15:providerId="AD" w15:userId="S::Jana.Jaklic@eba.europa.eu::0777e3f4-c234-4054-b701-b1efabeefe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1"/>
  </w:docVars>
  <w:rsids>
    <w:rsidRoot w:val="00112A17"/>
    <w:rsid w:val="000001FD"/>
    <w:rsid w:val="00000B71"/>
    <w:rsid w:val="000012CF"/>
    <w:rsid w:val="00001928"/>
    <w:rsid w:val="00002572"/>
    <w:rsid w:val="0000269B"/>
    <w:rsid w:val="00002E87"/>
    <w:rsid w:val="00003385"/>
    <w:rsid w:val="00003620"/>
    <w:rsid w:val="00004011"/>
    <w:rsid w:val="000041A4"/>
    <w:rsid w:val="000070AA"/>
    <w:rsid w:val="00007C12"/>
    <w:rsid w:val="00010637"/>
    <w:rsid w:val="00011AB0"/>
    <w:rsid w:val="00011D10"/>
    <w:rsid w:val="00011EE1"/>
    <w:rsid w:val="000121F8"/>
    <w:rsid w:val="00012681"/>
    <w:rsid w:val="00012AA5"/>
    <w:rsid w:val="00013CAC"/>
    <w:rsid w:val="00014246"/>
    <w:rsid w:val="000144B2"/>
    <w:rsid w:val="00014C30"/>
    <w:rsid w:val="00020968"/>
    <w:rsid w:val="000219BD"/>
    <w:rsid w:val="000225EB"/>
    <w:rsid w:val="000226A9"/>
    <w:rsid w:val="00022E19"/>
    <w:rsid w:val="00022F56"/>
    <w:rsid w:val="00023DEB"/>
    <w:rsid w:val="00024D88"/>
    <w:rsid w:val="00025378"/>
    <w:rsid w:val="00025496"/>
    <w:rsid w:val="00025A6B"/>
    <w:rsid w:val="00025E1F"/>
    <w:rsid w:val="00026AFD"/>
    <w:rsid w:val="00030E3E"/>
    <w:rsid w:val="00031394"/>
    <w:rsid w:val="00032572"/>
    <w:rsid w:val="00032B98"/>
    <w:rsid w:val="0003403C"/>
    <w:rsid w:val="00034A88"/>
    <w:rsid w:val="00035FE3"/>
    <w:rsid w:val="00036248"/>
    <w:rsid w:val="00036D35"/>
    <w:rsid w:val="000409EA"/>
    <w:rsid w:val="00040E78"/>
    <w:rsid w:val="00041F6F"/>
    <w:rsid w:val="0004206C"/>
    <w:rsid w:val="0004235F"/>
    <w:rsid w:val="00042770"/>
    <w:rsid w:val="000443C7"/>
    <w:rsid w:val="00045741"/>
    <w:rsid w:val="00045964"/>
    <w:rsid w:val="00045AD2"/>
    <w:rsid w:val="00045E85"/>
    <w:rsid w:val="00045EC7"/>
    <w:rsid w:val="00046CC9"/>
    <w:rsid w:val="00046E07"/>
    <w:rsid w:val="0004781B"/>
    <w:rsid w:val="000503E5"/>
    <w:rsid w:val="00050ABF"/>
    <w:rsid w:val="00050BA4"/>
    <w:rsid w:val="00051054"/>
    <w:rsid w:val="00051088"/>
    <w:rsid w:val="0005111B"/>
    <w:rsid w:val="000515F6"/>
    <w:rsid w:val="00051975"/>
    <w:rsid w:val="000524FB"/>
    <w:rsid w:val="0005279C"/>
    <w:rsid w:val="000540A5"/>
    <w:rsid w:val="000546D3"/>
    <w:rsid w:val="000547F7"/>
    <w:rsid w:val="00055A37"/>
    <w:rsid w:val="000565FF"/>
    <w:rsid w:val="0005742F"/>
    <w:rsid w:val="00057AC3"/>
    <w:rsid w:val="0006044A"/>
    <w:rsid w:val="000616D0"/>
    <w:rsid w:val="00061F4A"/>
    <w:rsid w:val="000622B1"/>
    <w:rsid w:val="00062CF2"/>
    <w:rsid w:val="00062D38"/>
    <w:rsid w:val="00062DE2"/>
    <w:rsid w:val="0006336F"/>
    <w:rsid w:val="000669F6"/>
    <w:rsid w:val="00066E30"/>
    <w:rsid w:val="00067AF4"/>
    <w:rsid w:val="000719C7"/>
    <w:rsid w:val="00071C2A"/>
    <w:rsid w:val="00071FCB"/>
    <w:rsid w:val="00072615"/>
    <w:rsid w:val="00072679"/>
    <w:rsid w:val="0007278A"/>
    <w:rsid w:val="00073131"/>
    <w:rsid w:val="000733EE"/>
    <w:rsid w:val="00074347"/>
    <w:rsid w:val="00074D2B"/>
    <w:rsid w:val="0007559F"/>
    <w:rsid w:val="000758B9"/>
    <w:rsid w:val="00075B03"/>
    <w:rsid w:val="00076478"/>
    <w:rsid w:val="00076F96"/>
    <w:rsid w:val="00077711"/>
    <w:rsid w:val="00077D49"/>
    <w:rsid w:val="00081960"/>
    <w:rsid w:val="00081C67"/>
    <w:rsid w:val="0008243B"/>
    <w:rsid w:val="000827C7"/>
    <w:rsid w:val="0008414D"/>
    <w:rsid w:val="00084955"/>
    <w:rsid w:val="00085014"/>
    <w:rsid w:val="000850E0"/>
    <w:rsid w:val="0008537B"/>
    <w:rsid w:val="000860C6"/>
    <w:rsid w:val="00086A0D"/>
    <w:rsid w:val="00086EA2"/>
    <w:rsid w:val="0008742D"/>
    <w:rsid w:val="00090999"/>
    <w:rsid w:val="00090B63"/>
    <w:rsid w:val="00090C1F"/>
    <w:rsid w:val="00091831"/>
    <w:rsid w:val="00093E40"/>
    <w:rsid w:val="000962C4"/>
    <w:rsid w:val="00096E1E"/>
    <w:rsid w:val="00097999"/>
    <w:rsid w:val="000A0172"/>
    <w:rsid w:val="000A0CA3"/>
    <w:rsid w:val="000A1FB0"/>
    <w:rsid w:val="000A2389"/>
    <w:rsid w:val="000A2BAD"/>
    <w:rsid w:val="000A33FC"/>
    <w:rsid w:val="000A405F"/>
    <w:rsid w:val="000A52BD"/>
    <w:rsid w:val="000A5336"/>
    <w:rsid w:val="000A5B05"/>
    <w:rsid w:val="000A684F"/>
    <w:rsid w:val="000A6B78"/>
    <w:rsid w:val="000A6BDB"/>
    <w:rsid w:val="000B18C0"/>
    <w:rsid w:val="000B27CC"/>
    <w:rsid w:val="000B2D37"/>
    <w:rsid w:val="000B339C"/>
    <w:rsid w:val="000B3EA6"/>
    <w:rsid w:val="000B4A64"/>
    <w:rsid w:val="000B5C48"/>
    <w:rsid w:val="000B6069"/>
    <w:rsid w:val="000B658F"/>
    <w:rsid w:val="000B6A86"/>
    <w:rsid w:val="000B6F48"/>
    <w:rsid w:val="000C03BE"/>
    <w:rsid w:val="000C3612"/>
    <w:rsid w:val="000C3667"/>
    <w:rsid w:val="000C386A"/>
    <w:rsid w:val="000C3CBC"/>
    <w:rsid w:val="000C3DEF"/>
    <w:rsid w:val="000C5055"/>
    <w:rsid w:val="000C566F"/>
    <w:rsid w:val="000C5737"/>
    <w:rsid w:val="000C5B4B"/>
    <w:rsid w:val="000C6030"/>
    <w:rsid w:val="000C6C5A"/>
    <w:rsid w:val="000D1428"/>
    <w:rsid w:val="000D32EE"/>
    <w:rsid w:val="000D3490"/>
    <w:rsid w:val="000D4122"/>
    <w:rsid w:val="000D48E6"/>
    <w:rsid w:val="000D501A"/>
    <w:rsid w:val="000D6742"/>
    <w:rsid w:val="000D6CC4"/>
    <w:rsid w:val="000D7289"/>
    <w:rsid w:val="000E0252"/>
    <w:rsid w:val="000E06C6"/>
    <w:rsid w:val="000E1B25"/>
    <w:rsid w:val="000E343A"/>
    <w:rsid w:val="000E3459"/>
    <w:rsid w:val="000E3B12"/>
    <w:rsid w:val="000E3B77"/>
    <w:rsid w:val="000E51A7"/>
    <w:rsid w:val="000E5B68"/>
    <w:rsid w:val="000E5F12"/>
    <w:rsid w:val="000E6E2F"/>
    <w:rsid w:val="000F2A9E"/>
    <w:rsid w:val="000F3B5E"/>
    <w:rsid w:val="000F3BF6"/>
    <w:rsid w:val="000F5498"/>
    <w:rsid w:val="000F5C6D"/>
    <w:rsid w:val="000F6300"/>
    <w:rsid w:val="000F698B"/>
    <w:rsid w:val="000F702C"/>
    <w:rsid w:val="000F7801"/>
    <w:rsid w:val="00100864"/>
    <w:rsid w:val="001020AA"/>
    <w:rsid w:val="001032C5"/>
    <w:rsid w:val="0010418B"/>
    <w:rsid w:val="001042A3"/>
    <w:rsid w:val="001044DA"/>
    <w:rsid w:val="00104559"/>
    <w:rsid w:val="0010614D"/>
    <w:rsid w:val="00106CFD"/>
    <w:rsid w:val="001116C7"/>
    <w:rsid w:val="00111C5E"/>
    <w:rsid w:val="00111DC1"/>
    <w:rsid w:val="00112A17"/>
    <w:rsid w:val="001131B4"/>
    <w:rsid w:val="00113FF4"/>
    <w:rsid w:val="0011440D"/>
    <w:rsid w:val="001144CE"/>
    <w:rsid w:val="001146F0"/>
    <w:rsid w:val="00114B05"/>
    <w:rsid w:val="00114CBC"/>
    <w:rsid w:val="001151A6"/>
    <w:rsid w:val="0011655E"/>
    <w:rsid w:val="00116ACC"/>
    <w:rsid w:val="001170F1"/>
    <w:rsid w:val="00120632"/>
    <w:rsid w:val="001223F2"/>
    <w:rsid w:val="00122D27"/>
    <w:rsid w:val="00124D24"/>
    <w:rsid w:val="00125CEA"/>
    <w:rsid w:val="00125F2F"/>
    <w:rsid w:val="001265F6"/>
    <w:rsid w:val="00127DBE"/>
    <w:rsid w:val="0013026D"/>
    <w:rsid w:val="0013045F"/>
    <w:rsid w:val="00130A6E"/>
    <w:rsid w:val="00131554"/>
    <w:rsid w:val="001315AE"/>
    <w:rsid w:val="001316A4"/>
    <w:rsid w:val="00131830"/>
    <w:rsid w:val="00132346"/>
    <w:rsid w:val="0013287A"/>
    <w:rsid w:val="001334EB"/>
    <w:rsid w:val="00133607"/>
    <w:rsid w:val="001337F8"/>
    <w:rsid w:val="0013385A"/>
    <w:rsid w:val="001348EB"/>
    <w:rsid w:val="00134C28"/>
    <w:rsid w:val="00134CFB"/>
    <w:rsid w:val="00134EA3"/>
    <w:rsid w:val="001353A2"/>
    <w:rsid w:val="00135C1B"/>
    <w:rsid w:val="00136C37"/>
    <w:rsid w:val="00136ECE"/>
    <w:rsid w:val="00136FBF"/>
    <w:rsid w:val="001379C1"/>
    <w:rsid w:val="00137AA1"/>
    <w:rsid w:val="00137B64"/>
    <w:rsid w:val="0014060F"/>
    <w:rsid w:val="00140AAD"/>
    <w:rsid w:val="00141194"/>
    <w:rsid w:val="0014120F"/>
    <w:rsid w:val="00142A02"/>
    <w:rsid w:val="001430CC"/>
    <w:rsid w:val="001432F4"/>
    <w:rsid w:val="00143578"/>
    <w:rsid w:val="00143D77"/>
    <w:rsid w:val="001445D6"/>
    <w:rsid w:val="00144C5F"/>
    <w:rsid w:val="001453CE"/>
    <w:rsid w:val="00145E9E"/>
    <w:rsid w:val="001463F0"/>
    <w:rsid w:val="00146A9B"/>
    <w:rsid w:val="00147562"/>
    <w:rsid w:val="00147CFB"/>
    <w:rsid w:val="00150240"/>
    <w:rsid w:val="001505C6"/>
    <w:rsid w:val="0015170D"/>
    <w:rsid w:val="00151CE0"/>
    <w:rsid w:val="00153893"/>
    <w:rsid w:val="00153BFA"/>
    <w:rsid w:val="00154BAE"/>
    <w:rsid w:val="00154CAD"/>
    <w:rsid w:val="0015545D"/>
    <w:rsid w:val="001558B1"/>
    <w:rsid w:val="00156279"/>
    <w:rsid w:val="00156AF4"/>
    <w:rsid w:val="00157263"/>
    <w:rsid w:val="001579DD"/>
    <w:rsid w:val="00157E04"/>
    <w:rsid w:val="0016038E"/>
    <w:rsid w:val="00161F7A"/>
    <w:rsid w:val="0016273F"/>
    <w:rsid w:val="0016293D"/>
    <w:rsid w:val="001636E9"/>
    <w:rsid w:val="001639D7"/>
    <w:rsid w:val="001653AA"/>
    <w:rsid w:val="001654DD"/>
    <w:rsid w:val="00165856"/>
    <w:rsid w:val="00165B36"/>
    <w:rsid w:val="001662B7"/>
    <w:rsid w:val="0016649B"/>
    <w:rsid w:val="00167370"/>
    <w:rsid w:val="001676F6"/>
    <w:rsid w:val="001705A0"/>
    <w:rsid w:val="00170DB5"/>
    <w:rsid w:val="00170F16"/>
    <w:rsid w:val="00171441"/>
    <w:rsid w:val="00171FED"/>
    <w:rsid w:val="00172053"/>
    <w:rsid w:val="00172D85"/>
    <w:rsid w:val="001732B5"/>
    <w:rsid w:val="001741D9"/>
    <w:rsid w:val="001743DE"/>
    <w:rsid w:val="00174BE1"/>
    <w:rsid w:val="00174EE2"/>
    <w:rsid w:val="00175448"/>
    <w:rsid w:val="00175510"/>
    <w:rsid w:val="00175FBB"/>
    <w:rsid w:val="00175FC5"/>
    <w:rsid w:val="00176458"/>
    <w:rsid w:val="001767F8"/>
    <w:rsid w:val="00177450"/>
    <w:rsid w:val="001776F2"/>
    <w:rsid w:val="00177FE1"/>
    <w:rsid w:val="00180FD3"/>
    <w:rsid w:val="00181F75"/>
    <w:rsid w:val="00182831"/>
    <w:rsid w:val="0018295C"/>
    <w:rsid w:val="00182A41"/>
    <w:rsid w:val="001830A1"/>
    <w:rsid w:val="00184169"/>
    <w:rsid w:val="0018433A"/>
    <w:rsid w:val="001846E1"/>
    <w:rsid w:val="00184939"/>
    <w:rsid w:val="00184C60"/>
    <w:rsid w:val="001851F3"/>
    <w:rsid w:val="00185BD3"/>
    <w:rsid w:val="0018667B"/>
    <w:rsid w:val="001866FE"/>
    <w:rsid w:val="0018754F"/>
    <w:rsid w:val="00187A51"/>
    <w:rsid w:val="00187E26"/>
    <w:rsid w:val="00187F67"/>
    <w:rsid w:val="00190061"/>
    <w:rsid w:val="00190282"/>
    <w:rsid w:val="001902DC"/>
    <w:rsid w:val="0019140F"/>
    <w:rsid w:val="001919B3"/>
    <w:rsid w:val="00192174"/>
    <w:rsid w:val="0019217D"/>
    <w:rsid w:val="0019341B"/>
    <w:rsid w:val="00193FAB"/>
    <w:rsid w:val="00194199"/>
    <w:rsid w:val="00194A8C"/>
    <w:rsid w:val="00194C44"/>
    <w:rsid w:val="001950CE"/>
    <w:rsid w:val="0019545E"/>
    <w:rsid w:val="0019556B"/>
    <w:rsid w:val="001966A7"/>
    <w:rsid w:val="001971C9"/>
    <w:rsid w:val="00197BFB"/>
    <w:rsid w:val="00197BFC"/>
    <w:rsid w:val="001A057C"/>
    <w:rsid w:val="001A05D6"/>
    <w:rsid w:val="001A0D40"/>
    <w:rsid w:val="001A0F54"/>
    <w:rsid w:val="001A1DD0"/>
    <w:rsid w:val="001A22AD"/>
    <w:rsid w:val="001A2721"/>
    <w:rsid w:val="001A2C8F"/>
    <w:rsid w:val="001A2FB7"/>
    <w:rsid w:val="001A318C"/>
    <w:rsid w:val="001A36A1"/>
    <w:rsid w:val="001A3AB3"/>
    <w:rsid w:val="001A437C"/>
    <w:rsid w:val="001A4612"/>
    <w:rsid w:val="001A4CF8"/>
    <w:rsid w:val="001A6CDB"/>
    <w:rsid w:val="001A733C"/>
    <w:rsid w:val="001A73B9"/>
    <w:rsid w:val="001A756B"/>
    <w:rsid w:val="001B0676"/>
    <w:rsid w:val="001B103E"/>
    <w:rsid w:val="001B14F8"/>
    <w:rsid w:val="001B1CCD"/>
    <w:rsid w:val="001B30FD"/>
    <w:rsid w:val="001B3BCE"/>
    <w:rsid w:val="001B3DAA"/>
    <w:rsid w:val="001B58EA"/>
    <w:rsid w:val="001B612D"/>
    <w:rsid w:val="001B6A27"/>
    <w:rsid w:val="001B6F1B"/>
    <w:rsid w:val="001C04E4"/>
    <w:rsid w:val="001C0AB6"/>
    <w:rsid w:val="001C0B76"/>
    <w:rsid w:val="001C2DEC"/>
    <w:rsid w:val="001C325F"/>
    <w:rsid w:val="001C34E9"/>
    <w:rsid w:val="001C3A8B"/>
    <w:rsid w:val="001C3DDE"/>
    <w:rsid w:val="001C4177"/>
    <w:rsid w:val="001C424B"/>
    <w:rsid w:val="001C4AE7"/>
    <w:rsid w:val="001C6766"/>
    <w:rsid w:val="001C72C5"/>
    <w:rsid w:val="001D057B"/>
    <w:rsid w:val="001D08D3"/>
    <w:rsid w:val="001D19A0"/>
    <w:rsid w:val="001D1BF9"/>
    <w:rsid w:val="001D2832"/>
    <w:rsid w:val="001D2AA6"/>
    <w:rsid w:val="001D2CED"/>
    <w:rsid w:val="001D4CC2"/>
    <w:rsid w:val="001D4E33"/>
    <w:rsid w:val="001D5616"/>
    <w:rsid w:val="001D5943"/>
    <w:rsid w:val="001D5F59"/>
    <w:rsid w:val="001D6B50"/>
    <w:rsid w:val="001D711F"/>
    <w:rsid w:val="001D7757"/>
    <w:rsid w:val="001D7BEF"/>
    <w:rsid w:val="001E074F"/>
    <w:rsid w:val="001E0B1E"/>
    <w:rsid w:val="001E0C52"/>
    <w:rsid w:val="001E1CA4"/>
    <w:rsid w:val="001E1E82"/>
    <w:rsid w:val="001E3302"/>
    <w:rsid w:val="001E447B"/>
    <w:rsid w:val="001E468F"/>
    <w:rsid w:val="001E46E1"/>
    <w:rsid w:val="001E5509"/>
    <w:rsid w:val="001E5774"/>
    <w:rsid w:val="001E5953"/>
    <w:rsid w:val="001E5F55"/>
    <w:rsid w:val="001E6817"/>
    <w:rsid w:val="001E7DD8"/>
    <w:rsid w:val="001F0131"/>
    <w:rsid w:val="001F0C8F"/>
    <w:rsid w:val="001F234D"/>
    <w:rsid w:val="001F25C9"/>
    <w:rsid w:val="001F3A67"/>
    <w:rsid w:val="001F3FEA"/>
    <w:rsid w:val="001F4294"/>
    <w:rsid w:val="001F4DDD"/>
    <w:rsid w:val="001F5124"/>
    <w:rsid w:val="001F518B"/>
    <w:rsid w:val="001F5BDA"/>
    <w:rsid w:val="001F652C"/>
    <w:rsid w:val="001F6641"/>
    <w:rsid w:val="001F699F"/>
    <w:rsid w:val="001F6FD9"/>
    <w:rsid w:val="001F7394"/>
    <w:rsid w:val="002000C3"/>
    <w:rsid w:val="00201190"/>
    <w:rsid w:val="00201B93"/>
    <w:rsid w:val="00203733"/>
    <w:rsid w:val="002044E5"/>
    <w:rsid w:val="0020460B"/>
    <w:rsid w:val="00204654"/>
    <w:rsid w:val="0020520D"/>
    <w:rsid w:val="00205DBC"/>
    <w:rsid w:val="00205FD4"/>
    <w:rsid w:val="00206076"/>
    <w:rsid w:val="0020632B"/>
    <w:rsid w:val="00207219"/>
    <w:rsid w:val="0020788B"/>
    <w:rsid w:val="00210747"/>
    <w:rsid w:val="00210DC5"/>
    <w:rsid w:val="00210FC2"/>
    <w:rsid w:val="00211BD7"/>
    <w:rsid w:val="0021258F"/>
    <w:rsid w:val="0021276F"/>
    <w:rsid w:val="00213C7A"/>
    <w:rsid w:val="00214377"/>
    <w:rsid w:val="00214867"/>
    <w:rsid w:val="00214ADD"/>
    <w:rsid w:val="00214E6C"/>
    <w:rsid w:val="00214EBD"/>
    <w:rsid w:val="002157E7"/>
    <w:rsid w:val="002157EA"/>
    <w:rsid w:val="00215A88"/>
    <w:rsid w:val="0021730A"/>
    <w:rsid w:val="00217C3A"/>
    <w:rsid w:val="00217CA2"/>
    <w:rsid w:val="00217E48"/>
    <w:rsid w:val="00220299"/>
    <w:rsid w:val="0022150D"/>
    <w:rsid w:val="00221670"/>
    <w:rsid w:val="00221FC0"/>
    <w:rsid w:val="00223865"/>
    <w:rsid w:val="002239B0"/>
    <w:rsid w:val="00225987"/>
    <w:rsid w:val="00226444"/>
    <w:rsid w:val="00226522"/>
    <w:rsid w:val="002270F4"/>
    <w:rsid w:val="0022784C"/>
    <w:rsid w:val="00230D5F"/>
    <w:rsid w:val="00232F66"/>
    <w:rsid w:val="002334F7"/>
    <w:rsid w:val="00234689"/>
    <w:rsid w:val="002348E3"/>
    <w:rsid w:val="00235CA2"/>
    <w:rsid w:val="00240DB2"/>
    <w:rsid w:val="002428BC"/>
    <w:rsid w:val="00242BE6"/>
    <w:rsid w:val="00244302"/>
    <w:rsid w:val="00246669"/>
    <w:rsid w:val="002467B4"/>
    <w:rsid w:val="002468FD"/>
    <w:rsid w:val="00246958"/>
    <w:rsid w:val="00246D15"/>
    <w:rsid w:val="002472D2"/>
    <w:rsid w:val="0024770D"/>
    <w:rsid w:val="002508E1"/>
    <w:rsid w:val="00250CFA"/>
    <w:rsid w:val="002519F6"/>
    <w:rsid w:val="00251A26"/>
    <w:rsid w:val="00251EA9"/>
    <w:rsid w:val="00252094"/>
    <w:rsid w:val="002526B6"/>
    <w:rsid w:val="00252D20"/>
    <w:rsid w:val="00252D27"/>
    <w:rsid w:val="00252E12"/>
    <w:rsid w:val="00253170"/>
    <w:rsid w:val="00253510"/>
    <w:rsid w:val="00253F0B"/>
    <w:rsid w:val="00254179"/>
    <w:rsid w:val="00254544"/>
    <w:rsid w:val="0025484B"/>
    <w:rsid w:val="00256916"/>
    <w:rsid w:val="00257538"/>
    <w:rsid w:val="00257B15"/>
    <w:rsid w:val="00257D43"/>
    <w:rsid w:val="002619D3"/>
    <w:rsid w:val="002628A1"/>
    <w:rsid w:val="00262952"/>
    <w:rsid w:val="002638A5"/>
    <w:rsid w:val="0026425D"/>
    <w:rsid w:val="00264627"/>
    <w:rsid w:val="00264AC4"/>
    <w:rsid w:val="00264F52"/>
    <w:rsid w:val="002651AA"/>
    <w:rsid w:val="00265422"/>
    <w:rsid w:val="00265F12"/>
    <w:rsid w:val="002669D4"/>
    <w:rsid w:val="00267556"/>
    <w:rsid w:val="00267B3B"/>
    <w:rsid w:val="00270D41"/>
    <w:rsid w:val="00271F13"/>
    <w:rsid w:val="002736C0"/>
    <w:rsid w:val="002736D2"/>
    <w:rsid w:val="002739EB"/>
    <w:rsid w:val="00274328"/>
    <w:rsid w:val="002747DF"/>
    <w:rsid w:val="002751C5"/>
    <w:rsid w:val="00275719"/>
    <w:rsid w:val="00276101"/>
    <w:rsid w:val="00276191"/>
    <w:rsid w:val="00277918"/>
    <w:rsid w:val="00277930"/>
    <w:rsid w:val="002779D2"/>
    <w:rsid w:val="00277A61"/>
    <w:rsid w:val="00277D19"/>
    <w:rsid w:val="0028055F"/>
    <w:rsid w:val="00280664"/>
    <w:rsid w:val="002813FD"/>
    <w:rsid w:val="00281B8F"/>
    <w:rsid w:val="00281FF9"/>
    <w:rsid w:val="002824BC"/>
    <w:rsid w:val="002826D7"/>
    <w:rsid w:val="002827F1"/>
    <w:rsid w:val="00282E2D"/>
    <w:rsid w:val="00282EF6"/>
    <w:rsid w:val="00283969"/>
    <w:rsid w:val="0028597D"/>
    <w:rsid w:val="00285C64"/>
    <w:rsid w:val="0028675D"/>
    <w:rsid w:val="002873CE"/>
    <w:rsid w:val="00287444"/>
    <w:rsid w:val="00287AE9"/>
    <w:rsid w:val="00287CA4"/>
    <w:rsid w:val="00290ED4"/>
    <w:rsid w:val="0029155F"/>
    <w:rsid w:val="002928B4"/>
    <w:rsid w:val="00292A4D"/>
    <w:rsid w:val="00293664"/>
    <w:rsid w:val="00293FC0"/>
    <w:rsid w:val="00294315"/>
    <w:rsid w:val="0029516F"/>
    <w:rsid w:val="002952CB"/>
    <w:rsid w:val="00295B85"/>
    <w:rsid w:val="0029637D"/>
    <w:rsid w:val="002970CE"/>
    <w:rsid w:val="002A046B"/>
    <w:rsid w:val="002A0535"/>
    <w:rsid w:val="002A1186"/>
    <w:rsid w:val="002A13BA"/>
    <w:rsid w:val="002A19EB"/>
    <w:rsid w:val="002A1D3C"/>
    <w:rsid w:val="002A2325"/>
    <w:rsid w:val="002A240C"/>
    <w:rsid w:val="002A33A4"/>
    <w:rsid w:val="002A39F3"/>
    <w:rsid w:val="002A4272"/>
    <w:rsid w:val="002A4641"/>
    <w:rsid w:val="002A49BA"/>
    <w:rsid w:val="002A5163"/>
    <w:rsid w:val="002A52AC"/>
    <w:rsid w:val="002A5B80"/>
    <w:rsid w:val="002A5EAE"/>
    <w:rsid w:val="002A5F58"/>
    <w:rsid w:val="002A7ECB"/>
    <w:rsid w:val="002B056C"/>
    <w:rsid w:val="002B090B"/>
    <w:rsid w:val="002B1592"/>
    <w:rsid w:val="002B2788"/>
    <w:rsid w:val="002B31AB"/>
    <w:rsid w:val="002B3656"/>
    <w:rsid w:val="002B3D3D"/>
    <w:rsid w:val="002B413A"/>
    <w:rsid w:val="002B4176"/>
    <w:rsid w:val="002B4A7E"/>
    <w:rsid w:val="002B4C1E"/>
    <w:rsid w:val="002B4EED"/>
    <w:rsid w:val="002B53D8"/>
    <w:rsid w:val="002B5E83"/>
    <w:rsid w:val="002B6339"/>
    <w:rsid w:val="002B64B6"/>
    <w:rsid w:val="002B67A0"/>
    <w:rsid w:val="002B69B8"/>
    <w:rsid w:val="002C00F2"/>
    <w:rsid w:val="002C1253"/>
    <w:rsid w:val="002C1A1A"/>
    <w:rsid w:val="002C335A"/>
    <w:rsid w:val="002C4BA7"/>
    <w:rsid w:val="002C5844"/>
    <w:rsid w:val="002C6F38"/>
    <w:rsid w:val="002C717E"/>
    <w:rsid w:val="002C75AE"/>
    <w:rsid w:val="002D023F"/>
    <w:rsid w:val="002D07E4"/>
    <w:rsid w:val="002D0D71"/>
    <w:rsid w:val="002D188C"/>
    <w:rsid w:val="002D2886"/>
    <w:rsid w:val="002D2C09"/>
    <w:rsid w:val="002D3927"/>
    <w:rsid w:val="002D4745"/>
    <w:rsid w:val="002D48BD"/>
    <w:rsid w:val="002D4AD0"/>
    <w:rsid w:val="002D5675"/>
    <w:rsid w:val="002D5880"/>
    <w:rsid w:val="002D60E9"/>
    <w:rsid w:val="002D723D"/>
    <w:rsid w:val="002D7885"/>
    <w:rsid w:val="002E0692"/>
    <w:rsid w:val="002E16D7"/>
    <w:rsid w:val="002E17C6"/>
    <w:rsid w:val="002E1AEF"/>
    <w:rsid w:val="002E1D88"/>
    <w:rsid w:val="002E1E79"/>
    <w:rsid w:val="002E28CA"/>
    <w:rsid w:val="002E2DB9"/>
    <w:rsid w:val="002E3CA8"/>
    <w:rsid w:val="002E4AA0"/>
    <w:rsid w:val="002E570F"/>
    <w:rsid w:val="002E67AF"/>
    <w:rsid w:val="002E7B43"/>
    <w:rsid w:val="002F001A"/>
    <w:rsid w:val="002F0934"/>
    <w:rsid w:val="002F1322"/>
    <w:rsid w:val="002F1405"/>
    <w:rsid w:val="002F26B0"/>
    <w:rsid w:val="002F3704"/>
    <w:rsid w:val="002F3E15"/>
    <w:rsid w:val="002F3F19"/>
    <w:rsid w:val="002F4049"/>
    <w:rsid w:val="002F45D3"/>
    <w:rsid w:val="002F4662"/>
    <w:rsid w:val="002F48C8"/>
    <w:rsid w:val="002F5AB2"/>
    <w:rsid w:val="002F5B7D"/>
    <w:rsid w:val="002F6E76"/>
    <w:rsid w:val="003004B9"/>
    <w:rsid w:val="0030121A"/>
    <w:rsid w:val="00301EA8"/>
    <w:rsid w:val="00302A11"/>
    <w:rsid w:val="00303612"/>
    <w:rsid w:val="003036F9"/>
    <w:rsid w:val="00304408"/>
    <w:rsid w:val="003049F2"/>
    <w:rsid w:val="00305077"/>
    <w:rsid w:val="003062E6"/>
    <w:rsid w:val="00306397"/>
    <w:rsid w:val="003065B0"/>
    <w:rsid w:val="00306B61"/>
    <w:rsid w:val="003071D8"/>
    <w:rsid w:val="00307909"/>
    <w:rsid w:val="00311A06"/>
    <w:rsid w:val="0031223A"/>
    <w:rsid w:val="00312AE8"/>
    <w:rsid w:val="00312F9D"/>
    <w:rsid w:val="003137DC"/>
    <w:rsid w:val="00313B81"/>
    <w:rsid w:val="00313E0F"/>
    <w:rsid w:val="00315F79"/>
    <w:rsid w:val="00317358"/>
    <w:rsid w:val="00320025"/>
    <w:rsid w:val="00320F64"/>
    <w:rsid w:val="003211A2"/>
    <w:rsid w:val="00321D33"/>
    <w:rsid w:val="0032275E"/>
    <w:rsid w:val="00322B67"/>
    <w:rsid w:val="003239B3"/>
    <w:rsid w:val="00324BA4"/>
    <w:rsid w:val="00324E15"/>
    <w:rsid w:val="00324E4B"/>
    <w:rsid w:val="003250AE"/>
    <w:rsid w:val="00325EA1"/>
    <w:rsid w:val="00326072"/>
    <w:rsid w:val="00326BEC"/>
    <w:rsid w:val="00326F07"/>
    <w:rsid w:val="0033009D"/>
    <w:rsid w:val="00330214"/>
    <w:rsid w:val="00330664"/>
    <w:rsid w:val="00330CEB"/>
    <w:rsid w:val="00331120"/>
    <w:rsid w:val="00331ECE"/>
    <w:rsid w:val="003346AD"/>
    <w:rsid w:val="00334A4B"/>
    <w:rsid w:val="0033678C"/>
    <w:rsid w:val="00336C56"/>
    <w:rsid w:val="0034066A"/>
    <w:rsid w:val="0034103E"/>
    <w:rsid w:val="003419D2"/>
    <w:rsid w:val="00342580"/>
    <w:rsid w:val="00342746"/>
    <w:rsid w:val="00342B0F"/>
    <w:rsid w:val="00342B86"/>
    <w:rsid w:val="00343323"/>
    <w:rsid w:val="003435A1"/>
    <w:rsid w:val="003438DB"/>
    <w:rsid w:val="00343AC5"/>
    <w:rsid w:val="00343D0C"/>
    <w:rsid w:val="0034404B"/>
    <w:rsid w:val="003442FF"/>
    <w:rsid w:val="00344DCE"/>
    <w:rsid w:val="00345936"/>
    <w:rsid w:val="003459A7"/>
    <w:rsid w:val="0034727F"/>
    <w:rsid w:val="0034734B"/>
    <w:rsid w:val="00347A32"/>
    <w:rsid w:val="00347B6C"/>
    <w:rsid w:val="00347DAA"/>
    <w:rsid w:val="00350B0E"/>
    <w:rsid w:val="00352209"/>
    <w:rsid w:val="00352383"/>
    <w:rsid w:val="003523B5"/>
    <w:rsid w:val="00352E8C"/>
    <w:rsid w:val="00353BB5"/>
    <w:rsid w:val="00353D43"/>
    <w:rsid w:val="00354054"/>
    <w:rsid w:val="003560F0"/>
    <w:rsid w:val="00357040"/>
    <w:rsid w:val="003576C5"/>
    <w:rsid w:val="00357FE4"/>
    <w:rsid w:val="00360E47"/>
    <w:rsid w:val="003618BD"/>
    <w:rsid w:val="003623AD"/>
    <w:rsid w:val="00362D61"/>
    <w:rsid w:val="00362EE6"/>
    <w:rsid w:val="00363CF0"/>
    <w:rsid w:val="00364469"/>
    <w:rsid w:val="0036477F"/>
    <w:rsid w:val="00364B58"/>
    <w:rsid w:val="0036584B"/>
    <w:rsid w:val="00365873"/>
    <w:rsid w:val="003667DA"/>
    <w:rsid w:val="00367BA0"/>
    <w:rsid w:val="00367CB0"/>
    <w:rsid w:val="00367E69"/>
    <w:rsid w:val="00370D77"/>
    <w:rsid w:val="003713D3"/>
    <w:rsid w:val="0037157E"/>
    <w:rsid w:val="00372516"/>
    <w:rsid w:val="003733BF"/>
    <w:rsid w:val="00373403"/>
    <w:rsid w:val="003738A4"/>
    <w:rsid w:val="00373C10"/>
    <w:rsid w:val="00373C87"/>
    <w:rsid w:val="00373DDA"/>
    <w:rsid w:val="00374134"/>
    <w:rsid w:val="00374FA0"/>
    <w:rsid w:val="0037613B"/>
    <w:rsid w:val="00377EED"/>
    <w:rsid w:val="00380EFA"/>
    <w:rsid w:val="00380F5D"/>
    <w:rsid w:val="00381624"/>
    <w:rsid w:val="00381A5A"/>
    <w:rsid w:val="00381CA0"/>
    <w:rsid w:val="00382923"/>
    <w:rsid w:val="0038303B"/>
    <w:rsid w:val="0038387D"/>
    <w:rsid w:val="003838EC"/>
    <w:rsid w:val="0038431F"/>
    <w:rsid w:val="003851B2"/>
    <w:rsid w:val="003853C7"/>
    <w:rsid w:val="00385F62"/>
    <w:rsid w:val="0038692E"/>
    <w:rsid w:val="00386CE2"/>
    <w:rsid w:val="00387DD2"/>
    <w:rsid w:val="0039072E"/>
    <w:rsid w:val="003916D5"/>
    <w:rsid w:val="003918F4"/>
    <w:rsid w:val="00391EAF"/>
    <w:rsid w:val="00392815"/>
    <w:rsid w:val="0039282E"/>
    <w:rsid w:val="0039408C"/>
    <w:rsid w:val="003941D7"/>
    <w:rsid w:val="003963BA"/>
    <w:rsid w:val="0039655A"/>
    <w:rsid w:val="00396BBD"/>
    <w:rsid w:val="0039727F"/>
    <w:rsid w:val="00397D1D"/>
    <w:rsid w:val="003A0890"/>
    <w:rsid w:val="003A0E3E"/>
    <w:rsid w:val="003A1DAC"/>
    <w:rsid w:val="003A1E09"/>
    <w:rsid w:val="003A1FF8"/>
    <w:rsid w:val="003A2273"/>
    <w:rsid w:val="003A34D6"/>
    <w:rsid w:val="003A39D8"/>
    <w:rsid w:val="003A404A"/>
    <w:rsid w:val="003A47C5"/>
    <w:rsid w:val="003A4F24"/>
    <w:rsid w:val="003A51DB"/>
    <w:rsid w:val="003A5395"/>
    <w:rsid w:val="003A598F"/>
    <w:rsid w:val="003A59BB"/>
    <w:rsid w:val="003A7C3E"/>
    <w:rsid w:val="003B0F18"/>
    <w:rsid w:val="003B10C5"/>
    <w:rsid w:val="003B2642"/>
    <w:rsid w:val="003B3747"/>
    <w:rsid w:val="003B40C5"/>
    <w:rsid w:val="003B43C9"/>
    <w:rsid w:val="003B4882"/>
    <w:rsid w:val="003B4AB3"/>
    <w:rsid w:val="003B4FC1"/>
    <w:rsid w:val="003B57DA"/>
    <w:rsid w:val="003B5E49"/>
    <w:rsid w:val="003B62E2"/>
    <w:rsid w:val="003B68D1"/>
    <w:rsid w:val="003B7AD8"/>
    <w:rsid w:val="003B7C20"/>
    <w:rsid w:val="003B7C42"/>
    <w:rsid w:val="003B7F28"/>
    <w:rsid w:val="003C01EC"/>
    <w:rsid w:val="003C0C78"/>
    <w:rsid w:val="003C0D8C"/>
    <w:rsid w:val="003C0FD4"/>
    <w:rsid w:val="003C1B5A"/>
    <w:rsid w:val="003C1FA3"/>
    <w:rsid w:val="003C2E87"/>
    <w:rsid w:val="003C333C"/>
    <w:rsid w:val="003C3647"/>
    <w:rsid w:val="003C3C17"/>
    <w:rsid w:val="003C48AB"/>
    <w:rsid w:val="003C4D86"/>
    <w:rsid w:val="003C4F67"/>
    <w:rsid w:val="003C57E9"/>
    <w:rsid w:val="003C58B6"/>
    <w:rsid w:val="003C6B16"/>
    <w:rsid w:val="003C711C"/>
    <w:rsid w:val="003C7E5C"/>
    <w:rsid w:val="003D0C48"/>
    <w:rsid w:val="003D10EF"/>
    <w:rsid w:val="003D251C"/>
    <w:rsid w:val="003D251E"/>
    <w:rsid w:val="003D25C3"/>
    <w:rsid w:val="003D2FEE"/>
    <w:rsid w:val="003D4701"/>
    <w:rsid w:val="003D4D0B"/>
    <w:rsid w:val="003D53BD"/>
    <w:rsid w:val="003D5AA4"/>
    <w:rsid w:val="003D6711"/>
    <w:rsid w:val="003D7ABD"/>
    <w:rsid w:val="003E0D4E"/>
    <w:rsid w:val="003E1038"/>
    <w:rsid w:val="003E1A83"/>
    <w:rsid w:val="003E3F1D"/>
    <w:rsid w:val="003E542E"/>
    <w:rsid w:val="003E5BE6"/>
    <w:rsid w:val="003E5FCB"/>
    <w:rsid w:val="003E60FF"/>
    <w:rsid w:val="003E6701"/>
    <w:rsid w:val="003F0A79"/>
    <w:rsid w:val="003F0DC2"/>
    <w:rsid w:val="003F2A2B"/>
    <w:rsid w:val="003F32D1"/>
    <w:rsid w:val="003F5ABF"/>
    <w:rsid w:val="003F613F"/>
    <w:rsid w:val="003F6166"/>
    <w:rsid w:val="003F61C8"/>
    <w:rsid w:val="003F726D"/>
    <w:rsid w:val="003F784C"/>
    <w:rsid w:val="003F7C1A"/>
    <w:rsid w:val="003F7C61"/>
    <w:rsid w:val="004008E6"/>
    <w:rsid w:val="0040096C"/>
    <w:rsid w:val="00400A8A"/>
    <w:rsid w:val="00400AC3"/>
    <w:rsid w:val="004021E5"/>
    <w:rsid w:val="00402689"/>
    <w:rsid w:val="00403677"/>
    <w:rsid w:val="0040375E"/>
    <w:rsid w:val="00403A0C"/>
    <w:rsid w:val="00404DE9"/>
    <w:rsid w:val="004052A2"/>
    <w:rsid w:val="00405558"/>
    <w:rsid w:val="0040599B"/>
    <w:rsid w:val="00405E4A"/>
    <w:rsid w:val="00405ECB"/>
    <w:rsid w:val="00406BF3"/>
    <w:rsid w:val="00406EEA"/>
    <w:rsid w:val="00407F12"/>
    <w:rsid w:val="004104B1"/>
    <w:rsid w:val="0041057E"/>
    <w:rsid w:val="0041130D"/>
    <w:rsid w:val="00412D4C"/>
    <w:rsid w:val="00412D95"/>
    <w:rsid w:val="004141DE"/>
    <w:rsid w:val="00414D28"/>
    <w:rsid w:val="00415C31"/>
    <w:rsid w:val="004175B8"/>
    <w:rsid w:val="00417ADE"/>
    <w:rsid w:val="0042249A"/>
    <w:rsid w:val="004229EB"/>
    <w:rsid w:val="00423096"/>
    <w:rsid w:val="004248F8"/>
    <w:rsid w:val="00424F01"/>
    <w:rsid w:val="00424F60"/>
    <w:rsid w:val="004258D9"/>
    <w:rsid w:val="00425D30"/>
    <w:rsid w:val="004262CB"/>
    <w:rsid w:val="00426424"/>
    <w:rsid w:val="00427E05"/>
    <w:rsid w:val="00430002"/>
    <w:rsid w:val="00430668"/>
    <w:rsid w:val="0043186F"/>
    <w:rsid w:val="004321CE"/>
    <w:rsid w:val="00432D2B"/>
    <w:rsid w:val="00433137"/>
    <w:rsid w:val="00435175"/>
    <w:rsid w:val="00435CCB"/>
    <w:rsid w:val="00436355"/>
    <w:rsid w:val="00436385"/>
    <w:rsid w:val="00436AD6"/>
    <w:rsid w:val="00437629"/>
    <w:rsid w:val="004405B6"/>
    <w:rsid w:val="00440615"/>
    <w:rsid w:val="0044131A"/>
    <w:rsid w:val="004420F7"/>
    <w:rsid w:val="00442127"/>
    <w:rsid w:val="00442C85"/>
    <w:rsid w:val="004430BA"/>
    <w:rsid w:val="00443205"/>
    <w:rsid w:val="00443488"/>
    <w:rsid w:val="00444B4F"/>
    <w:rsid w:val="00445FDD"/>
    <w:rsid w:val="00446618"/>
    <w:rsid w:val="00451003"/>
    <w:rsid w:val="00452947"/>
    <w:rsid w:val="004531BE"/>
    <w:rsid w:val="00453A72"/>
    <w:rsid w:val="00454EE7"/>
    <w:rsid w:val="00455559"/>
    <w:rsid w:val="00455EE9"/>
    <w:rsid w:val="0046017D"/>
    <w:rsid w:val="0046027A"/>
    <w:rsid w:val="004602CC"/>
    <w:rsid w:val="00460531"/>
    <w:rsid w:val="00460AA0"/>
    <w:rsid w:val="00462E11"/>
    <w:rsid w:val="004637BB"/>
    <w:rsid w:val="0046380D"/>
    <w:rsid w:val="00464253"/>
    <w:rsid w:val="00465AD3"/>
    <w:rsid w:val="004664BB"/>
    <w:rsid w:val="00466852"/>
    <w:rsid w:val="00466D3C"/>
    <w:rsid w:val="00467105"/>
    <w:rsid w:val="004701AA"/>
    <w:rsid w:val="004704CA"/>
    <w:rsid w:val="004706A7"/>
    <w:rsid w:val="00471AEA"/>
    <w:rsid w:val="00472DE0"/>
    <w:rsid w:val="0047313D"/>
    <w:rsid w:val="0047339D"/>
    <w:rsid w:val="004733DC"/>
    <w:rsid w:val="00473B57"/>
    <w:rsid w:val="00474100"/>
    <w:rsid w:val="0047427B"/>
    <w:rsid w:val="00474497"/>
    <w:rsid w:val="00474B5D"/>
    <w:rsid w:val="00476343"/>
    <w:rsid w:val="004769E6"/>
    <w:rsid w:val="004779FB"/>
    <w:rsid w:val="0048009F"/>
    <w:rsid w:val="00480107"/>
    <w:rsid w:val="00480114"/>
    <w:rsid w:val="004815B5"/>
    <w:rsid w:val="00482284"/>
    <w:rsid w:val="0048255F"/>
    <w:rsid w:val="00482DC3"/>
    <w:rsid w:val="00483266"/>
    <w:rsid w:val="004834F7"/>
    <w:rsid w:val="004837AA"/>
    <w:rsid w:val="00484E69"/>
    <w:rsid w:val="00486154"/>
    <w:rsid w:val="00486F1B"/>
    <w:rsid w:val="004875A3"/>
    <w:rsid w:val="00490525"/>
    <w:rsid w:val="004908FC"/>
    <w:rsid w:val="004918A8"/>
    <w:rsid w:val="004918E5"/>
    <w:rsid w:val="004928C3"/>
    <w:rsid w:val="00492D02"/>
    <w:rsid w:val="00493570"/>
    <w:rsid w:val="00493E81"/>
    <w:rsid w:val="00494CC5"/>
    <w:rsid w:val="00495128"/>
    <w:rsid w:val="004951E2"/>
    <w:rsid w:val="004958A4"/>
    <w:rsid w:val="00495CBD"/>
    <w:rsid w:val="00497DAE"/>
    <w:rsid w:val="004A0248"/>
    <w:rsid w:val="004A0DA6"/>
    <w:rsid w:val="004A0E01"/>
    <w:rsid w:val="004A17A1"/>
    <w:rsid w:val="004A1D57"/>
    <w:rsid w:val="004A2369"/>
    <w:rsid w:val="004A2BAA"/>
    <w:rsid w:val="004A2D5F"/>
    <w:rsid w:val="004A2DFC"/>
    <w:rsid w:val="004A335E"/>
    <w:rsid w:val="004A35A8"/>
    <w:rsid w:val="004A3DDB"/>
    <w:rsid w:val="004A4559"/>
    <w:rsid w:val="004A4806"/>
    <w:rsid w:val="004A5EB3"/>
    <w:rsid w:val="004A67A9"/>
    <w:rsid w:val="004B02CA"/>
    <w:rsid w:val="004B2A42"/>
    <w:rsid w:val="004B3A68"/>
    <w:rsid w:val="004B3AE5"/>
    <w:rsid w:val="004B5946"/>
    <w:rsid w:val="004B6A97"/>
    <w:rsid w:val="004B6E3C"/>
    <w:rsid w:val="004C008C"/>
    <w:rsid w:val="004C0FAB"/>
    <w:rsid w:val="004C1B58"/>
    <w:rsid w:val="004C3208"/>
    <w:rsid w:val="004C39D8"/>
    <w:rsid w:val="004C42F7"/>
    <w:rsid w:val="004C5673"/>
    <w:rsid w:val="004C6F38"/>
    <w:rsid w:val="004C7B72"/>
    <w:rsid w:val="004C7E6B"/>
    <w:rsid w:val="004D17E7"/>
    <w:rsid w:val="004D1CBA"/>
    <w:rsid w:val="004D5023"/>
    <w:rsid w:val="004D51AD"/>
    <w:rsid w:val="004D59A7"/>
    <w:rsid w:val="004D6519"/>
    <w:rsid w:val="004D6E5B"/>
    <w:rsid w:val="004D716D"/>
    <w:rsid w:val="004D7630"/>
    <w:rsid w:val="004D7B97"/>
    <w:rsid w:val="004E0763"/>
    <w:rsid w:val="004E0E7F"/>
    <w:rsid w:val="004E1763"/>
    <w:rsid w:val="004E1BD7"/>
    <w:rsid w:val="004E24CE"/>
    <w:rsid w:val="004E25DD"/>
    <w:rsid w:val="004E36E8"/>
    <w:rsid w:val="004E501C"/>
    <w:rsid w:val="004E5474"/>
    <w:rsid w:val="004E623F"/>
    <w:rsid w:val="004E708A"/>
    <w:rsid w:val="004F0A94"/>
    <w:rsid w:val="004F0AD1"/>
    <w:rsid w:val="004F1242"/>
    <w:rsid w:val="004F1323"/>
    <w:rsid w:val="004F21ED"/>
    <w:rsid w:val="004F35EC"/>
    <w:rsid w:val="004F3A71"/>
    <w:rsid w:val="004F3D5D"/>
    <w:rsid w:val="004F42CA"/>
    <w:rsid w:val="004F46FB"/>
    <w:rsid w:val="004F5EAC"/>
    <w:rsid w:val="004F6E91"/>
    <w:rsid w:val="004F6F9F"/>
    <w:rsid w:val="00500075"/>
    <w:rsid w:val="0050036E"/>
    <w:rsid w:val="00500628"/>
    <w:rsid w:val="005009B5"/>
    <w:rsid w:val="005011CF"/>
    <w:rsid w:val="0050237B"/>
    <w:rsid w:val="0050325B"/>
    <w:rsid w:val="00503930"/>
    <w:rsid w:val="0050507A"/>
    <w:rsid w:val="005054BE"/>
    <w:rsid w:val="005054E1"/>
    <w:rsid w:val="0050567F"/>
    <w:rsid w:val="00505E24"/>
    <w:rsid w:val="00505F26"/>
    <w:rsid w:val="0050677E"/>
    <w:rsid w:val="005074F1"/>
    <w:rsid w:val="0050779D"/>
    <w:rsid w:val="00511753"/>
    <w:rsid w:val="005125CC"/>
    <w:rsid w:val="00512D17"/>
    <w:rsid w:val="0051304D"/>
    <w:rsid w:val="00514BFE"/>
    <w:rsid w:val="005160B8"/>
    <w:rsid w:val="00516BC5"/>
    <w:rsid w:val="00520678"/>
    <w:rsid w:val="00520735"/>
    <w:rsid w:val="00520BFE"/>
    <w:rsid w:val="00520D6C"/>
    <w:rsid w:val="005211D5"/>
    <w:rsid w:val="0052166C"/>
    <w:rsid w:val="00522116"/>
    <w:rsid w:val="00522801"/>
    <w:rsid w:val="00523B9F"/>
    <w:rsid w:val="005251D0"/>
    <w:rsid w:val="0052535C"/>
    <w:rsid w:val="00525520"/>
    <w:rsid w:val="00525585"/>
    <w:rsid w:val="00525646"/>
    <w:rsid w:val="00525D7D"/>
    <w:rsid w:val="00525DAA"/>
    <w:rsid w:val="005260FE"/>
    <w:rsid w:val="0052789B"/>
    <w:rsid w:val="005310B1"/>
    <w:rsid w:val="005318A9"/>
    <w:rsid w:val="005323F9"/>
    <w:rsid w:val="005330D9"/>
    <w:rsid w:val="00533CE7"/>
    <w:rsid w:val="00534885"/>
    <w:rsid w:val="00534E6C"/>
    <w:rsid w:val="00535407"/>
    <w:rsid w:val="005357E4"/>
    <w:rsid w:val="005358B7"/>
    <w:rsid w:val="00536869"/>
    <w:rsid w:val="005379A2"/>
    <w:rsid w:val="00537BEC"/>
    <w:rsid w:val="00541554"/>
    <w:rsid w:val="0054197B"/>
    <w:rsid w:val="00541C10"/>
    <w:rsid w:val="0054232D"/>
    <w:rsid w:val="005423D2"/>
    <w:rsid w:val="005424A9"/>
    <w:rsid w:val="005426B5"/>
    <w:rsid w:val="00544096"/>
    <w:rsid w:val="00545196"/>
    <w:rsid w:val="0054646B"/>
    <w:rsid w:val="005464B3"/>
    <w:rsid w:val="00546896"/>
    <w:rsid w:val="005471CB"/>
    <w:rsid w:val="00547661"/>
    <w:rsid w:val="0054783E"/>
    <w:rsid w:val="00547A77"/>
    <w:rsid w:val="00547F67"/>
    <w:rsid w:val="005501A8"/>
    <w:rsid w:val="00550C85"/>
    <w:rsid w:val="00551165"/>
    <w:rsid w:val="005511D2"/>
    <w:rsid w:val="00551399"/>
    <w:rsid w:val="00551CA5"/>
    <w:rsid w:val="00551F28"/>
    <w:rsid w:val="00553554"/>
    <w:rsid w:val="00553742"/>
    <w:rsid w:val="00553EA2"/>
    <w:rsid w:val="00554BAA"/>
    <w:rsid w:val="00554C6D"/>
    <w:rsid w:val="005557A2"/>
    <w:rsid w:val="00555A9C"/>
    <w:rsid w:val="00556FF2"/>
    <w:rsid w:val="00557F9A"/>
    <w:rsid w:val="00560925"/>
    <w:rsid w:val="00561436"/>
    <w:rsid w:val="00561522"/>
    <w:rsid w:val="00561AA5"/>
    <w:rsid w:val="0056375C"/>
    <w:rsid w:val="00564255"/>
    <w:rsid w:val="005642A6"/>
    <w:rsid w:val="005643E9"/>
    <w:rsid w:val="00565329"/>
    <w:rsid w:val="0056539C"/>
    <w:rsid w:val="00566486"/>
    <w:rsid w:val="005672D5"/>
    <w:rsid w:val="005672DD"/>
    <w:rsid w:val="00567910"/>
    <w:rsid w:val="0057048A"/>
    <w:rsid w:val="005705CE"/>
    <w:rsid w:val="00570662"/>
    <w:rsid w:val="00570BCE"/>
    <w:rsid w:val="00571590"/>
    <w:rsid w:val="00571979"/>
    <w:rsid w:val="00572935"/>
    <w:rsid w:val="0057413F"/>
    <w:rsid w:val="00575208"/>
    <w:rsid w:val="005756D4"/>
    <w:rsid w:val="00576A28"/>
    <w:rsid w:val="005775DB"/>
    <w:rsid w:val="0057790B"/>
    <w:rsid w:val="00582010"/>
    <w:rsid w:val="00582581"/>
    <w:rsid w:val="00582D87"/>
    <w:rsid w:val="00582D9D"/>
    <w:rsid w:val="005830E7"/>
    <w:rsid w:val="00583341"/>
    <w:rsid w:val="005836FC"/>
    <w:rsid w:val="00583875"/>
    <w:rsid w:val="00583DDA"/>
    <w:rsid w:val="00584EF8"/>
    <w:rsid w:val="00585A91"/>
    <w:rsid w:val="0058799E"/>
    <w:rsid w:val="005879A2"/>
    <w:rsid w:val="00590225"/>
    <w:rsid w:val="00590D70"/>
    <w:rsid w:val="00590EC7"/>
    <w:rsid w:val="0059109B"/>
    <w:rsid w:val="005914FA"/>
    <w:rsid w:val="00592062"/>
    <w:rsid w:val="0059229C"/>
    <w:rsid w:val="0059328F"/>
    <w:rsid w:val="0059368C"/>
    <w:rsid w:val="00593D24"/>
    <w:rsid w:val="005950DF"/>
    <w:rsid w:val="00595E94"/>
    <w:rsid w:val="00596003"/>
    <w:rsid w:val="00596390"/>
    <w:rsid w:val="0059641B"/>
    <w:rsid w:val="005966BA"/>
    <w:rsid w:val="005972D9"/>
    <w:rsid w:val="005A2471"/>
    <w:rsid w:val="005A2BB4"/>
    <w:rsid w:val="005A37DD"/>
    <w:rsid w:val="005A452D"/>
    <w:rsid w:val="005A4DB1"/>
    <w:rsid w:val="005A6FE0"/>
    <w:rsid w:val="005A7678"/>
    <w:rsid w:val="005B050D"/>
    <w:rsid w:val="005B07D1"/>
    <w:rsid w:val="005B0E5D"/>
    <w:rsid w:val="005B13C7"/>
    <w:rsid w:val="005B3296"/>
    <w:rsid w:val="005B39D7"/>
    <w:rsid w:val="005B5243"/>
    <w:rsid w:val="005B554E"/>
    <w:rsid w:val="005B64E3"/>
    <w:rsid w:val="005B7687"/>
    <w:rsid w:val="005B7B47"/>
    <w:rsid w:val="005C00F2"/>
    <w:rsid w:val="005C028C"/>
    <w:rsid w:val="005C0F3C"/>
    <w:rsid w:val="005C1452"/>
    <w:rsid w:val="005C146D"/>
    <w:rsid w:val="005C2751"/>
    <w:rsid w:val="005C2789"/>
    <w:rsid w:val="005C2EAE"/>
    <w:rsid w:val="005C385E"/>
    <w:rsid w:val="005C3EA2"/>
    <w:rsid w:val="005C4798"/>
    <w:rsid w:val="005C47AA"/>
    <w:rsid w:val="005C5BEC"/>
    <w:rsid w:val="005C5FB8"/>
    <w:rsid w:val="005C6CF2"/>
    <w:rsid w:val="005C7B58"/>
    <w:rsid w:val="005D00A7"/>
    <w:rsid w:val="005D0186"/>
    <w:rsid w:val="005D02F2"/>
    <w:rsid w:val="005D032A"/>
    <w:rsid w:val="005D04A1"/>
    <w:rsid w:val="005D04BC"/>
    <w:rsid w:val="005D07E7"/>
    <w:rsid w:val="005D0A97"/>
    <w:rsid w:val="005D2654"/>
    <w:rsid w:val="005D2B60"/>
    <w:rsid w:val="005D303E"/>
    <w:rsid w:val="005D3213"/>
    <w:rsid w:val="005D3953"/>
    <w:rsid w:val="005D3FC4"/>
    <w:rsid w:val="005D47C7"/>
    <w:rsid w:val="005D5D78"/>
    <w:rsid w:val="005D6A05"/>
    <w:rsid w:val="005D7778"/>
    <w:rsid w:val="005E098D"/>
    <w:rsid w:val="005E0A0F"/>
    <w:rsid w:val="005E0ADD"/>
    <w:rsid w:val="005E2E25"/>
    <w:rsid w:val="005E30E1"/>
    <w:rsid w:val="005E382C"/>
    <w:rsid w:val="005E4AF2"/>
    <w:rsid w:val="005E6BB6"/>
    <w:rsid w:val="005F15A6"/>
    <w:rsid w:val="005F1AC7"/>
    <w:rsid w:val="005F24ED"/>
    <w:rsid w:val="005F3BE8"/>
    <w:rsid w:val="005F3CCB"/>
    <w:rsid w:val="005F45B6"/>
    <w:rsid w:val="005F4BAF"/>
    <w:rsid w:val="005F535C"/>
    <w:rsid w:val="005F540B"/>
    <w:rsid w:val="005F6549"/>
    <w:rsid w:val="005F66DB"/>
    <w:rsid w:val="005F6C2D"/>
    <w:rsid w:val="005F7193"/>
    <w:rsid w:val="005F7236"/>
    <w:rsid w:val="005F73E4"/>
    <w:rsid w:val="00600071"/>
    <w:rsid w:val="006025E3"/>
    <w:rsid w:val="00602C3B"/>
    <w:rsid w:val="00603454"/>
    <w:rsid w:val="00603EE9"/>
    <w:rsid w:val="006047C9"/>
    <w:rsid w:val="006047F2"/>
    <w:rsid w:val="006056EB"/>
    <w:rsid w:val="00605EB5"/>
    <w:rsid w:val="00606A9A"/>
    <w:rsid w:val="00606B9B"/>
    <w:rsid w:val="006070CA"/>
    <w:rsid w:val="006074D3"/>
    <w:rsid w:val="006075C9"/>
    <w:rsid w:val="00610044"/>
    <w:rsid w:val="00610CF3"/>
    <w:rsid w:val="0061258B"/>
    <w:rsid w:val="006127B6"/>
    <w:rsid w:val="006133C5"/>
    <w:rsid w:val="00614320"/>
    <w:rsid w:val="00614670"/>
    <w:rsid w:val="00614808"/>
    <w:rsid w:val="00614BBD"/>
    <w:rsid w:val="00614E73"/>
    <w:rsid w:val="00614F38"/>
    <w:rsid w:val="00616B0D"/>
    <w:rsid w:val="00616C89"/>
    <w:rsid w:val="00617724"/>
    <w:rsid w:val="006207A3"/>
    <w:rsid w:val="00620981"/>
    <w:rsid w:val="006216A6"/>
    <w:rsid w:val="00621BAF"/>
    <w:rsid w:val="00621CE7"/>
    <w:rsid w:val="00622D17"/>
    <w:rsid w:val="0062331F"/>
    <w:rsid w:val="0062403B"/>
    <w:rsid w:val="006254AF"/>
    <w:rsid w:val="00625D58"/>
    <w:rsid w:val="006264FA"/>
    <w:rsid w:val="006271CC"/>
    <w:rsid w:val="0063013D"/>
    <w:rsid w:val="0063078F"/>
    <w:rsid w:val="006307A3"/>
    <w:rsid w:val="00630C60"/>
    <w:rsid w:val="00631973"/>
    <w:rsid w:val="006320E6"/>
    <w:rsid w:val="0063268B"/>
    <w:rsid w:val="00634407"/>
    <w:rsid w:val="00636849"/>
    <w:rsid w:val="00636BF8"/>
    <w:rsid w:val="00637566"/>
    <w:rsid w:val="0064003C"/>
    <w:rsid w:val="006406DD"/>
    <w:rsid w:val="00640AA3"/>
    <w:rsid w:val="00640C3C"/>
    <w:rsid w:val="0064126C"/>
    <w:rsid w:val="00641E7B"/>
    <w:rsid w:val="006421BC"/>
    <w:rsid w:val="00643872"/>
    <w:rsid w:val="0064387C"/>
    <w:rsid w:val="006438A5"/>
    <w:rsid w:val="006448A9"/>
    <w:rsid w:val="006465BF"/>
    <w:rsid w:val="0064755F"/>
    <w:rsid w:val="00647EA5"/>
    <w:rsid w:val="006500BE"/>
    <w:rsid w:val="006509D6"/>
    <w:rsid w:val="00650E77"/>
    <w:rsid w:val="006510AD"/>
    <w:rsid w:val="00651665"/>
    <w:rsid w:val="00651EB8"/>
    <w:rsid w:val="006520EC"/>
    <w:rsid w:val="00652502"/>
    <w:rsid w:val="006529DF"/>
    <w:rsid w:val="00653430"/>
    <w:rsid w:val="0065385F"/>
    <w:rsid w:val="00653B96"/>
    <w:rsid w:val="006541BF"/>
    <w:rsid w:val="00654568"/>
    <w:rsid w:val="00654B32"/>
    <w:rsid w:val="00654D6F"/>
    <w:rsid w:val="00656420"/>
    <w:rsid w:val="00656813"/>
    <w:rsid w:val="00657D6E"/>
    <w:rsid w:val="00660291"/>
    <w:rsid w:val="00660A83"/>
    <w:rsid w:val="00663475"/>
    <w:rsid w:val="0066473A"/>
    <w:rsid w:val="00664DAD"/>
    <w:rsid w:val="00664FE8"/>
    <w:rsid w:val="006660C4"/>
    <w:rsid w:val="006672D3"/>
    <w:rsid w:val="006701D9"/>
    <w:rsid w:val="0067028F"/>
    <w:rsid w:val="00672247"/>
    <w:rsid w:val="006727AA"/>
    <w:rsid w:val="00672EC5"/>
    <w:rsid w:val="00673937"/>
    <w:rsid w:val="00674030"/>
    <w:rsid w:val="006740C1"/>
    <w:rsid w:val="00674119"/>
    <w:rsid w:val="00674FB2"/>
    <w:rsid w:val="00675120"/>
    <w:rsid w:val="006770BF"/>
    <w:rsid w:val="006807BC"/>
    <w:rsid w:val="00680B2A"/>
    <w:rsid w:val="006815AF"/>
    <w:rsid w:val="00682CB1"/>
    <w:rsid w:val="006837D8"/>
    <w:rsid w:val="00683D6F"/>
    <w:rsid w:val="00683F86"/>
    <w:rsid w:val="006855AF"/>
    <w:rsid w:val="00687150"/>
    <w:rsid w:val="006909AE"/>
    <w:rsid w:val="00690B2C"/>
    <w:rsid w:val="00690E58"/>
    <w:rsid w:val="006926A3"/>
    <w:rsid w:val="00692DF9"/>
    <w:rsid w:val="00693344"/>
    <w:rsid w:val="006947BD"/>
    <w:rsid w:val="00694F80"/>
    <w:rsid w:val="006950D6"/>
    <w:rsid w:val="00695F95"/>
    <w:rsid w:val="006962A5"/>
    <w:rsid w:val="0069675D"/>
    <w:rsid w:val="006A1F06"/>
    <w:rsid w:val="006A2206"/>
    <w:rsid w:val="006A319F"/>
    <w:rsid w:val="006A4BC8"/>
    <w:rsid w:val="006A4CA2"/>
    <w:rsid w:val="006A5500"/>
    <w:rsid w:val="006A5595"/>
    <w:rsid w:val="006A5C09"/>
    <w:rsid w:val="006A7750"/>
    <w:rsid w:val="006B0792"/>
    <w:rsid w:val="006B0922"/>
    <w:rsid w:val="006B0A22"/>
    <w:rsid w:val="006B17EF"/>
    <w:rsid w:val="006B1875"/>
    <w:rsid w:val="006B18B7"/>
    <w:rsid w:val="006B23EA"/>
    <w:rsid w:val="006B34F7"/>
    <w:rsid w:val="006B4323"/>
    <w:rsid w:val="006B4F51"/>
    <w:rsid w:val="006B53C1"/>
    <w:rsid w:val="006B6542"/>
    <w:rsid w:val="006C0717"/>
    <w:rsid w:val="006C0BB9"/>
    <w:rsid w:val="006C20B8"/>
    <w:rsid w:val="006C2C0A"/>
    <w:rsid w:val="006C2D65"/>
    <w:rsid w:val="006C309C"/>
    <w:rsid w:val="006C374D"/>
    <w:rsid w:val="006C4FFF"/>
    <w:rsid w:val="006C5948"/>
    <w:rsid w:val="006C73DE"/>
    <w:rsid w:val="006C7D88"/>
    <w:rsid w:val="006C7D9B"/>
    <w:rsid w:val="006D0517"/>
    <w:rsid w:val="006D08FC"/>
    <w:rsid w:val="006D0C00"/>
    <w:rsid w:val="006D1142"/>
    <w:rsid w:val="006D22D2"/>
    <w:rsid w:val="006D22F8"/>
    <w:rsid w:val="006D2449"/>
    <w:rsid w:val="006D257C"/>
    <w:rsid w:val="006D2EDC"/>
    <w:rsid w:val="006D3C47"/>
    <w:rsid w:val="006D4354"/>
    <w:rsid w:val="006D46F8"/>
    <w:rsid w:val="006D528E"/>
    <w:rsid w:val="006D52EA"/>
    <w:rsid w:val="006D5F55"/>
    <w:rsid w:val="006D6C4D"/>
    <w:rsid w:val="006D6EA9"/>
    <w:rsid w:val="006D7294"/>
    <w:rsid w:val="006E002B"/>
    <w:rsid w:val="006E1154"/>
    <w:rsid w:val="006E1786"/>
    <w:rsid w:val="006E19FF"/>
    <w:rsid w:val="006E1B8B"/>
    <w:rsid w:val="006E1C1D"/>
    <w:rsid w:val="006E26B5"/>
    <w:rsid w:val="006E2B22"/>
    <w:rsid w:val="006E2E8D"/>
    <w:rsid w:val="006E574D"/>
    <w:rsid w:val="006E58F1"/>
    <w:rsid w:val="006E591C"/>
    <w:rsid w:val="006E5AAA"/>
    <w:rsid w:val="006E5B03"/>
    <w:rsid w:val="006E5E7D"/>
    <w:rsid w:val="006E6282"/>
    <w:rsid w:val="006E65AC"/>
    <w:rsid w:val="006E6E33"/>
    <w:rsid w:val="006E71C0"/>
    <w:rsid w:val="006F176C"/>
    <w:rsid w:val="006F1ABF"/>
    <w:rsid w:val="006F1B27"/>
    <w:rsid w:val="006F1CCF"/>
    <w:rsid w:val="006F1F6B"/>
    <w:rsid w:val="006F3A31"/>
    <w:rsid w:val="006F3B01"/>
    <w:rsid w:val="006F3F16"/>
    <w:rsid w:val="006F6E0E"/>
    <w:rsid w:val="006F6EE3"/>
    <w:rsid w:val="006F728C"/>
    <w:rsid w:val="006F743E"/>
    <w:rsid w:val="006F774F"/>
    <w:rsid w:val="006F7856"/>
    <w:rsid w:val="006F7966"/>
    <w:rsid w:val="006F7C02"/>
    <w:rsid w:val="00700009"/>
    <w:rsid w:val="0070117D"/>
    <w:rsid w:val="00701251"/>
    <w:rsid w:val="00701A6D"/>
    <w:rsid w:val="00701FB6"/>
    <w:rsid w:val="00702CE0"/>
    <w:rsid w:val="00702DE8"/>
    <w:rsid w:val="007030DA"/>
    <w:rsid w:val="00703644"/>
    <w:rsid w:val="00703676"/>
    <w:rsid w:val="00704349"/>
    <w:rsid w:val="00705512"/>
    <w:rsid w:val="0070565B"/>
    <w:rsid w:val="00705ED6"/>
    <w:rsid w:val="007065C4"/>
    <w:rsid w:val="007066FC"/>
    <w:rsid w:val="0070675A"/>
    <w:rsid w:val="0070679E"/>
    <w:rsid w:val="0070712E"/>
    <w:rsid w:val="00707EDE"/>
    <w:rsid w:val="00707F73"/>
    <w:rsid w:val="00707FC2"/>
    <w:rsid w:val="007104C9"/>
    <w:rsid w:val="00711061"/>
    <w:rsid w:val="007134A4"/>
    <w:rsid w:val="00714150"/>
    <w:rsid w:val="007146DC"/>
    <w:rsid w:val="00715998"/>
    <w:rsid w:val="0071692E"/>
    <w:rsid w:val="00717328"/>
    <w:rsid w:val="00717621"/>
    <w:rsid w:val="00720BEA"/>
    <w:rsid w:val="00720E68"/>
    <w:rsid w:val="00722601"/>
    <w:rsid w:val="00723ABF"/>
    <w:rsid w:val="00723B9F"/>
    <w:rsid w:val="00724B30"/>
    <w:rsid w:val="00724C56"/>
    <w:rsid w:val="0072646E"/>
    <w:rsid w:val="00726C75"/>
    <w:rsid w:val="00726F88"/>
    <w:rsid w:val="00730124"/>
    <w:rsid w:val="007308EC"/>
    <w:rsid w:val="007315E5"/>
    <w:rsid w:val="0073436D"/>
    <w:rsid w:val="00734A88"/>
    <w:rsid w:val="007350F9"/>
    <w:rsid w:val="007355AF"/>
    <w:rsid w:val="00735CA8"/>
    <w:rsid w:val="0073795A"/>
    <w:rsid w:val="007379FE"/>
    <w:rsid w:val="00737D7E"/>
    <w:rsid w:val="00740B85"/>
    <w:rsid w:val="00740E7B"/>
    <w:rsid w:val="00741597"/>
    <w:rsid w:val="007421CE"/>
    <w:rsid w:val="007427C4"/>
    <w:rsid w:val="007429D0"/>
    <w:rsid w:val="00742E3B"/>
    <w:rsid w:val="007434D7"/>
    <w:rsid w:val="007439A6"/>
    <w:rsid w:val="00743A3A"/>
    <w:rsid w:val="00743A41"/>
    <w:rsid w:val="00743BBE"/>
    <w:rsid w:val="0074444C"/>
    <w:rsid w:val="007445C7"/>
    <w:rsid w:val="00744F05"/>
    <w:rsid w:val="00744F1C"/>
    <w:rsid w:val="00745E1C"/>
    <w:rsid w:val="00745F29"/>
    <w:rsid w:val="0074683A"/>
    <w:rsid w:val="007468D7"/>
    <w:rsid w:val="00746D5A"/>
    <w:rsid w:val="00747031"/>
    <w:rsid w:val="007473C0"/>
    <w:rsid w:val="007474C3"/>
    <w:rsid w:val="00747F9A"/>
    <w:rsid w:val="00750695"/>
    <w:rsid w:val="007516BF"/>
    <w:rsid w:val="007516C6"/>
    <w:rsid w:val="007519A3"/>
    <w:rsid w:val="00752D14"/>
    <w:rsid w:val="0075323D"/>
    <w:rsid w:val="00753713"/>
    <w:rsid w:val="0075401D"/>
    <w:rsid w:val="0075434D"/>
    <w:rsid w:val="007545DF"/>
    <w:rsid w:val="007558FB"/>
    <w:rsid w:val="00756039"/>
    <w:rsid w:val="007568B3"/>
    <w:rsid w:val="0075724A"/>
    <w:rsid w:val="00757704"/>
    <w:rsid w:val="007577DF"/>
    <w:rsid w:val="00757B6F"/>
    <w:rsid w:val="00757B87"/>
    <w:rsid w:val="007601A0"/>
    <w:rsid w:val="00760A2D"/>
    <w:rsid w:val="00761343"/>
    <w:rsid w:val="007613D4"/>
    <w:rsid w:val="007615DB"/>
    <w:rsid w:val="00762D28"/>
    <w:rsid w:val="00762F4F"/>
    <w:rsid w:val="00762FA5"/>
    <w:rsid w:val="007638CA"/>
    <w:rsid w:val="00764775"/>
    <w:rsid w:val="00764D52"/>
    <w:rsid w:val="0076504E"/>
    <w:rsid w:val="0076558A"/>
    <w:rsid w:val="007656EA"/>
    <w:rsid w:val="007658F1"/>
    <w:rsid w:val="00765A74"/>
    <w:rsid w:val="00766248"/>
    <w:rsid w:val="0076676C"/>
    <w:rsid w:val="00766B85"/>
    <w:rsid w:val="00766F95"/>
    <w:rsid w:val="007701C4"/>
    <w:rsid w:val="00771131"/>
    <w:rsid w:val="007711BA"/>
    <w:rsid w:val="00771889"/>
    <w:rsid w:val="00771C5D"/>
    <w:rsid w:val="00772398"/>
    <w:rsid w:val="00772824"/>
    <w:rsid w:val="00773608"/>
    <w:rsid w:val="00773AC2"/>
    <w:rsid w:val="00773DC9"/>
    <w:rsid w:val="007743B7"/>
    <w:rsid w:val="007750B8"/>
    <w:rsid w:val="00776030"/>
    <w:rsid w:val="00776AB2"/>
    <w:rsid w:val="0078021A"/>
    <w:rsid w:val="007802FE"/>
    <w:rsid w:val="00780C3D"/>
    <w:rsid w:val="00781014"/>
    <w:rsid w:val="007811D4"/>
    <w:rsid w:val="00781524"/>
    <w:rsid w:val="00782218"/>
    <w:rsid w:val="007828E8"/>
    <w:rsid w:val="00782D71"/>
    <w:rsid w:val="00783235"/>
    <w:rsid w:val="00784975"/>
    <w:rsid w:val="00784F8E"/>
    <w:rsid w:val="00785D0D"/>
    <w:rsid w:val="00785F9F"/>
    <w:rsid w:val="00787382"/>
    <w:rsid w:val="0078745B"/>
    <w:rsid w:val="007877D6"/>
    <w:rsid w:val="00790808"/>
    <w:rsid w:val="00790A33"/>
    <w:rsid w:val="00790E69"/>
    <w:rsid w:val="00792250"/>
    <w:rsid w:val="00793C23"/>
    <w:rsid w:val="00793F74"/>
    <w:rsid w:val="00795427"/>
    <w:rsid w:val="00795CCB"/>
    <w:rsid w:val="00796156"/>
    <w:rsid w:val="00796861"/>
    <w:rsid w:val="00796E6E"/>
    <w:rsid w:val="007A04C2"/>
    <w:rsid w:val="007A0A47"/>
    <w:rsid w:val="007A2ACA"/>
    <w:rsid w:val="007A2D68"/>
    <w:rsid w:val="007A30AA"/>
    <w:rsid w:val="007A3286"/>
    <w:rsid w:val="007A367B"/>
    <w:rsid w:val="007A53AD"/>
    <w:rsid w:val="007A5B03"/>
    <w:rsid w:val="007A5C94"/>
    <w:rsid w:val="007A5D59"/>
    <w:rsid w:val="007A610D"/>
    <w:rsid w:val="007A643C"/>
    <w:rsid w:val="007A718E"/>
    <w:rsid w:val="007A76B7"/>
    <w:rsid w:val="007B00E9"/>
    <w:rsid w:val="007B07F6"/>
    <w:rsid w:val="007B0C33"/>
    <w:rsid w:val="007B0D4B"/>
    <w:rsid w:val="007B1B71"/>
    <w:rsid w:val="007B2648"/>
    <w:rsid w:val="007B266D"/>
    <w:rsid w:val="007B2DAC"/>
    <w:rsid w:val="007B373C"/>
    <w:rsid w:val="007B5220"/>
    <w:rsid w:val="007B567D"/>
    <w:rsid w:val="007B57C7"/>
    <w:rsid w:val="007B5C00"/>
    <w:rsid w:val="007B5FC0"/>
    <w:rsid w:val="007B6376"/>
    <w:rsid w:val="007B7787"/>
    <w:rsid w:val="007C00CE"/>
    <w:rsid w:val="007C01FF"/>
    <w:rsid w:val="007C0D57"/>
    <w:rsid w:val="007C15A6"/>
    <w:rsid w:val="007C1ABD"/>
    <w:rsid w:val="007C2A0E"/>
    <w:rsid w:val="007C3BE0"/>
    <w:rsid w:val="007C4093"/>
    <w:rsid w:val="007C520E"/>
    <w:rsid w:val="007C5511"/>
    <w:rsid w:val="007C5550"/>
    <w:rsid w:val="007C7FA5"/>
    <w:rsid w:val="007D0065"/>
    <w:rsid w:val="007D01AF"/>
    <w:rsid w:val="007D05B8"/>
    <w:rsid w:val="007D091A"/>
    <w:rsid w:val="007D0C89"/>
    <w:rsid w:val="007D1EAF"/>
    <w:rsid w:val="007D2181"/>
    <w:rsid w:val="007D24D8"/>
    <w:rsid w:val="007D38E7"/>
    <w:rsid w:val="007D4D89"/>
    <w:rsid w:val="007D4DEF"/>
    <w:rsid w:val="007D558B"/>
    <w:rsid w:val="007D5F70"/>
    <w:rsid w:val="007D6602"/>
    <w:rsid w:val="007D6FD4"/>
    <w:rsid w:val="007D700D"/>
    <w:rsid w:val="007E122D"/>
    <w:rsid w:val="007E1570"/>
    <w:rsid w:val="007E287E"/>
    <w:rsid w:val="007E2A83"/>
    <w:rsid w:val="007E3ED9"/>
    <w:rsid w:val="007E4997"/>
    <w:rsid w:val="007E5BD5"/>
    <w:rsid w:val="007E6C7F"/>
    <w:rsid w:val="007E6D28"/>
    <w:rsid w:val="007E6D6F"/>
    <w:rsid w:val="007E7629"/>
    <w:rsid w:val="007E7C9A"/>
    <w:rsid w:val="007F0A30"/>
    <w:rsid w:val="007F0C9E"/>
    <w:rsid w:val="007F0DB1"/>
    <w:rsid w:val="007F115A"/>
    <w:rsid w:val="007F126C"/>
    <w:rsid w:val="007F20E5"/>
    <w:rsid w:val="007F20F5"/>
    <w:rsid w:val="007F33AA"/>
    <w:rsid w:val="007F4FDF"/>
    <w:rsid w:val="007F51D6"/>
    <w:rsid w:val="007F54A1"/>
    <w:rsid w:val="007F6222"/>
    <w:rsid w:val="007F639D"/>
    <w:rsid w:val="007F63B1"/>
    <w:rsid w:val="007F7C71"/>
    <w:rsid w:val="007F7D02"/>
    <w:rsid w:val="0080141E"/>
    <w:rsid w:val="00801A04"/>
    <w:rsid w:val="00801E2C"/>
    <w:rsid w:val="008040F0"/>
    <w:rsid w:val="0080523C"/>
    <w:rsid w:val="00805EFC"/>
    <w:rsid w:val="0080620A"/>
    <w:rsid w:val="008068B4"/>
    <w:rsid w:val="00807050"/>
    <w:rsid w:val="0081165D"/>
    <w:rsid w:val="008129F5"/>
    <w:rsid w:val="00813974"/>
    <w:rsid w:val="00813D7A"/>
    <w:rsid w:val="00814024"/>
    <w:rsid w:val="008148A0"/>
    <w:rsid w:val="00815BAF"/>
    <w:rsid w:val="00815D5F"/>
    <w:rsid w:val="00816678"/>
    <w:rsid w:val="008207E1"/>
    <w:rsid w:val="00820B30"/>
    <w:rsid w:val="00821121"/>
    <w:rsid w:val="00821421"/>
    <w:rsid w:val="00821817"/>
    <w:rsid w:val="00821A2C"/>
    <w:rsid w:val="0082352D"/>
    <w:rsid w:val="00823B43"/>
    <w:rsid w:val="00823B8F"/>
    <w:rsid w:val="00823D70"/>
    <w:rsid w:val="00824BCD"/>
    <w:rsid w:val="00825EE7"/>
    <w:rsid w:val="00826656"/>
    <w:rsid w:val="00826AB3"/>
    <w:rsid w:val="00830109"/>
    <w:rsid w:val="00830789"/>
    <w:rsid w:val="00830B7D"/>
    <w:rsid w:val="008316ED"/>
    <w:rsid w:val="00831B3E"/>
    <w:rsid w:val="00832A56"/>
    <w:rsid w:val="00832AA8"/>
    <w:rsid w:val="00832AD9"/>
    <w:rsid w:val="00835840"/>
    <w:rsid w:val="00836D73"/>
    <w:rsid w:val="00836EF2"/>
    <w:rsid w:val="008370B3"/>
    <w:rsid w:val="008370E9"/>
    <w:rsid w:val="0084070F"/>
    <w:rsid w:val="00841F97"/>
    <w:rsid w:val="00842DB9"/>
    <w:rsid w:val="0084352F"/>
    <w:rsid w:val="00843A5C"/>
    <w:rsid w:val="00843AA2"/>
    <w:rsid w:val="00844C39"/>
    <w:rsid w:val="00844EA4"/>
    <w:rsid w:val="00844FCC"/>
    <w:rsid w:val="00845115"/>
    <w:rsid w:val="00845179"/>
    <w:rsid w:val="00845257"/>
    <w:rsid w:val="00845563"/>
    <w:rsid w:val="008456B3"/>
    <w:rsid w:val="00846682"/>
    <w:rsid w:val="00846A68"/>
    <w:rsid w:val="00846C0A"/>
    <w:rsid w:val="0084773E"/>
    <w:rsid w:val="008478F6"/>
    <w:rsid w:val="008505FB"/>
    <w:rsid w:val="00850BE5"/>
    <w:rsid w:val="00850C37"/>
    <w:rsid w:val="00851FCF"/>
    <w:rsid w:val="008549CC"/>
    <w:rsid w:val="00854A6D"/>
    <w:rsid w:val="00854ACE"/>
    <w:rsid w:val="00855046"/>
    <w:rsid w:val="00855BF8"/>
    <w:rsid w:val="008575E0"/>
    <w:rsid w:val="00861A53"/>
    <w:rsid w:val="0086342B"/>
    <w:rsid w:val="008634C7"/>
    <w:rsid w:val="00863533"/>
    <w:rsid w:val="0086490D"/>
    <w:rsid w:val="00864EC1"/>
    <w:rsid w:val="00865506"/>
    <w:rsid w:val="00865C4D"/>
    <w:rsid w:val="00866744"/>
    <w:rsid w:val="00867A62"/>
    <w:rsid w:val="00870686"/>
    <w:rsid w:val="00870828"/>
    <w:rsid w:val="00870E7D"/>
    <w:rsid w:val="008710A4"/>
    <w:rsid w:val="0087231A"/>
    <w:rsid w:val="008730CC"/>
    <w:rsid w:val="00873F80"/>
    <w:rsid w:val="00874832"/>
    <w:rsid w:val="00874F2E"/>
    <w:rsid w:val="00875D8D"/>
    <w:rsid w:val="00875F76"/>
    <w:rsid w:val="00876723"/>
    <w:rsid w:val="008767A2"/>
    <w:rsid w:val="00876B11"/>
    <w:rsid w:val="00876DD0"/>
    <w:rsid w:val="00877309"/>
    <w:rsid w:val="00880BBE"/>
    <w:rsid w:val="00880E05"/>
    <w:rsid w:val="00881D2B"/>
    <w:rsid w:val="008823E6"/>
    <w:rsid w:val="00882799"/>
    <w:rsid w:val="008829FC"/>
    <w:rsid w:val="00882FF0"/>
    <w:rsid w:val="008832A8"/>
    <w:rsid w:val="00886655"/>
    <w:rsid w:val="00886F43"/>
    <w:rsid w:val="00887356"/>
    <w:rsid w:val="00887783"/>
    <w:rsid w:val="00887D1B"/>
    <w:rsid w:val="008926AA"/>
    <w:rsid w:val="00892BEF"/>
    <w:rsid w:val="00892CE6"/>
    <w:rsid w:val="008934DE"/>
    <w:rsid w:val="00893A15"/>
    <w:rsid w:val="00893BCF"/>
    <w:rsid w:val="008945AA"/>
    <w:rsid w:val="008950CA"/>
    <w:rsid w:val="00896115"/>
    <w:rsid w:val="00896493"/>
    <w:rsid w:val="00896891"/>
    <w:rsid w:val="008A0060"/>
    <w:rsid w:val="008A0320"/>
    <w:rsid w:val="008A21F4"/>
    <w:rsid w:val="008A2393"/>
    <w:rsid w:val="008A258B"/>
    <w:rsid w:val="008A2F64"/>
    <w:rsid w:val="008A35EC"/>
    <w:rsid w:val="008A3A1E"/>
    <w:rsid w:val="008A3AE0"/>
    <w:rsid w:val="008A3B37"/>
    <w:rsid w:val="008A43C4"/>
    <w:rsid w:val="008A46F8"/>
    <w:rsid w:val="008A5870"/>
    <w:rsid w:val="008A5DCB"/>
    <w:rsid w:val="008A679E"/>
    <w:rsid w:val="008A6863"/>
    <w:rsid w:val="008A6DE2"/>
    <w:rsid w:val="008A73E4"/>
    <w:rsid w:val="008B0276"/>
    <w:rsid w:val="008B033A"/>
    <w:rsid w:val="008B0B1C"/>
    <w:rsid w:val="008B3F77"/>
    <w:rsid w:val="008B426B"/>
    <w:rsid w:val="008B4F6C"/>
    <w:rsid w:val="008B50D6"/>
    <w:rsid w:val="008B6113"/>
    <w:rsid w:val="008B6753"/>
    <w:rsid w:val="008B6B88"/>
    <w:rsid w:val="008B78C7"/>
    <w:rsid w:val="008C02B5"/>
    <w:rsid w:val="008C06BB"/>
    <w:rsid w:val="008C24FA"/>
    <w:rsid w:val="008C2A99"/>
    <w:rsid w:val="008C33A7"/>
    <w:rsid w:val="008C3437"/>
    <w:rsid w:val="008C352C"/>
    <w:rsid w:val="008C76C7"/>
    <w:rsid w:val="008C7EFE"/>
    <w:rsid w:val="008D0736"/>
    <w:rsid w:val="008D2807"/>
    <w:rsid w:val="008D2942"/>
    <w:rsid w:val="008D3108"/>
    <w:rsid w:val="008D3471"/>
    <w:rsid w:val="008D3882"/>
    <w:rsid w:val="008D38C5"/>
    <w:rsid w:val="008D57E0"/>
    <w:rsid w:val="008D64B9"/>
    <w:rsid w:val="008D64BB"/>
    <w:rsid w:val="008D6F7D"/>
    <w:rsid w:val="008D7E2C"/>
    <w:rsid w:val="008E07FF"/>
    <w:rsid w:val="008E0BE2"/>
    <w:rsid w:val="008E0D3C"/>
    <w:rsid w:val="008E1006"/>
    <w:rsid w:val="008E158F"/>
    <w:rsid w:val="008E33EE"/>
    <w:rsid w:val="008E3591"/>
    <w:rsid w:val="008E3EF8"/>
    <w:rsid w:val="008E422F"/>
    <w:rsid w:val="008E4D4B"/>
    <w:rsid w:val="008E5083"/>
    <w:rsid w:val="008E5089"/>
    <w:rsid w:val="008E51B8"/>
    <w:rsid w:val="008E5308"/>
    <w:rsid w:val="008E5867"/>
    <w:rsid w:val="008E59D9"/>
    <w:rsid w:val="008E5ADF"/>
    <w:rsid w:val="008E5AFB"/>
    <w:rsid w:val="008E68FF"/>
    <w:rsid w:val="008E7585"/>
    <w:rsid w:val="008F0C36"/>
    <w:rsid w:val="008F1037"/>
    <w:rsid w:val="008F2014"/>
    <w:rsid w:val="008F3B18"/>
    <w:rsid w:val="008F3EFC"/>
    <w:rsid w:val="008F458E"/>
    <w:rsid w:val="008F529B"/>
    <w:rsid w:val="008F5E61"/>
    <w:rsid w:val="00900276"/>
    <w:rsid w:val="00900619"/>
    <w:rsid w:val="00900A13"/>
    <w:rsid w:val="00900EBB"/>
    <w:rsid w:val="009011F1"/>
    <w:rsid w:val="009020FF"/>
    <w:rsid w:val="00902A92"/>
    <w:rsid w:val="00902C46"/>
    <w:rsid w:val="00904064"/>
    <w:rsid w:val="009050A4"/>
    <w:rsid w:val="00906C92"/>
    <w:rsid w:val="00907D6A"/>
    <w:rsid w:val="009117EE"/>
    <w:rsid w:val="009119D4"/>
    <w:rsid w:val="00911AB5"/>
    <w:rsid w:val="00912D29"/>
    <w:rsid w:val="0091399F"/>
    <w:rsid w:val="00916FF0"/>
    <w:rsid w:val="009212C9"/>
    <w:rsid w:val="00922542"/>
    <w:rsid w:val="00923681"/>
    <w:rsid w:val="00924384"/>
    <w:rsid w:val="009245C8"/>
    <w:rsid w:val="00924CC1"/>
    <w:rsid w:val="00925381"/>
    <w:rsid w:val="00926271"/>
    <w:rsid w:val="00926926"/>
    <w:rsid w:val="009271D0"/>
    <w:rsid w:val="00930416"/>
    <w:rsid w:val="0093253B"/>
    <w:rsid w:val="00932F5A"/>
    <w:rsid w:val="00933491"/>
    <w:rsid w:val="0093373A"/>
    <w:rsid w:val="0093392A"/>
    <w:rsid w:val="0093563F"/>
    <w:rsid w:val="009357A7"/>
    <w:rsid w:val="009366CB"/>
    <w:rsid w:val="009369D5"/>
    <w:rsid w:val="0093728A"/>
    <w:rsid w:val="00937742"/>
    <w:rsid w:val="00937744"/>
    <w:rsid w:val="00940F2E"/>
    <w:rsid w:val="00941094"/>
    <w:rsid w:val="00941859"/>
    <w:rsid w:val="00942289"/>
    <w:rsid w:val="00942B30"/>
    <w:rsid w:val="00943F0E"/>
    <w:rsid w:val="009442FD"/>
    <w:rsid w:val="00944476"/>
    <w:rsid w:val="00944D53"/>
    <w:rsid w:val="009458BB"/>
    <w:rsid w:val="00946C2E"/>
    <w:rsid w:val="00946D6F"/>
    <w:rsid w:val="009478D5"/>
    <w:rsid w:val="00951439"/>
    <w:rsid w:val="009520FC"/>
    <w:rsid w:val="009539E4"/>
    <w:rsid w:val="00953AC7"/>
    <w:rsid w:val="0095441A"/>
    <w:rsid w:val="00954A5B"/>
    <w:rsid w:val="00954A79"/>
    <w:rsid w:val="0095505A"/>
    <w:rsid w:val="00955561"/>
    <w:rsid w:val="009557A8"/>
    <w:rsid w:val="0095580A"/>
    <w:rsid w:val="009560A2"/>
    <w:rsid w:val="00956591"/>
    <w:rsid w:val="009565E1"/>
    <w:rsid w:val="00957956"/>
    <w:rsid w:val="00957C2A"/>
    <w:rsid w:val="00957F26"/>
    <w:rsid w:val="00960E50"/>
    <w:rsid w:val="00961B87"/>
    <w:rsid w:val="00962561"/>
    <w:rsid w:val="00962C5C"/>
    <w:rsid w:val="00964471"/>
    <w:rsid w:val="00964B74"/>
    <w:rsid w:val="0096502F"/>
    <w:rsid w:val="009653DD"/>
    <w:rsid w:val="00967373"/>
    <w:rsid w:val="00967C6D"/>
    <w:rsid w:val="0097007F"/>
    <w:rsid w:val="009706B3"/>
    <w:rsid w:val="00972FED"/>
    <w:rsid w:val="00973E41"/>
    <w:rsid w:val="00974DFE"/>
    <w:rsid w:val="009761CD"/>
    <w:rsid w:val="00976463"/>
    <w:rsid w:val="00976670"/>
    <w:rsid w:val="00976EC8"/>
    <w:rsid w:val="00977645"/>
    <w:rsid w:val="00977911"/>
    <w:rsid w:val="00977B35"/>
    <w:rsid w:val="00977EC8"/>
    <w:rsid w:val="00977F0C"/>
    <w:rsid w:val="00980786"/>
    <w:rsid w:val="00980C32"/>
    <w:rsid w:val="0098188D"/>
    <w:rsid w:val="00982325"/>
    <w:rsid w:val="00982F13"/>
    <w:rsid w:val="009835C0"/>
    <w:rsid w:val="009846AC"/>
    <w:rsid w:val="00987019"/>
    <w:rsid w:val="009870F2"/>
    <w:rsid w:val="00987FAE"/>
    <w:rsid w:val="00990359"/>
    <w:rsid w:val="009906E3"/>
    <w:rsid w:val="0099144C"/>
    <w:rsid w:val="00992888"/>
    <w:rsid w:val="009937D1"/>
    <w:rsid w:val="009948C1"/>
    <w:rsid w:val="00994F12"/>
    <w:rsid w:val="00995601"/>
    <w:rsid w:val="00997B94"/>
    <w:rsid w:val="00997C9C"/>
    <w:rsid w:val="009A018A"/>
    <w:rsid w:val="009A02B7"/>
    <w:rsid w:val="009A0507"/>
    <w:rsid w:val="009A0812"/>
    <w:rsid w:val="009A10AD"/>
    <w:rsid w:val="009A116D"/>
    <w:rsid w:val="009A1BD0"/>
    <w:rsid w:val="009A207B"/>
    <w:rsid w:val="009A269C"/>
    <w:rsid w:val="009A281C"/>
    <w:rsid w:val="009A3368"/>
    <w:rsid w:val="009A3B68"/>
    <w:rsid w:val="009A462E"/>
    <w:rsid w:val="009A4CE6"/>
    <w:rsid w:val="009A4DAB"/>
    <w:rsid w:val="009A5DC1"/>
    <w:rsid w:val="009A64AF"/>
    <w:rsid w:val="009A736A"/>
    <w:rsid w:val="009A7401"/>
    <w:rsid w:val="009A773E"/>
    <w:rsid w:val="009B0FA6"/>
    <w:rsid w:val="009B3E01"/>
    <w:rsid w:val="009B3F83"/>
    <w:rsid w:val="009B4236"/>
    <w:rsid w:val="009B4835"/>
    <w:rsid w:val="009B54CB"/>
    <w:rsid w:val="009B55A0"/>
    <w:rsid w:val="009B5659"/>
    <w:rsid w:val="009B5921"/>
    <w:rsid w:val="009B5A98"/>
    <w:rsid w:val="009B6E32"/>
    <w:rsid w:val="009B6FFE"/>
    <w:rsid w:val="009C2957"/>
    <w:rsid w:val="009C37B1"/>
    <w:rsid w:val="009C3E3B"/>
    <w:rsid w:val="009C4E8E"/>
    <w:rsid w:val="009C5427"/>
    <w:rsid w:val="009C6378"/>
    <w:rsid w:val="009C6580"/>
    <w:rsid w:val="009C6879"/>
    <w:rsid w:val="009D01C7"/>
    <w:rsid w:val="009D18A5"/>
    <w:rsid w:val="009D27D4"/>
    <w:rsid w:val="009D3010"/>
    <w:rsid w:val="009D463E"/>
    <w:rsid w:val="009D48FF"/>
    <w:rsid w:val="009D4A6A"/>
    <w:rsid w:val="009D4B99"/>
    <w:rsid w:val="009D4C08"/>
    <w:rsid w:val="009D5D4F"/>
    <w:rsid w:val="009D7718"/>
    <w:rsid w:val="009D787C"/>
    <w:rsid w:val="009D7D34"/>
    <w:rsid w:val="009E07C5"/>
    <w:rsid w:val="009E0BFF"/>
    <w:rsid w:val="009E1841"/>
    <w:rsid w:val="009E2104"/>
    <w:rsid w:val="009E2135"/>
    <w:rsid w:val="009E25C6"/>
    <w:rsid w:val="009E2697"/>
    <w:rsid w:val="009E2C39"/>
    <w:rsid w:val="009E414A"/>
    <w:rsid w:val="009E441E"/>
    <w:rsid w:val="009E4EFA"/>
    <w:rsid w:val="009E5333"/>
    <w:rsid w:val="009E5848"/>
    <w:rsid w:val="009E5B10"/>
    <w:rsid w:val="009E5CCB"/>
    <w:rsid w:val="009E63ED"/>
    <w:rsid w:val="009E64C0"/>
    <w:rsid w:val="009E6C3C"/>
    <w:rsid w:val="009E6C5F"/>
    <w:rsid w:val="009E7165"/>
    <w:rsid w:val="009E73ED"/>
    <w:rsid w:val="009F0352"/>
    <w:rsid w:val="009F043B"/>
    <w:rsid w:val="009F05BE"/>
    <w:rsid w:val="009F0CAA"/>
    <w:rsid w:val="009F2CAA"/>
    <w:rsid w:val="009F2CEE"/>
    <w:rsid w:val="009F2F89"/>
    <w:rsid w:val="009F3242"/>
    <w:rsid w:val="009F32B8"/>
    <w:rsid w:val="009F341E"/>
    <w:rsid w:val="009F3B4B"/>
    <w:rsid w:val="009F4068"/>
    <w:rsid w:val="009F4140"/>
    <w:rsid w:val="009F4997"/>
    <w:rsid w:val="009F4C2D"/>
    <w:rsid w:val="009F52E7"/>
    <w:rsid w:val="009F5C30"/>
    <w:rsid w:val="009F5EF2"/>
    <w:rsid w:val="009F67AE"/>
    <w:rsid w:val="00A0087B"/>
    <w:rsid w:val="00A00B03"/>
    <w:rsid w:val="00A01985"/>
    <w:rsid w:val="00A01A48"/>
    <w:rsid w:val="00A01D05"/>
    <w:rsid w:val="00A0219C"/>
    <w:rsid w:val="00A03323"/>
    <w:rsid w:val="00A033C2"/>
    <w:rsid w:val="00A03655"/>
    <w:rsid w:val="00A03911"/>
    <w:rsid w:val="00A03C7C"/>
    <w:rsid w:val="00A04097"/>
    <w:rsid w:val="00A04446"/>
    <w:rsid w:val="00A0475D"/>
    <w:rsid w:val="00A05063"/>
    <w:rsid w:val="00A05EB4"/>
    <w:rsid w:val="00A060AA"/>
    <w:rsid w:val="00A0623B"/>
    <w:rsid w:val="00A06E70"/>
    <w:rsid w:val="00A07FEB"/>
    <w:rsid w:val="00A114BE"/>
    <w:rsid w:val="00A125F4"/>
    <w:rsid w:val="00A12BC5"/>
    <w:rsid w:val="00A13608"/>
    <w:rsid w:val="00A13B71"/>
    <w:rsid w:val="00A153F1"/>
    <w:rsid w:val="00A15FF5"/>
    <w:rsid w:val="00A204AE"/>
    <w:rsid w:val="00A2149A"/>
    <w:rsid w:val="00A23688"/>
    <w:rsid w:val="00A236CC"/>
    <w:rsid w:val="00A23737"/>
    <w:rsid w:val="00A23BA6"/>
    <w:rsid w:val="00A24E62"/>
    <w:rsid w:val="00A26BEC"/>
    <w:rsid w:val="00A30052"/>
    <w:rsid w:val="00A300A7"/>
    <w:rsid w:val="00A304C3"/>
    <w:rsid w:val="00A310BE"/>
    <w:rsid w:val="00A315FB"/>
    <w:rsid w:val="00A32B60"/>
    <w:rsid w:val="00A33052"/>
    <w:rsid w:val="00A333AE"/>
    <w:rsid w:val="00A33EB7"/>
    <w:rsid w:val="00A34402"/>
    <w:rsid w:val="00A34B73"/>
    <w:rsid w:val="00A36189"/>
    <w:rsid w:val="00A365DD"/>
    <w:rsid w:val="00A36F6A"/>
    <w:rsid w:val="00A37B92"/>
    <w:rsid w:val="00A401E9"/>
    <w:rsid w:val="00A40D3B"/>
    <w:rsid w:val="00A418D0"/>
    <w:rsid w:val="00A422D9"/>
    <w:rsid w:val="00A423D8"/>
    <w:rsid w:val="00A42877"/>
    <w:rsid w:val="00A432DE"/>
    <w:rsid w:val="00A43A40"/>
    <w:rsid w:val="00A44A57"/>
    <w:rsid w:val="00A45790"/>
    <w:rsid w:val="00A45826"/>
    <w:rsid w:val="00A458DA"/>
    <w:rsid w:val="00A459BD"/>
    <w:rsid w:val="00A45E44"/>
    <w:rsid w:val="00A46772"/>
    <w:rsid w:val="00A478D4"/>
    <w:rsid w:val="00A479FF"/>
    <w:rsid w:val="00A50D0B"/>
    <w:rsid w:val="00A52C64"/>
    <w:rsid w:val="00A53371"/>
    <w:rsid w:val="00A5404C"/>
    <w:rsid w:val="00A54978"/>
    <w:rsid w:val="00A54AAB"/>
    <w:rsid w:val="00A54D17"/>
    <w:rsid w:val="00A55688"/>
    <w:rsid w:val="00A560FD"/>
    <w:rsid w:val="00A5779B"/>
    <w:rsid w:val="00A57BF5"/>
    <w:rsid w:val="00A57DB5"/>
    <w:rsid w:val="00A60760"/>
    <w:rsid w:val="00A60AFB"/>
    <w:rsid w:val="00A614CA"/>
    <w:rsid w:val="00A62351"/>
    <w:rsid w:val="00A625FB"/>
    <w:rsid w:val="00A6275E"/>
    <w:rsid w:val="00A62F03"/>
    <w:rsid w:val="00A63246"/>
    <w:rsid w:val="00A669D9"/>
    <w:rsid w:val="00A66B0D"/>
    <w:rsid w:val="00A67284"/>
    <w:rsid w:val="00A67B2B"/>
    <w:rsid w:val="00A70BDA"/>
    <w:rsid w:val="00A710C6"/>
    <w:rsid w:val="00A7116B"/>
    <w:rsid w:val="00A71C31"/>
    <w:rsid w:val="00A73253"/>
    <w:rsid w:val="00A73AF6"/>
    <w:rsid w:val="00A73DC7"/>
    <w:rsid w:val="00A757A9"/>
    <w:rsid w:val="00A75F43"/>
    <w:rsid w:val="00A76BDA"/>
    <w:rsid w:val="00A776E1"/>
    <w:rsid w:val="00A80256"/>
    <w:rsid w:val="00A803D0"/>
    <w:rsid w:val="00A80749"/>
    <w:rsid w:val="00A82083"/>
    <w:rsid w:val="00A83044"/>
    <w:rsid w:val="00A83821"/>
    <w:rsid w:val="00A84814"/>
    <w:rsid w:val="00A84A07"/>
    <w:rsid w:val="00A84D3B"/>
    <w:rsid w:val="00A85FBD"/>
    <w:rsid w:val="00A865B6"/>
    <w:rsid w:val="00A86E0F"/>
    <w:rsid w:val="00A86FEA"/>
    <w:rsid w:val="00A87186"/>
    <w:rsid w:val="00A87657"/>
    <w:rsid w:val="00A87D0B"/>
    <w:rsid w:val="00A90AD2"/>
    <w:rsid w:val="00A9123F"/>
    <w:rsid w:val="00A917D5"/>
    <w:rsid w:val="00A92E86"/>
    <w:rsid w:val="00A943FE"/>
    <w:rsid w:val="00A948E0"/>
    <w:rsid w:val="00A9490E"/>
    <w:rsid w:val="00A949E2"/>
    <w:rsid w:val="00A94A0D"/>
    <w:rsid w:val="00A96A55"/>
    <w:rsid w:val="00A96ED8"/>
    <w:rsid w:val="00A97185"/>
    <w:rsid w:val="00A979E5"/>
    <w:rsid w:val="00AA03C8"/>
    <w:rsid w:val="00AA07A7"/>
    <w:rsid w:val="00AA0AD7"/>
    <w:rsid w:val="00AA0DAE"/>
    <w:rsid w:val="00AA155E"/>
    <w:rsid w:val="00AA1C7D"/>
    <w:rsid w:val="00AA1D8A"/>
    <w:rsid w:val="00AA1E2B"/>
    <w:rsid w:val="00AA234A"/>
    <w:rsid w:val="00AA2581"/>
    <w:rsid w:val="00AA28CF"/>
    <w:rsid w:val="00AA331C"/>
    <w:rsid w:val="00AA39B1"/>
    <w:rsid w:val="00AA478A"/>
    <w:rsid w:val="00AA5321"/>
    <w:rsid w:val="00AA6D53"/>
    <w:rsid w:val="00AA6FE2"/>
    <w:rsid w:val="00AA7C8D"/>
    <w:rsid w:val="00AB048B"/>
    <w:rsid w:val="00AB1A72"/>
    <w:rsid w:val="00AB1B3F"/>
    <w:rsid w:val="00AB1C40"/>
    <w:rsid w:val="00AB1E2E"/>
    <w:rsid w:val="00AB26E3"/>
    <w:rsid w:val="00AB3511"/>
    <w:rsid w:val="00AB4EA4"/>
    <w:rsid w:val="00AB5211"/>
    <w:rsid w:val="00AB5D13"/>
    <w:rsid w:val="00AB5ED1"/>
    <w:rsid w:val="00AB6961"/>
    <w:rsid w:val="00AB6F43"/>
    <w:rsid w:val="00AB7B10"/>
    <w:rsid w:val="00AC0333"/>
    <w:rsid w:val="00AC07DD"/>
    <w:rsid w:val="00AC0BCB"/>
    <w:rsid w:val="00AC26B5"/>
    <w:rsid w:val="00AC289D"/>
    <w:rsid w:val="00AC398D"/>
    <w:rsid w:val="00AC4071"/>
    <w:rsid w:val="00AC41F3"/>
    <w:rsid w:val="00AC4425"/>
    <w:rsid w:val="00AC5AA2"/>
    <w:rsid w:val="00AC5D0E"/>
    <w:rsid w:val="00AC6598"/>
    <w:rsid w:val="00AC6AAD"/>
    <w:rsid w:val="00AC7B28"/>
    <w:rsid w:val="00AC7B78"/>
    <w:rsid w:val="00AD060F"/>
    <w:rsid w:val="00AD1616"/>
    <w:rsid w:val="00AD1874"/>
    <w:rsid w:val="00AD1B84"/>
    <w:rsid w:val="00AD2BAD"/>
    <w:rsid w:val="00AD3DA9"/>
    <w:rsid w:val="00AD3EEC"/>
    <w:rsid w:val="00AD41FE"/>
    <w:rsid w:val="00AD4480"/>
    <w:rsid w:val="00AD4EA0"/>
    <w:rsid w:val="00AD7D4A"/>
    <w:rsid w:val="00AD7FE3"/>
    <w:rsid w:val="00AE0A46"/>
    <w:rsid w:val="00AE23ED"/>
    <w:rsid w:val="00AE2463"/>
    <w:rsid w:val="00AE2568"/>
    <w:rsid w:val="00AE2C9B"/>
    <w:rsid w:val="00AE2DF9"/>
    <w:rsid w:val="00AE3515"/>
    <w:rsid w:val="00AE3D6F"/>
    <w:rsid w:val="00AE5400"/>
    <w:rsid w:val="00AE77E8"/>
    <w:rsid w:val="00AE7FF0"/>
    <w:rsid w:val="00AF0828"/>
    <w:rsid w:val="00AF2ED6"/>
    <w:rsid w:val="00AF3453"/>
    <w:rsid w:val="00AF3E5E"/>
    <w:rsid w:val="00AF42A6"/>
    <w:rsid w:val="00AF43A7"/>
    <w:rsid w:val="00AF4CFE"/>
    <w:rsid w:val="00AF4F8D"/>
    <w:rsid w:val="00AF5E60"/>
    <w:rsid w:val="00AF605A"/>
    <w:rsid w:val="00AF60B9"/>
    <w:rsid w:val="00AF618A"/>
    <w:rsid w:val="00AF687B"/>
    <w:rsid w:val="00AF688E"/>
    <w:rsid w:val="00B004D6"/>
    <w:rsid w:val="00B015DF"/>
    <w:rsid w:val="00B02329"/>
    <w:rsid w:val="00B0284A"/>
    <w:rsid w:val="00B039A3"/>
    <w:rsid w:val="00B03AAF"/>
    <w:rsid w:val="00B04107"/>
    <w:rsid w:val="00B043F9"/>
    <w:rsid w:val="00B0496B"/>
    <w:rsid w:val="00B04CC7"/>
    <w:rsid w:val="00B061F7"/>
    <w:rsid w:val="00B07334"/>
    <w:rsid w:val="00B07501"/>
    <w:rsid w:val="00B0781E"/>
    <w:rsid w:val="00B1018A"/>
    <w:rsid w:val="00B10239"/>
    <w:rsid w:val="00B1068B"/>
    <w:rsid w:val="00B10729"/>
    <w:rsid w:val="00B1108F"/>
    <w:rsid w:val="00B11594"/>
    <w:rsid w:val="00B11F81"/>
    <w:rsid w:val="00B11FD4"/>
    <w:rsid w:val="00B127A3"/>
    <w:rsid w:val="00B12EE9"/>
    <w:rsid w:val="00B13D96"/>
    <w:rsid w:val="00B1466F"/>
    <w:rsid w:val="00B14CDE"/>
    <w:rsid w:val="00B14DC1"/>
    <w:rsid w:val="00B20629"/>
    <w:rsid w:val="00B20E20"/>
    <w:rsid w:val="00B212F5"/>
    <w:rsid w:val="00B21BF1"/>
    <w:rsid w:val="00B223E6"/>
    <w:rsid w:val="00B2449B"/>
    <w:rsid w:val="00B2505C"/>
    <w:rsid w:val="00B25A80"/>
    <w:rsid w:val="00B25EA4"/>
    <w:rsid w:val="00B26037"/>
    <w:rsid w:val="00B2729D"/>
    <w:rsid w:val="00B27A7F"/>
    <w:rsid w:val="00B3116D"/>
    <w:rsid w:val="00B32608"/>
    <w:rsid w:val="00B336FF"/>
    <w:rsid w:val="00B3384A"/>
    <w:rsid w:val="00B3385A"/>
    <w:rsid w:val="00B338BC"/>
    <w:rsid w:val="00B3436D"/>
    <w:rsid w:val="00B34838"/>
    <w:rsid w:val="00B34C65"/>
    <w:rsid w:val="00B356A6"/>
    <w:rsid w:val="00B357EF"/>
    <w:rsid w:val="00B35B70"/>
    <w:rsid w:val="00B35E17"/>
    <w:rsid w:val="00B36140"/>
    <w:rsid w:val="00B3692D"/>
    <w:rsid w:val="00B36D39"/>
    <w:rsid w:val="00B37082"/>
    <w:rsid w:val="00B37C6F"/>
    <w:rsid w:val="00B41D99"/>
    <w:rsid w:val="00B42AD3"/>
    <w:rsid w:val="00B42CF6"/>
    <w:rsid w:val="00B430B1"/>
    <w:rsid w:val="00B4310C"/>
    <w:rsid w:val="00B43707"/>
    <w:rsid w:val="00B44242"/>
    <w:rsid w:val="00B44537"/>
    <w:rsid w:val="00B44930"/>
    <w:rsid w:val="00B44FB3"/>
    <w:rsid w:val="00B459B4"/>
    <w:rsid w:val="00B46170"/>
    <w:rsid w:val="00B47439"/>
    <w:rsid w:val="00B475F2"/>
    <w:rsid w:val="00B50673"/>
    <w:rsid w:val="00B50DC0"/>
    <w:rsid w:val="00B50E51"/>
    <w:rsid w:val="00B519AF"/>
    <w:rsid w:val="00B519DA"/>
    <w:rsid w:val="00B522EF"/>
    <w:rsid w:val="00B527B7"/>
    <w:rsid w:val="00B52CD0"/>
    <w:rsid w:val="00B547B4"/>
    <w:rsid w:val="00B54B5F"/>
    <w:rsid w:val="00B55A4A"/>
    <w:rsid w:val="00B56021"/>
    <w:rsid w:val="00B562D4"/>
    <w:rsid w:val="00B5672B"/>
    <w:rsid w:val="00B56E68"/>
    <w:rsid w:val="00B5738A"/>
    <w:rsid w:val="00B576FC"/>
    <w:rsid w:val="00B57B48"/>
    <w:rsid w:val="00B57B56"/>
    <w:rsid w:val="00B60385"/>
    <w:rsid w:val="00B612B9"/>
    <w:rsid w:val="00B630BA"/>
    <w:rsid w:val="00B656F8"/>
    <w:rsid w:val="00B65962"/>
    <w:rsid w:val="00B66407"/>
    <w:rsid w:val="00B6692B"/>
    <w:rsid w:val="00B66BD2"/>
    <w:rsid w:val="00B66E74"/>
    <w:rsid w:val="00B675DD"/>
    <w:rsid w:val="00B67A02"/>
    <w:rsid w:val="00B70CF6"/>
    <w:rsid w:val="00B7176A"/>
    <w:rsid w:val="00B71DAD"/>
    <w:rsid w:val="00B71ECA"/>
    <w:rsid w:val="00B7263A"/>
    <w:rsid w:val="00B7309E"/>
    <w:rsid w:val="00B7385A"/>
    <w:rsid w:val="00B742DC"/>
    <w:rsid w:val="00B74379"/>
    <w:rsid w:val="00B7507C"/>
    <w:rsid w:val="00B755B5"/>
    <w:rsid w:val="00B75838"/>
    <w:rsid w:val="00B76AC3"/>
    <w:rsid w:val="00B806A3"/>
    <w:rsid w:val="00B80D0B"/>
    <w:rsid w:val="00B81481"/>
    <w:rsid w:val="00B8166B"/>
    <w:rsid w:val="00B81E0A"/>
    <w:rsid w:val="00B824C1"/>
    <w:rsid w:val="00B825CD"/>
    <w:rsid w:val="00B836CB"/>
    <w:rsid w:val="00B83CD6"/>
    <w:rsid w:val="00B84A12"/>
    <w:rsid w:val="00B84F32"/>
    <w:rsid w:val="00B868ED"/>
    <w:rsid w:val="00B86ED8"/>
    <w:rsid w:val="00B8703E"/>
    <w:rsid w:val="00B87681"/>
    <w:rsid w:val="00B87A3F"/>
    <w:rsid w:val="00B87A94"/>
    <w:rsid w:val="00B9030E"/>
    <w:rsid w:val="00B907FC"/>
    <w:rsid w:val="00B90E0B"/>
    <w:rsid w:val="00B90FEA"/>
    <w:rsid w:val="00B91A28"/>
    <w:rsid w:val="00B928FF"/>
    <w:rsid w:val="00B93584"/>
    <w:rsid w:val="00B94262"/>
    <w:rsid w:val="00B94A09"/>
    <w:rsid w:val="00B96215"/>
    <w:rsid w:val="00B962AA"/>
    <w:rsid w:val="00B9645E"/>
    <w:rsid w:val="00B97119"/>
    <w:rsid w:val="00B9713B"/>
    <w:rsid w:val="00B97CB3"/>
    <w:rsid w:val="00BA1443"/>
    <w:rsid w:val="00BA20C5"/>
    <w:rsid w:val="00BA2910"/>
    <w:rsid w:val="00BA29BF"/>
    <w:rsid w:val="00BA2C34"/>
    <w:rsid w:val="00BA2EEB"/>
    <w:rsid w:val="00BA45C2"/>
    <w:rsid w:val="00BA4D4F"/>
    <w:rsid w:val="00BA630A"/>
    <w:rsid w:val="00BA662E"/>
    <w:rsid w:val="00BA6852"/>
    <w:rsid w:val="00BA73CD"/>
    <w:rsid w:val="00BA780E"/>
    <w:rsid w:val="00BB0864"/>
    <w:rsid w:val="00BB1FA0"/>
    <w:rsid w:val="00BB3599"/>
    <w:rsid w:val="00BB368F"/>
    <w:rsid w:val="00BB36F8"/>
    <w:rsid w:val="00BB4A24"/>
    <w:rsid w:val="00BB5EB2"/>
    <w:rsid w:val="00BB74A8"/>
    <w:rsid w:val="00BC22D6"/>
    <w:rsid w:val="00BC29E8"/>
    <w:rsid w:val="00BC2DAF"/>
    <w:rsid w:val="00BC3A2A"/>
    <w:rsid w:val="00BC4F07"/>
    <w:rsid w:val="00BC5D32"/>
    <w:rsid w:val="00BC6024"/>
    <w:rsid w:val="00BC707F"/>
    <w:rsid w:val="00BC7676"/>
    <w:rsid w:val="00BD1B01"/>
    <w:rsid w:val="00BD2676"/>
    <w:rsid w:val="00BD2901"/>
    <w:rsid w:val="00BD2D9C"/>
    <w:rsid w:val="00BD3BB2"/>
    <w:rsid w:val="00BD3C37"/>
    <w:rsid w:val="00BD4208"/>
    <w:rsid w:val="00BD4F45"/>
    <w:rsid w:val="00BD5672"/>
    <w:rsid w:val="00BD5B61"/>
    <w:rsid w:val="00BD6013"/>
    <w:rsid w:val="00BD79FE"/>
    <w:rsid w:val="00BD7AF2"/>
    <w:rsid w:val="00BE0241"/>
    <w:rsid w:val="00BE02DB"/>
    <w:rsid w:val="00BE0907"/>
    <w:rsid w:val="00BE1E09"/>
    <w:rsid w:val="00BE2D39"/>
    <w:rsid w:val="00BE354C"/>
    <w:rsid w:val="00BE53EE"/>
    <w:rsid w:val="00BE55C4"/>
    <w:rsid w:val="00BE62D1"/>
    <w:rsid w:val="00BE6767"/>
    <w:rsid w:val="00BE6AF8"/>
    <w:rsid w:val="00BE71DA"/>
    <w:rsid w:val="00BE72CD"/>
    <w:rsid w:val="00BE737E"/>
    <w:rsid w:val="00BE79A8"/>
    <w:rsid w:val="00BF08DF"/>
    <w:rsid w:val="00BF09A3"/>
    <w:rsid w:val="00BF0BD0"/>
    <w:rsid w:val="00BF189C"/>
    <w:rsid w:val="00BF2BEF"/>
    <w:rsid w:val="00BF2FE9"/>
    <w:rsid w:val="00BF3502"/>
    <w:rsid w:val="00BF5E43"/>
    <w:rsid w:val="00BF6303"/>
    <w:rsid w:val="00BF75FE"/>
    <w:rsid w:val="00BF7A70"/>
    <w:rsid w:val="00C00477"/>
    <w:rsid w:val="00C00C36"/>
    <w:rsid w:val="00C00F5A"/>
    <w:rsid w:val="00C01A5C"/>
    <w:rsid w:val="00C01C3C"/>
    <w:rsid w:val="00C02D3D"/>
    <w:rsid w:val="00C0391F"/>
    <w:rsid w:val="00C04BD5"/>
    <w:rsid w:val="00C04E90"/>
    <w:rsid w:val="00C05D28"/>
    <w:rsid w:val="00C05EB7"/>
    <w:rsid w:val="00C06F6B"/>
    <w:rsid w:val="00C10751"/>
    <w:rsid w:val="00C107DE"/>
    <w:rsid w:val="00C1135A"/>
    <w:rsid w:val="00C11B99"/>
    <w:rsid w:val="00C11D13"/>
    <w:rsid w:val="00C12884"/>
    <w:rsid w:val="00C13554"/>
    <w:rsid w:val="00C13868"/>
    <w:rsid w:val="00C13D9B"/>
    <w:rsid w:val="00C141CA"/>
    <w:rsid w:val="00C15C10"/>
    <w:rsid w:val="00C1609B"/>
    <w:rsid w:val="00C16422"/>
    <w:rsid w:val="00C164C1"/>
    <w:rsid w:val="00C168CB"/>
    <w:rsid w:val="00C16BFA"/>
    <w:rsid w:val="00C179FA"/>
    <w:rsid w:val="00C208DF"/>
    <w:rsid w:val="00C21856"/>
    <w:rsid w:val="00C23319"/>
    <w:rsid w:val="00C25D17"/>
    <w:rsid w:val="00C2633C"/>
    <w:rsid w:val="00C26ED8"/>
    <w:rsid w:val="00C270C3"/>
    <w:rsid w:val="00C3261F"/>
    <w:rsid w:val="00C32B65"/>
    <w:rsid w:val="00C3484A"/>
    <w:rsid w:val="00C354C6"/>
    <w:rsid w:val="00C35EDC"/>
    <w:rsid w:val="00C36441"/>
    <w:rsid w:val="00C367E8"/>
    <w:rsid w:val="00C369D4"/>
    <w:rsid w:val="00C37163"/>
    <w:rsid w:val="00C37377"/>
    <w:rsid w:val="00C374C9"/>
    <w:rsid w:val="00C37689"/>
    <w:rsid w:val="00C37C07"/>
    <w:rsid w:val="00C406D8"/>
    <w:rsid w:val="00C4149B"/>
    <w:rsid w:val="00C4171C"/>
    <w:rsid w:val="00C42A93"/>
    <w:rsid w:val="00C42FD9"/>
    <w:rsid w:val="00C441A4"/>
    <w:rsid w:val="00C44AFB"/>
    <w:rsid w:val="00C458A4"/>
    <w:rsid w:val="00C46685"/>
    <w:rsid w:val="00C46724"/>
    <w:rsid w:val="00C46726"/>
    <w:rsid w:val="00C50153"/>
    <w:rsid w:val="00C504FF"/>
    <w:rsid w:val="00C505C3"/>
    <w:rsid w:val="00C50A6C"/>
    <w:rsid w:val="00C52253"/>
    <w:rsid w:val="00C5353C"/>
    <w:rsid w:val="00C53E21"/>
    <w:rsid w:val="00C54288"/>
    <w:rsid w:val="00C54CB8"/>
    <w:rsid w:val="00C55126"/>
    <w:rsid w:val="00C573B7"/>
    <w:rsid w:val="00C57DD1"/>
    <w:rsid w:val="00C60D1D"/>
    <w:rsid w:val="00C60ECC"/>
    <w:rsid w:val="00C64085"/>
    <w:rsid w:val="00C648E1"/>
    <w:rsid w:val="00C6603B"/>
    <w:rsid w:val="00C663E3"/>
    <w:rsid w:val="00C675B4"/>
    <w:rsid w:val="00C677ED"/>
    <w:rsid w:val="00C7049E"/>
    <w:rsid w:val="00C70D24"/>
    <w:rsid w:val="00C72A5C"/>
    <w:rsid w:val="00C730CF"/>
    <w:rsid w:val="00C73425"/>
    <w:rsid w:val="00C753C1"/>
    <w:rsid w:val="00C7555E"/>
    <w:rsid w:val="00C7557C"/>
    <w:rsid w:val="00C771E1"/>
    <w:rsid w:val="00C80267"/>
    <w:rsid w:val="00C8116E"/>
    <w:rsid w:val="00C81BA2"/>
    <w:rsid w:val="00C822C9"/>
    <w:rsid w:val="00C8286E"/>
    <w:rsid w:val="00C83B7F"/>
    <w:rsid w:val="00C8487D"/>
    <w:rsid w:val="00C851AA"/>
    <w:rsid w:val="00C85851"/>
    <w:rsid w:val="00C85ACB"/>
    <w:rsid w:val="00C85E93"/>
    <w:rsid w:val="00C863D7"/>
    <w:rsid w:val="00C8698F"/>
    <w:rsid w:val="00C871D5"/>
    <w:rsid w:val="00C904CE"/>
    <w:rsid w:val="00C9071F"/>
    <w:rsid w:val="00C90E6E"/>
    <w:rsid w:val="00C90F82"/>
    <w:rsid w:val="00C9154B"/>
    <w:rsid w:val="00C918C6"/>
    <w:rsid w:val="00C91A72"/>
    <w:rsid w:val="00C925D0"/>
    <w:rsid w:val="00C92A9F"/>
    <w:rsid w:val="00C92C61"/>
    <w:rsid w:val="00C92CCA"/>
    <w:rsid w:val="00C92E09"/>
    <w:rsid w:val="00C9496A"/>
    <w:rsid w:val="00C94B25"/>
    <w:rsid w:val="00C95B61"/>
    <w:rsid w:val="00C9630D"/>
    <w:rsid w:val="00C97C1C"/>
    <w:rsid w:val="00C97E57"/>
    <w:rsid w:val="00C97ECA"/>
    <w:rsid w:val="00CA076C"/>
    <w:rsid w:val="00CA0A8A"/>
    <w:rsid w:val="00CA1549"/>
    <w:rsid w:val="00CA2197"/>
    <w:rsid w:val="00CA3495"/>
    <w:rsid w:val="00CA35D8"/>
    <w:rsid w:val="00CA3FDD"/>
    <w:rsid w:val="00CA5F76"/>
    <w:rsid w:val="00CA659E"/>
    <w:rsid w:val="00CA661B"/>
    <w:rsid w:val="00CA699B"/>
    <w:rsid w:val="00CB0438"/>
    <w:rsid w:val="00CB0B47"/>
    <w:rsid w:val="00CB1AEC"/>
    <w:rsid w:val="00CB1C0B"/>
    <w:rsid w:val="00CB2E15"/>
    <w:rsid w:val="00CB2E55"/>
    <w:rsid w:val="00CB455D"/>
    <w:rsid w:val="00CB4845"/>
    <w:rsid w:val="00CB4A90"/>
    <w:rsid w:val="00CB543E"/>
    <w:rsid w:val="00CB550A"/>
    <w:rsid w:val="00CB5DF3"/>
    <w:rsid w:val="00CB6119"/>
    <w:rsid w:val="00CB6719"/>
    <w:rsid w:val="00CB6981"/>
    <w:rsid w:val="00CB6F11"/>
    <w:rsid w:val="00CB79C0"/>
    <w:rsid w:val="00CC0462"/>
    <w:rsid w:val="00CC161E"/>
    <w:rsid w:val="00CC2FA0"/>
    <w:rsid w:val="00CC3FF9"/>
    <w:rsid w:val="00CC4044"/>
    <w:rsid w:val="00CC43C0"/>
    <w:rsid w:val="00CC43EF"/>
    <w:rsid w:val="00CC4C28"/>
    <w:rsid w:val="00CC4F61"/>
    <w:rsid w:val="00CC50B9"/>
    <w:rsid w:val="00CC5446"/>
    <w:rsid w:val="00CC7930"/>
    <w:rsid w:val="00CD04B7"/>
    <w:rsid w:val="00CD093A"/>
    <w:rsid w:val="00CD0B3E"/>
    <w:rsid w:val="00CD1051"/>
    <w:rsid w:val="00CD124B"/>
    <w:rsid w:val="00CD134D"/>
    <w:rsid w:val="00CD188F"/>
    <w:rsid w:val="00CD193A"/>
    <w:rsid w:val="00CD1CD9"/>
    <w:rsid w:val="00CD35D9"/>
    <w:rsid w:val="00CD38F0"/>
    <w:rsid w:val="00CD3EF0"/>
    <w:rsid w:val="00CD54B6"/>
    <w:rsid w:val="00CD5630"/>
    <w:rsid w:val="00CD5753"/>
    <w:rsid w:val="00CD5C12"/>
    <w:rsid w:val="00CD6016"/>
    <w:rsid w:val="00CD648B"/>
    <w:rsid w:val="00CD6EE5"/>
    <w:rsid w:val="00CD71A8"/>
    <w:rsid w:val="00CD7D0A"/>
    <w:rsid w:val="00CD7DF4"/>
    <w:rsid w:val="00CD7FC2"/>
    <w:rsid w:val="00CE104B"/>
    <w:rsid w:val="00CE1962"/>
    <w:rsid w:val="00CE228D"/>
    <w:rsid w:val="00CE33F2"/>
    <w:rsid w:val="00CE4CF6"/>
    <w:rsid w:val="00CE4FD4"/>
    <w:rsid w:val="00CE58D1"/>
    <w:rsid w:val="00CE5BB3"/>
    <w:rsid w:val="00CE5E1F"/>
    <w:rsid w:val="00CE5E58"/>
    <w:rsid w:val="00CE74E6"/>
    <w:rsid w:val="00CF0260"/>
    <w:rsid w:val="00CF0537"/>
    <w:rsid w:val="00CF15F4"/>
    <w:rsid w:val="00CF163C"/>
    <w:rsid w:val="00CF1647"/>
    <w:rsid w:val="00CF2007"/>
    <w:rsid w:val="00CF2F2F"/>
    <w:rsid w:val="00CF3157"/>
    <w:rsid w:val="00CF33B7"/>
    <w:rsid w:val="00CF4053"/>
    <w:rsid w:val="00CF420F"/>
    <w:rsid w:val="00CF454E"/>
    <w:rsid w:val="00CF510E"/>
    <w:rsid w:val="00CF5453"/>
    <w:rsid w:val="00CF5849"/>
    <w:rsid w:val="00CF5A08"/>
    <w:rsid w:val="00CF6885"/>
    <w:rsid w:val="00CF7D18"/>
    <w:rsid w:val="00D00EF6"/>
    <w:rsid w:val="00D01A5E"/>
    <w:rsid w:val="00D01F02"/>
    <w:rsid w:val="00D03046"/>
    <w:rsid w:val="00D0378F"/>
    <w:rsid w:val="00D0381D"/>
    <w:rsid w:val="00D065B2"/>
    <w:rsid w:val="00D067D2"/>
    <w:rsid w:val="00D074AF"/>
    <w:rsid w:val="00D07E72"/>
    <w:rsid w:val="00D10138"/>
    <w:rsid w:val="00D107A6"/>
    <w:rsid w:val="00D11E4F"/>
    <w:rsid w:val="00D1241B"/>
    <w:rsid w:val="00D14D8F"/>
    <w:rsid w:val="00D154A0"/>
    <w:rsid w:val="00D158E4"/>
    <w:rsid w:val="00D16BE4"/>
    <w:rsid w:val="00D17B4B"/>
    <w:rsid w:val="00D216DB"/>
    <w:rsid w:val="00D21979"/>
    <w:rsid w:val="00D22960"/>
    <w:rsid w:val="00D22CEE"/>
    <w:rsid w:val="00D231C7"/>
    <w:rsid w:val="00D23538"/>
    <w:rsid w:val="00D236EC"/>
    <w:rsid w:val="00D23815"/>
    <w:rsid w:val="00D244B4"/>
    <w:rsid w:val="00D27BCF"/>
    <w:rsid w:val="00D30889"/>
    <w:rsid w:val="00D30D0E"/>
    <w:rsid w:val="00D32F56"/>
    <w:rsid w:val="00D33F26"/>
    <w:rsid w:val="00D348CE"/>
    <w:rsid w:val="00D3491E"/>
    <w:rsid w:val="00D3699C"/>
    <w:rsid w:val="00D37477"/>
    <w:rsid w:val="00D40F27"/>
    <w:rsid w:val="00D42002"/>
    <w:rsid w:val="00D42C5A"/>
    <w:rsid w:val="00D42D75"/>
    <w:rsid w:val="00D43F3E"/>
    <w:rsid w:val="00D45B55"/>
    <w:rsid w:val="00D46AAC"/>
    <w:rsid w:val="00D46D8F"/>
    <w:rsid w:val="00D479B5"/>
    <w:rsid w:val="00D47AC9"/>
    <w:rsid w:val="00D50303"/>
    <w:rsid w:val="00D5137D"/>
    <w:rsid w:val="00D5137E"/>
    <w:rsid w:val="00D523D5"/>
    <w:rsid w:val="00D5292F"/>
    <w:rsid w:val="00D53B6D"/>
    <w:rsid w:val="00D54194"/>
    <w:rsid w:val="00D541C5"/>
    <w:rsid w:val="00D5549C"/>
    <w:rsid w:val="00D55F9E"/>
    <w:rsid w:val="00D5633B"/>
    <w:rsid w:val="00D565FE"/>
    <w:rsid w:val="00D56B7D"/>
    <w:rsid w:val="00D57F2D"/>
    <w:rsid w:val="00D57FD6"/>
    <w:rsid w:val="00D60702"/>
    <w:rsid w:val="00D60C36"/>
    <w:rsid w:val="00D6100C"/>
    <w:rsid w:val="00D61045"/>
    <w:rsid w:val="00D62006"/>
    <w:rsid w:val="00D620D0"/>
    <w:rsid w:val="00D6233F"/>
    <w:rsid w:val="00D62797"/>
    <w:rsid w:val="00D627E8"/>
    <w:rsid w:val="00D62A0E"/>
    <w:rsid w:val="00D630B7"/>
    <w:rsid w:val="00D63143"/>
    <w:rsid w:val="00D638BE"/>
    <w:rsid w:val="00D63FFE"/>
    <w:rsid w:val="00D64EDD"/>
    <w:rsid w:val="00D65417"/>
    <w:rsid w:val="00D65578"/>
    <w:rsid w:val="00D669F8"/>
    <w:rsid w:val="00D66E32"/>
    <w:rsid w:val="00D67B7E"/>
    <w:rsid w:val="00D67D2C"/>
    <w:rsid w:val="00D67F09"/>
    <w:rsid w:val="00D703CE"/>
    <w:rsid w:val="00D70533"/>
    <w:rsid w:val="00D72336"/>
    <w:rsid w:val="00D725E2"/>
    <w:rsid w:val="00D7355F"/>
    <w:rsid w:val="00D74657"/>
    <w:rsid w:val="00D74A20"/>
    <w:rsid w:val="00D75A35"/>
    <w:rsid w:val="00D75A89"/>
    <w:rsid w:val="00D75C21"/>
    <w:rsid w:val="00D76A12"/>
    <w:rsid w:val="00D76EAD"/>
    <w:rsid w:val="00D774B3"/>
    <w:rsid w:val="00D7784E"/>
    <w:rsid w:val="00D77D8A"/>
    <w:rsid w:val="00D77FD1"/>
    <w:rsid w:val="00D80185"/>
    <w:rsid w:val="00D80BCE"/>
    <w:rsid w:val="00D82CF2"/>
    <w:rsid w:val="00D849C6"/>
    <w:rsid w:val="00D85CA5"/>
    <w:rsid w:val="00D86AF2"/>
    <w:rsid w:val="00D86FDC"/>
    <w:rsid w:val="00D871ED"/>
    <w:rsid w:val="00D87E44"/>
    <w:rsid w:val="00D91436"/>
    <w:rsid w:val="00D91D48"/>
    <w:rsid w:val="00D91DA7"/>
    <w:rsid w:val="00D91E46"/>
    <w:rsid w:val="00D9225D"/>
    <w:rsid w:val="00D9230E"/>
    <w:rsid w:val="00D92318"/>
    <w:rsid w:val="00D92562"/>
    <w:rsid w:val="00D929D8"/>
    <w:rsid w:val="00D92AC7"/>
    <w:rsid w:val="00D933E2"/>
    <w:rsid w:val="00D93A28"/>
    <w:rsid w:val="00D94EEA"/>
    <w:rsid w:val="00D95EE7"/>
    <w:rsid w:val="00D96403"/>
    <w:rsid w:val="00D973CC"/>
    <w:rsid w:val="00D97729"/>
    <w:rsid w:val="00DA0844"/>
    <w:rsid w:val="00DA1AF0"/>
    <w:rsid w:val="00DA38DA"/>
    <w:rsid w:val="00DA3B54"/>
    <w:rsid w:val="00DA4470"/>
    <w:rsid w:val="00DA50DE"/>
    <w:rsid w:val="00DA5AA2"/>
    <w:rsid w:val="00DA5CDF"/>
    <w:rsid w:val="00DA5EB5"/>
    <w:rsid w:val="00DA7E74"/>
    <w:rsid w:val="00DA7EB6"/>
    <w:rsid w:val="00DB199D"/>
    <w:rsid w:val="00DB1B78"/>
    <w:rsid w:val="00DB2C7B"/>
    <w:rsid w:val="00DB363D"/>
    <w:rsid w:val="00DB38CF"/>
    <w:rsid w:val="00DB4A62"/>
    <w:rsid w:val="00DB4BB4"/>
    <w:rsid w:val="00DB5E0A"/>
    <w:rsid w:val="00DB5F1F"/>
    <w:rsid w:val="00DB61AD"/>
    <w:rsid w:val="00DB6216"/>
    <w:rsid w:val="00DB66D8"/>
    <w:rsid w:val="00DB7220"/>
    <w:rsid w:val="00DB7E92"/>
    <w:rsid w:val="00DC0BC7"/>
    <w:rsid w:val="00DC0E9B"/>
    <w:rsid w:val="00DC1B74"/>
    <w:rsid w:val="00DC2AF8"/>
    <w:rsid w:val="00DC367D"/>
    <w:rsid w:val="00DC3A1B"/>
    <w:rsid w:val="00DC419E"/>
    <w:rsid w:val="00DC46BB"/>
    <w:rsid w:val="00DC51EE"/>
    <w:rsid w:val="00DC5319"/>
    <w:rsid w:val="00DC5D22"/>
    <w:rsid w:val="00DC5ED6"/>
    <w:rsid w:val="00DC7018"/>
    <w:rsid w:val="00DC7610"/>
    <w:rsid w:val="00DD0A8D"/>
    <w:rsid w:val="00DD20D3"/>
    <w:rsid w:val="00DD30C1"/>
    <w:rsid w:val="00DD3447"/>
    <w:rsid w:val="00DD4430"/>
    <w:rsid w:val="00DD4D6A"/>
    <w:rsid w:val="00DD4E79"/>
    <w:rsid w:val="00DD4EE2"/>
    <w:rsid w:val="00DD5214"/>
    <w:rsid w:val="00DD56D2"/>
    <w:rsid w:val="00DD6395"/>
    <w:rsid w:val="00DD65C1"/>
    <w:rsid w:val="00DD6646"/>
    <w:rsid w:val="00DD66EE"/>
    <w:rsid w:val="00DD6AA6"/>
    <w:rsid w:val="00DD6AD9"/>
    <w:rsid w:val="00DD745C"/>
    <w:rsid w:val="00DE03AE"/>
    <w:rsid w:val="00DE052D"/>
    <w:rsid w:val="00DE06E4"/>
    <w:rsid w:val="00DE09DA"/>
    <w:rsid w:val="00DE0EA8"/>
    <w:rsid w:val="00DE1159"/>
    <w:rsid w:val="00DE13AC"/>
    <w:rsid w:val="00DE2C22"/>
    <w:rsid w:val="00DE30EA"/>
    <w:rsid w:val="00DE47C5"/>
    <w:rsid w:val="00DE592D"/>
    <w:rsid w:val="00DE693E"/>
    <w:rsid w:val="00DE7D72"/>
    <w:rsid w:val="00DF0213"/>
    <w:rsid w:val="00DF06EB"/>
    <w:rsid w:val="00DF1119"/>
    <w:rsid w:val="00DF21FF"/>
    <w:rsid w:val="00DF2527"/>
    <w:rsid w:val="00DF26F7"/>
    <w:rsid w:val="00DF30FF"/>
    <w:rsid w:val="00DF341C"/>
    <w:rsid w:val="00DF3F78"/>
    <w:rsid w:val="00DF4A12"/>
    <w:rsid w:val="00DF4E59"/>
    <w:rsid w:val="00DF546E"/>
    <w:rsid w:val="00DF54D3"/>
    <w:rsid w:val="00DF6740"/>
    <w:rsid w:val="00DF6C58"/>
    <w:rsid w:val="00E0004B"/>
    <w:rsid w:val="00E00D08"/>
    <w:rsid w:val="00E01098"/>
    <w:rsid w:val="00E01341"/>
    <w:rsid w:val="00E01A61"/>
    <w:rsid w:val="00E04962"/>
    <w:rsid w:val="00E052E4"/>
    <w:rsid w:val="00E0580A"/>
    <w:rsid w:val="00E05F52"/>
    <w:rsid w:val="00E06BE3"/>
    <w:rsid w:val="00E076F7"/>
    <w:rsid w:val="00E10466"/>
    <w:rsid w:val="00E106A8"/>
    <w:rsid w:val="00E119BD"/>
    <w:rsid w:val="00E11DB5"/>
    <w:rsid w:val="00E11DFB"/>
    <w:rsid w:val="00E13340"/>
    <w:rsid w:val="00E135DC"/>
    <w:rsid w:val="00E13C79"/>
    <w:rsid w:val="00E14DD0"/>
    <w:rsid w:val="00E1573B"/>
    <w:rsid w:val="00E15E6F"/>
    <w:rsid w:val="00E160A7"/>
    <w:rsid w:val="00E16DDF"/>
    <w:rsid w:val="00E1721B"/>
    <w:rsid w:val="00E200C3"/>
    <w:rsid w:val="00E200F6"/>
    <w:rsid w:val="00E20C93"/>
    <w:rsid w:val="00E212A4"/>
    <w:rsid w:val="00E21DDE"/>
    <w:rsid w:val="00E22453"/>
    <w:rsid w:val="00E225CC"/>
    <w:rsid w:val="00E22F14"/>
    <w:rsid w:val="00E232CE"/>
    <w:rsid w:val="00E23D0E"/>
    <w:rsid w:val="00E245FD"/>
    <w:rsid w:val="00E24675"/>
    <w:rsid w:val="00E24D44"/>
    <w:rsid w:val="00E250D9"/>
    <w:rsid w:val="00E25403"/>
    <w:rsid w:val="00E25E1A"/>
    <w:rsid w:val="00E25F1E"/>
    <w:rsid w:val="00E2635C"/>
    <w:rsid w:val="00E26CE7"/>
    <w:rsid w:val="00E30F0D"/>
    <w:rsid w:val="00E3242D"/>
    <w:rsid w:val="00E33DD1"/>
    <w:rsid w:val="00E34510"/>
    <w:rsid w:val="00E345FE"/>
    <w:rsid w:val="00E366CD"/>
    <w:rsid w:val="00E36734"/>
    <w:rsid w:val="00E37275"/>
    <w:rsid w:val="00E37694"/>
    <w:rsid w:val="00E40670"/>
    <w:rsid w:val="00E41EF3"/>
    <w:rsid w:val="00E4364D"/>
    <w:rsid w:val="00E43C27"/>
    <w:rsid w:val="00E4468A"/>
    <w:rsid w:val="00E451D4"/>
    <w:rsid w:val="00E45AD5"/>
    <w:rsid w:val="00E46843"/>
    <w:rsid w:val="00E46992"/>
    <w:rsid w:val="00E46E66"/>
    <w:rsid w:val="00E47014"/>
    <w:rsid w:val="00E47AEC"/>
    <w:rsid w:val="00E500CA"/>
    <w:rsid w:val="00E50E2D"/>
    <w:rsid w:val="00E51468"/>
    <w:rsid w:val="00E51593"/>
    <w:rsid w:val="00E52917"/>
    <w:rsid w:val="00E538A6"/>
    <w:rsid w:val="00E538DE"/>
    <w:rsid w:val="00E5539D"/>
    <w:rsid w:val="00E5557B"/>
    <w:rsid w:val="00E56A1D"/>
    <w:rsid w:val="00E56FE3"/>
    <w:rsid w:val="00E574A2"/>
    <w:rsid w:val="00E60A3E"/>
    <w:rsid w:val="00E60A78"/>
    <w:rsid w:val="00E613C5"/>
    <w:rsid w:val="00E61557"/>
    <w:rsid w:val="00E61CAF"/>
    <w:rsid w:val="00E622A7"/>
    <w:rsid w:val="00E634C5"/>
    <w:rsid w:val="00E63541"/>
    <w:rsid w:val="00E638D7"/>
    <w:rsid w:val="00E63FE3"/>
    <w:rsid w:val="00E65F1C"/>
    <w:rsid w:val="00E65F8B"/>
    <w:rsid w:val="00E66599"/>
    <w:rsid w:val="00E66E18"/>
    <w:rsid w:val="00E67F2A"/>
    <w:rsid w:val="00E70F1C"/>
    <w:rsid w:val="00E71641"/>
    <w:rsid w:val="00E720B8"/>
    <w:rsid w:val="00E72993"/>
    <w:rsid w:val="00E72B2C"/>
    <w:rsid w:val="00E7411B"/>
    <w:rsid w:val="00E74BF7"/>
    <w:rsid w:val="00E74ECF"/>
    <w:rsid w:val="00E751C6"/>
    <w:rsid w:val="00E7531B"/>
    <w:rsid w:val="00E75B50"/>
    <w:rsid w:val="00E77497"/>
    <w:rsid w:val="00E775D5"/>
    <w:rsid w:val="00E77A14"/>
    <w:rsid w:val="00E77B04"/>
    <w:rsid w:val="00E80FD4"/>
    <w:rsid w:val="00E81180"/>
    <w:rsid w:val="00E81C0F"/>
    <w:rsid w:val="00E82115"/>
    <w:rsid w:val="00E82AB9"/>
    <w:rsid w:val="00E8363E"/>
    <w:rsid w:val="00E83932"/>
    <w:rsid w:val="00E84323"/>
    <w:rsid w:val="00E845DC"/>
    <w:rsid w:val="00E8497A"/>
    <w:rsid w:val="00E8510A"/>
    <w:rsid w:val="00E85318"/>
    <w:rsid w:val="00E85439"/>
    <w:rsid w:val="00E85B9D"/>
    <w:rsid w:val="00E872CB"/>
    <w:rsid w:val="00E9060E"/>
    <w:rsid w:val="00E907C4"/>
    <w:rsid w:val="00E90CE0"/>
    <w:rsid w:val="00E92551"/>
    <w:rsid w:val="00E93229"/>
    <w:rsid w:val="00E93430"/>
    <w:rsid w:val="00E938BA"/>
    <w:rsid w:val="00E93F72"/>
    <w:rsid w:val="00E95221"/>
    <w:rsid w:val="00E95974"/>
    <w:rsid w:val="00E964B7"/>
    <w:rsid w:val="00E96907"/>
    <w:rsid w:val="00E96EF1"/>
    <w:rsid w:val="00E9719B"/>
    <w:rsid w:val="00E97F7D"/>
    <w:rsid w:val="00EA06D5"/>
    <w:rsid w:val="00EA0861"/>
    <w:rsid w:val="00EA10D1"/>
    <w:rsid w:val="00EA12E3"/>
    <w:rsid w:val="00EA1372"/>
    <w:rsid w:val="00EA15A0"/>
    <w:rsid w:val="00EA1F5A"/>
    <w:rsid w:val="00EA24AD"/>
    <w:rsid w:val="00EA24AE"/>
    <w:rsid w:val="00EA27DA"/>
    <w:rsid w:val="00EA343B"/>
    <w:rsid w:val="00EA3619"/>
    <w:rsid w:val="00EA37C5"/>
    <w:rsid w:val="00EA47F2"/>
    <w:rsid w:val="00EA5004"/>
    <w:rsid w:val="00EA5CD8"/>
    <w:rsid w:val="00EA5EE1"/>
    <w:rsid w:val="00EA6CA7"/>
    <w:rsid w:val="00EA7D0B"/>
    <w:rsid w:val="00EB0059"/>
    <w:rsid w:val="00EB0081"/>
    <w:rsid w:val="00EB0D0E"/>
    <w:rsid w:val="00EB1B1A"/>
    <w:rsid w:val="00EB3CD2"/>
    <w:rsid w:val="00EB4018"/>
    <w:rsid w:val="00EB4775"/>
    <w:rsid w:val="00EB4AE3"/>
    <w:rsid w:val="00EB4EA4"/>
    <w:rsid w:val="00EB542D"/>
    <w:rsid w:val="00EB5B6F"/>
    <w:rsid w:val="00EB5BA3"/>
    <w:rsid w:val="00EB61D0"/>
    <w:rsid w:val="00EB63FC"/>
    <w:rsid w:val="00EB755A"/>
    <w:rsid w:val="00EB7867"/>
    <w:rsid w:val="00EB7CF1"/>
    <w:rsid w:val="00EB7FEA"/>
    <w:rsid w:val="00EB7FFC"/>
    <w:rsid w:val="00EC0387"/>
    <w:rsid w:val="00EC1140"/>
    <w:rsid w:val="00EC11B8"/>
    <w:rsid w:val="00EC1812"/>
    <w:rsid w:val="00EC1C1A"/>
    <w:rsid w:val="00EC1C8A"/>
    <w:rsid w:val="00EC2058"/>
    <w:rsid w:val="00EC252D"/>
    <w:rsid w:val="00EC32B9"/>
    <w:rsid w:val="00EC405E"/>
    <w:rsid w:val="00EC4A37"/>
    <w:rsid w:val="00EC4DE0"/>
    <w:rsid w:val="00EC5055"/>
    <w:rsid w:val="00EC5B11"/>
    <w:rsid w:val="00EC60F4"/>
    <w:rsid w:val="00EC6F4E"/>
    <w:rsid w:val="00EC7F2E"/>
    <w:rsid w:val="00ED0E87"/>
    <w:rsid w:val="00ED100E"/>
    <w:rsid w:val="00ED1958"/>
    <w:rsid w:val="00ED27AD"/>
    <w:rsid w:val="00ED2E45"/>
    <w:rsid w:val="00ED44FA"/>
    <w:rsid w:val="00ED4D2F"/>
    <w:rsid w:val="00ED567A"/>
    <w:rsid w:val="00ED5C66"/>
    <w:rsid w:val="00ED5C97"/>
    <w:rsid w:val="00ED6CDD"/>
    <w:rsid w:val="00ED6E71"/>
    <w:rsid w:val="00ED7D39"/>
    <w:rsid w:val="00EE0B96"/>
    <w:rsid w:val="00EE0D31"/>
    <w:rsid w:val="00EE1EDA"/>
    <w:rsid w:val="00EE2AFE"/>
    <w:rsid w:val="00EE2F9C"/>
    <w:rsid w:val="00EE3812"/>
    <w:rsid w:val="00EE4A02"/>
    <w:rsid w:val="00EE4BBC"/>
    <w:rsid w:val="00EE53F9"/>
    <w:rsid w:val="00EE555B"/>
    <w:rsid w:val="00EE5D51"/>
    <w:rsid w:val="00EE611A"/>
    <w:rsid w:val="00EE6700"/>
    <w:rsid w:val="00EE6D25"/>
    <w:rsid w:val="00EE6E78"/>
    <w:rsid w:val="00EE702C"/>
    <w:rsid w:val="00EE7210"/>
    <w:rsid w:val="00EE75C6"/>
    <w:rsid w:val="00EE7FED"/>
    <w:rsid w:val="00EF0568"/>
    <w:rsid w:val="00EF0B6F"/>
    <w:rsid w:val="00EF20B4"/>
    <w:rsid w:val="00EF21E4"/>
    <w:rsid w:val="00EF2B26"/>
    <w:rsid w:val="00EF2C0E"/>
    <w:rsid w:val="00EF3283"/>
    <w:rsid w:val="00EF3826"/>
    <w:rsid w:val="00EF3FD4"/>
    <w:rsid w:val="00EF57DA"/>
    <w:rsid w:val="00EF5A08"/>
    <w:rsid w:val="00EF5F18"/>
    <w:rsid w:val="00EF7223"/>
    <w:rsid w:val="00EF7640"/>
    <w:rsid w:val="00EF7848"/>
    <w:rsid w:val="00EF7B03"/>
    <w:rsid w:val="00EF7D5C"/>
    <w:rsid w:val="00F0019D"/>
    <w:rsid w:val="00F0070F"/>
    <w:rsid w:val="00F00978"/>
    <w:rsid w:val="00F01052"/>
    <w:rsid w:val="00F01D81"/>
    <w:rsid w:val="00F02B16"/>
    <w:rsid w:val="00F02FC2"/>
    <w:rsid w:val="00F04D75"/>
    <w:rsid w:val="00F05883"/>
    <w:rsid w:val="00F06E72"/>
    <w:rsid w:val="00F0766F"/>
    <w:rsid w:val="00F10D6D"/>
    <w:rsid w:val="00F10F30"/>
    <w:rsid w:val="00F11505"/>
    <w:rsid w:val="00F119D1"/>
    <w:rsid w:val="00F11D3B"/>
    <w:rsid w:val="00F13D45"/>
    <w:rsid w:val="00F1414E"/>
    <w:rsid w:val="00F14D93"/>
    <w:rsid w:val="00F1599E"/>
    <w:rsid w:val="00F15F6C"/>
    <w:rsid w:val="00F165EB"/>
    <w:rsid w:val="00F1737A"/>
    <w:rsid w:val="00F17382"/>
    <w:rsid w:val="00F178C5"/>
    <w:rsid w:val="00F208AB"/>
    <w:rsid w:val="00F22930"/>
    <w:rsid w:val="00F233B2"/>
    <w:rsid w:val="00F24687"/>
    <w:rsid w:val="00F250C6"/>
    <w:rsid w:val="00F259F6"/>
    <w:rsid w:val="00F25E92"/>
    <w:rsid w:val="00F26DAC"/>
    <w:rsid w:val="00F3062B"/>
    <w:rsid w:val="00F31EAE"/>
    <w:rsid w:val="00F3239E"/>
    <w:rsid w:val="00F32B5F"/>
    <w:rsid w:val="00F33E08"/>
    <w:rsid w:val="00F33EA6"/>
    <w:rsid w:val="00F34FDA"/>
    <w:rsid w:val="00F35C9F"/>
    <w:rsid w:val="00F35DEC"/>
    <w:rsid w:val="00F36BC8"/>
    <w:rsid w:val="00F37130"/>
    <w:rsid w:val="00F372CA"/>
    <w:rsid w:val="00F37786"/>
    <w:rsid w:val="00F4019B"/>
    <w:rsid w:val="00F407E1"/>
    <w:rsid w:val="00F4086E"/>
    <w:rsid w:val="00F41202"/>
    <w:rsid w:val="00F412A2"/>
    <w:rsid w:val="00F41535"/>
    <w:rsid w:val="00F41994"/>
    <w:rsid w:val="00F43751"/>
    <w:rsid w:val="00F46736"/>
    <w:rsid w:val="00F46C45"/>
    <w:rsid w:val="00F52A9F"/>
    <w:rsid w:val="00F52AA0"/>
    <w:rsid w:val="00F52B40"/>
    <w:rsid w:val="00F53186"/>
    <w:rsid w:val="00F53724"/>
    <w:rsid w:val="00F541E7"/>
    <w:rsid w:val="00F546D6"/>
    <w:rsid w:val="00F55611"/>
    <w:rsid w:val="00F5570A"/>
    <w:rsid w:val="00F558B7"/>
    <w:rsid w:val="00F55AFD"/>
    <w:rsid w:val="00F55F98"/>
    <w:rsid w:val="00F5690A"/>
    <w:rsid w:val="00F5697E"/>
    <w:rsid w:val="00F56A50"/>
    <w:rsid w:val="00F57250"/>
    <w:rsid w:val="00F60401"/>
    <w:rsid w:val="00F629C7"/>
    <w:rsid w:val="00F63616"/>
    <w:rsid w:val="00F63B03"/>
    <w:rsid w:val="00F63FF5"/>
    <w:rsid w:val="00F64AB5"/>
    <w:rsid w:val="00F64B32"/>
    <w:rsid w:val="00F654D4"/>
    <w:rsid w:val="00F654FC"/>
    <w:rsid w:val="00F65F9A"/>
    <w:rsid w:val="00F715D9"/>
    <w:rsid w:val="00F716DE"/>
    <w:rsid w:val="00F7289B"/>
    <w:rsid w:val="00F73394"/>
    <w:rsid w:val="00F737F4"/>
    <w:rsid w:val="00F741B0"/>
    <w:rsid w:val="00F74556"/>
    <w:rsid w:val="00F75038"/>
    <w:rsid w:val="00F75F13"/>
    <w:rsid w:val="00F769EB"/>
    <w:rsid w:val="00F76BB7"/>
    <w:rsid w:val="00F76F28"/>
    <w:rsid w:val="00F77B47"/>
    <w:rsid w:val="00F8079A"/>
    <w:rsid w:val="00F818D4"/>
    <w:rsid w:val="00F827AB"/>
    <w:rsid w:val="00F82A88"/>
    <w:rsid w:val="00F82CCE"/>
    <w:rsid w:val="00F82E3F"/>
    <w:rsid w:val="00F83199"/>
    <w:rsid w:val="00F84678"/>
    <w:rsid w:val="00F84806"/>
    <w:rsid w:val="00F84EE5"/>
    <w:rsid w:val="00F8587E"/>
    <w:rsid w:val="00F861E8"/>
    <w:rsid w:val="00F870B2"/>
    <w:rsid w:val="00F87220"/>
    <w:rsid w:val="00F875CB"/>
    <w:rsid w:val="00F87A59"/>
    <w:rsid w:val="00F922C2"/>
    <w:rsid w:val="00F9408C"/>
    <w:rsid w:val="00F949E4"/>
    <w:rsid w:val="00F94CC4"/>
    <w:rsid w:val="00F95500"/>
    <w:rsid w:val="00F95BC0"/>
    <w:rsid w:val="00F96014"/>
    <w:rsid w:val="00F962A0"/>
    <w:rsid w:val="00F963D8"/>
    <w:rsid w:val="00F96617"/>
    <w:rsid w:val="00F96A3B"/>
    <w:rsid w:val="00F96DC5"/>
    <w:rsid w:val="00F96DE1"/>
    <w:rsid w:val="00F96EA6"/>
    <w:rsid w:val="00F9753E"/>
    <w:rsid w:val="00F977B1"/>
    <w:rsid w:val="00FA036D"/>
    <w:rsid w:val="00FA06CA"/>
    <w:rsid w:val="00FA0C6F"/>
    <w:rsid w:val="00FA158F"/>
    <w:rsid w:val="00FA2F6D"/>
    <w:rsid w:val="00FA359D"/>
    <w:rsid w:val="00FA39E2"/>
    <w:rsid w:val="00FA7259"/>
    <w:rsid w:val="00FA7AF7"/>
    <w:rsid w:val="00FA7E9B"/>
    <w:rsid w:val="00FB00CC"/>
    <w:rsid w:val="00FB013E"/>
    <w:rsid w:val="00FB0306"/>
    <w:rsid w:val="00FB0C4B"/>
    <w:rsid w:val="00FB0CFB"/>
    <w:rsid w:val="00FB0D42"/>
    <w:rsid w:val="00FB0F12"/>
    <w:rsid w:val="00FB1D0C"/>
    <w:rsid w:val="00FB2981"/>
    <w:rsid w:val="00FB3860"/>
    <w:rsid w:val="00FB3980"/>
    <w:rsid w:val="00FB3B8F"/>
    <w:rsid w:val="00FB4114"/>
    <w:rsid w:val="00FB42B3"/>
    <w:rsid w:val="00FB470F"/>
    <w:rsid w:val="00FB4E6F"/>
    <w:rsid w:val="00FB56BA"/>
    <w:rsid w:val="00FB6343"/>
    <w:rsid w:val="00FB7BD5"/>
    <w:rsid w:val="00FB7C8B"/>
    <w:rsid w:val="00FC05C2"/>
    <w:rsid w:val="00FC09B8"/>
    <w:rsid w:val="00FC1057"/>
    <w:rsid w:val="00FC13B6"/>
    <w:rsid w:val="00FC2B47"/>
    <w:rsid w:val="00FC328F"/>
    <w:rsid w:val="00FC3309"/>
    <w:rsid w:val="00FC338C"/>
    <w:rsid w:val="00FC50B9"/>
    <w:rsid w:val="00FC5D29"/>
    <w:rsid w:val="00FC5DAE"/>
    <w:rsid w:val="00FC6399"/>
    <w:rsid w:val="00FC67D3"/>
    <w:rsid w:val="00FC754C"/>
    <w:rsid w:val="00FC7825"/>
    <w:rsid w:val="00FC7A59"/>
    <w:rsid w:val="00FD074B"/>
    <w:rsid w:val="00FD0838"/>
    <w:rsid w:val="00FD0908"/>
    <w:rsid w:val="00FD09E9"/>
    <w:rsid w:val="00FD1130"/>
    <w:rsid w:val="00FD1A51"/>
    <w:rsid w:val="00FD3237"/>
    <w:rsid w:val="00FD3F82"/>
    <w:rsid w:val="00FD4786"/>
    <w:rsid w:val="00FD4B63"/>
    <w:rsid w:val="00FD4C80"/>
    <w:rsid w:val="00FD4DCF"/>
    <w:rsid w:val="00FD6D1F"/>
    <w:rsid w:val="00FD75C4"/>
    <w:rsid w:val="00FD7B19"/>
    <w:rsid w:val="00FE06C6"/>
    <w:rsid w:val="00FE1BA6"/>
    <w:rsid w:val="00FE240C"/>
    <w:rsid w:val="00FE25B3"/>
    <w:rsid w:val="00FE4198"/>
    <w:rsid w:val="00FE4567"/>
    <w:rsid w:val="00FE48AA"/>
    <w:rsid w:val="00FE4C9F"/>
    <w:rsid w:val="00FE4F71"/>
    <w:rsid w:val="00FE56F4"/>
    <w:rsid w:val="00FE6CEE"/>
    <w:rsid w:val="00FE7656"/>
    <w:rsid w:val="00FF0EDD"/>
    <w:rsid w:val="00FF0FEA"/>
    <w:rsid w:val="00FF155C"/>
    <w:rsid w:val="00FF1AEC"/>
    <w:rsid w:val="00FF2B36"/>
    <w:rsid w:val="00FF2B7F"/>
    <w:rsid w:val="00FF3629"/>
    <w:rsid w:val="00FF3931"/>
    <w:rsid w:val="00FF41E9"/>
    <w:rsid w:val="00FF43A3"/>
    <w:rsid w:val="00FF4B80"/>
    <w:rsid w:val="00FF4E2A"/>
    <w:rsid w:val="00FF56F5"/>
    <w:rsid w:val="018D96B9"/>
    <w:rsid w:val="03B3E752"/>
    <w:rsid w:val="0406FCF6"/>
    <w:rsid w:val="0421730C"/>
    <w:rsid w:val="04287259"/>
    <w:rsid w:val="065844C3"/>
    <w:rsid w:val="096450ED"/>
    <w:rsid w:val="0BD986B7"/>
    <w:rsid w:val="0D4CCC51"/>
    <w:rsid w:val="0E6BEA16"/>
    <w:rsid w:val="0E7AB2FF"/>
    <w:rsid w:val="0EDD37B4"/>
    <w:rsid w:val="0F9EEC11"/>
    <w:rsid w:val="0FC4E69A"/>
    <w:rsid w:val="11098AB1"/>
    <w:rsid w:val="116813A2"/>
    <w:rsid w:val="135C3018"/>
    <w:rsid w:val="14B5E21E"/>
    <w:rsid w:val="14C25435"/>
    <w:rsid w:val="14FDF38F"/>
    <w:rsid w:val="15DAA7C4"/>
    <w:rsid w:val="16210ACA"/>
    <w:rsid w:val="1818052D"/>
    <w:rsid w:val="1A5AC79B"/>
    <w:rsid w:val="1A79F24C"/>
    <w:rsid w:val="1AF130A6"/>
    <w:rsid w:val="1B032859"/>
    <w:rsid w:val="1B85A0C3"/>
    <w:rsid w:val="1BCDE3A6"/>
    <w:rsid w:val="1D0A268C"/>
    <w:rsid w:val="1F5EB496"/>
    <w:rsid w:val="1F9D3BE2"/>
    <w:rsid w:val="20ACB150"/>
    <w:rsid w:val="20E64ED6"/>
    <w:rsid w:val="21CBBFFF"/>
    <w:rsid w:val="21EA2D53"/>
    <w:rsid w:val="23EE402E"/>
    <w:rsid w:val="24341B0B"/>
    <w:rsid w:val="250F1EA8"/>
    <w:rsid w:val="2590F44A"/>
    <w:rsid w:val="25F59B6B"/>
    <w:rsid w:val="27C225A5"/>
    <w:rsid w:val="29168A6F"/>
    <w:rsid w:val="2AABA09F"/>
    <w:rsid w:val="2EC54572"/>
    <w:rsid w:val="2FF4D94F"/>
    <w:rsid w:val="302E4F4B"/>
    <w:rsid w:val="309E739D"/>
    <w:rsid w:val="31AA11E7"/>
    <w:rsid w:val="35B09D97"/>
    <w:rsid w:val="3838B06B"/>
    <w:rsid w:val="3A0E3D40"/>
    <w:rsid w:val="3A25E581"/>
    <w:rsid w:val="3AEA9D91"/>
    <w:rsid w:val="3B048FAE"/>
    <w:rsid w:val="3CBECF80"/>
    <w:rsid w:val="3E87B2E3"/>
    <w:rsid w:val="3F52F6F6"/>
    <w:rsid w:val="3FA5617E"/>
    <w:rsid w:val="4376C2D1"/>
    <w:rsid w:val="44791032"/>
    <w:rsid w:val="44A47C4F"/>
    <w:rsid w:val="4510ACD9"/>
    <w:rsid w:val="45B72956"/>
    <w:rsid w:val="45DA33F5"/>
    <w:rsid w:val="468C0FF9"/>
    <w:rsid w:val="4697ADE4"/>
    <w:rsid w:val="47A302FB"/>
    <w:rsid w:val="4834BCA8"/>
    <w:rsid w:val="4D8B6AB3"/>
    <w:rsid w:val="4EB4D826"/>
    <w:rsid w:val="4FB3FF5D"/>
    <w:rsid w:val="50928135"/>
    <w:rsid w:val="55F37CE4"/>
    <w:rsid w:val="5688DD2F"/>
    <w:rsid w:val="5914E66F"/>
    <w:rsid w:val="5A19B1E8"/>
    <w:rsid w:val="5CAA4265"/>
    <w:rsid w:val="5D3C7E26"/>
    <w:rsid w:val="5FA1FE7C"/>
    <w:rsid w:val="637E49E0"/>
    <w:rsid w:val="64048056"/>
    <w:rsid w:val="64E24CC3"/>
    <w:rsid w:val="667910D6"/>
    <w:rsid w:val="68C8CDBD"/>
    <w:rsid w:val="6B3A0FA0"/>
    <w:rsid w:val="6BCFC32D"/>
    <w:rsid w:val="6D62855A"/>
    <w:rsid w:val="70C0331D"/>
    <w:rsid w:val="70EBDABF"/>
    <w:rsid w:val="75033D01"/>
    <w:rsid w:val="7604E433"/>
    <w:rsid w:val="76DFB3C6"/>
    <w:rsid w:val="772E6627"/>
    <w:rsid w:val="789DAD04"/>
    <w:rsid w:val="7AFB3B79"/>
    <w:rsid w:val="7C4AD58C"/>
    <w:rsid w:val="7D17CE8C"/>
    <w:rsid w:val="7F1F901A"/>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FBCEC"/>
  <w15:chartTrackingRefBased/>
  <w15:docId w15:val="{05A933D3-E1E8-4178-879E-0A3F93E65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9BB"/>
    <w:pPr>
      <w:spacing w:before="120" w:line="276" w:lineRule="auto"/>
    </w:pPr>
    <w:rPr>
      <w:kern w:val="0"/>
      <w:sz w:val="22"/>
      <w:lang w:val="en-GB"/>
    </w:rPr>
  </w:style>
  <w:style w:type="paragraph" w:styleId="Heading1">
    <w:name w:val="heading 1"/>
    <w:basedOn w:val="Normal"/>
    <w:next w:val="Normal"/>
    <w:link w:val="Heading1Char"/>
    <w:uiPriority w:val="4"/>
    <w:qFormat/>
    <w:rsid w:val="005756D4"/>
    <w:pPr>
      <w:keepNext/>
      <w:keepLines/>
      <w:pBdr>
        <w:bottom w:val="single" w:sz="18" w:space="1" w:color="ECD052" w:themeColor="background2"/>
      </w:pBdr>
      <w:spacing w:before="240" w:after="240"/>
      <w:outlineLvl w:val="0"/>
    </w:pPr>
    <w:rPr>
      <w:rFonts w:asciiTheme="majorHAnsi" w:eastAsiaTheme="majorEastAsia" w:hAnsiTheme="majorHAnsi" w:cstheme="majorBidi"/>
      <w:color w:val="233E5D" w:themeColor="text2"/>
      <w:spacing w:val="5"/>
      <w:sz w:val="44"/>
      <w:szCs w:val="40"/>
    </w:rPr>
  </w:style>
  <w:style w:type="paragraph" w:styleId="Heading2">
    <w:name w:val="heading 2"/>
    <w:basedOn w:val="Normal"/>
    <w:next w:val="Normal"/>
    <w:link w:val="Heading2Char"/>
    <w:uiPriority w:val="4"/>
    <w:qFormat/>
    <w:rsid w:val="002C335A"/>
    <w:pPr>
      <w:keepNext/>
      <w:keepLines/>
      <w:spacing w:before="240" w:after="120"/>
      <w:outlineLvl w:val="1"/>
    </w:pPr>
    <w:rPr>
      <w:rFonts w:asciiTheme="majorHAnsi" w:eastAsiaTheme="majorEastAsia" w:hAnsiTheme="majorHAnsi" w:cstheme="majorBidi"/>
      <w:color w:val="233E5D" w:themeColor="text2"/>
      <w:sz w:val="32"/>
      <w:szCs w:val="32"/>
    </w:rPr>
  </w:style>
  <w:style w:type="paragraph" w:styleId="Heading3">
    <w:name w:val="heading 3"/>
    <w:basedOn w:val="Normal"/>
    <w:next w:val="Normal"/>
    <w:link w:val="Heading3Char"/>
    <w:uiPriority w:val="4"/>
    <w:unhideWhenUsed/>
    <w:qFormat/>
    <w:rsid w:val="005672DD"/>
    <w:pPr>
      <w:keepNext/>
      <w:keepLines/>
      <w:tabs>
        <w:tab w:val="left" w:pos="1304"/>
      </w:tabs>
      <w:spacing w:before="240" w:after="120"/>
      <w:ind w:left="1304" w:hanging="1304"/>
      <w:outlineLvl w:val="2"/>
    </w:pPr>
    <w:rPr>
      <w:rFonts w:asciiTheme="majorHAnsi" w:eastAsiaTheme="majorEastAsia" w:hAnsiTheme="majorHAnsi" w:cstheme="majorBidi"/>
      <w:b/>
      <w:color w:val="233E5D" w:themeColor="text2"/>
      <w:sz w:val="24"/>
      <w:szCs w:val="28"/>
    </w:rPr>
  </w:style>
  <w:style w:type="paragraph" w:styleId="Heading4">
    <w:name w:val="heading 4"/>
    <w:basedOn w:val="Normal"/>
    <w:next w:val="Normal"/>
    <w:link w:val="Heading4Char"/>
    <w:uiPriority w:val="4"/>
    <w:unhideWhenUsed/>
    <w:qFormat/>
    <w:rsid w:val="005672DD"/>
    <w:pPr>
      <w:keepNext/>
      <w:keepLines/>
      <w:spacing w:before="240" w:after="120"/>
      <w:ind w:left="1304" w:hanging="1304"/>
      <w:outlineLvl w:val="3"/>
    </w:pPr>
    <w:rPr>
      <w:rFonts w:asciiTheme="majorHAnsi" w:eastAsiaTheme="majorEastAsia" w:hAnsiTheme="majorHAnsi" w:cstheme="majorBidi"/>
      <w:iCs/>
      <w:color w:val="233E5D" w:themeColor="text2"/>
      <w:sz w:val="24"/>
    </w:rPr>
  </w:style>
  <w:style w:type="paragraph" w:styleId="Heading5">
    <w:name w:val="heading 5"/>
    <w:basedOn w:val="Normal"/>
    <w:next w:val="Normal"/>
    <w:link w:val="Heading5Char"/>
    <w:uiPriority w:val="9"/>
    <w:semiHidden/>
    <w:unhideWhenUsed/>
    <w:rsid w:val="00570BCE"/>
    <w:pPr>
      <w:keepNext/>
      <w:keepLines/>
      <w:spacing w:before="80" w:after="40"/>
      <w:outlineLvl w:val="4"/>
    </w:pPr>
    <w:rPr>
      <w:rFonts w:eastAsiaTheme="majorEastAsia" w:cstheme="majorBidi"/>
      <w:color w:val="507288" w:themeColor="accent1" w:themeShade="BF"/>
    </w:rPr>
  </w:style>
  <w:style w:type="paragraph" w:styleId="Heading6">
    <w:name w:val="heading 6"/>
    <w:basedOn w:val="Normal"/>
    <w:next w:val="Normal"/>
    <w:link w:val="Heading6Char"/>
    <w:uiPriority w:val="9"/>
    <w:semiHidden/>
    <w:unhideWhenUsed/>
    <w:qFormat/>
    <w:rsid w:val="00570B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0B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0B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0B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5756D4"/>
    <w:rPr>
      <w:rFonts w:asciiTheme="majorHAnsi" w:eastAsiaTheme="majorEastAsia" w:hAnsiTheme="majorHAnsi" w:cstheme="majorBidi"/>
      <w:color w:val="233E5D" w:themeColor="text2"/>
      <w:spacing w:val="5"/>
      <w:kern w:val="0"/>
      <w:sz w:val="44"/>
      <w:szCs w:val="40"/>
      <w:lang w:val="en-GB"/>
    </w:rPr>
  </w:style>
  <w:style w:type="character" w:customStyle="1" w:styleId="Heading2Char">
    <w:name w:val="Heading 2 Char"/>
    <w:basedOn w:val="DefaultParagraphFont"/>
    <w:link w:val="Heading2"/>
    <w:uiPriority w:val="4"/>
    <w:rsid w:val="002C335A"/>
    <w:rPr>
      <w:rFonts w:asciiTheme="majorHAnsi" w:eastAsiaTheme="majorEastAsia" w:hAnsiTheme="majorHAnsi" w:cstheme="majorBidi"/>
      <w:color w:val="233E5D" w:themeColor="text2"/>
      <w:kern w:val="0"/>
      <w:sz w:val="32"/>
      <w:szCs w:val="32"/>
      <w:lang w:val="en-GB"/>
    </w:rPr>
  </w:style>
  <w:style w:type="character" w:customStyle="1" w:styleId="Heading3Char">
    <w:name w:val="Heading 3 Char"/>
    <w:basedOn w:val="DefaultParagraphFont"/>
    <w:link w:val="Heading3"/>
    <w:uiPriority w:val="4"/>
    <w:rsid w:val="005672DD"/>
    <w:rPr>
      <w:rFonts w:asciiTheme="majorHAnsi" w:eastAsiaTheme="majorEastAsia" w:hAnsiTheme="majorHAnsi" w:cstheme="majorBidi"/>
      <w:b/>
      <w:color w:val="233E5D" w:themeColor="text2"/>
      <w:kern w:val="0"/>
      <w:szCs w:val="28"/>
      <w:lang w:val="en-GB"/>
    </w:rPr>
  </w:style>
  <w:style w:type="character" w:customStyle="1" w:styleId="Heading4Char">
    <w:name w:val="Heading 4 Char"/>
    <w:basedOn w:val="DefaultParagraphFont"/>
    <w:link w:val="Heading4"/>
    <w:uiPriority w:val="4"/>
    <w:rsid w:val="005672DD"/>
    <w:rPr>
      <w:rFonts w:asciiTheme="majorHAnsi" w:eastAsiaTheme="majorEastAsia" w:hAnsiTheme="majorHAnsi" w:cstheme="majorBidi"/>
      <w:iCs/>
      <w:color w:val="233E5D" w:themeColor="text2"/>
      <w:kern w:val="0"/>
      <w:lang w:val="en-GB"/>
    </w:rPr>
  </w:style>
  <w:style w:type="character" w:customStyle="1" w:styleId="Heading5Char">
    <w:name w:val="Heading 5 Char"/>
    <w:basedOn w:val="DefaultParagraphFont"/>
    <w:link w:val="Heading5"/>
    <w:uiPriority w:val="9"/>
    <w:semiHidden/>
    <w:rsid w:val="00570BCE"/>
    <w:rPr>
      <w:rFonts w:eastAsiaTheme="majorEastAsia" w:cstheme="majorBidi"/>
      <w:color w:val="507288" w:themeColor="accent1" w:themeShade="BF"/>
    </w:rPr>
  </w:style>
  <w:style w:type="character" w:customStyle="1" w:styleId="Heading6Char">
    <w:name w:val="Heading 6 Char"/>
    <w:basedOn w:val="DefaultParagraphFont"/>
    <w:link w:val="Heading6"/>
    <w:uiPriority w:val="9"/>
    <w:semiHidden/>
    <w:rsid w:val="00570B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0B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0B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0BCE"/>
    <w:rPr>
      <w:rFonts w:eastAsiaTheme="majorEastAsia" w:cstheme="majorBidi"/>
      <w:color w:val="272727" w:themeColor="text1" w:themeTint="D8"/>
    </w:rPr>
  </w:style>
  <w:style w:type="paragraph" w:styleId="Title">
    <w:name w:val="Title"/>
    <w:basedOn w:val="Normal"/>
    <w:next w:val="Normal"/>
    <w:link w:val="TitleChar"/>
    <w:uiPriority w:val="1"/>
    <w:qFormat/>
    <w:rsid w:val="00560925"/>
    <w:pPr>
      <w:keepNext/>
      <w:keepLines/>
      <w:pBdr>
        <w:top w:val="single" w:sz="48" w:space="1" w:color="ECD052" w:themeColor="background2"/>
      </w:pBdr>
      <w:spacing w:before="600" w:after="600"/>
      <w:contextualSpacing/>
    </w:pPr>
    <w:rPr>
      <w:rFonts w:asciiTheme="majorHAnsi" w:eastAsiaTheme="majorEastAsia" w:hAnsiTheme="majorHAnsi" w:cstheme="majorBidi"/>
      <w:b/>
      <w:caps/>
      <w:color w:val="FFFFFF" w:themeColor="background1"/>
      <w:spacing w:val="-10"/>
      <w:kern w:val="28"/>
      <w:sz w:val="52"/>
      <w:szCs w:val="56"/>
    </w:rPr>
  </w:style>
  <w:style w:type="character" w:customStyle="1" w:styleId="TitleChar">
    <w:name w:val="Title Char"/>
    <w:basedOn w:val="DefaultParagraphFont"/>
    <w:link w:val="Title"/>
    <w:uiPriority w:val="1"/>
    <w:rsid w:val="00560925"/>
    <w:rPr>
      <w:rFonts w:asciiTheme="majorHAnsi" w:eastAsiaTheme="majorEastAsia" w:hAnsiTheme="majorHAnsi" w:cstheme="majorBidi"/>
      <w:b/>
      <w:caps/>
      <w:color w:val="FFFFFF" w:themeColor="background1"/>
      <w:spacing w:val="-10"/>
      <w:kern w:val="28"/>
      <w:sz w:val="52"/>
      <w:szCs w:val="56"/>
      <w:lang w:val="en-GB"/>
    </w:rPr>
  </w:style>
  <w:style w:type="paragraph" w:styleId="Subtitle">
    <w:name w:val="Subtitle"/>
    <w:aliases w:val="Subtitle (cover page)"/>
    <w:basedOn w:val="Normal"/>
    <w:next w:val="Normal"/>
    <w:link w:val="SubtitleChar"/>
    <w:uiPriority w:val="1"/>
    <w:qFormat/>
    <w:rsid w:val="00560925"/>
    <w:pPr>
      <w:keepNext/>
      <w:keepLines/>
      <w:numPr>
        <w:ilvl w:val="1"/>
      </w:numPr>
      <w:pBdr>
        <w:bottom w:val="single" w:sz="48" w:space="1" w:color="ECD052" w:themeColor="background2"/>
      </w:pBdr>
      <w:spacing w:before="600" w:after="600"/>
    </w:pPr>
    <w:rPr>
      <w:rFonts w:eastAsiaTheme="majorEastAsia" w:cstheme="majorBidi"/>
      <w:caps/>
      <w:color w:val="FFFFFF" w:themeColor="background1"/>
      <w:spacing w:val="15"/>
      <w:sz w:val="32"/>
      <w:szCs w:val="28"/>
    </w:rPr>
  </w:style>
  <w:style w:type="character" w:customStyle="1" w:styleId="SubtitleChar">
    <w:name w:val="Subtitle Char"/>
    <w:aliases w:val="Subtitle (cover page) Char"/>
    <w:basedOn w:val="DefaultParagraphFont"/>
    <w:link w:val="Subtitle"/>
    <w:uiPriority w:val="1"/>
    <w:rsid w:val="00560925"/>
    <w:rPr>
      <w:rFonts w:eastAsiaTheme="majorEastAsia" w:cstheme="majorBidi"/>
      <w:caps/>
      <w:color w:val="FFFFFF" w:themeColor="background1"/>
      <w:spacing w:val="15"/>
      <w:kern w:val="0"/>
      <w:sz w:val="32"/>
      <w:szCs w:val="28"/>
      <w:lang w:val="en-GB"/>
    </w:rPr>
  </w:style>
  <w:style w:type="paragraph" w:styleId="ListParagraph">
    <w:name w:val="List Paragraph"/>
    <w:basedOn w:val="Normal"/>
    <w:uiPriority w:val="34"/>
    <w:rsid w:val="00320F64"/>
    <w:pPr>
      <w:ind w:left="357"/>
      <w:contextualSpacing/>
    </w:pPr>
  </w:style>
  <w:style w:type="paragraph" w:styleId="Quote">
    <w:name w:val="Quote"/>
    <w:basedOn w:val="Normal"/>
    <w:next w:val="Normal"/>
    <w:link w:val="QuoteChar"/>
    <w:uiPriority w:val="29"/>
    <w:rsid w:val="00570BC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70BCE"/>
    <w:rPr>
      <w:i/>
      <w:iCs/>
      <w:color w:val="404040" w:themeColor="text1" w:themeTint="BF"/>
    </w:rPr>
  </w:style>
  <w:style w:type="paragraph" w:styleId="IntenseQuote">
    <w:name w:val="Intense Quote"/>
    <w:basedOn w:val="Normal"/>
    <w:next w:val="Normal"/>
    <w:link w:val="IntenseQuoteChar"/>
    <w:uiPriority w:val="30"/>
    <w:qFormat/>
    <w:rsid w:val="00570BCE"/>
    <w:pPr>
      <w:pBdr>
        <w:top w:val="single" w:sz="4" w:space="10" w:color="507288" w:themeColor="accent1" w:themeShade="BF"/>
        <w:bottom w:val="single" w:sz="4" w:space="10" w:color="507288" w:themeColor="accent1" w:themeShade="BF"/>
      </w:pBdr>
      <w:spacing w:before="360" w:after="360"/>
      <w:ind w:left="864" w:right="864"/>
      <w:jc w:val="center"/>
    </w:pPr>
    <w:rPr>
      <w:i/>
      <w:iCs/>
      <w:color w:val="507288" w:themeColor="accent1" w:themeShade="BF"/>
    </w:rPr>
  </w:style>
  <w:style w:type="character" w:customStyle="1" w:styleId="IntenseQuoteChar">
    <w:name w:val="Intense Quote Char"/>
    <w:basedOn w:val="DefaultParagraphFont"/>
    <w:link w:val="IntenseQuote"/>
    <w:uiPriority w:val="30"/>
    <w:rsid w:val="00570BCE"/>
    <w:rPr>
      <w:i/>
      <w:iCs/>
      <w:color w:val="507288" w:themeColor="accent1" w:themeShade="BF"/>
    </w:rPr>
  </w:style>
  <w:style w:type="character" w:styleId="IntenseEmphasis">
    <w:name w:val="Intense Emphasis"/>
    <w:basedOn w:val="DefaultParagraphFont"/>
    <w:uiPriority w:val="21"/>
    <w:rsid w:val="00570BCE"/>
    <w:rPr>
      <w:i/>
      <w:iCs/>
      <w:color w:val="507288" w:themeColor="accent1" w:themeShade="BF"/>
    </w:rPr>
  </w:style>
  <w:style w:type="character" w:styleId="IntenseReference">
    <w:name w:val="Intense Reference"/>
    <w:basedOn w:val="DefaultParagraphFont"/>
    <w:uiPriority w:val="32"/>
    <w:qFormat/>
    <w:rsid w:val="00570BCE"/>
    <w:rPr>
      <w:b/>
      <w:bCs/>
      <w:smallCaps/>
      <w:color w:val="507288" w:themeColor="accent1" w:themeShade="BF"/>
      <w:spacing w:val="5"/>
    </w:rPr>
  </w:style>
  <w:style w:type="paragraph" w:styleId="BodyText">
    <w:name w:val="Body Text"/>
    <w:basedOn w:val="Normal"/>
    <w:link w:val="BodyTextChar"/>
    <w:uiPriority w:val="99"/>
    <w:unhideWhenUsed/>
    <w:rsid w:val="004A2DFC"/>
    <w:pPr>
      <w:spacing w:after="120"/>
    </w:pPr>
  </w:style>
  <w:style w:type="character" w:customStyle="1" w:styleId="BodyTextChar">
    <w:name w:val="Body Text Char"/>
    <w:basedOn w:val="DefaultParagraphFont"/>
    <w:link w:val="BodyText"/>
    <w:uiPriority w:val="99"/>
    <w:rsid w:val="004A2DFC"/>
    <w:rPr>
      <w:kern w:val="0"/>
      <w:sz w:val="22"/>
      <w:lang w:val="en-GB"/>
    </w:rPr>
  </w:style>
  <w:style w:type="paragraph" w:styleId="BodyTextIndent">
    <w:name w:val="Body Text Indent"/>
    <w:basedOn w:val="Normal"/>
    <w:link w:val="BodyTextIndentChar"/>
    <w:uiPriority w:val="99"/>
    <w:unhideWhenUsed/>
    <w:rsid w:val="00F558B7"/>
    <w:pPr>
      <w:spacing w:after="120"/>
      <w:ind w:left="283"/>
    </w:pPr>
  </w:style>
  <w:style w:type="character" w:customStyle="1" w:styleId="BodyTextIndentChar">
    <w:name w:val="Body Text Indent Char"/>
    <w:basedOn w:val="DefaultParagraphFont"/>
    <w:link w:val="BodyTextIndent"/>
    <w:uiPriority w:val="99"/>
    <w:rsid w:val="00F558B7"/>
  </w:style>
  <w:style w:type="paragraph" w:styleId="BodyTextIndent2">
    <w:name w:val="Body Text Indent 2"/>
    <w:basedOn w:val="Normal"/>
    <w:link w:val="BodyTextIndent2Char"/>
    <w:uiPriority w:val="99"/>
    <w:unhideWhenUsed/>
    <w:rsid w:val="00F558B7"/>
    <w:pPr>
      <w:spacing w:after="120" w:line="480" w:lineRule="auto"/>
      <w:ind w:left="283"/>
    </w:pPr>
  </w:style>
  <w:style w:type="character" w:customStyle="1" w:styleId="BodyTextIndent2Char">
    <w:name w:val="Body Text Indent 2 Char"/>
    <w:basedOn w:val="DefaultParagraphFont"/>
    <w:link w:val="BodyTextIndent2"/>
    <w:uiPriority w:val="99"/>
    <w:rsid w:val="00F558B7"/>
  </w:style>
  <w:style w:type="paragraph" w:styleId="BodyTextIndent3">
    <w:name w:val="Body Text Indent 3"/>
    <w:basedOn w:val="Normal"/>
    <w:link w:val="BodyTextIndent3Char"/>
    <w:uiPriority w:val="99"/>
    <w:unhideWhenUsed/>
    <w:rsid w:val="00F558B7"/>
    <w:pPr>
      <w:spacing w:after="120"/>
      <w:ind w:left="283"/>
    </w:pPr>
    <w:rPr>
      <w:sz w:val="16"/>
      <w:szCs w:val="16"/>
    </w:rPr>
  </w:style>
  <w:style w:type="character" w:customStyle="1" w:styleId="BodyTextIndent3Char">
    <w:name w:val="Body Text Indent 3 Char"/>
    <w:basedOn w:val="DefaultParagraphFont"/>
    <w:link w:val="BodyTextIndent3"/>
    <w:uiPriority w:val="99"/>
    <w:rsid w:val="00F558B7"/>
    <w:rPr>
      <w:sz w:val="16"/>
      <w:szCs w:val="16"/>
    </w:rPr>
  </w:style>
  <w:style w:type="paragraph" w:styleId="BodyTextFirstIndent2">
    <w:name w:val="Body Text First Indent 2"/>
    <w:basedOn w:val="BodyTextIndent"/>
    <w:link w:val="BodyTextFirstIndent2Char"/>
    <w:uiPriority w:val="99"/>
    <w:unhideWhenUsed/>
    <w:rsid w:val="00F558B7"/>
    <w:pPr>
      <w:spacing w:after="0"/>
      <w:ind w:left="360" w:firstLine="360"/>
    </w:pPr>
  </w:style>
  <w:style w:type="character" w:customStyle="1" w:styleId="BodyTextFirstIndent2Char">
    <w:name w:val="Body Text First Indent 2 Char"/>
    <w:basedOn w:val="BodyTextIndentChar"/>
    <w:link w:val="BodyTextFirstIndent2"/>
    <w:uiPriority w:val="99"/>
    <w:rsid w:val="00F558B7"/>
  </w:style>
  <w:style w:type="paragraph" w:styleId="BodyTextFirstIndent">
    <w:name w:val="Body Text First Indent"/>
    <w:basedOn w:val="Normal"/>
    <w:link w:val="BodyTextFirstIndentChar"/>
    <w:uiPriority w:val="99"/>
    <w:unhideWhenUsed/>
    <w:rsid w:val="004A2DFC"/>
    <w:pPr>
      <w:spacing w:before="240"/>
      <w:ind w:firstLine="360"/>
    </w:pPr>
    <w:rPr>
      <w:color w:val="000000" w:themeColor="text1"/>
    </w:rPr>
  </w:style>
  <w:style w:type="character" w:customStyle="1" w:styleId="BodyTextFirstIndentChar">
    <w:name w:val="Body Text First Indent Char"/>
    <w:basedOn w:val="DefaultParagraphFont"/>
    <w:link w:val="BodyTextFirstIndent"/>
    <w:uiPriority w:val="99"/>
    <w:rsid w:val="004A2DFC"/>
    <w:rPr>
      <w:color w:val="000000" w:themeColor="text1"/>
      <w:kern w:val="0"/>
      <w:sz w:val="22"/>
      <w:lang w:val="en-GB"/>
    </w:rPr>
  </w:style>
  <w:style w:type="paragraph" w:styleId="BodyText3">
    <w:name w:val="Body Text 3"/>
    <w:basedOn w:val="Normal"/>
    <w:link w:val="BodyText3Char"/>
    <w:uiPriority w:val="99"/>
    <w:unhideWhenUsed/>
    <w:rsid w:val="00F558B7"/>
    <w:pPr>
      <w:spacing w:after="120"/>
    </w:pPr>
    <w:rPr>
      <w:sz w:val="16"/>
      <w:szCs w:val="16"/>
    </w:rPr>
  </w:style>
  <w:style w:type="character" w:customStyle="1" w:styleId="BodyText3Char">
    <w:name w:val="Body Text 3 Char"/>
    <w:basedOn w:val="DefaultParagraphFont"/>
    <w:link w:val="BodyText3"/>
    <w:uiPriority w:val="99"/>
    <w:rsid w:val="00F558B7"/>
    <w:rPr>
      <w:sz w:val="16"/>
      <w:szCs w:val="16"/>
    </w:rPr>
  </w:style>
  <w:style w:type="paragraph" w:styleId="BodyText2">
    <w:name w:val="Body Text 2"/>
    <w:basedOn w:val="Normal"/>
    <w:link w:val="BodyText2Char"/>
    <w:uiPriority w:val="99"/>
    <w:unhideWhenUsed/>
    <w:rsid w:val="00F558B7"/>
    <w:pPr>
      <w:spacing w:after="120" w:line="480" w:lineRule="auto"/>
    </w:pPr>
  </w:style>
  <w:style w:type="character" w:customStyle="1" w:styleId="BodyText2Char">
    <w:name w:val="Body Text 2 Char"/>
    <w:basedOn w:val="DefaultParagraphFont"/>
    <w:link w:val="BodyText2"/>
    <w:uiPriority w:val="99"/>
    <w:rsid w:val="00F558B7"/>
  </w:style>
  <w:style w:type="paragraph" w:styleId="BalloonText">
    <w:name w:val="Balloon Text"/>
    <w:basedOn w:val="Normal"/>
    <w:link w:val="BalloonTextChar"/>
    <w:uiPriority w:val="99"/>
    <w:unhideWhenUsed/>
    <w:rsid w:val="00F558B7"/>
    <w:rPr>
      <w:rFonts w:ascii="Segoe UI" w:hAnsi="Segoe UI" w:cs="Segoe UI"/>
      <w:sz w:val="18"/>
      <w:szCs w:val="18"/>
    </w:rPr>
  </w:style>
  <w:style w:type="character" w:customStyle="1" w:styleId="BalloonTextChar">
    <w:name w:val="Balloon Text Char"/>
    <w:basedOn w:val="DefaultParagraphFont"/>
    <w:link w:val="BalloonText"/>
    <w:uiPriority w:val="99"/>
    <w:rsid w:val="00F558B7"/>
    <w:rPr>
      <w:rFonts w:ascii="Segoe UI" w:hAnsi="Segoe UI" w:cs="Segoe UI"/>
      <w:sz w:val="18"/>
      <w:szCs w:val="18"/>
    </w:rPr>
  </w:style>
  <w:style w:type="paragraph" w:customStyle="1" w:styleId="TitlelevelTOC">
    <w:name w:val="Title level TOC"/>
    <w:basedOn w:val="TOCHeading"/>
    <w:uiPriority w:val="4"/>
    <w:semiHidden/>
    <w:qFormat/>
    <w:locked/>
    <w:rsid w:val="00FD074B"/>
    <w:pPr>
      <w:keepNext w:val="0"/>
      <w:keepLines w:val="0"/>
      <w:spacing w:before="360" w:after="600" w:line="560" w:lineRule="exact"/>
    </w:pPr>
    <w:rPr>
      <w:rFonts w:eastAsia="Times New Roman" w:cs="Times New Roman"/>
      <w:kern w:val="28"/>
      <w:sz w:val="52"/>
      <w:szCs w:val="24"/>
      <w:lang w:eastAsia="en-GB"/>
      <w14:ligatures w14:val="none"/>
    </w:rPr>
  </w:style>
  <w:style w:type="paragraph" w:styleId="TOCHeading">
    <w:name w:val="TOC Heading"/>
    <w:basedOn w:val="Heading1"/>
    <w:next w:val="Normal"/>
    <w:uiPriority w:val="39"/>
    <w:semiHidden/>
    <w:unhideWhenUsed/>
    <w:qFormat/>
    <w:rsid w:val="00045E85"/>
    <w:pPr>
      <w:spacing w:after="0"/>
      <w:outlineLvl w:val="9"/>
    </w:pPr>
    <w:rPr>
      <w:sz w:val="32"/>
      <w:szCs w:val="32"/>
    </w:rPr>
  </w:style>
  <w:style w:type="table" w:styleId="TableGrid">
    <w:name w:val="Table Grid"/>
    <w:basedOn w:val="TableProfessional"/>
    <w:uiPriority w:val="59"/>
    <w:rsid w:val="00132346"/>
    <w:rPr>
      <w:rFonts w:eastAsiaTheme="minorEastAsia"/>
      <w:kern w:val="0"/>
      <w:sz w:val="20"/>
      <w:szCs w:val="20"/>
      <w:lang w:val="en-GB" w:eastAsia="en-GB"/>
      <w14:ligatures w14:val="none"/>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vAlign w:val="center"/>
    </w:tcPr>
    <w:tblStylePr w:type="firstRow">
      <w:rPr>
        <w:rFonts w:asciiTheme="minorHAnsi" w:hAnsiTheme="minorHAns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styleId="TableProfessional">
    <w:name w:val="Table Professional"/>
    <w:basedOn w:val="TableNormal"/>
    <w:uiPriority w:val="99"/>
    <w:semiHidden/>
    <w:unhideWhenUsed/>
    <w:rsid w:val="001323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TOC1">
    <w:name w:val="toc 1"/>
    <w:basedOn w:val="Normal"/>
    <w:next w:val="Normal"/>
    <w:autoRedefine/>
    <w:uiPriority w:val="39"/>
    <w:unhideWhenUsed/>
    <w:rsid w:val="00A37B92"/>
    <w:pPr>
      <w:spacing w:after="100"/>
    </w:pPr>
  </w:style>
  <w:style w:type="paragraph" w:styleId="TOC2">
    <w:name w:val="toc 2"/>
    <w:basedOn w:val="Normal"/>
    <w:next w:val="Normal"/>
    <w:autoRedefine/>
    <w:uiPriority w:val="39"/>
    <w:unhideWhenUsed/>
    <w:rsid w:val="00A37B92"/>
    <w:pPr>
      <w:spacing w:after="100"/>
      <w:ind w:left="220"/>
    </w:pPr>
  </w:style>
  <w:style w:type="paragraph" w:styleId="TOC3">
    <w:name w:val="toc 3"/>
    <w:basedOn w:val="Normal"/>
    <w:next w:val="Normal"/>
    <w:autoRedefine/>
    <w:uiPriority w:val="39"/>
    <w:unhideWhenUsed/>
    <w:rsid w:val="00A37B92"/>
    <w:pPr>
      <w:spacing w:after="100"/>
      <w:ind w:left="440"/>
    </w:pPr>
  </w:style>
  <w:style w:type="character" w:styleId="Hyperlink">
    <w:name w:val="Hyperlink"/>
    <w:basedOn w:val="DefaultParagraphFont"/>
    <w:uiPriority w:val="99"/>
    <w:unhideWhenUsed/>
    <w:qFormat/>
    <w:rsid w:val="006815AF"/>
    <w:rPr>
      <w:color w:val="0000FF"/>
      <w:u w:val="single"/>
    </w:rPr>
  </w:style>
  <w:style w:type="paragraph" w:styleId="BlockText">
    <w:name w:val="Block Text"/>
    <w:basedOn w:val="Normal"/>
    <w:uiPriority w:val="99"/>
    <w:unhideWhenUsed/>
    <w:rsid w:val="00590225"/>
    <w:pPr>
      <w:pBdr>
        <w:top w:val="single" w:sz="2" w:space="10" w:color="7497AD" w:themeColor="accent1"/>
        <w:left w:val="single" w:sz="2" w:space="10" w:color="7497AD" w:themeColor="accent1"/>
        <w:bottom w:val="single" w:sz="2" w:space="10" w:color="7497AD" w:themeColor="accent1"/>
        <w:right w:val="single" w:sz="2" w:space="10" w:color="7497AD" w:themeColor="accent1"/>
      </w:pBdr>
      <w:ind w:left="1152" w:right="1152"/>
    </w:pPr>
    <w:rPr>
      <w:rFonts w:eastAsiaTheme="minorEastAsia"/>
      <w:i/>
      <w:iCs/>
      <w:color w:val="7497AD" w:themeColor="accent1"/>
    </w:rPr>
  </w:style>
  <w:style w:type="paragraph" w:styleId="Header">
    <w:name w:val="header"/>
    <w:basedOn w:val="Normal"/>
    <w:link w:val="HeaderChar"/>
    <w:uiPriority w:val="99"/>
    <w:unhideWhenUsed/>
    <w:rsid w:val="0011440D"/>
    <w:pPr>
      <w:tabs>
        <w:tab w:val="center" w:pos="4513"/>
        <w:tab w:val="right" w:pos="9026"/>
      </w:tabs>
    </w:pPr>
  </w:style>
  <w:style w:type="character" w:customStyle="1" w:styleId="HeaderChar">
    <w:name w:val="Header Char"/>
    <w:basedOn w:val="DefaultParagraphFont"/>
    <w:link w:val="Header"/>
    <w:uiPriority w:val="99"/>
    <w:rsid w:val="0011440D"/>
    <w:rPr>
      <w:kern w:val="0"/>
      <w:sz w:val="22"/>
      <w:lang w:val="en-GB"/>
    </w:rPr>
  </w:style>
  <w:style w:type="paragraph" w:styleId="Footer">
    <w:name w:val="footer"/>
    <w:basedOn w:val="Normal"/>
    <w:link w:val="FooterChar"/>
    <w:uiPriority w:val="99"/>
    <w:unhideWhenUsed/>
    <w:rsid w:val="00DD66EE"/>
    <w:pPr>
      <w:tabs>
        <w:tab w:val="center" w:pos="4513"/>
        <w:tab w:val="right" w:pos="9026"/>
      </w:tabs>
    </w:pPr>
  </w:style>
  <w:style w:type="character" w:customStyle="1" w:styleId="FooterChar">
    <w:name w:val="Footer Char"/>
    <w:basedOn w:val="DefaultParagraphFont"/>
    <w:link w:val="Footer"/>
    <w:uiPriority w:val="99"/>
    <w:rsid w:val="00DD66EE"/>
    <w:rPr>
      <w:kern w:val="0"/>
      <w:sz w:val="22"/>
      <w:lang w:val="en-GB"/>
    </w:rPr>
  </w:style>
  <w:style w:type="paragraph" w:customStyle="1" w:styleId="Runningtitle">
    <w:name w:val="Running title"/>
    <w:basedOn w:val="Normal"/>
    <w:uiPriority w:val="1"/>
    <w:qFormat/>
    <w:rsid w:val="00FD09E9"/>
    <w:rPr>
      <w:rFonts w:eastAsiaTheme="minorEastAsia"/>
      <w:caps/>
      <w:sz w:val="16"/>
      <w:szCs w:val="18"/>
      <w14:ligatures w14:val="none"/>
    </w:rPr>
  </w:style>
  <w:style w:type="paragraph" w:customStyle="1" w:styleId="BlockTextBlue">
    <w:name w:val="Block Text Blue"/>
    <w:basedOn w:val="BlockText"/>
    <w:uiPriority w:val="6"/>
    <w:qFormat/>
    <w:rsid w:val="00EA24AE"/>
    <w:pPr>
      <w:pBdr>
        <w:top w:val="single" w:sz="2" w:space="10" w:color="ABC0CD" w:themeColor="accent1" w:themeTint="99"/>
        <w:left w:val="single" w:sz="2" w:space="10" w:color="ABC0CD" w:themeColor="accent1" w:themeTint="99"/>
        <w:bottom w:val="single" w:sz="2" w:space="10" w:color="ABC0CD" w:themeColor="accent1" w:themeTint="99"/>
        <w:right w:val="single" w:sz="2" w:space="10" w:color="ABC0CD" w:themeColor="accent1" w:themeTint="99"/>
      </w:pBdr>
      <w:shd w:val="clear" w:color="auto" w:fill="ABC0CD" w:themeFill="accent1" w:themeFillTint="99"/>
      <w:spacing w:before="240" w:after="240"/>
      <w:ind w:left="851" w:right="1134"/>
    </w:pPr>
    <w:rPr>
      <w:color w:val="233E5D" w:themeColor="text2"/>
    </w:rPr>
  </w:style>
  <w:style w:type="paragraph" w:customStyle="1" w:styleId="BlockTextGold">
    <w:name w:val="Block Text Gold"/>
    <w:basedOn w:val="BlockText"/>
    <w:uiPriority w:val="6"/>
    <w:qFormat/>
    <w:rsid w:val="00EA24AE"/>
    <w:pPr>
      <w:pBdr>
        <w:top w:val="single" w:sz="2" w:space="10" w:color="ECD052" w:themeColor="background2"/>
        <w:left w:val="single" w:sz="2" w:space="10" w:color="ECD052" w:themeColor="background2"/>
        <w:bottom w:val="single" w:sz="2" w:space="10" w:color="ECD052" w:themeColor="background2"/>
        <w:right w:val="single" w:sz="2" w:space="10" w:color="ECD052" w:themeColor="background2"/>
      </w:pBdr>
      <w:shd w:val="clear" w:color="auto" w:fill="ECD052" w:themeFill="background2"/>
      <w:spacing w:before="240" w:after="240"/>
      <w:ind w:left="851" w:right="1134"/>
    </w:pPr>
    <w:rPr>
      <w:color w:val="233E5D" w:themeColor="text2"/>
    </w:rPr>
  </w:style>
  <w:style w:type="paragraph" w:styleId="NoSpacing">
    <w:name w:val="No Spacing"/>
    <w:uiPriority w:val="19"/>
    <w:rsid w:val="008D64B9"/>
    <w:rPr>
      <w:kern w:val="0"/>
      <w:sz w:val="22"/>
      <w:lang w:val="en-GB"/>
    </w:rPr>
  </w:style>
  <w:style w:type="character" w:styleId="PageNumber">
    <w:name w:val="page number"/>
    <w:basedOn w:val="DefaultParagraphFont"/>
    <w:uiPriority w:val="99"/>
    <w:unhideWhenUsed/>
    <w:rsid w:val="00787382"/>
  </w:style>
  <w:style w:type="paragraph" w:styleId="FootnoteText">
    <w:name w:val="footnote text"/>
    <w:basedOn w:val="Normal"/>
    <w:link w:val="FootnoteTextChar"/>
    <w:uiPriority w:val="99"/>
    <w:unhideWhenUsed/>
    <w:qFormat/>
    <w:rsid w:val="00D7355F"/>
    <w:rPr>
      <w:sz w:val="18"/>
      <w:szCs w:val="20"/>
    </w:rPr>
  </w:style>
  <w:style w:type="character" w:customStyle="1" w:styleId="FootnoteTextChar">
    <w:name w:val="Footnote Text Char"/>
    <w:basedOn w:val="DefaultParagraphFont"/>
    <w:link w:val="FootnoteText"/>
    <w:uiPriority w:val="99"/>
    <w:rsid w:val="00D7355F"/>
    <w:rPr>
      <w:kern w:val="0"/>
      <w:sz w:val="18"/>
      <w:szCs w:val="20"/>
      <w:lang w:val="en-GB"/>
    </w:rPr>
  </w:style>
  <w:style w:type="character" w:styleId="FootnoteReference">
    <w:name w:val="footnote reference"/>
    <w:basedOn w:val="DefaultParagraphFont"/>
    <w:uiPriority w:val="99"/>
    <w:unhideWhenUsed/>
    <w:qFormat/>
    <w:rsid w:val="00F963D8"/>
    <w:rPr>
      <w:vertAlign w:val="superscript"/>
    </w:rPr>
  </w:style>
  <w:style w:type="paragraph" w:customStyle="1" w:styleId="NumberedHeading1">
    <w:name w:val="Numbered Heading 1"/>
    <w:basedOn w:val="Heading1"/>
    <w:next w:val="Normal"/>
    <w:uiPriority w:val="5"/>
    <w:qFormat/>
    <w:rsid w:val="002747DF"/>
    <w:pPr>
      <w:numPr>
        <w:numId w:val="1"/>
      </w:numPr>
      <w:spacing w:line="240" w:lineRule="auto"/>
      <w:ind w:left="357" w:hanging="357"/>
    </w:pPr>
  </w:style>
  <w:style w:type="paragraph" w:customStyle="1" w:styleId="NumberedHeading2">
    <w:name w:val="Numbered Heading 2"/>
    <w:basedOn w:val="Heading2"/>
    <w:next w:val="Normal"/>
    <w:uiPriority w:val="5"/>
    <w:qFormat/>
    <w:rsid w:val="00D1241B"/>
    <w:pPr>
      <w:numPr>
        <w:ilvl w:val="1"/>
        <w:numId w:val="1"/>
      </w:numPr>
      <w:ind w:left="454" w:hanging="454"/>
    </w:pPr>
  </w:style>
  <w:style w:type="paragraph" w:customStyle="1" w:styleId="NumberedHeading3">
    <w:name w:val="Numbered Heading 3"/>
    <w:basedOn w:val="Heading3"/>
    <w:next w:val="Normal"/>
    <w:uiPriority w:val="5"/>
    <w:qFormat/>
    <w:rsid w:val="00D1241B"/>
    <w:pPr>
      <w:numPr>
        <w:ilvl w:val="2"/>
        <w:numId w:val="1"/>
      </w:numPr>
      <w:ind w:left="510" w:hanging="510"/>
    </w:pPr>
  </w:style>
  <w:style w:type="paragraph" w:customStyle="1" w:styleId="NumberedHeading4">
    <w:name w:val="Numbered Heading 4"/>
    <w:basedOn w:val="Heading4"/>
    <w:next w:val="Normal"/>
    <w:uiPriority w:val="5"/>
    <w:qFormat/>
    <w:rsid w:val="002747DF"/>
    <w:pPr>
      <w:numPr>
        <w:ilvl w:val="3"/>
        <w:numId w:val="1"/>
      </w:numPr>
      <w:tabs>
        <w:tab w:val="left" w:pos="851"/>
      </w:tabs>
      <w:ind w:left="567" w:hanging="567"/>
    </w:pPr>
  </w:style>
  <w:style w:type="paragraph" w:styleId="ListBullet">
    <w:name w:val="List Bullet"/>
    <w:basedOn w:val="Normal"/>
    <w:uiPriority w:val="9"/>
    <w:qFormat/>
    <w:rsid w:val="00F64AB5"/>
    <w:pPr>
      <w:numPr>
        <w:numId w:val="8"/>
      </w:numPr>
      <w:ind w:left="357" w:hanging="357"/>
    </w:pPr>
  </w:style>
  <w:style w:type="paragraph" w:styleId="ListBullet2">
    <w:name w:val="List Bullet 2"/>
    <w:basedOn w:val="Normal"/>
    <w:uiPriority w:val="9"/>
    <w:qFormat/>
    <w:rsid w:val="00F83199"/>
    <w:pPr>
      <w:numPr>
        <w:numId w:val="2"/>
      </w:numPr>
      <w:ind w:left="641" w:hanging="357"/>
    </w:pPr>
  </w:style>
  <w:style w:type="paragraph" w:styleId="ListBullet3">
    <w:name w:val="List Bullet 3"/>
    <w:basedOn w:val="Normal"/>
    <w:uiPriority w:val="99"/>
    <w:unhideWhenUsed/>
    <w:rsid w:val="0008537B"/>
    <w:pPr>
      <w:numPr>
        <w:numId w:val="3"/>
      </w:numPr>
      <w:contextualSpacing/>
    </w:pPr>
  </w:style>
  <w:style w:type="paragraph" w:styleId="ListContinue">
    <w:name w:val="List Continue"/>
    <w:basedOn w:val="Normal"/>
    <w:uiPriority w:val="99"/>
    <w:unhideWhenUsed/>
    <w:rsid w:val="0008537B"/>
    <w:pPr>
      <w:spacing w:after="120"/>
      <w:ind w:left="283"/>
      <w:contextualSpacing/>
    </w:pPr>
  </w:style>
  <w:style w:type="paragraph" w:styleId="ListContinue2">
    <w:name w:val="List Continue 2"/>
    <w:basedOn w:val="Normal"/>
    <w:uiPriority w:val="99"/>
    <w:unhideWhenUsed/>
    <w:rsid w:val="0008537B"/>
    <w:pPr>
      <w:spacing w:after="120"/>
      <w:ind w:left="566"/>
      <w:contextualSpacing/>
    </w:pPr>
  </w:style>
  <w:style w:type="paragraph" w:styleId="List">
    <w:name w:val="List"/>
    <w:basedOn w:val="Normal"/>
    <w:uiPriority w:val="99"/>
    <w:unhideWhenUsed/>
    <w:rsid w:val="0008537B"/>
    <w:pPr>
      <w:ind w:left="283" w:hanging="283"/>
      <w:contextualSpacing/>
    </w:pPr>
  </w:style>
  <w:style w:type="paragraph" w:styleId="List2">
    <w:name w:val="List 2"/>
    <w:basedOn w:val="Normal"/>
    <w:uiPriority w:val="99"/>
    <w:unhideWhenUsed/>
    <w:rsid w:val="0008537B"/>
    <w:pPr>
      <w:ind w:left="566" w:hanging="283"/>
      <w:contextualSpacing/>
    </w:pPr>
  </w:style>
  <w:style w:type="paragraph" w:styleId="ListNumber">
    <w:name w:val="List Number"/>
    <w:basedOn w:val="Normal"/>
    <w:uiPriority w:val="9"/>
    <w:qFormat/>
    <w:rsid w:val="004A2DFC"/>
    <w:pPr>
      <w:numPr>
        <w:numId w:val="7"/>
      </w:numPr>
    </w:pPr>
    <w:rPr>
      <w:color w:val="000000" w:themeColor="text1"/>
    </w:rPr>
  </w:style>
  <w:style w:type="paragraph" w:styleId="ListNumber2">
    <w:name w:val="List Number 2"/>
    <w:basedOn w:val="Normal"/>
    <w:uiPriority w:val="99"/>
    <w:rsid w:val="00320F64"/>
    <w:pPr>
      <w:numPr>
        <w:numId w:val="4"/>
      </w:numPr>
      <w:ind w:left="714" w:hanging="357"/>
      <w:contextualSpacing/>
    </w:pPr>
  </w:style>
  <w:style w:type="paragraph" w:styleId="ListNumber3">
    <w:name w:val="List Number 3"/>
    <w:basedOn w:val="Normal"/>
    <w:uiPriority w:val="99"/>
    <w:unhideWhenUsed/>
    <w:rsid w:val="0008537B"/>
    <w:pPr>
      <w:numPr>
        <w:numId w:val="5"/>
      </w:numPr>
      <w:contextualSpacing/>
    </w:pPr>
  </w:style>
  <w:style w:type="table" w:styleId="MediumList2-Accent1">
    <w:name w:val="Medium List 2 Accent 1"/>
    <w:basedOn w:val="TableNormal"/>
    <w:uiPriority w:val="66"/>
    <w:rsid w:val="00D9225D"/>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7497AD" w:themeColor="accent1"/>
        <w:left w:val="single" w:sz="8" w:space="0" w:color="7497AD" w:themeColor="accent1"/>
        <w:bottom w:val="single" w:sz="8" w:space="0" w:color="7497AD" w:themeColor="accent1"/>
        <w:right w:val="single" w:sz="8" w:space="0" w:color="7497AD" w:themeColor="accent1"/>
      </w:tblBorders>
    </w:tblPr>
    <w:tblStylePr w:type="firstRow">
      <w:rPr>
        <w:sz w:val="24"/>
        <w:szCs w:val="24"/>
      </w:rPr>
      <w:tblPr/>
      <w:tcPr>
        <w:tcBorders>
          <w:top w:val="nil"/>
          <w:left w:val="nil"/>
          <w:bottom w:val="single" w:sz="24" w:space="0" w:color="7497AD" w:themeColor="accent1"/>
          <w:right w:val="nil"/>
          <w:insideH w:val="nil"/>
          <w:insideV w:val="nil"/>
        </w:tcBorders>
        <w:shd w:val="clear" w:color="auto" w:fill="FFFFFF" w:themeFill="background1"/>
      </w:tcPr>
    </w:tblStylePr>
    <w:tblStylePr w:type="lastRow">
      <w:tblPr/>
      <w:tcPr>
        <w:tcBorders>
          <w:top w:val="single" w:sz="8" w:space="0" w:color="74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497AD" w:themeColor="accent1"/>
          <w:insideH w:val="nil"/>
          <w:insideV w:val="nil"/>
        </w:tcBorders>
        <w:shd w:val="clear" w:color="auto" w:fill="FFFFFF" w:themeFill="background1"/>
      </w:tcPr>
    </w:tblStylePr>
    <w:tblStylePr w:type="lastCol">
      <w:tblPr/>
      <w:tcPr>
        <w:tcBorders>
          <w:top w:val="nil"/>
          <w:left w:val="single" w:sz="8" w:space="0" w:color="74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5EA" w:themeFill="accent1" w:themeFillTint="3F"/>
      </w:tcPr>
    </w:tblStylePr>
    <w:tblStylePr w:type="band1Horz">
      <w:tblPr/>
      <w:tcPr>
        <w:tcBorders>
          <w:top w:val="nil"/>
          <w:bottom w:val="nil"/>
          <w:insideH w:val="nil"/>
          <w:insideV w:val="nil"/>
        </w:tcBorders>
        <w:shd w:val="clear" w:color="auto" w:fill="DC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EBAMainTableStyle">
    <w:name w:val="EBA Main Table Style"/>
    <w:basedOn w:val="TableProfessional"/>
    <w:uiPriority w:val="99"/>
    <w:rsid w:val="00E366CD"/>
    <w:tblPr>
      <w:tblBorders>
        <w:top w:val="none" w:sz="0" w:space="0" w:color="auto"/>
        <w:left w:val="none" w:sz="0" w:space="0" w:color="auto"/>
        <w:bottom w:val="single" w:sz="4" w:space="0" w:color="233E5D" w:themeColor="text2"/>
        <w:right w:val="none" w:sz="0" w:space="0" w:color="auto"/>
        <w:insideH w:val="single" w:sz="4" w:space="0" w:color="233E5D" w:themeColor="text2"/>
        <w:insideV w:val="none" w:sz="0" w:space="0" w:color="auto"/>
      </w:tblBorders>
    </w:tblPr>
    <w:tblStylePr w:type="firstRow">
      <w:rPr>
        <w:rFonts w:asciiTheme="majorHAnsi" w:hAnsiTheme="majorHAnsi"/>
        <w:b/>
        <w:bCs/>
        <w:color w:val="auto"/>
        <w:sz w:val="24"/>
      </w:rPr>
      <w:tblPr/>
      <w:tcPr>
        <w:tcBorders>
          <w:top w:val="nil"/>
          <w:left w:val="nil"/>
          <w:bottom w:val="single" w:sz="24" w:space="0" w:color="233E5D" w:themeColor="text2"/>
          <w:right w:val="nil"/>
          <w:insideH w:val="nil"/>
          <w:insideV w:val="nil"/>
          <w:tl2br w:val="nil"/>
          <w:tr2bl w:val="nil"/>
        </w:tcBorders>
        <w:shd w:val="clear" w:color="auto" w:fill="auto"/>
      </w:tcPr>
    </w:tblStylePr>
    <w:tblStylePr w:type="lastRow">
      <w:rPr>
        <w:rFonts w:asciiTheme="minorHAnsi" w:hAnsiTheme="minorHAnsi"/>
        <w:sz w:val="22"/>
      </w:rPr>
      <w:tblPr/>
      <w:tcPr>
        <w:tcBorders>
          <w:top w:val="nil"/>
          <w:left w:val="nil"/>
          <w:bottom w:val="single" w:sz="4" w:space="0" w:color="233E5D" w:themeColor="text2"/>
          <w:right w:val="nil"/>
          <w:insideH w:val="nil"/>
          <w:insideV w:val="nil"/>
          <w:tl2br w:val="nil"/>
          <w:tr2bl w:val="nil"/>
        </w:tcBorders>
        <w:shd w:val="clear" w:color="auto" w:fill="auto"/>
      </w:tcPr>
    </w:tblStylePr>
  </w:style>
  <w:style w:type="paragraph" w:styleId="Caption">
    <w:name w:val="caption"/>
    <w:basedOn w:val="Normal"/>
    <w:next w:val="Normal"/>
    <w:uiPriority w:val="35"/>
    <w:unhideWhenUsed/>
    <w:qFormat/>
    <w:rsid w:val="006520EC"/>
    <w:pPr>
      <w:spacing w:after="120"/>
    </w:pPr>
    <w:rPr>
      <w:i/>
      <w:iCs/>
      <w:color w:val="233E5D" w:themeColor="text2"/>
      <w:sz w:val="18"/>
      <w:szCs w:val="18"/>
    </w:rPr>
  </w:style>
  <w:style w:type="paragraph" w:styleId="TableofFigures">
    <w:name w:val="table of figures"/>
    <w:basedOn w:val="Normal"/>
    <w:next w:val="Normal"/>
    <w:uiPriority w:val="99"/>
    <w:unhideWhenUsed/>
    <w:rsid w:val="00F26DAC"/>
  </w:style>
  <w:style w:type="paragraph" w:customStyle="1" w:styleId="BackCoverEBA">
    <w:name w:val="Back Cover EBA"/>
    <w:basedOn w:val="Normal"/>
    <w:uiPriority w:val="9"/>
    <w:rsid w:val="00674FB2"/>
    <w:rPr>
      <w:color w:val="FFFFFF" w:themeColor="background1"/>
    </w:rPr>
  </w:style>
  <w:style w:type="character" w:styleId="FollowedHyperlink">
    <w:name w:val="FollowedHyperlink"/>
    <w:basedOn w:val="DefaultParagraphFont"/>
    <w:uiPriority w:val="99"/>
    <w:semiHidden/>
    <w:unhideWhenUsed/>
    <w:rsid w:val="003A1E09"/>
    <w:rPr>
      <w:color w:val="E56399" w:themeColor="followedHyperlink"/>
      <w:u w:val="single"/>
    </w:rPr>
  </w:style>
  <w:style w:type="numbering" w:customStyle="1" w:styleId="LFO7">
    <w:name w:val="LFO7"/>
    <w:basedOn w:val="NoList"/>
    <w:rsid w:val="00250CFA"/>
    <w:pPr>
      <w:numPr>
        <w:numId w:val="6"/>
      </w:numPr>
    </w:pPr>
  </w:style>
  <w:style w:type="table" w:styleId="PlainTable4">
    <w:name w:val="Plain Table 4"/>
    <w:basedOn w:val="TableNormal"/>
    <w:uiPriority w:val="44"/>
    <w:rsid w:val="00250CF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ofcontentTitle">
    <w:name w:val="Table of content Title"/>
    <w:basedOn w:val="Normal"/>
    <w:uiPriority w:val="1"/>
    <w:qFormat/>
    <w:rsid w:val="00DB38CF"/>
    <w:rPr>
      <w:rFonts w:asciiTheme="majorHAnsi" w:eastAsia="Times New Roman" w:hAnsiTheme="majorHAnsi" w:cstheme="majorBidi"/>
      <w:color w:val="233E5D" w:themeColor="text2"/>
      <w:spacing w:val="-10"/>
      <w:kern w:val="28"/>
      <w:sz w:val="56"/>
      <w:szCs w:val="56"/>
      <w:lang w:eastAsia="en-GB"/>
    </w:rPr>
  </w:style>
  <w:style w:type="character" w:styleId="UnresolvedMention">
    <w:name w:val="Unresolved Mention"/>
    <w:basedOn w:val="DefaultParagraphFont"/>
    <w:uiPriority w:val="99"/>
    <w:semiHidden/>
    <w:unhideWhenUsed/>
    <w:rsid w:val="00D67B7E"/>
    <w:rPr>
      <w:color w:val="605E5C"/>
      <w:shd w:val="clear" w:color="auto" w:fill="E1DFDD"/>
    </w:rPr>
  </w:style>
  <w:style w:type="character" w:styleId="CommentReference">
    <w:name w:val="annotation reference"/>
    <w:basedOn w:val="DefaultParagraphFont"/>
    <w:uiPriority w:val="99"/>
    <w:semiHidden/>
    <w:unhideWhenUsed/>
    <w:rsid w:val="002B2788"/>
    <w:rPr>
      <w:sz w:val="16"/>
      <w:szCs w:val="16"/>
    </w:rPr>
  </w:style>
  <w:style w:type="paragraph" w:styleId="CommentText">
    <w:name w:val="annotation text"/>
    <w:basedOn w:val="Normal"/>
    <w:link w:val="CommentTextChar"/>
    <w:uiPriority w:val="99"/>
    <w:unhideWhenUsed/>
    <w:rsid w:val="002B2788"/>
    <w:rPr>
      <w:sz w:val="20"/>
      <w:szCs w:val="20"/>
    </w:rPr>
  </w:style>
  <w:style w:type="character" w:customStyle="1" w:styleId="CommentTextChar">
    <w:name w:val="Comment Text Char"/>
    <w:basedOn w:val="DefaultParagraphFont"/>
    <w:link w:val="CommentText"/>
    <w:uiPriority w:val="99"/>
    <w:rsid w:val="002B2788"/>
    <w:rPr>
      <w:kern w:val="0"/>
      <w:sz w:val="20"/>
      <w:szCs w:val="20"/>
      <w:lang w:val="en-GB"/>
    </w:rPr>
  </w:style>
  <w:style w:type="paragraph" w:styleId="CommentSubject">
    <w:name w:val="annotation subject"/>
    <w:basedOn w:val="CommentText"/>
    <w:next w:val="CommentText"/>
    <w:link w:val="CommentSubjectChar"/>
    <w:uiPriority w:val="99"/>
    <w:semiHidden/>
    <w:unhideWhenUsed/>
    <w:rsid w:val="002B2788"/>
    <w:rPr>
      <w:b/>
      <w:bCs/>
    </w:rPr>
  </w:style>
  <w:style w:type="character" w:customStyle="1" w:styleId="CommentSubjectChar">
    <w:name w:val="Comment Subject Char"/>
    <w:basedOn w:val="CommentTextChar"/>
    <w:link w:val="CommentSubject"/>
    <w:uiPriority w:val="99"/>
    <w:semiHidden/>
    <w:rsid w:val="002B2788"/>
    <w:rPr>
      <w:b/>
      <w:bCs/>
      <w:kern w:val="0"/>
      <w:sz w:val="20"/>
      <w:szCs w:val="20"/>
      <w:lang w:val="en-GB"/>
    </w:rPr>
  </w:style>
  <w:style w:type="character" w:styleId="SubtleReference">
    <w:name w:val="Subtle Reference"/>
    <w:basedOn w:val="DefaultParagraphFont"/>
    <w:uiPriority w:val="31"/>
    <w:rsid w:val="00320F64"/>
    <w:rPr>
      <w:smallCaps/>
      <w:color w:val="5A5A5A" w:themeColor="text1" w:themeTint="A5"/>
    </w:rPr>
  </w:style>
  <w:style w:type="character" w:styleId="BookTitle">
    <w:name w:val="Book Title"/>
    <w:basedOn w:val="DefaultParagraphFont"/>
    <w:uiPriority w:val="33"/>
    <w:rsid w:val="00320F64"/>
    <w:rPr>
      <w:b/>
      <w:bCs/>
      <w:i/>
      <w:iCs/>
      <w:spacing w:val="5"/>
    </w:rPr>
  </w:style>
  <w:style w:type="character" w:customStyle="1" w:styleId="StyleHyperlinkBlue">
    <w:name w:val="Style Hyperlink + Blue"/>
    <w:basedOn w:val="Hyperlink"/>
    <w:uiPriority w:val="5"/>
    <w:rsid w:val="003A59BB"/>
    <w:rPr>
      <w:color w:val="0000FF"/>
      <w:u w:val="single"/>
    </w:rPr>
  </w:style>
  <w:style w:type="paragraph" w:customStyle="1" w:styleId="Instructions-Title">
    <w:name w:val="Instructions - Title"/>
    <w:basedOn w:val="Normal"/>
    <w:next w:val="Normal"/>
    <w:qFormat/>
    <w:rsid w:val="00313B81"/>
    <w:rPr>
      <w:b/>
      <w:bCs/>
    </w:rPr>
  </w:style>
  <w:style w:type="paragraph" w:customStyle="1" w:styleId="Subsubsection">
    <w:name w:val="Subsubsection"/>
    <w:basedOn w:val="Heading4"/>
    <w:next w:val="Normal"/>
    <w:qFormat/>
    <w:rsid w:val="007030DA"/>
    <w:pPr>
      <w:ind w:left="0" w:firstLine="0"/>
      <w:outlineLvl w:val="4"/>
    </w:pPr>
    <w:rPr>
      <w:u w:val="single"/>
    </w:rPr>
  </w:style>
  <w:style w:type="character" w:styleId="SubtleEmphasis">
    <w:name w:val="Subtle Emphasis"/>
    <w:basedOn w:val="DefaultParagraphFont"/>
    <w:uiPriority w:val="19"/>
    <w:rsid w:val="00336C56"/>
    <w:rPr>
      <w:i/>
      <w:iCs/>
      <w:color w:val="404040" w:themeColor="text1" w:themeTint="BF"/>
    </w:rPr>
  </w:style>
  <w:style w:type="paragraph" w:styleId="Revision">
    <w:name w:val="Revision"/>
    <w:hidden/>
    <w:uiPriority w:val="99"/>
    <w:semiHidden/>
    <w:rsid w:val="00FC7A59"/>
    <w:rPr>
      <w:kern w:val="0"/>
      <w:sz w:val="22"/>
      <w:lang w:val="en-GB"/>
    </w:rPr>
  </w:style>
  <w:style w:type="character" w:styleId="Mention">
    <w:name w:val="Mention"/>
    <w:basedOn w:val="DefaultParagraphFont"/>
    <w:uiPriority w:val="99"/>
    <w:unhideWhenUsed/>
    <w:rsid w:val="004F46FB"/>
    <w:rPr>
      <w:color w:val="2B579A"/>
      <w:shd w:val="clear" w:color="auto" w:fill="E1DFDD"/>
    </w:rPr>
  </w:style>
  <w:style w:type="table" w:styleId="TableGridLight">
    <w:name w:val="Grid Table Light"/>
    <w:basedOn w:val="TableNormal"/>
    <w:uiPriority w:val="40"/>
    <w:rsid w:val="00B004D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879239">
      <w:bodyDiv w:val="1"/>
      <w:marLeft w:val="0"/>
      <w:marRight w:val="0"/>
      <w:marTop w:val="0"/>
      <w:marBottom w:val="0"/>
      <w:divBdr>
        <w:top w:val="none" w:sz="0" w:space="0" w:color="auto"/>
        <w:left w:val="none" w:sz="0" w:space="0" w:color="auto"/>
        <w:bottom w:val="none" w:sz="0" w:space="0" w:color="auto"/>
        <w:right w:val="none" w:sz="0" w:space="0" w:color="auto"/>
      </w:divBdr>
    </w:div>
    <w:div w:id="170258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_del/2022/1855/oj" TargetMode="External"/><Relationship Id="rId2" Type="http://schemas.openxmlformats.org/officeDocument/2006/relationships/hyperlink" Target="http://data.europa.eu/eli/reg_del/2016/2251/oj" TargetMode="External"/><Relationship Id="rId1" Type="http://schemas.openxmlformats.org/officeDocument/2006/relationships/hyperlink" Target="http://data.europa.eu/eli/reg/2012/648/oj" TargetMode="External"/><Relationship Id="rId6" Type="http://schemas.openxmlformats.org/officeDocument/2006/relationships/hyperlink" Target="http://data.europa.eu/eli/reg_impl/2022/1860/oj" TargetMode="External"/><Relationship Id="rId5" Type="http://schemas.openxmlformats.org/officeDocument/2006/relationships/hyperlink" Target="http://data.europa.eu/eli/reg_del/2022/1855/oj" TargetMode="External"/><Relationship Id="rId4" Type="http://schemas.openxmlformats.org/officeDocument/2006/relationships/hyperlink" Target="http://data.europa.eu/eli/reg_impl/2022/1860/oj"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BA Office Main Theme">
  <a:themeElements>
    <a:clrScheme name="EBA Main Theme Colors">
      <a:dk1>
        <a:srgbClr val="000000"/>
      </a:dk1>
      <a:lt1>
        <a:srgbClr val="FFFFFF"/>
      </a:lt1>
      <a:dk2>
        <a:srgbClr val="233E5D"/>
      </a:dk2>
      <a:lt2>
        <a:srgbClr val="ECD052"/>
      </a:lt2>
      <a:accent1>
        <a:srgbClr val="7497AD"/>
      </a:accent1>
      <a:accent2>
        <a:srgbClr val="C8482E"/>
      </a:accent2>
      <a:accent3>
        <a:srgbClr val="1F754E"/>
      </a:accent3>
      <a:accent4>
        <a:srgbClr val="994EB8"/>
      </a:accent4>
      <a:accent5>
        <a:srgbClr val="EEA03F"/>
      </a:accent5>
      <a:accent6>
        <a:srgbClr val="63BCE1"/>
      </a:accent6>
      <a:hlink>
        <a:srgbClr val="B6C452"/>
      </a:hlink>
      <a:folHlink>
        <a:srgbClr val="E56399"/>
      </a:folHlink>
    </a:clrScheme>
    <a:fontScheme name="EBA Internal Use Main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My EBA Theme_SPAP" id="{EFA57757-1BE7-4E86-B56E-EE79182FAB7E}" vid="{62155C46-0159-4AE3-8098-459D305FB1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k819937d1b894a15a12560e028b405f1 xmlns="c75dc847-7b58-43df-9a07-02420b318a4f">
      <Terms xmlns="http://schemas.microsoft.com/office/infopath/2007/PartnerControls">
        <TermInfo xmlns="http://schemas.microsoft.com/office/infopath/2007/PartnerControls">
          <TermName xmlns="http://schemas.microsoft.com/office/infopath/2007/PartnerControls">Governing Bodies</TermName>
          <TermId xmlns="http://schemas.microsoft.com/office/infopath/2007/PartnerControls">24d00d65-121d-40f5-ae3c-b2f6cb1454f0</TermId>
        </TermInfo>
      </Terms>
    </k819937d1b894a15a12560e028b405f1>
    <k53aee2131224886be5acb59507f64e2 xmlns="c75dc847-7b58-43df-9a07-02420b318a4f">
      <Terms xmlns="http://schemas.microsoft.com/office/infopath/2007/PartnerControls">
        <TermInfo xmlns="http://schemas.microsoft.com/office/infopath/2007/PartnerControls">
          <TermName xmlns="http://schemas.microsoft.com/office/infopath/2007/PartnerControls">Risk-based Metrics</TermName>
          <TermId xmlns="http://schemas.microsoft.com/office/infopath/2007/PartnerControls">a16adee3-f07e-4e6c-bd9d-254acc386663</TermId>
        </TermInfo>
      </Terms>
    </k53aee2131224886be5acb59507f64e2>
    <hcf60d1855a04bfba2fbccb16e64ac51 xmlns="c75dc847-7b58-43df-9a07-02420b318a4f">
      <Terms xmlns="http://schemas.microsoft.com/office/infopath/2007/PartnerControls">
        <TermInfo xmlns="http://schemas.microsoft.com/office/infopath/2007/PartnerControls">
          <TermName xmlns="http://schemas.microsoft.com/office/infopath/2007/PartnerControls">EBA Regular Use</TermName>
          <TermId xmlns="http://schemas.microsoft.com/office/infopath/2007/PartnerControls">1beb7b00-08f6-4d2a-ade7-bc527fe9cdf9</TermId>
        </TermInfo>
      </Terms>
    </hcf60d1855a04bfba2fbccb16e64ac51>
    <ma94e963cec447ddbb540abdffbfb61b xmlns="c75dc847-7b58-43df-9a07-02420b318a4f">
      <Terms xmlns="http://schemas.microsoft.com/office/infopath/2007/PartnerControls">
        <TermInfo xmlns="http://schemas.microsoft.com/office/infopath/2007/PartnerControls">
          <TermName xmlns="http://schemas.microsoft.com/office/infopath/2007/PartnerControls">1110-05 Policy Development</TermName>
          <TermId xmlns="http://schemas.microsoft.com/office/infopath/2007/PartnerControls">df4a9d56-8481-4918-805d-9a5a70a59ef9</TermId>
        </TermInfo>
      </Terms>
    </ma94e963cec447ddbb540abdffbfb61b>
    <ERMSReference xmlns="c75dc847-7b58-43df-9a07-02420b318a4f" xsi:nil="true"/>
    <gf283d17bf4b4b12b5854eedadddadd8 xmlns="c75dc847-7b58-43df-9a07-02420b318a4f">
      <Terms xmlns="http://schemas.microsoft.com/office/infopath/2007/PartnerControls"/>
    </gf283d17bf4b4b12b5854eedadddadd8>
    <TaxCatchAll xmlns="c75dc847-7b58-43df-9a07-02420b318a4f">
      <Value>34</Value>
      <Value>26</Value>
      <Value>3</Value>
      <Value>17</Value>
    </TaxCatchAll>
    <_dlc_DocId xmlns="e7ef645b-2738-432b-ad8c-459b658a00ca">EBA0410-2101500991-6051</_dlc_DocId>
    <_dlc_DocIdUrl xmlns="e7ef645b-2738-432b-ad8c-459b658a00ca">
      <Url>https://ebaonline.sharepoint.com/sites/ERMS_0410/_layouts/15/DocIdRedir.aspx?ID=EBA0410-2101500991-6051</Url>
      <Description>EBA0410-2101500991-6051</Description>
    </_dlc_DocIdUrl>
    <lcf76f155ced4ddcb4097134ff3c332f xmlns="6097e60b-7510-4705-823a-aeaecae0b261">
      <Terms xmlns="http://schemas.microsoft.com/office/infopath/2007/PartnerControls"/>
    </lcf76f155ced4ddcb4097134ff3c332f>
  </documentManagement>
</p:properties>
</file>

<file path=customXml/item3.xml><?xml version="1.0" encoding="utf-8"?>
<?mso-contentType ?>
<SharedContentType xmlns="Microsoft.SharePoint.Taxonomy.ContentTypeSync" SourceId="139ef8c6-609c-46fa-9e5c-e4dc5d0a7c09" ContentTypeId="0x01010087D5B2111909B5468516641971DCE20A" PreviousValue="false" LastSyncTimeStamp="2025-07-01T16:46:32.21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ERMS Document" ma:contentTypeID="0x01010087D5B2111909B5468516641971DCE20A007442569BE1290D4BAF12CA2C1C08EFF9" ma:contentTypeVersion="18" ma:contentTypeDescription=" " ma:contentTypeScope="" ma:versionID="224ca478e413dc9d4c23878cb5ccb609">
  <xsd:schema xmlns:xsd="http://www.w3.org/2001/XMLSchema" xmlns:xs="http://www.w3.org/2001/XMLSchema" xmlns:p="http://schemas.microsoft.com/office/2006/metadata/properties" xmlns:ns2="c75dc847-7b58-43df-9a07-02420b318a4f" xmlns:ns4="e7ef645b-2738-432b-ad8c-459b658a00ca" xmlns:ns5="6097e60b-7510-4705-823a-aeaecae0b261" targetNamespace="http://schemas.microsoft.com/office/2006/metadata/properties" ma:root="true" ma:fieldsID="f7f3cccf14bc183fe56959a7054695fc" ns2:_="" ns4:_="" ns5:_="">
    <xsd:import namespace="c75dc847-7b58-43df-9a07-02420b318a4f"/>
    <xsd:import namespace="e7ef645b-2738-432b-ad8c-459b658a00ca"/>
    <xsd:import namespace="6097e60b-7510-4705-823a-aeaecae0b261"/>
    <xsd:element name="properties">
      <xsd:complexType>
        <xsd:sequence>
          <xsd:element name="documentManagement">
            <xsd:complexType>
              <xsd:all>
                <xsd:element ref="ns2:hcf60d1855a04bfba2fbccb16e64ac51" minOccurs="0"/>
                <xsd:element ref="ns2:TaxCatchAll" minOccurs="0"/>
                <xsd:element ref="ns2:TaxCatchAllLabel" minOccurs="0"/>
                <xsd:element ref="ns2:ma94e963cec447ddbb540abdffbfb61b" minOccurs="0"/>
                <xsd:element ref="ns2:k53aee2131224886be5acb59507f64e2" minOccurs="0"/>
                <xsd:element ref="ns2:gf283d17bf4b4b12b5854eedadddadd8" minOccurs="0"/>
                <xsd:element ref="ns2:k819937d1b894a15a12560e028b405f1" minOccurs="0"/>
                <xsd:element ref="ns2:ERMSReference" minOccurs="0"/>
                <xsd:element ref="ns4:_dlc_DocId" minOccurs="0"/>
                <xsd:element ref="ns4:_dlc_DocIdUrl" minOccurs="0"/>
                <xsd:element ref="ns4:_dlc_DocIdPersistId" minOccurs="0"/>
                <xsd:element ref="ns5:MediaServiceMetadata" minOccurs="0"/>
                <xsd:element ref="ns5:MediaServiceFastMetadata" minOccurs="0"/>
                <xsd:element ref="ns5:MediaServiceSearchProperties" minOccurs="0"/>
                <xsd:element ref="ns5:MediaServiceDateTaken" minOccurs="0"/>
                <xsd:element ref="ns5:lcf76f155ced4ddcb4097134ff3c332f" minOccurs="0"/>
                <xsd:element ref="ns5:MediaServiceGenerationTime" minOccurs="0"/>
                <xsd:element ref="ns5:MediaServiceEventHashCode" minOccurs="0"/>
                <xsd:element ref="ns5: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5dc847-7b58-43df-9a07-02420b318a4f" elementFormDefault="qualified">
    <xsd:import namespace="http://schemas.microsoft.com/office/2006/documentManagement/types"/>
    <xsd:import namespace="http://schemas.microsoft.com/office/infopath/2007/PartnerControls"/>
    <xsd:element name="hcf60d1855a04bfba2fbccb16e64ac51" ma:index="8" ma:taxonomy="true" ma:internalName="hcf60d1855a04bfba2fbccb16e64ac51" ma:taxonomyFieldName="ERMSSecurityClassification" ma:displayName="Security Classification" ma:fieldId="{1cf60d18-55a0-4bfb-a2fb-ccb16e64ac51}" ma:sspId="139ef8c6-609c-46fa-9e5c-e4dc5d0a7c09" ma:termSetId="673b35fc-d1ea-4ada-8830-1301a6a98f8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65b8324-7ae1-42ee-8d69-6ab30a2099e3}" ma:internalName="TaxCatchAll" ma:showField="CatchAllData" ma:web="e7ef645b-2738-432b-ad8c-459b658a00c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65b8324-7ae1-42ee-8d69-6ab30a2099e3}" ma:internalName="TaxCatchAllLabel" ma:readOnly="true" ma:showField="CatchAllDataLabel" ma:web="e7ef645b-2738-432b-ad8c-459b658a00ca">
      <xsd:complexType>
        <xsd:complexContent>
          <xsd:extension base="dms:MultiChoiceLookup">
            <xsd:sequence>
              <xsd:element name="Value" type="dms:Lookup" maxOccurs="unbounded" minOccurs="0" nillable="true"/>
            </xsd:sequence>
          </xsd:extension>
        </xsd:complexContent>
      </xsd:complexType>
    </xsd:element>
    <xsd:element name="ma94e963cec447ddbb540abdffbfb61b" ma:index="12" ma:taxonomy="true" ma:internalName="ma94e963cec447ddbb540abdffbfb61b" ma:taxonomyFieldName="ERMSTaxonomy" ma:displayName="Taxonomy" ma:fieldId="{6a94e963-cec4-47dd-bb54-0abdffbfb61b}" ma:sspId="139ef8c6-609c-46fa-9e5c-e4dc5d0a7c09" ma:termSetId="fa589d32-1f1c-4feb-b215-4c8fbd485caa" ma:anchorId="00000000-0000-0000-0000-000000000000" ma:open="false" ma:isKeyword="false">
      <xsd:complexType>
        <xsd:sequence>
          <xsd:element ref="pc:Terms" minOccurs="0" maxOccurs="1"/>
        </xsd:sequence>
      </xsd:complexType>
    </xsd:element>
    <xsd:element name="k53aee2131224886be5acb59507f64e2" ma:index="14" nillable="true" ma:taxonomy="true" ma:internalName="k53aee2131224886be5acb59507f64e2" ma:taxonomyFieldName="ERMSBusinessArea" ma:displayName="Business Area" ma:fieldId="{453aee21-3122-4886-be5a-cb59507f64e2}" ma:sspId="139ef8c6-609c-46fa-9e5c-e4dc5d0a7c09" ma:termSetId="05814c09-75ea-4aeb-bed2-72fb9104469d" ma:anchorId="00000000-0000-0000-0000-000000000000" ma:open="false" ma:isKeyword="false">
      <xsd:complexType>
        <xsd:sequence>
          <xsd:element ref="pc:Terms" minOccurs="0" maxOccurs="1"/>
        </xsd:sequence>
      </xsd:complexType>
    </xsd:element>
    <xsd:element name="gf283d17bf4b4b12b5854eedadddadd8" ma:index="16" nillable="true" ma:taxonomy="true" ma:internalName="gf283d17bf4b4b12b5854eedadddadd8" ma:taxonomyFieldName="ERMSDocumentType" ma:displayName="Document Type" ma:fieldId="{0f283d17-bf4b-4b12-b585-4eedadddadd8}" ma:sspId="139ef8c6-609c-46fa-9e5c-e4dc5d0a7c09" ma:termSetId="901b5cbb-17ee-4316-9df9-097f12ba81cf" ma:anchorId="00000000-0000-0000-0000-000000000000" ma:open="false" ma:isKeyword="false">
      <xsd:complexType>
        <xsd:sequence>
          <xsd:element ref="pc:Terms" minOccurs="0" maxOccurs="1"/>
        </xsd:sequence>
      </xsd:complexType>
    </xsd:element>
    <xsd:element name="k819937d1b894a15a12560e028b405f1" ma:index="18" nillable="true" ma:taxonomy="true" ma:internalName="k819937d1b894a15a12560e028b405f1" ma:taxonomyFieldName="ERMSEBA_x0020_Subject" ma:displayName="EBA Subject" ma:fieldId="{4819937d-1b89-4a15-a125-60e028b405f1}" ma:sspId="139ef8c6-609c-46fa-9e5c-e4dc5d0a7c09" ma:termSetId="b2f95247-900d-4327-9a1b-1f5c0a168dca" ma:anchorId="00000000-0000-0000-0000-000000000000" ma:open="false" ma:isKeyword="false">
      <xsd:complexType>
        <xsd:sequence>
          <xsd:element ref="pc:Terms" minOccurs="0" maxOccurs="1"/>
        </xsd:sequence>
      </xsd:complexType>
    </xsd:element>
    <xsd:element name="ERMSReference" ma:index="20" nillable="true" ma:displayName="Reference" ma:internalName="ERMSReferen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ef645b-2738-432b-ad8c-459b658a00ca" elementFormDefault="qualified">
    <xsd:import namespace="http://schemas.microsoft.com/office/2006/documentManagement/types"/>
    <xsd:import namespace="http://schemas.microsoft.com/office/infopath/2007/PartnerControls"/>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097e60b-7510-4705-823a-aeaecae0b261"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139ef8c6-609c-46fa-9e5c-e4dc5d0a7c09" ma:termSetId="09814cd3-568e-fe90-9814-8d621ff8fb84" ma:anchorId="fba54fb3-c3e1-fe81-a776-ca4b69148c4d" ma:open="true" ma:isKeyword="false">
      <xsd:complexType>
        <xsd:sequence>
          <xsd:element ref="pc:Terms" minOccurs="0" maxOccurs="1"/>
        </xsd:sequence>
      </xsd:complex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1"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72E13E-0322-44CD-9A86-C7E994AB95CF}">
  <ds:schemaRefs>
    <ds:schemaRef ds:uri="http://schemas.microsoft.com/sharepoint/events"/>
  </ds:schemaRefs>
</ds:datastoreItem>
</file>

<file path=customXml/itemProps2.xml><?xml version="1.0" encoding="utf-8"?>
<ds:datastoreItem xmlns:ds="http://schemas.openxmlformats.org/officeDocument/2006/customXml" ds:itemID="{6A200C28-7B05-4FBE-8385-D0A21F802CD7}">
  <ds:schemaRefs>
    <ds:schemaRef ds:uri="http://schemas.microsoft.com/office/2006/metadata/properties"/>
    <ds:schemaRef ds:uri="http://schemas.microsoft.com/office/infopath/2007/PartnerControls"/>
    <ds:schemaRef ds:uri="c75dc847-7b58-43df-9a07-02420b318a4f"/>
    <ds:schemaRef ds:uri="e7ef645b-2738-432b-ad8c-459b658a00ca"/>
    <ds:schemaRef ds:uri="6097e60b-7510-4705-823a-aeaecae0b261"/>
  </ds:schemaRefs>
</ds:datastoreItem>
</file>

<file path=customXml/itemProps3.xml><?xml version="1.0" encoding="utf-8"?>
<ds:datastoreItem xmlns:ds="http://schemas.openxmlformats.org/officeDocument/2006/customXml" ds:itemID="{CA187827-FAE6-445B-A7BB-4CC02B9D69E5}">
  <ds:schemaRefs>
    <ds:schemaRef ds:uri="Microsoft.SharePoint.Taxonomy.ContentTypeSync"/>
  </ds:schemaRefs>
</ds:datastoreItem>
</file>

<file path=customXml/itemProps4.xml><?xml version="1.0" encoding="utf-8"?>
<ds:datastoreItem xmlns:ds="http://schemas.openxmlformats.org/officeDocument/2006/customXml" ds:itemID="{4B18B519-F8D7-4195-95AF-5867BBA10E2D}">
  <ds:schemaRefs>
    <ds:schemaRef ds:uri="http://schemas.microsoft.com/sharepoint/v3/contenttype/forms"/>
  </ds:schemaRefs>
</ds:datastoreItem>
</file>

<file path=customXml/itemProps5.xml><?xml version="1.0" encoding="utf-8"?>
<ds:datastoreItem xmlns:ds="http://schemas.openxmlformats.org/officeDocument/2006/customXml" ds:itemID="{55411465-BF8A-4692-9910-63598137F148}">
  <ds:schemaRefs>
    <ds:schemaRef ds:uri="http://schemas.openxmlformats.org/officeDocument/2006/bibliography"/>
  </ds:schemaRefs>
</ds:datastoreItem>
</file>

<file path=customXml/itemProps6.xml><?xml version="1.0" encoding="utf-8"?>
<ds:datastoreItem xmlns:ds="http://schemas.openxmlformats.org/officeDocument/2006/customXml" ds:itemID="{E273C077-451A-4BE9-9C25-48EDBA88E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5dc847-7b58-43df-9a07-02420b318a4f"/>
    <ds:schemaRef ds:uri="e7ef645b-2738-432b-ad8c-459b658a00ca"/>
    <ds:schemaRef ds:uri="6097e60b-7510-4705-823a-aeaecae0b2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66ba66e-8b7b-475b-ae81-4aab15d5f212}" enabled="1" method="Privileged" siteId="{3bacb4ff-f1a2-4c92-b96c-e99fec826b68}" removed="0"/>
</clbl:labelList>
</file>

<file path=docProps/app.xml><?xml version="1.0" encoding="utf-8"?>
<Properties xmlns="http://schemas.openxmlformats.org/officeDocument/2006/extended-properties" xmlns:vt="http://schemas.openxmlformats.org/officeDocument/2006/docPropsVTypes">
  <Template>Normal</Template>
  <TotalTime>4524</TotalTime>
  <Pages>3</Pages>
  <Words>9380</Words>
  <Characters>53467</Characters>
  <Application>Microsoft Office Word</Application>
  <DocSecurity>0</DocSecurity>
  <Lines>445</Lines>
  <Paragraphs>125</Paragraphs>
  <ScaleCrop>false</ScaleCrop>
  <Company/>
  <LinksUpToDate>false</LinksUpToDate>
  <CharactersWithSpaces>62722</CharactersWithSpaces>
  <SharedDoc>false</SharedDoc>
  <HLinks>
    <vt:vector size="36" baseType="variant">
      <vt:variant>
        <vt:i4>1310768</vt:i4>
      </vt:variant>
      <vt:variant>
        <vt:i4>15</vt:i4>
      </vt:variant>
      <vt:variant>
        <vt:i4>0</vt:i4>
      </vt:variant>
      <vt:variant>
        <vt:i4>5</vt:i4>
      </vt:variant>
      <vt:variant>
        <vt:lpwstr>http://data.europa.eu/eli/reg_impl/2022/1860/oj</vt:lpwstr>
      </vt:variant>
      <vt:variant>
        <vt:lpwstr/>
      </vt:variant>
      <vt:variant>
        <vt:i4>5505129</vt:i4>
      </vt:variant>
      <vt:variant>
        <vt:i4>12</vt:i4>
      </vt:variant>
      <vt:variant>
        <vt:i4>0</vt:i4>
      </vt:variant>
      <vt:variant>
        <vt:i4>5</vt:i4>
      </vt:variant>
      <vt:variant>
        <vt:lpwstr>http://data.europa.eu/eli/reg_del/2022/1855/oj</vt:lpwstr>
      </vt:variant>
      <vt:variant>
        <vt:lpwstr/>
      </vt:variant>
      <vt:variant>
        <vt:i4>1310768</vt:i4>
      </vt:variant>
      <vt:variant>
        <vt:i4>9</vt:i4>
      </vt:variant>
      <vt:variant>
        <vt:i4>0</vt:i4>
      </vt:variant>
      <vt:variant>
        <vt:i4>5</vt:i4>
      </vt:variant>
      <vt:variant>
        <vt:lpwstr>http://data.europa.eu/eli/reg_impl/2022/1860/oj</vt:lpwstr>
      </vt:variant>
      <vt:variant>
        <vt:lpwstr/>
      </vt:variant>
      <vt:variant>
        <vt:i4>5505129</vt:i4>
      </vt:variant>
      <vt:variant>
        <vt:i4>6</vt:i4>
      </vt:variant>
      <vt:variant>
        <vt:i4>0</vt:i4>
      </vt:variant>
      <vt:variant>
        <vt:i4>5</vt:i4>
      </vt:variant>
      <vt:variant>
        <vt:lpwstr>http://data.europa.eu/eli/reg_del/2022/1855/oj</vt:lpwstr>
      </vt:variant>
      <vt:variant>
        <vt:lpwstr/>
      </vt:variant>
      <vt:variant>
        <vt:i4>5439588</vt:i4>
      </vt:variant>
      <vt:variant>
        <vt:i4>3</vt:i4>
      </vt:variant>
      <vt:variant>
        <vt:i4>0</vt:i4>
      </vt:variant>
      <vt:variant>
        <vt:i4>5</vt:i4>
      </vt:variant>
      <vt:variant>
        <vt:lpwstr>http://data.europa.eu/eli/reg_del/2016/2251/oj</vt:lpwstr>
      </vt:variant>
      <vt:variant>
        <vt:lpwstr/>
      </vt:variant>
      <vt:variant>
        <vt:i4>5111835</vt:i4>
      </vt:variant>
      <vt:variant>
        <vt:i4>0</vt:i4>
      </vt:variant>
      <vt:variant>
        <vt:i4>0</vt:i4>
      </vt:variant>
      <vt:variant>
        <vt:i4>5</vt:i4>
      </vt:variant>
      <vt:variant>
        <vt:lpwstr>http://data.europa.eu/eli/reg/2012/648/oj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EBA staff</dc:creator>
  <cp:keywords/>
  <dc:description/>
  <cp:lastModifiedBy>EBA staff</cp:lastModifiedBy>
  <cp:revision>1696</cp:revision>
  <dcterms:created xsi:type="dcterms:W3CDTF">2026-05-26T01:08:00Z</dcterms:created>
  <dcterms:modified xsi:type="dcterms:W3CDTF">2026-08-05T07:56:00Z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519cf7c9,722071f9,368764e4</vt:lpwstr>
  </property>
  <property fmtid="{D5CDD505-2E9C-101B-9397-08002B2CF9AE}" pid="3" name="ClassificationContentMarkingHeaderFontProps">
    <vt:lpwstr>#000000,12,Aptos</vt:lpwstr>
  </property>
  <property fmtid="{D5CDD505-2E9C-101B-9397-08002B2CF9AE}" pid="4" name="ClassificationContentMarkingHeaderText">
    <vt:lpwstr>EBA Regular Use</vt:lpwstr>
  </property>
  <property fmtid="{D5CDD505-2E9C-101B-9397-08002B2CF9AE}" pid="5" name="ContentTypeId">
    <vt:lpwstr>0x01010087D5B2111909B5468516641971DCE20A007442569BE1290D4BAF12CA2C1C08EFF9</vt:lpwstr>
  </property>
  <property fmtid="{D5CDD505-2E9C-101B-9397-08002B2CF9AE}" pid="6" name="_dlc_DocIdItemGuid">
    <vt:lpwstr>0225eed6-094e-4065-af5a-5ed69d8e126b</vt:lpwstr>
  </property>
  <property fmtid="{D5CDD505-2E9C-101B-9397-08002B2CF9AE}" pid="7" name="ERMSSecurityClassification">
    <vt:lpwstr>3;#EBA Regular Use|1beb7b00-08f6-4d2a-ade7-bc527fe9cdf9</vt:lpwstr>
  </property>
  <property fmtid="{D5CDD505-2E9C-101B-9397-08002B2CF9AE}" pid="8" name="MediaServiceImageTags">
    <vt:lpwstr/>
  </property>
  <property fmtid="{D5CDD505-2E9C-101B-9397-08002B2CF9AE}" pid="9" name="ERMSBusinessArea">
    <vt:lpwstr>34;#Risk-based Metrics|a16adee3-f07e-4e6c-bd9d-254acc386663</vt:lpwstr>
  </property>
  <property fmtid="{D5CDD505-2E9C-101B-9397-08002B2CF9AE}" pid="10" name="ERMSEBA Subject">
    <vt:lpwstr>17;#Governing Bodies|24d00d65-121d-40f5-ae3c-b2f6cb1454f0</vt:lpwstr>
  </property>
  <property fmtid="{D5CDD505-2E9C-101B-9397-08002B2CF9AE}" pid="11" name="ERMSDocumentType">
    <vt:lpwstr/>
  </property>
  <property fmtid="{D5CDD505-2E9C-101B-9397-08002B2CF9AE}" pid="12" name="ERMSTaxonomy">
    <vt:lpwstr>26;#1110-05 Policy Development|df4a9d56-8481-4918-805d-9a5a70a59ef9</vt:lpwstr>
  </property>
  <property fmtid="{D5CDD505-2E9C-101B-9397-08002B2CF9AE}" pid="13" name="ERMSEBA_x0020_Subject">
    <vt:lpwstr>17;#Governing Bodies|24d00d65-121d-40f5-ae3c-b2f6cb1454f0</vt:lpwstr>
  </property>
  <property fmtid="{D5CDD505-2E9C-101B-9397-08002B2CF9AE}" pid="14" name="Order">
    <vt:r8>1261000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ies>
</file>