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266B" w14:textId="07650E94" w:rsidR="00762F60" w:rsidRPr="004314FF" w:rsidRDefault="00762F60" w:rsidP="00DF0330">
      <w:pPr>
        <w:spacing w:after="0" w:line="276" w:lineRule="auto"/>
        <w:ind w:left="360" w:hanging="360"/>
        <w:jc w:val="both"/>
        <w:rPr>
          <w:b/>
          <w:bCs/>
        </w:rPr>
      </w:pPr>
      <w:r w:rsidRPr="004314FF">
        <w:rPr>
          <w:b/>
          <w:bCs/>
        </w:rPr>
        <w:t>EXTRACT OF IT SOLUTIONS – ANNEX V (FINREP INSTRUCTIONS)</w:t>
      </w:r>
    </w:p>
    <w:p w14:paraId="1230EBDB" w14:textId="77777777" w:rsidR="00762F60" w:rsidRDefault="00762F60" w:rsidP="00DF0330">
      <w:pPr>
        <w:spacing w:after="0" w:line="276" w:lineRule="auto"/>
        <w:ind w:left="360" w:hanging="360"/>
        <w:jc w:val="both"/>
      </w:pPr>
    </w:p>
    <w:p w14:paraId="35B5D1DE" w14:textId="5B9941E8" w:rsidR="0025436A" w:rsidRDefault="001A314F" w:rsidP="001A314F">
      <w:pPr>
        <w:spacing w:after="0" w:line="276" w:lineRule="auto"/>
        <w:ind w:left="360" w:hanging="360"/>
        <w:jc w:val="center"/>
        <w:rPr>
          <w:b/>
          <w:bCs/>
        </w:rPr>
      </w:pPr>
      <w:r w:rsidRPr="001A314F">
        <w:rPr>
          <w:b/>
          <w:bCs/>
        </w:rPr>
        <w:t>PART 1</w:t>
      </w:r>
    </w:p>
    <w:p w14:paraId="30F621E5" w14:textId="77777777" w:rsidR="009D0B72" w:rsidRPr="001A314F" w:rsidRDefault="009D0B72" w:rsidP="001A314F">
      <w:pPr>
        <w:spacing w:after="0" w:line="276" w:lineRule="auto"/>
        <w:ind w:left="360" w:hanging="360"/>
        <w:jc w:val="center"/>
        <w:rPr>
          <w:b/>
          <w:bCs/>
        </w:rPr>
      </w:pPr>
    </w:p>
    <w:p w14:paraId="4205A372" w14:textId="77777777" w:rsidR="00DF0330" w:rsidRPr="00755ABF" w:rsidRDefault="00DF0330" w:rsidP="005050D8">
      <w:pPr>
        <w:pStyle w:val="subtitlenumbered"/>
      </w:pPr>
      <w:r w:rsidRPr="4BBACF0E">
        <w:t>STATEMENT OF PROFIT OR LOSS</w:t>
      </w:r>
    </w:p>
    <w:p w14:paraId="6D5C2547" w14:textId="77777777" w:rsidR="00DF0330" w:rsidRPr="00755ABF" w:rsidRDefault="00DF0330" w:rsidP="00DF0330">
      <w:pPr>
        <w:pStyle w:val="ListParagraph"/>
        <w:spacing w:after="0" w:line="276" w:lineRule="auto"/>
        <w:ind w:left="360" w:hanging="360"/>
        <w:jc w:val="both"/>
        <w:rPr>
          <w:rFonts w:ascii="Times New Roman" w:hAnsi="Times New Roman"/>
          <w:caps/>
        </w:rPr>
      </w:pPr>
    </w:p>
    <w:p w14:paraId="1EBF9AED" w14:textId="77777777" w:rsidR="0078602E" w:rsidRDefault="00DF0330" w:rsidP="00DF0330">
      <w:pPr>
        <w:pStyle w:val="ListParagraph"/>
        <w:numPr>
          <w:ilvl w:val="0"/>
          <w:numId w:val="1"/>
        </w:numPr>
        <w:spacing w:after="0" w:line="276" w:lineRule="auto"/>
        <w:jc w:val="both"/>
        <w:rPr>
          <w:rFonts w:ascii="Times New Roman" w:hAnsi="Times New Roman"/>
          <w:sz w:val="24"/>
          <w:szCs w:val="24"/>
        </w:rPr>
      </w:pPr>
      <w:r w:rsidRPr="4BBACF0E">
        <w:rPr>
          <w:rFonts w:ascii="Times New Roman" w:hAnsi="Times New Roman"/>
          <w:sz w:val="24"/>
          <w:szCs w:val="24"/>
        </w:rPr>
        <w:t>Under IFRS</w:t>
      </w:r>
      <w:r w:rsidR="00A4497A">
        <w:rPr>
          <w:rFonts w:ascii="Times New Roman" w:hAnsi="Times New Roman"/>
          <w:sz w:val="24"/>
          <w:szCs w:val="24"/>
        </w:rPr>
        <w:t>,</w:t>
      </w:r>
      <w:r w:rsidRPr="4BBACF0E">
        <w:rPr>
          <w:rFonts w:ascii="Times New Roman" w:hAnsi="Times New Roman"/>
          <w:sz w:val="24"/>
          <w:szCs w:val="24"/>
        </w:rPr>
        <w:t xml:space="preserve"> the classification of </w:t>
      </w:r>
      <w:r>
        <w:rPr>
          <w:rFonts w:ascii="Times New Roman" w:hAnsi="Times New Roman"/>
          <w:sz w:val="24"/>
          <w:szCs w:val="24"/>
        </w:rPr>
        <w:t>income and expenses</w:t>
      </w:r>
      <w:r w:rsidRPr="4BBACF0E">
        <w:rPr>
          <w:rFonts w:ascii="Times New Roman" w:hAnsi="Times New Roman"/>
          <w:sz w:val="24"/>
          <w:szCs w:val="24"/>
        </w:rPr>
        <w:t xml:space="preserve"> </w:t>
      </w:r>
      <w:r>
        <w:rPr>
          <w:rFonts w:ascii="Times New Roman" w:hAnsi="Times New Roman"/>
          <w:sz w:val="24"/>
          <w:szCs w:val="24"/>
        </w:rPr>
        <w:t>included in</w:t>
      </w:r>
      <w:r w:rsidRPr="4BBACF0E">
        <w:rPr>
          <w:rFonts w:ascii="Times New Roman" w:hAnsi="Times New Roman"/>
          <w:sz w:val="24"/>
          <w:szCs w:val="24"/>
        </w:rPr>
        <w:t xml:space="preserve"> the statement of profit or loss </w:t>
      </w:r>
      <w:r>
        <w:rPr>
          <w:rFonts w:ascii="Times New Roman" w:hAnsi="Times New Roman"/>
          <w:sz w:val="24"/>
          <w:szCs w:val="24"/>
        </w:rPr>
        <w:t xml:space="preserve">is based on </w:t>
      </w:r>
      <w:r w:rsidRPr="4BBACF0E">
        <w:rPr>
          <w:rFonts w:ascii="Times New Roman" w:hAnsi="Times New Roman"/>
          <w:sz w:val="24"/>
          <w:szCs w:val="24"/>
        </w:rPr>
        <w:t xml:space="preserve">the assessment of the </w:t>
      </w:r>
      <w:r>
        <w:rPr>
          <w:rFonts w:ascii="Times New Roman" w:hAnsi="Times New Roman"/>
          <w:sz w:val="24"/>
          <w:szCs w:val="24"/>
        </w:rPr>
        <w:t xml:space="preserve">institution’s </w:t>
      </w:r>
      <w:r w:rsidRPr="4BBACF0E">
        <w:rPr>
          <w:rFonts w:ascii="Times New Roman" w:hAnsi="Times New Roman"/>
          <w:sz w:val="24"/>
          <w:szCs w:val="24"/>
        </w:rPr>
        <w:t xml:space="preserve">main business </w:t>
      </w:r>
      <w:r w:rsidRPr="06C2259B">
        <w:rPr>
          <w:rFonts w:ascii="Times New Roman" w:hAnsi="Times New Roman"/>
          <w:sz w:val="24"/>
          <w:szCs w:val="24"/>
        </w:rPr>
        <w:t xml:space="preserve">activities </w:t>
      </w:r>
      <w:r w:rsidRPr="4BBACF0E">
        <w:rPr>
          <w:rFonts w:ascii="Times New Roman" w:hAnsi="Times New Roman"/>
          <w:sz w:val="24"/>
          <w:szCs w:val="24"/>
        </w:rPr>
        <w:t xml:space="preserve">(IFRS 18, paragraphs 49 - 51, B30 - B41). On this basis, the </w:t>
      </w:r>
      <w:r>
        <w:rPr>
          <w:rFonts w:ascii="Times New Roman" w:hAnsi="Times New Roman"/>
          <w:sz w:val="24"/>
          <w:szCs w:val="24"/>
        </w:rPr>
        <w:t xml:space="preserve">Finrep </w:t>
      </w:r>
      <w:r w:rsidRPr="4BBACF0E">
        <w:rPr>
          <w:rFonts w:ascii="Times New Roman" w:hAnsi="Times New Roman"/>
          <w:sz w:val="24"/>
          <w:szCs w:val="24"/>
        </w:rPr>
        <w:t>statement of profit or loss and related details have been developed under the assumption of a ‘</w:t>
      </w:r>
      <w:r>
        <w:rPr>
          <w:rFonts w:ascii="Times New Roman" w:hAnsi="Times New Roman"/>
          <w:sz w:val="24"/>
          <w:szCs w:val="24"/>
        </w:rPr>
        <w:t>r</w:t>
      </w:r>
      <w:r w:rsidRPr="4BBACF0E">
        <w:rPr>
          <w:rFonts w:ascii="Times New Roman" w:hAnsi="Times New Roman"/>
          <w:sz w:val="24"/>
          <w:szCs w:val="24"/>
        </w:rPr>
        <w:t xml:space="preserve">etail and </w:t>
      </w:r>
      <w:r>
        <w:rPr>
          <w:rFonts w:ascii="Times New Roman" w:hAnsi="Times New Roman"/>
          <w:sz w:val="24"/>
          <w:szCs w:val="24"/>
        </w:rPr>
        <w:t>i</w:t>
      </w:r>
      <w:r w:rsidRPr="4BBACF0E">
        <w:rPr>
          <w:rFonts w:ascii="Times New Roman" w:hAnsi="Times New Roman"/>
          <w:sz w:val="24"/>
          <w:szCs w:val="24"/>
        </w:rPr>
        <w:t xml:space="preserve">nvestment bank’ which </w:t>
      </w:r>
      <w:r>
        <w:rPr>
          <w:rFonts w:ascii="Times New Roman" w:hAnsi="Times New Roman"/>
          <w:sz w:val="24"/>
          <w:szCs w:val="24"/>
        </w:rPr>
        <w:t xml:space="preserve">provides financing to customers and </w:t>
      </w:r>
      <w:r w:rsidRPr="06C2259B">
        <w:rPr>
          <w:rFonts w:ascii="Times New Roman" w:hAnsi="Times New Roman"/>
          <w:sz w:val="24"/>
          <w:szCs w:val="24"/>
        </w:rPr>
        <w:t>invests</w:t>
      </w:r>
      <w:r>
        <w:rPr>
          <w:rFonts w:ascii="Times New Roman" w:hAnsi="Times New Roman"/>
          <w:sz w:val="24"/>
          <w:szCs w:val="24"/>
        </w:rPr>
        <w:t xml:space="preserve"> in financial assets </w:t>
      </w:r>
      <w:r w:rsidRPr="4BBACF0E">
        <w:rPr>
          <w:rFonts w:ascii="Times New Roman" w:hAnsi="Times New Roman"/>
          <w:sz w:val="24"/>
          <w:szCs w:val="24"/>
        </w:rPr>
        <w:t xml:space="preserve">as main business </w:t>
      </w:r>
      <w:r w:rsidRPr="06C2259B">
        <w:rPr>
          <w:rFonts w:ascii="Times New Roman" w:hAnsi="Times New Roman"/>
          <w:sz w:val="24"/>
          <w:szCs w:val="24"/>
        </w:rPr>
        <w:t>activities</w:t>
      </w:r>
      <w:r w:rsidRPr="4BBACF0E">
        <w:rPr>
          <w:rFonts w:ascii="Times New Roman" w:hAnsi="Times New Roman"/>
          <w:sz w:val="24"/>
          <w:szCs w:val="24"/>
        </w:rPr>
        <w:t>.</w:t>
      </w:r>
      <w:r w:rsidR="00426B7E">
        <w:rPr>
          <w:rFonts w:ascii="Times New Roman" w:hAnsi="Times New Roman"/>
          <w:sz w:val="24"/>
          <w:szCs w:val="24"/>
        </w:rPr>
        <w:t xml:space="preserve"> </w:t>
      </w:r>
    </w:p>
    <w:p w14:paraId="3FD31C72" w14:textId="77777777" w:rsidR="0078602E" w:rsidRPr="00762F60" w:rsidRDefault="0078602E" w:rsidP="00762F60">
      <w:pPr>
        <w:spacing w:after="0" w:line="276" w:lineRule="auto"/>
        <w:ind w:left="66"/>
        <w:jc w:val="both"/>
        <w:rPr>
          <w:rFonts w:ascii="Times New Roman" w:hAnsi="Times New Roman"/>
          <w:sz w:val="24"/>
          <w:szCs w:val="24"/>
        </w:rPr>
      </w:pPr>
    </w:p>
    <w:p w14:paraId="030EFEF8" w14:textId="068C4AB2" w:rsidR="00DF0330" w:rsidRPr="00762F60" w:rsidRDefault="00426B7E" w:rsidP="0078602E">
      <w:pPr>
        <w:pStyle w:val="ListParagraph"/>
        <w:numPr>
          <w:ilvl w:val="0"/>
          <w:numId w:val="1"/>
        </w:numPr>
        <w:spacing w:after="0" w:line="276" w:lineRule="auto"/>
        <w:jc w:val="both"/>
        <w:rPr>
          <w:rFonts w:ascii="Times New Roman" w:hAnsi="Times New Roman"/>
          <w:sz w:val="24"/>
          <w:szCs w:val="24"/>
        </w:rPr>
      </w:pPr>
      <w:r w:rsidRPr="4095CE15">
        <w:rPr>
          <w:rFonts w:ascii="Times New Roman" w:hAnsi="Times New Roman"/>
          <w:sz w:val="24"/>
          <w:szCs w:val="24"/>
        </w:rPr>
        <w:t>Institutions are required to classify income and expenses on cash, cash balances at central banks and other demand deposits and on all liabilities</w:t>
      </w:r>
      <w:r w:rsidR="0078602E" w:rsidRPr="4095CE15">
        <w:rPr>
          <w:rFonts w:ascii="Times New Roman" w:hAnsi="Times New Roman"/>
          <w:sz w:val="24"/>
          <w:szCs w:val="24"/>
        </w:rPr>
        <w:t xml:space="preserve"> that arise from transactions that involve only the raising </w:t>
      </w:r>
      <w:r w:rsidR="0078602E" w:rsidRPr="00762F60">
        <w:rPr>
          <w:rFonts w:ascii="Times New Roman" w:hAnsi="Times New Roman"/>
          <w:sz w:val="24"/>
          <w:szCs w:val="24"/>
        </w:rPr>
        <w:t>of finance</w:t>
      </w:r>
      <w:r w:rsidRPr="00762F60">
        <w:rPr>
          <w:rFonts w:ascii="Times New Roman" w:hAnsi="Times New Roman"/>
          <w:sz w:val="24"/>
          <w:szCs w:val="24"/>
        </w:rPr>
        <w:t xml:space="preserve"> as defined in IFRS 18, paragraphs 59(a), B50-B51 in the ‘operating category’ </w:t>
      </w:r>
      <w:r w:rsidR="00A4497A" w:rsidRPr="00762F60">
        <w:rPr>
          <w:rFonts w:ascii="Times New Roman" w:hAnsi="Times New Roman"/>
          <w:sz w:val="24"/>
          <w:szCs w:val="24"/>
        </w:rPr>
        <w:t xml:space="preserve">of </w:t>
      </w:r>
      <w:r w:rsidRPr="00762F60">
        <w:rPr>
          <w:rFonts w:ascii="Times New Roman" w:hAnsi="Times New Roman"/>
          <w:sz w:val="24"/>
          <w:szCs w:val="24"/>
        </w:rPr>
        <w:t xml:space="preserve">the </w:t>
      </w:r>
      <w:r w:rsidR="00A4497A" w:rsidRPr="00762F60">
        <w:rPr>
          <w:rFonts w:ascii="Times New Roman" w:hAnsi="Times New Roman"/>
          <w:sz w:val="24"/>
          <w:szCs w:val="24"/>
        </w:rPr>
        <w:t xml:space="preserve">Finrep </w:t>
      </w:r>
      <w:r w:rsidRPr="00762F60">
        <w:rPr>
          <w:rFonts w:ascii="Times New Roman" w:hAnsi="Times New Roman"/>
          <w:sz w:val="24"/>
          <w:szCs w:val="24"/>
        </w:rPr>
        <w:t>statement of profit or loss. The</w:t>
      </w:r>
      <w:r w:rsidR="00DF0330" w:rsidRPr="00762F60">
        <w:rPr>
          <w:rFonts w:ascii="Times New Roman" w:hAnsi="Times New Roman"/>
          <w:sz w:val="24"/>
          <w:szCs w:val="24"/>
        </w:rPr>
        <w:t xml:space="preserve"> "accounting policy choic</w:t>
      </w:r>
      <w:r w:rsidR="509D3053" w:rsidRPr="4095CE15">
        <w:rPr>
          <w:rFonts w:ascii="Times New Roman" w:hAnsi="Times New Roman"/>
          <w:sz w:val="24"/>
          <w:szCs w:val="24"/>
        </w:rPr>
        <w:t>e</w:t>
      </w:r>
      <w:r w:rsidR="00DF0330" w:rsidRPr="00762F60">
        <w:rPr>
          <w:rFonts w:ascii="Times New Roman" w:hAnsi="Times New Roman"/>
          <w:sz w:val="24"/>
          <w:szCs w:val="24"/>
        </w:rPr>
        <w:t xml:space="preserve">" provided by IFRS (IFRS 18, paragraphs 56, 57, 65 (a) and 66) </w:t>
      </w:r>
      <w:r w:rsidRPr="00762F60">
        <w:rPr>
          <w:rFonts w:ascii="Times New Roman" w:hAnsi="Times New Roman"/>
          <w:sz w:val="24"/>
          <w:szCs w:val="24"/>
        </w:rPr>
        <w:t>is not available for the purpose of reporting</w:t>
      </w:r>
      <w:r w:rsidR="0078602E" w:rsidRPr="4095CE15">
        <w:rPr>
          <w:rFonts w:ascii="Times New Roman" w:hAnsi="Times New Roman"/>
          <w:sz w:val="24"/>
          <w:szCs w:val="24"/>
        </w:rPr>
        <w:t xml:space="preserve"> the information</w:t>
      </w:r>
      <w:r w:rsidRPr="00762F60">
        <w:rPr>
          <w:rFonts w:ascii="Times New Roman" w:hAnsi="Times New Roman"/>
          <w:sz w:val="24"/>
          <w:szCs w:val="24"/>
        </w:rPr>
        <w:t xml:space="preserve"> in the </w:t>
      </w:r>
      <w:r w:rsidR="00A4497A" w:rsidRPr="00762F60">
        <w:rPr>
          <w:rFonts w:ascii="Times New Roman" w:hAnsi="Times New Roman"/>
          <w:sz w:val="24"/>
          <w:szCs w:val="24"/>
        </w:rPr>
        <w:t>Finrep statement of profit or loss</w:t>
      </w:r>
      <w:r w:rsidR="0078602E" w:rsidRPr="4095CE15">
        <w:rPr>
          <w:rFonts w:ascii="Times New Roman" w:hAnsi="Times New Roman"/>
          <w:sz w:val="24"/>
          <w:szCs w:val="24"/>
        </w:rPr>
        <w:t>, regardless of the institution’s business models</w:t>
      </w:r>
      <w:r w:rsidR="00A4497A" w:rsidRPr="00762F60">
        <w:rPr>
          <w:rFonts w:ascii="Times New Roman" w:hAnsi="Times New Roman"/>
          <w:sz w:val="24"/>
          <w:szCs w:val="24"/>
        </w:rPr>
        <w:t>.</w:t>
      </w:r>
    </w:p>
    <w:p w14:paraId="71583267" w14:textId="77777777" w:rsidR="00DF0330" w:rsidRPr="00FC597F" w:rsidDel="00FA3307" w:rsidRDefault="00DF0330" w:rsidP="00DF0330">
      <w:pPr>
        <w:spacing w:after="0"/>
        <w:jc w:val="both"/>
        <w:rPr>
          <w:rFonts w:ascii="Times New Roman" w:hAnsi="Times New Roman"/>
          <w:sz w:val="24"/>
          <w:szCs w:val="24"/>
        </w:rPr>
      </w:pPr>
    </w:p>
    <w:p w14:paraId="5F92901B" w14:textId="2C1EFC03" w:rsidR="00DF0330" w:rsidRDefault="11CB9B71" w:rsidP="00DF0330">
      <w:pPr>
        <w:pStyle w:val="ListParagraph"/>
        <w:numPr>
          <w:ilvl w:val="0"/>
          <w:numId w:val="1"/>
        </w:numPr>
        <w:spacing w:after="0" w:line="276" w:lineRule="auto"/>
        <w:jc w:val="both"/>
        <w:rPr>
          <w:rFonts w:ascii="Times New Roman" w:hAnsi="Times New Roman"/>
          <w:sz w:val="24"/>
          <w:szCs w:val="24"/>
        </w:rPr>
      </w:pPr>
      <w:r w:rsidRPr="03DB5A18">
        <w:rPr>
          <w:rFonts w:ascii="Times New Roman" w:hAnsi="Times New Roman"/>
          <w:sz w:val="24"/>
          <w:szCs w:val="24"/>
        </w:rPr>
        <w:t>Regarding the requirements of IFRS 18 on income and expenses from hybrid contracts (IFRS 18.62, B56-B57, B59); income and expenses from derecognition and changes in classification (IFRS 18.B60-B61); foreign exchange differences (IFRS 18</w:t>
      </w:r>
      <w:r w:rsidR="5816C3AD" w:rsidRPr="03DB5A18">
        <w:rPr>
          <w:rFonts w:ascii="Times New Roman" w:hAnsi="Times New Roman"/>
          <w:sz w:val="24"/>
          <w:szCs w:val="24"/>
        </w:rPr>
        <w:t>.</w:t>
      </w:r>
      <w:r w:rsidRPr="03DB5A18">
        <w:rPr>
          <w:rFonts w:ascii="Times New Roman" w:hAnsi="Times New Roman"/>
          <w:sz w:val="24"/>
          <w:szCs w:val="24"/>
        </w:rPr>
        <w:t xml:space="preserve">B65-B68); gains or losses on derivatives and hedging instruments (IFRS 18.B70-B76), institutions shall follow the provisions of IFRS 18 to report these income and expenses in the relevant category (operating, investing, financing).  </w:t>
      </w:r>
    </w:p>
    <w:p w14:paraId="14AF41F0" w14:textId="77777777" w:rsidR="00DF0330" w:rsidRPr="00250FF8" w:rsidRDefault="00DF0330" w:rsidP="00DF0330">
      <w:pPr>
        <w:pStyle w:val="ListParagraph"/>
        <w:spacing w:after="200" w:line="276" w:lineRule="auto"/>
        <w:ind w:left="1080" w:hanging="360"/>
        <w:rPr>
          <w:rFonts w:ascii="Times New Roman" w:hAnsi="Times New Roman"/>
          <w:sz w:val="24"/>
          <w:szCs w:val="24"/>
        </w:rPr>
      </w:pPr>
    </w:p>
    <w:p w14:paraId="5DC8996C" w14:textId="26FBF779" w:rsidR="00B97637" w:rsidRDefault="00DF0330" w:rsidP="00356E9C">
      <w:pPr>
        <w:pStyle w:val="ListParagraph"/>
        <w:spacing w:after="0" w:line="276" w:lineRule="auto"/>
        <w:ind w:left="426" w:hanging="360"/>
        <w:jc w:val="both"/>
        <w:rPr>
          <w:rFonts w:ascii="Times New Roman" w:hAnsi="Times New Roman"/>
          <w:sz w:val="24"/>
          <w:szCs w:val="24"/>
        </w:rPr>
      </w:pPr>
      <w:r w:rsidRPr="131B5907">
        <w:rPr>
          <w:rFonts w:ascii="Times New Roman" w:hAnsi="Times New Roman"/>
          <w:sz w:val="24"/>
          <w:szCs w:val="24"/>
        </w:rPr>
        <w:t>4</w:t>
      </w:r>
      <w:r w:rsidR="00563A94">
        <w:rPr>
          <w:rFonts w:ascii="Times New Roman" w:hAnsi="Times New Roman"/>
          <w:sz w:val="24"/>
          <w:szCs w:val="24"/>
        </w:rPr>
        <w:t>8</w:t>
      </w:r>
      <w:r w:rsidRPr="131B5907">
        <w:rPr>
          <w:rFonts w:ascii="Times New Roman" w:hAnsi="Times New Roman"/>
          <w:sz w:val="24"/>
          <w:szCs w:val="24"/>
        </w:rPr>
        <w:t xml:space="preserve">. </w:t>
      </w:r>
      <w:r w:rsidR="00A4497A" w:rsidRPr="131B5907">
        <w:rPr>
          <w:rFonts w:ascii="Times New Roman" w:hAnsi="Times New Roman"/>
          <w:sz w:val="24"/>
          <w:szCs w:val="24"/>
        </w:rPr>
        <w:t>W</w:t>
      </w:r>
      <w:r w:rsidRPr="131B5907">
        <w:rPr>
          <w:rFonts w:ascii="Times New Roman" w:hAnsi="Times New Roman"/>
          <w:sz w:val="24"/>
          <w:szCs w:val="24"/>
        </w:rPr>
        <w:t xml:space="preserve">here </w:t>
      </w:r>
      <w:r w:rsidR="00A4497A" w:rsidRPr="131B5907">
        <w:rPr>
          <w:rFonts w:ascii="Times New Roman" w:hAnsi="Times New Roman"/>
          <w:sz w:val="24"/>
          <w:szCs w:val="24"/>
        </w:rPr>
        <w:t>institutions under IFRS</w:t>
      </w:r>
      <w:r w:rsidRPr="131B5907">
        <w:rPr>
          <w:rFonts w:ascii="Times New Roman" w:hAnsi="Times New Roman"/>
          <w:sz w:val="24"/>
          <w:szCs w:val="24"/>
        </w:rPr>
        <w:t xml:space="preserve"> ha</w:t>
      </w:r>
      <w:r w:rsidR="00A4497A" w:rsidRPr="131B5907">
        <w:rPr>
          <w:rFonts w:ascii="Times New Roman" w:hAnsi="Times New Roman"/>
          <w:sz w:val="24"/>
          <w:szCs w:val="24"/>
        </w:rPr>
        <w:t>ve</w:t>
      </w:r>
      <w:r w:rsidRPr="131B5907">
        <w:rPr>
          <w:rFonts w:ascii="Times New Roman" w:hAnsi="Times New Roman"/>
          <w:sz w:val="24"/>
          <w:szCs w:val="24"/>
        </w:rPr>
        <w:t xml:space="preserve"> main business activities different from the ones of a ‘retail and investment bank’ </w:t>
      </w:r>
      <w:r w:rsidR="00A4497A" w:rsidRPr="131B5907">
        <w:rPr>
          <w:rFonts w:ascii="Times New Roman" w:hAnsi="Times New Roman"/>
          <w:sz w:val="24"/>
          <w:szCs w:val="24"/>
        </w:rPr>
        <w:t xml:space="preserve">taken as benchmark to implement IFRS 18 in Finrep </w:t>
      </w:r>
      <w:r w:rsidRPr="131B5907">
        <w:rPr>
          <w:rFonts w:ascii="Times New Roman" w:hAnsi="Times New Roman"/>
          <w:sz w:val="24"/>
          <w:szCs w:val="24"/>
        </w:rPr>
        <w:t>(e.g. banks providing only finance to customers</w:t>
      </w:r>
      <w:r w:rsidR="004B2E3E">
        <w:rPr>
          <w:rFonts w:ascii="Times New Roman" w:hAnsi="Times New Roman"/>
          <w:sz w:val="24"/>
          <w:szCs w:val="24"/>
        </w:rPr>
        <w:t xml:space="preserve"> </w:t>
      </w:r>
      <w:r w:rsidR="004B2E3E" w:rsidRPr="004B2E3E">
        <w:rPr>
          <w:rFonts w:ascii="Times New Roman" w:hAnsi="Times New Roman"/>
          <w:sz w:val="24"/>
          <w:szCs w:val="24"/>
        </w:rPr>
        <w:t>or investing exclusively in specific classes of financial assets</w:t>
      </w:r>
      <w:r w:rsidRPr="131B5907">
        <w:rPr>
          <w:rFonts w:ascii="Times New Roman" w:hAnsi="Times New Roman"/>
          <w:sz w:val="24"/>
          <w:szCs w:val="24"/>
        </w:rPr>
        <w:t>), institutions shall reclassify their income and expenses</w:t>
      </w:r>
      <w:r w:rsidR="00F53C9C" w:rsidRPr="131B5907">
        <w:rPr>
          <w:rFonts w:ascii="Times New Roman" w:hAnsi="Times New Roman"/>
          <w:sz w:val="24"/>
          <w:szCs w:val="24"/>
        </w:rPr>
        <w:t xml:space="preserve"> in</w:t>
      </w:r>
      <w:r w:rsidR="00A4497A" w:rsidRPr="131B5907">
        <w:rPr>
          <w:rFonts w:ascii="Times New Roman" w:hAnsi="Times New Roman"/>
          <w:sz w:val="24"/>
          <w:szCs w:val="24"/>
        </w:rPr>
        <w:t xml:space="preserve"> the appropriate categories of the statement of profit or loss</w:t>
      </w:r>
      <w:r w:rsidR="00F53C9C" w:rsidRPr="131B5907">
        <w:rPr>
          <w:rFonts w:ascii="Times New Roman" w:hAnsi="Times New Roman"/>
          <w:sz w:val="24"/>
          <w:szCs w:val="24"/>
        </w:rPr>
        <w:t xml:space="preserve"> in application of IFRS 18,</w:t>
      </w:r>
      <w:r w:rsidR="00A4497A" w:rsidRPr="131B5907">
        <w:rPr>
          <w:rFonts w:ascii="Times New Roman" w:hAnsi="Times New Roman"/>
          <w:sz w:val="24"/>
          <w:szCs w:val="24"/>
        </w:rPr>
        <w:t xml:space="preserve"> by using </w:t>
      </w:r>
      <w:r w:rsidR="00F53C9C" w:rsidRPr="131B5907">
        <w:rPr>
          <w:rFonts w:ascii="Times New Roman" w:hAnsi="Times New Roman"/>
          <w:sz w:val="24"/>
          <w:szCs w:val="24"/>
        </w:rPr>
        <w:t>the relevant line items</w:t>
      </w:r>
      <w:r w:rsidRPr="131B5907">
        <w:rPr>
          <w:rFonts w:ascii="Times New Roman" w:hAnsi="Times New Roman"/>
          <w:sz w:val="24"/>
          <w:szCs w:val="24"/>
        </w:rPr>
        <w:t xml:space="preserve">. Specifically, banks providing only finance to customers shall report the income and expenses related to </w:t>
      </w:r>
      <w:r w:rsidR="00F53C9C" w:rsidRPr="131B5907">
        <w:rPr>
          <w:rFonts w:ascii="Times New Roman" w:hAnsi="Times New Roman"/>
          <w:sz w:val="24"/>
          <w:szCs w:val="24"/>
        </w:rPr>
        <w:t>th</w:t>
      </w:r>
      <w:r w:rsidR="000511D5">
        <w:rPr>
          <w:rFonts w:ascii="Times New Roman" w:hAnsi="Times New Roman"/>
          <w:sz w:val="24"/>
          <w:szCs w:val="24"/>
        </w:rPr>
        <w:t xml:space="preserve">e </w:t>
      </w:r>
      <w:r w:rsidRPr="131B5907">
        <w:rPr>
          <w:rFonts w:ascii="Times New Roman" w:hAnsi="Times New Roman"/>
          <w:sz w:val="24"/>
          <w:szCs w:val="24"/>
        </w:rPr>
        <w:t>investments in financial assets</w:t>
      </w:r>
      <w:r w:rsidR="000511D5">
        <w:rPr>
          <w:rFonts w:ascii="Times New Roman" w:hAnsi="Times New Roman"/>
          <w:sz w:val="24"/>
          <w:szCs w:val="24"/>
        </w:rPr>
        <w:t xml:space="preserve"> that are not part of their main business activities</w:t>
      </w:r>
      <w:r w:rsidRPr="131B5907">
        <w:rPr>
          <w:rFonts w:ascii="Times New Roman" w:hAnsi="Times New Roman"/>
          <w:sz w:val="24"/>
          <w:szCs w:val="24"/>
        </w:rPr>
        <w:t xml:space="preserve"> in the </w:t>
      </w:r>
      <w:r w:rsidR="00F53C9C" w:rsidRPr="131B5907">
        <w:rPr>
          <w:rFonts w:ascii="Times New Roman" w:hAnsi="Times New Roman"/>
          <w:sz w:val="24"/>
          <w:szCs w:val="24"/>
        </w:rPr>
        <w:t xml:space="preserve">relevant line </w:t>
      </w:r>
      <w:r w:rsidRPr="131B5907">
        <w:rPr>
          <w:rFonts w:ascii="Times New Roman" w:hAnsi="Times New Roman"/>
          <w:sz w:val="24"/>
          <w:szCs w:val="24"/>
        </w:rPr>
        <w:t>item</w:t>
      </w:r>
      <w:r w:rsidR="00F53C9C" w:rsidRPr="131B5907">
        <w:rPr>
          <w:rFonts w:ascii="Times New Roman" w:hAnsi="Times New Roman"/>
          <w:sz w:val="24"/>
          <w:szCs w:val="24"/>
        </w:rPr>
        <w:t xml:space="preserve">s </w:t>
      </w:r>
      <w:r w:rsidR="00DF2B00" w:rsidRPr="131B5907">
        <w:rPr>
          <w:rFonts w:ascii="Times New Roman" w:hAnsi="Times New Roman"/>
          <w:sz w:val="24"/>
          <w:szCs w:val="24"/>
        </w:rPr>
        <w:t>within</w:t>
      </w:r>
      <w:r w:rsidR="00F53C9C" w:rsidRPr="131B5907">
        <w:rPr>
          <w:rFonts w:ascii="Times New Roman" w:hAnsi="Times New Roman"/>
          <w:sz w:val="24"/>
          <w:szCs w:val="24"/>
        </w:rPr>
        <w:t xml:space="preserve"> the ‘investing category’ of the statement of profit or loss, instead of using the line items provided in the ‘operating category’ of the statement of profit or loss</w:t>
      </w:r>
      <w:r w:rsidRPr="131B5907">
        <w:rPr>
          <w:rFonts w:ascii="Times New Roman" w:hAnsi="Times New Roman"/>
          <w:sz w:val="24"/>
          <w:szCs w:val="24"/>
        </w:rPr>
        <w:t>.</w:t>
      </w:r>
    </w:p>
    <w:p w14:paraId="0383A227" w14:textId="77777777" w:rsidR="00762F60" w:rsidRDefault="00762F60" w:rsidP="00356E9C">
      <w:pPr>
        <w:pStyle w:val="ListParagraph"/>
        <w:spacing w:after="0" w:line="276" w:lineRule="auto"/>
        <w:ind w:left="426" w:hanging="360"/>
        <w:jc w:val="both"/>
        <w:rPr>
          <w:rFonts w:ascii="Times New Roman" w:hAnsi="Times New Roman"/>
          <w:sz w:val="24"/>
          <w:szCs w:val="24"/>
        </w:rPr>
      </w:pPr>
    </w:p>
    <w:p w14:paraId="70957E29" w14:textId="1F1EC271" w:rsidR="00D65E13" w:rsidRPr="00762F60" w:rsidRDefault="16D6D0B4" w:rsidP="00D50390">
      <w:pPr>
        <w:pStyle w:val="ListParagraph"/>
        <w:spacing w:after="0" w:line="276" w:lineRule="auto"/>
        <w:ind w:left="426" w:hanging="360"/>
        <w:jc w:val="both"/>
        <w:rPr>
          <w:rFonts w:ascii="Times New Roman" w:hAnsi="Times New Roman"/>
          <w:sz w:val="24"/>
          <w:szCs w:val="24"/>
        </w:rPr>
      </w:pPr>
      <w:r w:rsidRPr="03DB5A18">
        <w:rPr>
          <w:rFonts w:ascii="Times New Roman" w:hAnsi="Times New Roman"/>
          <w:sz w:val="24"/>
          <w:szCs w:val="24"/>
        </w:rPr>
        <w:t>4</w:t>
      </w:r>
      <w:r w:rsidR="00563A94">
        <w:rPr>
          <w:rFonts w:ascii="Times New Roman" w:hAnsi="Times New Roman"/>
          <w:sz w:val="24"/>
          <w:szCs w:val="24"/>
        </w:rPr>
        <w:t>9</w:t>
      </w:r>
      <w:r w:rsidRPr="03DB5A18">
        <w:rPr>
          <w:rFonts w:ascii="Times New Roman" w:hAnsi="Times New Roman"/>
          <w:sz w:val="24"/>
          <w:szCs w:val="24"/>
        </w:rPr>
        <w:t xml:space="preserve">. </w:t>
      </w:r>
      <w:r w:rsidR="09807798" w:rsidRPr="03DB5A18">
        <w:rPr>
          <w:rFonts w:ascii="Times New Roman" w:hAnsi="Times New Roman"/>
          <w:sz w:val="24"/>
          <w:szCs w:val="24"/>
        </w:rPr>
        <w:t xml:space="preserve">Institutions having a non-calendar </w:t>
      </w:r>
      <w:r w:rsidR="7A733314" w:rsidRPr="03DB5A18">
        <w:rPr>
          <w:rFonts w:ascii="Times New Roman" w:hAnsi="Times New Roman"/>
          <w:sz w:val="24"/>
          <w:szCs w:val="24"/>
        </w:rPr>
        <w:t xml:space="preserve">financial </w:t>
      </w:r>
      <w:r w:rsidR="09807798" w:rsidRPr="03DB5A18">
        <w:rPr>
          <w:rFonts w:ascii="Times New Roman" w:hAnsi="Times New Roman"/>
          <w:sz w:val="24"/>
          <w:szCs w:val="24"/>
        </w:rPr>
        <w:t xml:space="preserve">year-end </w:t>
      </w:r>
      <w:r w:rsidR="4570AD96" w:rsidRPr="03DB5A18">
        <w:rPr>
          <w:rFonts w:ascii="Times New Roman" w:hAnsi="Times New Roman"/>
          <w:sz w:val="24"/>
          <w:szCs w:val="24"/>
        </w:rPr>
        <w:t>shall</w:t>
      </w:r>
      <w:r w:rsidR="09807798" w:rsidRPr="03DB5A18">
        <w:rPr>
          <w:rFonts w:ascii="Times New Roman" w:hAnsi="Times New Roman"/>
          <w:sz w:val="24"/>
          <w:szCs w:val="24"/>
        </w:rPr>
        <w:t xml:space="preserve"> continue reporting income and expenses under IAS 1 until their first </w:t>
      </w:r>
      <w:r w:rsidR="50438005" w:rsidRPr="03DB5A18">
        <w:rPr>
          <w:rFonts w:ascii="Times New Roman" w:hAnsi="Times New Roman"/>
          <w:sz w:val="24"/>
          <w:szCs w:val="24"/>
        </w:rPr>
        <w:t>adoption</w:t>
      </w:r>
      <w:r w:rsidR="09807798" w:rsidRPr="03DB5A18">
        <w:rPr>
          <w:rFonts w:ascii="Times New Roman" w:hAnsi="Times New Roman"/>
          <w:sz w:val="24"/>
          <w:szCs w:val="24"/>
        </w:rPr>
        <w:t xml:space="preserve"> of IFRS 18 by using the </w:t>
      </w:r>
      <w:r w:rsidR="7478DD56" w:rsidRPr="03DB5A18">
        <w:rPr>
          <w:rFonts w:ascii="Times New Roman" w:hAnsi="Times New Roman"/>
          <w:sz w:val="24"/>
          <w:szCs w:val="24"/>
        </w:rPr>
        <w:t xml:space="preserve">following </w:t>
      </w:r>
      <w:r w:rsidR="09807798" w:rsidRPr="03DB5A18">
        <w:rPr>
          <w:rFonts w:ascii="Times New Roman" w:hAnsi="Times New Roman"/>
          <w:sz w:val="24"/>
          <w:szCs w:val="24"/>
        </w:rPr>
        <w:t>line items</w:t>
      </w:r>
      <w:r w:rsidR="7478DD56" w:rsidRPr="03DB5A18">
        <w:rPr>
          <w:rFonts w:ascii="Times New Roman" w:hAnsi="Times New Roman"/>
          <w:sz w:val="24"/>
          <w:szCs w:val="24"/>
        </w:rPr>
        <w:t xml:space="preserve">: </w:t>
      </w:r>
      <w:r w:rsidR="7A733314" w:rsidRPr="03DB5A18">
        <w:rPr>
          <w:rFonts w:ascii="Times New Roman" w:hAnsi="Times New Roman"/>
          <w:sz w:val="24"/>
          <w:szCs w:val="24"/>
        </w:rPr>
        <w:t>rows from 0010 to 0581</w:t>
      </w:r>
      <w:r w:rsidR="00A53260">
        <w:rPr>
          <w:rFonts w:ascii="Times New Roman" w:hAnsi="Times New Roman"/>
          <w:sz w:val="24"/>
          <w:szCs w:val="24"/>
        </w:rPr>
        <w:t xml:space="preserve"> including row </w:t>
      </w:r>
      <w:r w:rsidR="006F57B4">
        <w:rPr>
          <w:rFonts w:ascii="Times New Roman" w:hAnsi="Times New Roman"/>
          <w:sz w:val="24"/>
          <w:szCs w:val="24"/>
        </w:rPr>
        <w:t>0420 and 0560 and excluding rows</w:t>
      </w:r>
      <w:r w:rsidR="009303CF">
        <w:rPr>
          <w:rFonts w:ascii="Times New Roman" w:hAnsi="Times New Roman"/>
          <w:sz w:val="24"/>
          <w:szCs w:val="24"/>
        </w:rPr>
        <w:t xml:space="preserve"> 0421 and 0561</w:t>
      </w:r>
      <w:r w:rsidR="7A733314" w:rsidRPr="03DB5A18">
        <w:rPr>
          <w:rFonts w:ascii="Times New Roman" w:hAnsi="Times New Roman"/>
          <w:sz w:val="24"/>
          <w:szCs w:val="24"/>
        </w:rPr>
        <w:t>, row 0590, rows 0610 to 0690</w:t>
      </w:r>
      <w:r w:rsidR="09807798" w:rsidRPr="03DB5A18">
        <w:rPr>
          <w:rFonts w:ascii="Times New Roman" w:hAnsi="Times New Roman"/>
          <w:sz w:val="24"/>
          <w:szCs w:val="24"/>
        </w:rPr>
        <w:t xml:space="preserve">. </w:t>
      </w:r>
      <w:r w:rsidR="09807798" w:rsidRPr="004B2E3E">
        <w:rPr>
          <w:rFonts w:ascii="Times New Roman" w:hAnsi="Times New Roman"/>
          <w:sz w:val="24"/>
          <w:szCs w:val="24"/>
        </w:rPr>
        <w:t>The</w:t>
      </w:r>
      <w:r w:rsidR="6EE9F974" w:rsidRPr="004B2E3E">
        <w:rPr>
          <w:rFonts w:ascii="Times New Roman" w:hAnsi="Times New Roman"/>
          <w:sz w:val="24"/>
          <w:szCs w:val="24"/>
        </w:rPr>
        <w:t xml:space="preserve"> item ‘Operating profit or loss’</w:t>
      </w:r>
      <w:r w:rsidR="6EE9F974" w:rsidRPr="03DB5A18">
        <w:rPr>
          <w:rFonts w:ascii="Times New Roman" w:hAnsi="Times New Roman"/>
          <w:sz w:val="24"/>
          <w:szCs w:val="24"/>
        </w:rPr>
        <w:t xml:space="preserve"> and the</w:t>
      </w:r>
      <w:r w:rsidR="09807798" w:rsidRPr="03DB5A18">
        <w:rPr>
          <w:rFonts w:ascii="Times New Roman" w:hAnsi="Times New Roman"/>
          <w:sz w:val="24"/>
          <w:szCs w:val="24"/>
        </w:rPr>
        <w:t xml:space="preserve"> line items </w:t>
      </w:r>
      <w:r w:rsidR="2D28F788" w:rsidRPr="03DB5A18">
        <w:rPr>
          <w:rFonts w:ascii="Times New Roman" w:hAnsi="Times New Roman"/>
          <w:sz w:val="24"/>
          <w:szCs w:val="24"/>
        </w:rPr>
        <w:t>within</w:t>
      </w:r>
      <w:r w:rsidR="09807798" w:rsidRPr="03DB5A18">
        <w:rPr>
          <w:rFonts w:ascii="Times New Roman" w:hAnsi="Times New Roman"/>
          <w:sz w:val="24"/>
          <w:szCs w:val="24"/>
        </w:rPr>
        <w:t xml:space="preserve"> the ‘investing’ and ‘financing’ categories of the statement of profit or loss</w:t>
      </w:r>
      <w:r w:rsidR="7A733314" w:rsidRPr="03DB5A18">
        <w:rPr>
          <w:rFonts w:ascii="Times New Roman" w:hAnsi="Times New Roman"/>
          <w:sz w:val="24"/>
          <w:szCs w:val="24"/>
        </w:rPr>
        <w:t xml:space="preserve"> (row 0582</w:t>
      </w:r>
      <w:r w:rsidR="7478DD56" w:rsidRPr="03DB5A18">
        <w:rPr>
          <w:rFonts w:ascii="Times New Roman" w:hAnsi="Times New Roman"/>
          <w:sz w:val="24"/>
          <w:szCs w:val="24"/>
        </w:rPr>
        <w:t>, rows from 0591 to 060</w:t>
      </w:r>
      <w:r w:rsidR="00BC65D6">
        <w:rPr>
          <w:rFonts w:ascii="Times New Roman" w:hAnsi="Times New Roman"/>
          <w:sz w:val="24"/>
          <w:szCs w:val="24"/>
        </w:rPr>
        <w:t>6</w:t>
      </w:r>
      <w:r w:rsidR="7478DD56" w:rsidRPr="03DB5A18">
        <w:rPr>
          <w:rFonts w:ascii="Times New Roman" w:hAnsi="Times New Roman"/>
          <w:sz w:val="24"/>
          <w:szCs w:val="24"/>
        </w:rPr>
        <w:t>)</w:t>
      </w:r>
      <w:r w:rsidR="09807798" w:rsidRPr="03DB5A18">
        <w:rPr>
          <w:rFonts w:ascii="Times New Roman" w:hAnsi="Times New Roman"/>
          <w:sz w:val="24"/>
          <w:szCs w:val="24"/>
        </w:rPr>
        <w:t xml:space="preserve"> are not applicable to them.</w:t>
      </w:r>
    </w:p>
    <w:p w14:paraId="51FD6359" w14:textId="280B5E40" w:rsidR="00573D4B" w:rsidRDefault="00573D4B">
      <w:pPr>
        <w:spacing w:after="160" w:line="278" w:lineRule="auto"/>
      </w:pPr>
      <w:r>
        <w:br w:type="page"/>
      </w:r>
    </w:p>
    <w:p w14:paraId="168F17EA" w14:textId="627787E7" w:rsidR="00B422B0" w:rsidRDefault="005050D8" w:rsidP="005050D8">
      <w:pPr>
        <w:pStyle w:val="subtitlenumbered"/>
        <w:numPr>
          <w:ilvl w:val="0"/>
          <w:numId w:val="0"/>
        </w:numPr>
        <w:ind w:left="360"/>
        <w:jc w:val="center"/>
        <w:rPr>
          <w:b/>
          <w:bCs/>
          <w:lang w:val="en-GB"/>
        </w:rPr>
      </w:pPr>
      <w:bookmarkStart w:id="0" w:name="_Toc361844215"/>
      <w:bookmarkStart w:id="1" w:name="_Toc362359286"/>
      <w:bookmarkStart w:id="2" w:name="_Toc226476068"/>
      <w:r w:rsidRPr="005050D8">
        <w:rPr>
          <w:b/>
          <w:bCs/>
          <w:lang w:val="en-GB"/>
        </w:rPr>
        <w:t>PART 2</w:t>
      </w:r>
    </w:p>
    <w:p w14:paraId="4F6234F7" w14:textId="77777777" w:rsidR="005050D8" w:rsidRPr="005050D8" w:rsidRDefault="005050D8" w:rsidP="005050D8">
      <w:pPr>
        <w:pStyle w:val="subtitlenumbered"/>
        <w:numPr>
          <w:ilvl w:val="0"/>
          <w:numId w:val="0"/>
        </w:numPr>
        <w:ind w:left="360"/>
        <w:jc w:val="center"/>
        <w:rPr>
          <w:b/>
          <w:bCs/>
          <w:lang w:val="en-GB"/>
        </w:rPr>
      </w:pPr>
    </w:p>
    <w:p w14:paraId="5A287C22" w14:textId="77777777" w:rsidR="00356E9C" w:rsidRPr="00FD45E1" w:rsidRDefault="00356E9C" w:rsidP="00FD45E1">
      <w:pPr>
        <w:pStyle w:val="subtitlenumbered"/>
        <w:numPr>
          <w:ilvl w:val="0"/>
          <w:numId w:val="30"/>
        </w:numPr>
        <w:jc w:val="both"/>
        <w:rPr>
          <w:lang w:val="en-GB"/>
        </w:rPr>
      </w:pPr>
      <w:r w:rsidRPr="00FD45E1">
        <w:rPr>
          <w:lang w:val="en-GB"/>
        </w:rPr>
        <w:t>Statement of profit or loss (2)</w:t>
      </w:r>
      <w:bookmarkEnd w:id="0"/>
      <w:bookmarkEnd w:id="1"/>
      <w:bookmarkEnd w:id="2"/>
    </w:p>
    <w:p w14:paraId="352412EF" w14:textId="2B51A0B2" w:rsidR="00D72C33" w:rsidRDefault="6110A126" w:rsidP="00762F60">
      <w:pPr>
        <w:pStyle w:val="Baseparagraphnumbered"/>
        <w:numPr>
          <w:ilvl w:val="0"/>
          <w:numId w:val="0"/>
        </w:numPr>
        <w:ind w:left="426" w:hanging="426"/>
      </w:pPr>
      <w:r>
        <w:t>30i. Under IFRS, as explained in Part 1, paragraphs 45-47, the presentation of the income and expenses in the three IFRS 18 categories of ‘operating’, ‘investing’ and ‘financing’ refers to</w:t>
      </w:r>
      <w:r w:rsidRPr="004314FF">
        <w:t xml:space="preserve"> the</w:t>
      </w:r>
      <w:r>
        <w:t xml:space="preserve"> </w:t>
      </w:r>
      <w:r w:rsidRPr="004314FF">
        <w:t>main business activities of</w:t>
      </w:r>
      <w:r w:rsidR="007C32CF" w:rsidRPr="004314FF">
        <w:t xml:space="preserve"> </w:t>
      </w:r>
      <w:r w:rsidRPr="004314FF">
        <w:t xml:space="preserve">‘a </w:t>
      </w:r>
      <w:r w:rsidR="007C32CF" w:rsidRPr="004314FF">
        <w:t>‘</w:t>
      </w:r>
      <w:r w:rsidRPr="004314FF">
        <w:t>retail and investment bank’</w:t>
      </w:r>
      <w:r>
        <w:t xml:space="preserve">. Appropriate reclassifications of income and expenses by using the relevant </w:t>
      </w:r>
      <w:r w:rsidR="424F36E9">
        <w:t xml:space="preserve">line </w:t>
      </w:r>
      <w:r>
        <w:t xml:space="preserve">items of the statement of profit or loss shall be made in case of </w:t>
      </w:r>
      <w:r w:rsidR="424F36E9">
        <w:t xml:space="preserve">assessment of </w:t>
      </w:r>
      <w:r>
        <w:t>main business activities</w:t>
      </w:r>
      <w:r w:rsidR="424F36E9">
        <w:t xml:space="preserve"> different from the retail and investment bank benchmark</w:t>
      </w:r>
      <w:r>
        <w:t xml:space="preserve">. </w:t>
      </w:r>
    </w:p>
    <w:p w14:paraId="5E2F1B43" w14:textId="758E87EE" w:rsidR="00356E9C" w:rsidRDefault="00D72C33" w:rsidP="00762F60">
      <w:pPr>
        <w:pStyle w:val="Baseparagraphnumbered"/>
        <w:numPr>
          <w:ilvl w:val="0"/>
          <w:numId w:val="0"/>
        </w:numPr>
        <w:ind w:left="426" w:hanging="426"/>
      </w:pPr>
      <w:r>
        <w:t xml:space="preserve">30ii. </w:t>
      </w:r>
      <w:r w:rsidR="00356E9C">
        <w:t xml:space="preserve">For the purpose of reporting in the statement of profit or loss, the terms ‘operating assets’ and ‘operating liabilities’ refer to assets and liabilities related to the institution’s main business activities, as assessed in accordance with </w:t>
      </w:r>
      <w:r w:rsidR="00356E9C" w:rsidRPr="4BBACF0E">
        <w:t>IFRS 18, paragraphs 49 - 51, B30 - B41</w:t>
      </w:r>
      <w:r w:rsidR="00356E9C">
        <w:t>;</w:t>
      </w:r>
      <w:r w:rsidR="00D65E13">
        <w:t xml:space="preserve"> the terms</w:t>
      </w:r>
      <w:r w:rsidR="00356E9C">
        <w:t xml:space="preserve"> ‘investing financial assets’ and ‘investing non-financial assets’ refer to investments made </w:t>
      </w:r>
      <w:r>
        <w:t xml:space="preserve">individually and largely independently of the institution’s </w:t>
      </w:r>
      <w:r w:rsidR="00356E9C">
        <w:t xml:space="preserve">main business activities; </w:t>
      </w:r>
      <w:r w:rsidR="00D65E13">
        <w:t xml:space="preserve">the term </w:t>
      </w:r>
      <w:r w:rsidR="00356E9C">
        <w:t xml:space="preserve">‘non-operating liabilities’ refer to liabilities that arise from transactions that do not involve only the raising of finance as defined in IFRS 18, paragraph 59 (b) and </w:t>
      </w:r>
      <w:r w:rsidR="00D65E13">
        <w:t xml:space="preserve">they are </w:t>
      </w:r>
      <w:r w:rsidR="00356E9C">
        <w:t>not related to the institution’s main business</w:t>
      </w:r>
      <w:r w:rsidR="00D65E13">
        <w:t xml:space="preserve"> activities</w:t>
      </w:r>
      <w:r w:rsidR="00356E9C">
        <w:t xml:space="preserve">.     </w:t>
      </w:r>
    </w:p>
    <w:p w14:paraId="5035BD4B" w14:textId="77777777" w:rsidR="00356E9C" w:rsidRPr="00755ABF" w:rsidRDefault="00356E9C" w:rsidP="00762F60">
      <w:pPr>
        <w:pStyle w:val="Baseparagraphnumbered"/>
        <w:numPr>
          <w:ilvl w:val="0"/>
          <w:numId w:val="0"/>
        </w:numPr>
        <w:ind w:left="360" w:hanging="360"/>
      </w:pPr>
      <w:r>
        <w:t xml:space="preserve">31. </w:t>
      </w:r>
      <w:r w:rsidRPr="00755ABF">
        <w:t>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price’). The clean or dirty price approach shall be applied consistently for all financial instruments measured at fair value through profit or loss and for hedging derivatives classified in the category ‘hedge accounting’.</w:t>
      </w:r>
    </w:p>
    <w:p w14:paraId="38ABCBED" w14:textId="77777777" w:rsidR="00356E9C" w:rsidRPr="00755ABF" w:rsidRDefault="00356E9C" w:rsidP="0045074B">
      <w:pPr>
        <w:pStyle w:val="Baseparagraphnumbered"/>
      </w:pPr>
      <w:r w:rsidRPr="00755ABF">
        <w:t>Institutions shall report the following items, which include income and expense in relation to related parties not fully or proportionally consolidated under the regulatory scope of consolidation, broken down by accounting portfolios:</w:t>
      </w:r>
    </w:p>
    <w:p w14:paraId="31BB093B" w14:textId="77777777" w:rsidR="00356E9C" w:rsidRPr="00755ABF" w:rsidRDefault="00356E9C" w:rsidP="00356E9C">
      <w:pPr>
        <w:pStyle w:val="Baseparagraphnumbered"/>
        <w:numPr>
          <w:ilvl w:val="0"/>
          <w:numId w:val="3"/>
        </w:numPr>
        <w:ind w:left="1134" w:hanging="425"/>
      </w:pPr>
      <w:r w:rsidRPr="00755ABF">
        <w:t>‘Interest income’;</w:t>
      </w:r>
    </w:p>
    <w:p w14:paraId="6F5DF6DF" w14:textId="77777777" w:rsidR="00356E9C" w:rsidRPr="00755ABF" w:rsidRDefault="00356E9C" w:rsidP="00356E9C">
      <w:pPr>
        <w:pStyle w:val="Baseparagraphnumbered"/>
        <w:numPr>
          <w:ilvl w:val="0"/>
          <w:numId w:val="3"/>
        </w:numPr>
        <w:ind w:left="1134" w:hanging="425"/>
      </w:pPr>
      <w:r w:rsidRPr="00755ABF">
        <w:t>‘Interest expense’;</w:t>
      </w:r>
    </w:p>
    <w:p w14:paraId="02D4AC12" w14:textId="77777777" w:rsidR="00356E9C" w:rsidRPr="00755ABF" w:rsidRDefault="00356E9C" w:rsidP="00356E9C">
      <w:pPr>
        <w:pStyle w:val="Baseparagraphnumbered"/>
        <w:numPr>
          <w:ilvl w:val="0"/>
          <w:numId w:val="3"/>
        </w:numPr>
        <w:ind w:left="1134" w:hanging="425"/>
      </w:pPr>
      <w:r w:rsidRPr="00755ABF">
        <w:t>‘Dividend income’;</w:t>
      </w:r>
    </w:p>
    <w:p w14:paraId="33D9E71C" w14:textId="77777777" w:rsidR="00356E9C" w:rsidRPr="00755ABF" w:rsidRDefault="00356E9C" w:rsidP="00356E9C">
      <w:pPr>
        <w:pStyle w:val="Baseparagraphnumbered"/>
        <w:numPr>
          <w:ilvl w:val="0"/>
          <w:numId w:val="3"/>
        </w:numPr>
        <w:ind w:left="1134" w:hanging="425"/>
      </w:pPr>
      <w:r w:rsidRPr="00755ABF">
        <w:t>‘Gains or losses on derecognition of financial assets and liabilities not measured at fair value through profit or loss, net’;</w:t>
      </w:r>
    </w:p>
    <w:p w14:paraId="4983FC55" w14:textId="77777777" w:rsidR="00356E9C" w:rsidRPr="00755ABF" w:rsidRDefault="00356E9C" w:rsidP="00356E9C">
      <w:pPr>
        <w:pStyle w:val="Baseparagraphnumbered"/>
        <w:numPr>
          <w:ilvl w:val="0"/>
          <w:numId w:val="3"/>
        </w:numPr>
        <w:ind w:left="1134" w:hanging="425"/>
      </w:pPr>
      <w:r w:rsidRPr="00755ABF">
        <w:t>‘Modification gains or losses, net’;</w:t>
      </w:r>
    </w:p>
    <w:p w14:paraId="67742D95" w14:textId="77777777" w:rsidR="00356E9C" w:rsidRPr="00755ABF" w:rsidRDefault="00356E9C" w:rsidP="00356E9C">
      <w:pPr>
        <w:pStyle w:val="Baseparagraphnumbered"/>
        <w:numPr>
          <w:ilvl w:val="0"/>
          <w:numId w:val="3"/>
        </w:numPr>
      </w:pPr>
      <w:r>
        <w:t>‘Impairment or (-) reversal of impairment on financial assets not measured at fair value through profit or loss’.</w:t>
      </w:r>
    </w:p>
    <w:p w14:paraId="6F058BC3" w14:textId="77777777" w:rsidR="00356E9C" w:rsidRPr="00755ABF" w:rsidRDefault="00356E9C" w:rsidP="00356E9C">
      <w:pPr>
        <w:pStyle w:val="Baseparagraphnumbered"/>
      </w:pPr>
      <w:r w:rsidRPr="00755ABF">
        <w:t xml:space="preserve">‘Interest income. Financial assets held for trading’ and ‘Interest expenses. Financial liabilities held for trading’ shall include, 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42CFA17D" w14:textId="77777777" w:rsidR="00356E9C" w:rsidRPr="00755ABF" w:rsidRDefault="00356E9C" w:rsidP="00356E9C">
      <w:pPr>
        <w:pStyle w:val="Baseparagraphnumbered"/>
      </w:pPr>
      <w:r w:rsidRPr="00755ABF">
        <w:t xml:space="preserve">Where the clean price is used, ‘Interest income. Financial assets held for trading’ and ‘Interest expenses. Financial liabilities held for trading’ shall also include time-apportioned fees and balancing payments in relation to credit derivatives measured at fair value and used to manage the credit risk of part or </w:t>
      </w:r>
      <w:proofErr w:type="gramStart"/>
      <w:r w:rsidRPr="00755ABF">
        <w:t>all of</w:t>
      </w:r>
      <w:proofErr w:type="gramEnd"/>
      <w:r w:rsidRPr="00755ABF">
        <w:t xml:space="preserve"> a financial instrument that is designated at fair value at that occasion (IFRS 9.6.7). </w:t>
      </w:r>
    </w:p>
    <w:p w14:paraId="327316BF" w14:textId="05E2B9FF" w:rsidR="00356E9C" w:rsidRPr="00755ABF" w:rsidRDefault="6110A126" w:rsidP="00356E9C">
      <w:pPr>
        <w:pStyle w:val="Baseparagraphnumbered"/>
      </w:pPr>
      <w:r>
        <w:t>‘Interest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w:t>
      </w:r>
      <w:r w:rsidR="00E40B2E">
        <w:t>s</w:t>
      </w:r>
      <w:r>
        <w:t xml:space="preserve"> different line items in the statement of profit or loss. Where the clean price is used, those amounts shall be reported as interest income and expenses on a gross basis to present correct interest income and expenses from the hedged items to which they are linked. With clean price, where the hedged item generates interest income (expense), those amounts shall be reported as an interest income (expense) even where it is a negative (positive) amount.</w:t>
      </w:r>
    </w:p>
    <w:p w14:paraId="043C6B2B" w14:textId="0778D48B" w:rsidR="00356E9C" w:rsidRPr="00755ABF" w:rsidRDefault="6110A126" w:rsidP="00356E9C">
      <w:pPr>
        <w:pStyle w:val="Baseparagraphnumbered"/>
      </w:pPr>
      <w:r>
        <w:t>‘Interest income</w:t>
      </w:r>
      <w:r w:rsidR="00C55D7C">
        <w:t>.</w:t>
      </w:r>
      <w:r w:rsidR="00762F60">
        <w:t xml:space="preserve"> </w:t>
      </w:r>
      <w:r w:rsidR="00C55D7C">
        <w:t>O</w:t>
      </w:r>
      <w:r>
        <w:t xml:space="preserve">ther operating assets’ shall include amounts of interest income not included in the other items, like interest income related to cash, cash balances at central banks and other demand deposits and to </w:t>
      </w:r>
      <w:r w:rsidR="1C590E0E">
        <w:t xml:space="preserve">operating </w:t>
      </w:r>
      <w:r>
        <w:t>non-current assets and disposal groups classified as held for sale, unless the latter generate income and expenses that were all classified in the ‘Investing category’ immediately before the classification as held for sale (IFRS 18, paragraphs B63-B64) . In th</w:t>
      </w:r>
      <w:r w:rsidR="1C590E0E">
        <w:t xml:space="preserve">e latter </w:t>
      </w:r>
      <w:r>
        <w:t>case, the interest income shall be reported in the item ‘</w:t>
      </w:r>
      <w:r w:rsidR="1C590E0E">
        <w:t>Interest income on investing assets and on any related</w:t>
      </w:r>
      <w:r w:rsidR="008A0EAF">
        <w:t xml:space="preserve"> </w:t>
      </w:r>
      <w:r w:rsidR="00C55D7C">
        <w:t xml:space="preserve">financial </w:t>
      </w:r>
      <w:proofErr w:type="gramStart"/>
      <w:r w:rsidR="008A0EAF">
        <w:t>instruments</w:t>
      </w:r>
      <w:r w:rsidR="1C590E0E">
        <w:t>’</w:t>
      </w:r>
      <w:proofErr w:type="gramEnd"/>
      <w:r w:rsidR="1C590E0E">
        <w:t xml:space="preserve">. </w:t>
      </w:r>
    </w:p>
    <w:p w14:paraId="1CE7F291" w14:textId="77777777" w:rsidR="00356E9C" w:rsidRPr="00755ABF" w:rsidRDefault="00356E9C" w:rsidP="00356E9C">
      <w:pPr>
        <w:pStyle w:val="Baseparagraphnumbered"/>
      </w:pPr>
      <w:r>
        <w:t xml:space="preserve">Under IFRS and where not provided otherwise in national GAAP, interest in relation to financial liabilities with a negative effective interest rate shall be reported in ‘Interest income on </w:t>
      </w:r>
      <w:proofErr w:type="gramStart"/>
      <w:r>
        <w:t>liabilities’</w:t>
      </w:r>
      <w:proofErr w:type="gramEnd"/>
      <w:r>
        <w:t xml:space="preserve">. These liabilities and their interests give rise to a positive yield for an institution. </w:t>
      </w:r>
    </w:p>
    <w:p w14:paraId="09516305" w14:textId="310C9780" w:rsidR="00356E9C" w:rsidRPr="00755ABF" w:rsidRDefault="00356E9C" w:rsidP="00356E9C">
      <w:pPr>
        <w:pStyle w:val="Baseparagraphnumbered"/>
      </w:pPr>
      <w:r>
        <w:t xml:space="preserve"> ‘Interest expenses</w:t>
      </w:r>
      <w:r w:rsidR="00C55D7C">
        <w:t>.</w:t>
      </w:r>
      <w:r w:rsidR="00762F60">
        <w:t xml:space="preserve"> </w:t>
      </w:r>
      <w:r w:rsidR="00C55D7C">
        <w:t>O</w:t>
      </w:r>
      <w:r>
        <w:t xml:space="preserve">ther operating liabilities’ shall include amounts of interest expenses not included in the other items and related to liabilities that arise from transactions that involve only the raising of finance, as defined in IFRS 18 (IFRS 18, paragraphs 59 (a), 60, B50 and B51), like interest expenses related to </w:t>
      </w:r>
      <w:r w:rsidR="00287FD0">
        <w:t xml:space="preserve">operating </w:t>
      </w:r>
      <w:r>
        <w:t xml:space="preserve">liabilities included in disposal groups classified as held for sale, unless all the assets included in the group generate income and expenses that were classified in the ‘Investing category’ immediately before the classification as held for sale </w:t>
      </w:r>
      <w:r w:rsidRPr="4BBACF0E">
        <w:t>(IFRS 18, paragraphs B63-B64)</w:t>
      </w:r>
      <w:r>
        <w:t>. In</w:t>
      </w:r>
      <w:r w:rsidR="00287FD0">
        <w:t xml:space="preserve"> the latter case</w:t>
      </w:r>
      <w:r>
        <w:t>, the expenses shall be reported in the item ‘</w:t>
      </w:r>
      <w:r w:rsidR="00287FD0" w:rsidRPr="00287FD0">
        <w:t xml:space="preserve">Interest expense on investing assets and on any related </w:t>
      </w:r>
      <w:proofErr w:type="gramStart"/>
      <w:r w:rsidR="001A1BDB">
        <w:t>instruments</w:t>
      </w:r>
      <w:r w:rsidR="00762F60">
        <w:t>’</w:t>
      </w:r>
      <w:proofErr w:type="gramEnd"/>
      <w:r>
        <w:t xml:space="preserve">. </w:t>
      </w:r>
    </w:p>
    <w:p w14:paraId="12506F17" w14:textId="77777777" w:rsidR="00356E9C" w:rsidRPr="00755ABF" w:rsidRDefault="00356E9C" w:rsidP="00356E9C">
      <w:pPr>
        <w:pStyle w:val="Baseparagraphnumbered"/>
      </w:pPr>
      <w:r w:rsidRPr="00755ABF">
        <w:t xml:space="preserve">Under IFRS and where not provided otherwise in national GAAP, interest in relation to financial assets with a negative effective interest rate shall be reported in ‘Interest expense on </w:t>
      </w:r>
      <w:proofErr w:type="gramStart"/>
      <w:r w:rsidRPr="00755ABF">
        <w:t>assets’</w:t>
      </w:r>
      <w:proofErr w:type="gramEnd"/>
      <w:r w:rsidRPr="00755ABF">
        <w:t xml:space="preserve">. Those assets and their interests give rise to a negative yield for an institution. </w:t>
      </w:r>
    </w:p>
    <w:p w14:paraId="32C288A4" w14:textId="77777777" w:rsidR="00356E9C" w:rsidRDefault="00356E9C" w:rsidP="00356E9C">
      <w:pPr>
        <w:pStyle w:val="Baseparagraphnumbered"/>
      </w:pPr>
      <w:r>
        <w:t>‘</w:t>
      </w:r>
      <w:r w:rsidRPr="00755ABF">
        <w:t>Dividend income</w:t>
      </w:r>
      <w:r>
        <w:t xml:space="preserve">’ </w:t>
      </w:r>
      <w:r w:rsidRPr="00755ABF">
        <w:t>on equity instruments measured at fair value through profit or loss shall be reported either as ‘dividend income’ separately from other gains and losses from those classes of instruments where the clean price is used, or as part of gains or losses from those classes of instruments where the dirty price is used</w:t>
      </w:r>
    </w:p>
    <w:p w14:paraId="6C00D9C3" w14:textId="77777777" w:rsidR="00356E9C" w:rsidRPr="00755ABF" w:rsidRDefault="00356E9C" w:rsidP="00356E9C">
      <w:pPr>
        <w:pStyle w:val="Baseparagraphnumbered"/>
      </w:pPr>
      <w:r w:rsidRPr="00755ABF">
        <w:t>Dividend income on equity instruments designated at fair value through other comprehensive income shall encompass dividends related to instruments derecognised during the reporting reference period and dividends related to instruments held at the end of the reporting reference period.</w:t>
      </w:r>
    </w:p>
    <w:p w14:paraId="0DD51A8C" w14:textId="55640656" w:rsidR="00356E9C" w:rsidRPr="00755ABF" w:rsidRDefault="00356E9C" w:rsidP="00971773">
      <w:pPr>
        <w:pStyle w:val="Baseparagraphnumbered"/>
      </w:pPr>
      <w:r>
        <w:t>Dividend income from investments in subsidiaries, joint ventures and associates shall include the dividends of those investments where they are accounted for using other than the equity method.</w:t>
      </w:r>
      <w:r w:rsidR="00287FD0">
        <w:t xml:space="preserve"> Under IFRS, this item shall be reported where investments in subsidiaries, joint ventures and associates are assessed as institution’s main business activities in accordance with IFRS 18. If this is not the case, dividend income from investments in subsidiaries, joint ventures and associates shall be reported in the item ‘</w:t>
      </w:r>
      <w:r w:rsidR="00971773" w:rsidRPr="00971773">
        <w:t xml:space="preserve">Other income or (-) expenses on investing </w:t>
      </w:r>
      <w:r w:rsidR="00B33697">
        <w:t xml:space="preserve">non-financial </w:t>
      </w:r>
      <w:r w:rsidR="00971773" w:rsidRPr="00971773">
        <w:t>assets</w:t>
      </w:r>
      <w:r w:rsidR="00971773">
        <w:t>’ of the ‘investing category’ of the statement of profit or loss.</w:t>
      </w:r>
      <w:r w:rsidR="00287FD0">
        <w:t xml:space="preserve"> </w:t>
      </w:r>
    </w:p>
    <w:p w14:paraId="43682A87" w14:textId="16305668" w:rsidR="00356E9C" w:rsidRPr="00755ABF" w:rsidRDefault="00356E9C" w:rsidP="00356E9C">
      <w:pPr>
        <w:pStyle w:val="Baseparagraphnumbered"/>
      </w:pPr>
      <w:r>
        <w:t>‘Gains or (-) losses on financial assets and liabilities held for trading, net’ shall include gains and losses in the remeasurement and derecognition of financial instruments</w:t>
      </w:r>
      <w:r w:rsidR="00971773">
        <w:t>, including derivatives,</w:t>
      </w:r>
      <w:r>
        <w:t xml:space="preserve"> classified as held for trading</w:t>
      </w:r>
      <w:r w:rsidR="00971773">
        <w:t>.</w:t>
      </w:r>
      <w:r>
        <w:t xml:space="preserve"> This item shall also include gains and losses on credit derivatives measured at fair value through profit or loss used to manage the credit risk of all, or part of, a financial instrument that is designated as measured at fair value through profit or loss</w:t>
      </w:r>
      <w:r w:rsidR="00971773">
        <w:t xml:space="preserve">, </w:t>
      </w:r>
      <w:r>
        <w:t>as well as dividend and interest income and expense on financial assets and liabilities held for trading where the dirty price is used.</w:t>
      </w:r>
      <w:r w:rsidR="00971773">
        <w:t xml:space="preserve"> This item does not include gains or losses on derivatives used</w:t>
      </w:r>
      <w:r w:rsidR="00971773" w:rsidRPr="00E619B7">
        <w:t xml:space="preserve"> to manage risks o</w:t>
      </w:r>
      <w:r w:rsidR="00971773">
        <w:t>f</w:t>
      </w:r>
      <w:r w:rsidR="00971773" w:rsidRPr="00E619B7">
        <w:t xml:space="preserve"> </w:t>
      </w:r>
      <w:r w:rsidR="00971773">
        <w:t xml:space="preserve">investing </w:t>
      </w:r>
      <w:r w:rsidR="00971773" w:rsidRPr="00E619B7">
        <w:t>assets</w:t>
      </w:r>
      <w:r w:rsidR="003C3F1E">
        <w:t>,</w:t>
      </w:r>
      <w:r w:rsidR="00971773" w:rsidRPr="00E619B7">
        <w:t xml:space="preserve"> </w:t>
      </w:r>
      <w:r w:rsidR="00971773">
        <w:t xml:space="preserve">as </w:t>
      </w:r>
      <w:r w:rsidR="00971773" w:rsidRPr="00E619B7">
        <w:t>referred to in paragraphs 5</w:t>
      </w:r>
      <w:r w:rsidR="00C55D7C">
        <w:t>5</w:t>
      </w:r>
      <w:r w:rsidR="00971773" w:rsidRPr="00E619B7">
        <w:t>-58 of IFRS 18</w:t>
      </w:r>
      <w:r w:rsidR="00971773">
        <w:t xml:space="preserve">. </w:t>
      </w:r>
      <w:r w:rsidR="003C3F1E">
        <w:t>These gains or losses shall be reported in the item ‘</w:t>
      </w:r>
      <w:r w:rsidR="003C3F1E" w:rsidRPr="003C3F1E">
        <w:t xml:space="preserve">Gains or (-) losses on investing financial assets and of any related financial </w:t>
      </w:r>
      <w:r w:rsidR="00B82420">
        <w:t>instruments</w:t>
      </w:r>
      <w:r w:rsidR="003C3F1E" w:rsidRPr="003C3F1E">
        <w:t xml:space="preserve"> measured at fair value through profit or loss, net</w:t>
      </w:r>
      <w:r w:rsidR="003C3F1E">
        <w:t>’</w:t>
      </w:r>
      <w:r w:rsidR="00971773">
        <w:t xml:space="preserve"> </w:t>
      </w:r>
    </w:p>
    <w:p w14:paraId="0E344354" w14:textId="7587A95E" w:rsidR="00356E9C" w:rsidRPr="00755ABF" w:rsidRDefault="00356E9C" w:rsidP="00356E9C">
      <w:pPr>
        <w:pStyle w:val="Baseparagraphnumbered"/>
      </w:pPr>
      <w:r w:rsidRPr="00755ABF">
        <w:t xml:space="preserve">‘Gains or losses on financial assets and liabilities designated at fair value through profit or loss’ shall </w:t>
      </w:r>
      <w:r w:rsidR="00F35704">
        <w:t xml:space="preserve">also </w:t>
      </w:r>
      <w:r w:rsidRPr="00755ABF">
        <w:t xml:space="preserve">include the amount recognised in the statement of profit or loss for the own credit risk of liabilities designated at fair value where recognising own credit risk changes in other comprehensive income creates or enlarges an accounting mismatch (IFRS 9.5.7.8). This item shall </w:t>
      </w:r>
      <w:r w:rsidR="00F35704">
        <w:t xml:space="preserve">also </w:t>
      </w:r>
      <w:r w:rsidRPr="00755ABF">
        <w:t>include gains and losses on the hedged instruments that are designated at fair value through profit or loss where the designation is used to manage credit risk, as well as interest income and expense on financial assets and liabilities designated at fair value through profit or loss where the dirty price is used.</w:t>
      </w:r>
    </w:p>
    <w:p w14:paraId="0607AF88" w14:textId="1689310F" w:rsidR="00356E9C" w:rsidRPr="00755ABF" w:rsidRDefault="6110A126" w:rsidP="00356E9C">
      <w:pPr>
        <w:pStyle w:val="Baseparagraphnumbered"/>
      </w:pPr>
      <w:r>
        <w:t>‘Gains or (-) losses on derecognition of financial assets and liabilities not measured at fair value through profit or loss’ shall not include gains on equity instruments that a reporting entity cho</w:t>
      </w:r>
      <w:r w:rsidR="3BA25840">
        <w:t>o</w:t>
      </w:r>
      <w:r>
        <w:t>ses to measure at fair value through other comprehensive income (IFRS 9.5.7.1(b)).</w:t>
      </w:r>
    </w:p>
    <w:p w14:paraId="6FE5A8DA" w14:textId="77777777" w:rsidR="00356E9C" w:rsidRPr="00755ABF" w:rsidRDefault="00356E9C" w:rsidP="00356E9C">
      <w:pPr>
        <w:pStyle w:val="Baseparagraphnumbered"/>
      </w:pPr>
      <w:r w:rsidRPr="00755ABF">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588BB917" w14:textId="77777777" w:rsidR="00356E9C" w:rsidRPr="00755ABF" w:rsidRDefault="00356E9C" w:rsidP="00356E9C">
      <w:pPr>
        <w:numPr>
          <w:ilvl w:val="0"/>
          <w:numId w:val="4"/>
        </w:numPr>
        <w:ind w:hanging="437"/>
        <w:jc w:val="both"/>
        <w:rPr>
          <w:rFonts w:ascii="Times New Roman" w:hAnsi="Times New Roman"/>
          <w:sz w:val="24"/>
          <w:szCs w:val="24"/>
        </w:rPr>
      </w:pPr>
      <w:r w:rsidRPr="00755ABF">
        <w:rPr>
          <w:rFonts w:ascii="Times New Roman" w:hAnsi="Times New Roman"/>
          <w:sz w:val="24"/>
          <w:szCs w:val="24"/>
        </w:rPr>
        <w:t>where a financial asset is reclassified out of the amortised cost measurement category and into the fair value through profit or loss accounting portfolio (IFRS 9.5.6.2), gains or losses due to the reclassification shall be reported in ‘Gains or (-) losses on financial assets and liabilities held for trading, net’ or ‘Gains or (-) losses on non-trading financial assets mandatorily at fair value through profit or loss, net’, as applicable;</w:t>
      </w:r>
    </w:p>
    <w:p w14:paraId="034897FA" w14:textId="77777777" w:rsidR="00356E9C" w:rsidRPr="00755ABF" w:rsidRDefault="00356E9C" w:rsidP="00356E9C">
      <w:pPr>
        <w:numPr>
          <w:ilvl w:val="0"/>
          <w:numId w:val="4"/>
        </w:numPr>
        <w:ind w:hanging="437"/>
        <w:jc w:val="both"/>
        <w:rPr>
          <w:rFonts w:ascii="Times New Roman" w:hAnsi="Times New Roman"/>
          <w:sz w:val="24"/>
          <w:szCs w:val="24"/>
        </w:rPr>
      </w:pPr>
      <w:r w:rsidRPr="00755ABF">
        <w:rPr>
          <w:rFonts w:ascii="Times New Roman" w:hAnsi="Times New Roman"/>
          <w:sz w:val="24"/>
          <w:szCs w:val="24"/>
        </w:rPr>
        <w:t>where a financial asset is reclassified out of the fair value through other comprehensive income measurement category and into the fair value through profit or loss measurement category (IFRS 9.5.6.7), the cumulative gains or losses previously recognised in other comprehensive income reclassified to profit or loss shall be reported in ‘Gains or (-) losses on financial assets and liabilities held for trading, net’ or ‘Gains or (-) losses on non-trading financial assets mandatorily at fair value through profit or loss, net’, as applicable.</w:t>
      </w:r>
    </w:p>
    <w:p w14:paraId="12FB0586" w14:textId="70797A73" w:rsidR="00356E9C" w:rsidRDefault="6110A126" w:rsidP="00356E9C">
      <w:pPr>
        <w:pStyle w:val="Baseparagraphnumbered"/>
      </w:pPr>
      <w:r>
        <w:t>‘Gains or (-) losses from hedge accounting, net’ shall include gains and losses on hedging instruments and on hedged items affected by risks arising from the main business activities of</w:t>
      </w:r>
      <w:r w:rsidR="6B9C7421">
        <w:t xml:space="preserve"> a</w:t>
      </w:r>
      <w:r>
        <w:t xml:space="preserve"> ‘</w:t>
      </w:r>
      <w:r w:rsidR="6B9C7421">
        <w:t>r</w:t>
      </w:r>
      <w:r>
        <w:t xml:space="preserve">etail and investment bank’ (IFRS 18, paragraphs B70-B71), including </w:t>
      </w:r>
      <w:r w:rsidR="6B9C7421">
        <w:t xml:space="preserve">gains or losses </w:t>
      </w:r>
      <w:r>
        <w:t xml:space="preserve">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The reclassifications of the cash flow </w:t>
      </w:r>
      <w:proofErr w:type="gramStart"/>
      <w:r>
        <w:t>hedges</w:t>
      </w:r>
      <w:proofErr w:type="gramEnd"/>
      <w:r>
        <w:t xml:space="preserve">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 </w:t>
      </w:r>
      <w:r w:rsidR="6B9C7421">
        <w:t xml:space="preserve">Under IFRS, where gains or losses from hedge accounting refer to risks arising from the institution’s investing activities different from its main business activities, </w:t>
      </w:r>
      <w:r w:rsidR="15D2ADF9">
        <w:t>they shall be reported in the item ‘Gains or</w:t>
      </w:r>
      <w:r w:rsidR="00C55D7C">
        <w:t xml:space="preserve"> (-)</w:t>
      </w:r>
      <w:r w:rsidR="15D2ADF9">
        <w:t xml:space="preserve"> loss</w:t>
      </w:r>
      <w:r w:rsidR="00A4633F">
        <w:t>es</w:t>
      </w:r>
      <w:r w:rsidR="15D2ADF9">
        <w:t xml:space="preserve"> from hedge accounting related to investing assets, net’.</w:t>
      </w:r>
    </w:p>
    <w:p w14:paraId="430FA5E5" w14:textId="78899CF5" w:rsidR="00356E9C" w:rsidRDefault="00356E9C" w:rsidP="00762F60">
      <w:pPr>
        <w:pStyle w:val="Baseparagraphnumbered"/>
        <w:numPr>
          <w:ilvl w:val="0"/>
          <w:numId w:val="0"/>
        </w:numPr>
        <w:ind w:left="426" w:hanging="426"/>
      </w:pPr>
      <w:r>
        <w:t>47i.</w:t>
      </w:r>
      <w:r w:rsidR="006F04A8">
        <w:t xml:space="preserve"> Under IFRS, </w:t>
      </w:r>
      <w:r>
        <w:t xml:space="preserve">‘Exchange differences [gain or </w:t>
      </w:r>
      <w:r w:rsidR="00C55D7C">
        <w:t xml:space="preserve">(-) </w:t>
      </w:r>
      <w:r>
        <w:t xml:space="preserve">loss], net’ shall include </w:t>
      </w:r>
      <w:r w:rsidR="006F04A8">
        <w:t xml:space="preserve">any </w:t>
      </w:r>
      <w:r>
        <w:t xml:space="preserve">foreign exchange difference related to income and expenses classified in the operating category of the statement of profit or loss. </w:t>
      </w:r>
      <w:r w:rsidR="006F04A8">
        <w:t xml:space="preserve">Where the exchange differences refer to income and expenses classified in the investing category of the statement of profit or loss, they shall be reported in the item </w:t>
      </w:r>
      <w:r w:rsidR="006F04A8" w:rsidRPr="004B2E3E">
        <w:t xml:space="preserve">‘Other income or (-) expenses on investing </w:t>
      </w:r>
      <w:r w:rsidR="00EB3336" w:rsidRPr="004B2E3E">
        <w:t xml:space="preserve">financial </w:t>
      </w:r>
      <w:r w:rsidR="006F04A8" w:rsidRPr="004B2E3E">
        <w:t>assets’</w:t>
      </w:r>
      <w:r w:rsidR="00FB59F3" w:rsidRPr="004B2E3E">
        <w:t xml:space="preserve"> or the item ‘Other income or (-) expenses on investing </w:t>
      </w:r>
      <w:r w:rsidR="004A56A6" w:rsidRPr="004B2E3E">
        <w:t>non-</w:t>
      </w:r>
      <w:r w:rsidR="00FB59F3" w:rsidRPr="004B2E3E">
        <w:t>financial assets’</w:t>
      </w:r>
      <w:r w:rsidR="004A56A6">
        <w:t xml:space="preserve"> in relation to the nature of the item</w:t>
      </w:r>
      <w:r w:rsidR="00572689">
        <w:t xml:space="preserve"> to which they refer.</w:t>
      </w:r>
    </w:p>
    <w:p w14:paraId="1B8A4F9E" w14:textId="1ACE7BC3" w:rsidR="004316EF" w:rsidRDefault="529952BF" w:rsidP="00762F60">
      <w:pPr>
        <w:pStyle w:val="Baseparagraphnumbered"/>
        <w:numPr>
          <w:ilvl w:val="0"/>
          <w:numId w:val="0"/>
        </w:numPr>
        <w:ind w:left="426" w:hanging="426"/>
      </w:pPr>
      <w:r>
        <w:t>47ii. Under IFRS, the gains or losses on derecognition of investments in subsidiaries, joint ventures and associates shall be reported within ‘Profit or (-) loss before tax from discontinued operations’ where they are considered discontinued operations under IFRS 5. 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‘Gains or (-) losses on derecognition of investments in subsidiaries, joint ventures and associates, net’, where investments in subsidiaries, joint ventures and associates are assessed as institution’s main business activities in accordance with IFRS 18 and</w:t>
      </w:r>
      <w:r w:rsidR="00782774">
        <w:t xml:space="preserve"> </w:t>
      </w:r>
      <w:r w:rsidR="005473B7">
        <w:t xml:space="preserve"> </w:t>
      </w:r>
      <w:r w:rsidR="613F8C0C">
        <w:t xml:space="preserve">using </w:t>
      </w:r>
      <w:r w:rsidR="00080CA7">
        <w:t xml:space="preserve">methods </w:t>
      </w:r>
      <w:r w:rsidR="613F8C0C">
        <w:t xml:space="preserve">other than the equity method. </w:t>
      </w:r>
      <w:r w:rsidR="27F5A764">
        <w:t>Otherwise</w:t>
      </w:r>
      <w:r w:rsidR="613F8C0C">
        <w:t>, the gains or losses on derecognition of investments in subsidiaries, joint ventures and associates</w:t>
      </w:r>
      <w:r w:rsidR="27F5A764">
        <w:t xml:space="preserve"> accounted for using the equity method and the gains or losses on derecognition of other investments not assessed as the institution’s main business activities </w:t>
      </w:r>
      <w:r w:rsidR="613F8C0C">
        <w:t xml:space="preserve">shall be reported in the item ‘Gains or (-) losses on derecognition of investing non-financial assets, net’ </w:t>
      </w:r>
      <w:r>
        <w:t xml:space="preserve"> . Under national GAAP based on BAD, all gains and losses on derecognition of investments in subsidiaries, joint ventures and associates shall be reported in ‘Gains or (-) losses on derecognition of investments in subsidiaries, joint ventures and associates, net’.</w:t>
      </w:r>
    </w:p>
    <w:p w14:paraId="4A5C2638" w14:textId="7E6EBAC8" w:rsidR="00356E9C" w:rsidRDefault="00356E9C" w:rsidP="00832228">
      <w:pPr>
        <w:pStyle w:val="Baseparagraphnumbered"/>
      </w:pPr>
      <w:r>
        <w:t>‘</w:t>
      </w:r>
      <w:r w:rsidR="00904F0F">
        <w:t>G</w:t>
      </w:r>
      <w:r>
        <w:t xml:space="preserve">ains or losses on derecognition of non-financial assets’ shall include the gains or losses on derecognition of non-financial assets, except </w:t>
      </w:r>
      <w:proofErr w:type="gramStart"/>
      <w:r>
        <w:t>where</w:t>
      </w:r>
      <w:proofErr w:type="gramEnd"/>
      <w:r>
        <w:t xml:space="preserve"> classified as</w:t>
      </w:r>
      <w:r w:rsidR="00904F0F">
        <w:t xml:space="preserve"> held for sale or as</w:t>
      </w:r>
      <w:r>
        <w:t xml:space="preserve"> investments in subsidiaries, joint ventures and associates.</w:t>
      </w:r>
      <w:r w:rsidR="00904F0F">
        <w:t xml:space="preserve"> Under IFRS, this item shall be reported for those non-financial assets that are related to the institution’s main business activities, including collateral obtained by taking possession as result of the credit recovery process and</w:t>
      </w:r>
      <w:r w:rsidR="004865B1">
        <w:t xml:space="preserve"> any closed institution’s branches or own-used premises that are held pending disposal.</w:t>
      </w:r>
    </w:p>
    <w:p w14:paraId="6038B849" w14:textId="16AA715B" w:rsidR="00356E9C" w:rsidRPr="00755ABF" w:rsidRDefault="00356E9C" w:rsidP="00762F60">
      <w:pPr>
        <w:pStyle w:val="Baseparagraphnumbered"/>
        <w:numPr>
          <w:ilvl w:val="0"/>
          <w:numId w:val="0"/>
        </w:numPr>
        <w:ind w:left="426" w:hanging="426"/>
      </w:pPr>
      <w:r>
        <w:t>48</w:t>
      </w:r>
      <w:r w:rsidR="004865B1">
        <w:t>a</w:t>
      </w:r>
      <w:r>
        <w:t>. Under IFRS, ‘Other operating income’ and ‘other operating expenses’ shall include amounts of returns or gains obtained, and costs or losses incurred respectively, that are not reported in other items of the ‘operating category</w:t>
      </w:r>
      <w:proofErr w:type="gramStart"/>
      <w:r>
        <w:t>’</w:t>
      </w:r>
      <w:proofErr w:type="gramEnd"/>
      <w:r>
        <w:t xml:space="preserve"> and they are related </w:t>
      </w:r>
      <w:r w:rsidR="004865B1">
        <w:t xml:space="preserve">to </w:t>
      </w:r>
      <w:proofErr w:type="gramStart"/>
      <w:r w:rsidR="004865B1">
        <w:t xml:space="preserve">the </w:t>
      </w:r>
      <w:r>
        <w:t xml:space="preserve"> institution’s</w:t>
      </w:r>
      <w:proofErr w:type="gramEnd"/>
      <w:r>
        <w:t xml:space="preserve"> main business activities. </w:t>
      </w:r>
    </w:p>
    <w:p w14:paraId="7B02A354" w14:textId="77777777" w:rsidR="00356E9C" w:rsidRDefault="00356E9C" w:rsidP="00762F60">
      <w:pPr>
        <w:pStyle w:val="Baseparagraphnumbered"/>
        <w:numPr>
          <w:ilvl w:val="0"/>
          <w:numId w:val="0"/>
        </w:numPr>
        <w:ind w:left="360" w:hanging="360"/>
      </w:pPr>
      <w:r w:rsidRPr="00755ABF">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540C8D2F" w14:textId="1CE9372D" w:rsidR="004865B1" w:rsidRPr="00755ABF" w:rsidRDefault="1D7D3D4C" w:rsidP="00762F60">
      <w:pPr>
        <w:pStyle w:val="Baseparagraphnumbered"/>
        <w:numPr>
          <w:ilvl w:val="0"/>
          <w:numId w:val="0"/>
        </w:numPr>
        <w:ind w:left="360" w:hanging="360"/>
      </w:pPr>
      <w:r>
        <w:t>48ii. Under IFRS, depreciation o</w:t>
      </w:r>
      <w:r w:rsidR="00887675">
        <w:t>f</w:t>
      </w:r>
      <w:r>
        <w:t xml:space="preserve"> investment properties shall be reported within the ‘operating category’ of the statement of profit or loss where </w:t>
      </w:r>
      <w:r w:rsidR="24B95AD4">
        <w:t>investment properties are related to the institution’s main business activities in accordance with IFRS 18. If this is not the case, depreciation o</w:t>
      </w:r>
      <w:r w:rsidR="00887675">
        <w:t>f</w:t>
      </w:r>
      <w:r w:rsidR="24B95AD4">
        <w:t xml:space="preserve"> investment properties shall be reported in the item ‘Other income or (-) expenses on investing </w:t>
      </w:r>
      <w:r w:rsidR="00887675">
        <w:t xml:space="preserve">non-financial </w:t>
      </w:r>
      <w:proofErr w:type="gramStart"/>
      <w:r w:rsidR="24B95AD4">
        <w:t>assets’</w:t>
      </w:r>
      <w:proofErr w:type="gramEnd"/>
      <w:r w:rsidR="24B95AD4">
        <w:t>.</w:t>
      </w:r>
    </w:p>
    <w:p w14:paraId="2F40D36A" w14:textId="0EAFCFFE" w:rsidR="00356E9C" w:rsidRPr="00755ABF" w:rsidRDefault="00356E9C" w:rsidP="00762F60">
      <w:pPr>
        <w:pStyle w:val="Baseparagraphnumbered"/>
        <w:numPr>
          <w:ilvl w:val="0"/>
          <w:numId w:val="7"/>
        </w:numPr>
        <w:ind w:left="360"/>
      </w:pPr>
      <w:r w:rsidRPr="00755ABF">
        <w:t>‘Modification gains or (-) losses, net’ shall include the amounts arising from adjusting the gross carrying amounts of financial assets to reflect the renegotiated or modified contractual cash flows (IFRS 9.5.4.3 and Appendix A). The modification gains or losses shall not include the impact of modifications on the amount of expected credit losses, which shall be reported in ‘Impairment or (-) reversal of impairment on financial assets not measured at fair value through profit or loss’.</w:t>
      </w:r>
      <w:r w:rsidR="0076708D">
        <w:t xml:space="preserve"> </w:t>
      </w:r>
      <w:r w:rsidR="0076708D" w:rsidRPr="00B40206">
        <w:t>Under IFRS,</w:t>
      </w:r>
      <w:r w:rsidR="0076708D">
        <w:t xml:space="preserve"> institutions providing only finance to customers</w:t>
      </w:r>
      <w:r w:rsidR="007E2E58">
        <w:t xml:space="preserve"> or investing exclusively in specific classes of financial assets as main business activities</w:t>
      </w:r>
      <w:r w:rsidR="00147328">
        <w:t xml:space="preserve"> shall report ‘modification gains o</w:t>
      </w:r>
      <w:r w:rsidR="00A20AEC">
        <w:t>r losses related to their investments in financial assets in the item ‘</w:t>
      </w:r>
      <w:r w:rsidR="00BD05FD" w:rsidRPr="00C05D9D">
        <w:t xml:space="preserve">Other income or (-) expenses on investing </w:t>
      </w:r>
      <w:r w:rsidR="00BD05FD">
        <w:t xml:space="preserve">financial </w:t>
      </w:r>
      <w:r w:rsidR="00BD05FD" w:rsidRPr="00C05D9D">
        <w:t>assets</w:t>
      </w:r>
      <w:r w:rsidR="00BD05FD">
        <w:t>’.</w:t>
      </w:r>
    </w:p>
    <w:p w14:paraId="64FB53C3" w14:textId="26E37311" w:rsidR="00356E9C" w:rsidRPr="00755ABF" w:rsidRDefault="00356E9C" w:rsidP="00762F60">
      <w:pPr>
        <w:pStyle w:val="Baseparagraphnumbered"/>
        <w:numPr>
          <w:ilvl w:val="0"/>
          <w:numId w:val="0"/>
        </w:numPr>
        <w:ind w:left="426" w:hanging="426"/>
      </w:pPr>
      <w:r>
        <w:t xml:space="preserve">49i. Under IFRS, ‘Provisions or (-) reversal of provisions’ shall include the net changes in the provision amounts occurred during the period that are different from </w:t>
      </w:r>
      <w:r w:rsidR="008E75AE">
        <w:t xml:space="preserve">the </w:t>
      </w:r>
      <w:r>
        <w:t>increase in the discounted amount of a provision arising from the passage of time and the effect of any change in the discount rate on provisions. The latter shall be reported in the item ‘Income or (-) expenses on non-operating liabilities’ (IFRS 18. B53, B54).</w:t>
      </w:r>
    </w:p>
    <w:p w14:paraId="18C939E8" w14:textId="70A9E128" w:rsidR="00356E9C" w:rsidRPr="00755ABF" w:rsidRDefault="00356E9C" w:rsidP="00356E9C">
      <w:pPr>
        <w:pStyle w:val="Baseparagraphnumbered"/>
        <w:numPr>
          <w:ilvl w:val="0"/>
          <w:numId w:val="9"/>
        </w:numPr>
      </w:pPr>
      <w:r w:rsidRPr="00755ABF">
        <w:t xml:space="preserve">‘Provisions or (-) reversal of provisions. Commitments and guarantees given’ shall include the net charges in the ‘Statement of profit or loss’ for provisions on all commitments and guarantees in the scope of IFRS 9, IAS 37 or IFRS </w:t>
      </w:r>
      <w:r>
        <w:t xml:space="preserve">17 </w:t>
      </w:r>
      <w:r w:rsidRPr="00755ABF">
        <w:t xml:space="preserve">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Provisions therefore include the impairment amount for commitments and </w:t>
      </w:r>
      <w:proofErr w:type="gramStart"/>
      <w:r w:rsidRPr="00755ABF">
        <w:t>guarantees</w:t>
      </w:r>
      <w:proofErr w:type="gramEnd"/>
      <w:r w:rsidRPr="00755ABF">
        <w:t xml:space="preserve"> for which impairment is determined in accordance with IFRS 9 or their provisioning follows IAS 37 or they are treated as insurance contracts under IFRS </w:t>
      </w:r>
      <w:r>
        <w:t>17</w:t>
      </w:r>
      <w:r w:rsidRPr="00755ABF">
        <w:t>.</w:t>
      </w:r>
    </w:p>
    <w:p w14:paraId="7ABF397E" w14:textId="77777777" w:rsidR="00356E9C" w:rsidRPr="00755ABF" w:rsidRDefault="00356E9C" w:rsidP="00356E9C">
      <w:pPr>
        <w:pStyle w:val="Baseparagraphnumbered"/>
      </w:pPr>
      <w:r w:rsidRPr="00755ABF">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(IFRS 9.5.5.15). </w:t>
      </w:r>
    </w:p>
    <w:p w14:paraId="150D8A2A" w14:textId="77777777" w:rsidR="00356E9C" w:rsidRPr="00755ABF" w:rsidRDefault="00356E9C" w:rsidP="00356E9C">
      <w:pPr>
        <w:pStyle w:val="Baseparagraphnumbered"/>
      </w:pPr>
      <w:r w:rsidRPr="00755ABF">
        <w:t xml:space="preserve">Under national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437A3C9B" w14:textId="77777777" w:rsidR="00356E9C" w:rsidRDefault="00356E9C" w:rsidP="00356E9C">
      <w:pPr>
        <w:pStyle w:val="Baseparagraphnumbered"/>
      </w:pPr>
      <w:r w:rsidRPr="00755ABF">
        <w:t xml:space="preserve"> ‘Impairment or (-) reversal of impairment on financial assets not measured at fair value through profit or loss’ shall also include the amounts written off - as defined in paragraph 72, 74 and 165(b) of this Part of this Annex- that exceed the amount of the loss allowance at the date of write-off and are therefore recognised as a loss directly in profit or loss, as well as recoveries of previously written-off amounts recorded directly to the statement of profit or loss.</w:t>
      </w:r>
    </w:p>
    <w:p w14:paraId="76E17F08" w14:textId="7C3906CD" w:rsidR="000E1847" w:rsidRDefault="00762F60" w:rsidP="00762F60">
      <w:pPr>
        <w:pStyle w:val="Baseparagraphnumbered"/>
        <w:numPr>
          <w:ilvl w:val="0"/>
          <w:numId w:val="0"/>
        </w:numPr>
        <w:ind w:left="426" w:hanging="426"/>
      </w:pPr>
      <w:r>
        <w:t xml:space="preserve">53i. </w:t>
      </w:r>
      <w:r w:rsidR="6110A126">
        <w:t>Under IFRS,</w:t>
      </w:r>
      <w:r w:rsidR="24B95AD4">
        <w:t xml:space="preserve"> ‘Impairment or (-) reversal of impairment of investments in subsidiaries, joint ventures and associates’ shall include all impairment gains or losses for investments in subsidiaries, joint ventures and associates </w:t>
      </w:r>
      <w:r w:rsidR="00782774">
        <w:t>using methods</w:t>
      </w:r>
      <w:r w:rsidR="03D658E5">
        <w:t xml:space="preserve"> other than the equity method that are assessed as institution’s main business activities in accordance with IFRS 18. If this is not the case, the impairment gains or losses for these investments shall be reported in the item ‘Impairment or (-) reversal of impairment on investing non-financial </w:t>
      </w:r>
      <w:proofErr w:type="gramStart"/>
      <w:r w:rsidR="03D658E5">
        <w:t>assets’</w:t>
      </w:r>
      <w:proofErr w:type="gramEnd"/>
      <w:r w:rsidR="03D658E5">
        <w:t>.</w:t>
      </w:r>
    </w:p>
    <w:p w14:paraId="4373EDDC" w14:textId="63323B4C" w:rsidR="00356E9C" w:rsidRDefault="03D658E5" w:rsidP="00762F60">
      <w:pPr>
        <w:pStyle w:val="Baseparagraphnumbered"/>
        <w:numPr>
          <w:ilvl w:val="0"/>
          <w:numId w:val="0"/>
        </w:numPr>
        <w:ind w:left="426" w:hanging="426"/>
      </w:pPr>
      <w:r>
        <w:t>53ii.</w:t>
      </w:r>
      <w:r w:rsidR="6110A126">
        <w:t xml:space="preserve"> </w:t>
      </w:r>
      <w:r>
        <w:t>Under IFRS, ‘Impairment or (-) reversal of impairment on non-financial assets’ shall include all impairment gains or losses for</w:t>
      </w:r>
      <w:r w:rsidR="6110A126">
        <w:t xml:space="preserve"> </w:t>
      </w:r>
      <w:r>
        <w:t>non-financial assets</w:t>
      </w:r>
      <w:r w:rsidR="208E8242">
        <w:t xml:space="preserve"> </w:t>
      </w:r>
      <w:r>
        <w:t>that are related to the institution’s main business activities in accordance with IFRS 18</w:t>
      </w:r>
      <w:r w:rsidR="208E8242">
        <w:t xml:space="preserve">, except </w:t>
      </w:r>
      <w:proofErr w:type="gramStart"/>
      <w:r w:rsidR="208E8242">
        <w:t>where</w:t>
      </w:r>
      <w:proofErr w:type="gramEnd"/>
      <w:r w:rsidR="208E8242">
        <w:t xml:space="preserve"> classified as held for sale or as investments in subsidiaries, joint ventures and associates</w:t>
      </w:r>
      <w:r w:rsidR="79370C56">
        <w:t>.</w:t>
      </w:r>
      <w:r w:rsidR="208E8242">
        <w:t xml:space="preserve"> If these non-financial assets are not part of the institution’s main business activities in accordance with IFRS 18, the related impairment or reversal of impairment shall be reported in the item ‘Impairment or (-) reversal of impairment on investing non-financial </w:t>
      </w:r>
      <w:proofErr w:type="gramStart"/>
      <w:r w:rsidR="208E8242">
        <w:t>assets’</w:t>
      </w:r>
      <w:proofErr w:type="gramEnd"/>
      <w:r w:rsidR="208E8242">
        <w:t>.</w:t>
      </w:r>
    </w:p>
    <w:p w14:paraId="48BCC582" w14:textId="02840A26" w:rsidR="000E0BAC" w:rsidRPr="00755ABF" w:rsidRDefault="000E0BAC" w:rsidP="00762F60">
      <w:pPr>
        <w:pStyle w:val="Baseparagraphnumbered"/>
        <w:numPr>
          <w:ilvl w:val="0"/>
          <w:numId w:val="0"/>
        </w:numPr>
        <w:ind w:left="426" w:hanging="426"/>
      </w:pPr>
      <w:r>
        <w:t xml:space="preserve">53iii. ‘Profit or loss from operating non-current assets and disposal groups classified as held for sale not qualifying as discontinued operations’ shall include profit or loss generated by </w:t>
      </w:r>
      <w:r w:rsidR="0038357E">
        <w:t xml:space="preserve">operating </w:t>
      </w:r>
      <w:r>
        <w:t>non-current assets and disposal groups classified as held for sale not qualifying as discontinued operations</w:t>
      </w:r>
      <w:r w:rsidR="56B4C5A7">
        <w:t>.</w:t>
      </w:r>
      <w:r w:rsidR="0038357E">
        <w:t xml:space="preserve"> Where non-current assets and disposal groups classified as held for sale generate income and expenses that were all classified in the ‘investing category’ of the statement of profit or loss immediately before the classification as held for sale, the related profit or loss shall be reported in the item ‘Profit or (-) loss from investing non-current assets and disposal groups classified as held for sale not qualifying as discontinued operations’,</w:t>
      </w:r>
    </w:p>
    <w:p w14:paraId="5178EBCF" w14:textId="2F87FB91" w:rsidR="00356E9C" w:rsidRPr="006832C0" w:rsidRDefault="0038357E" w:rsidP="00356E9C">
      <w:pPr>
        <w:pStyle w:val="Baseparagraphnumbered"/>
      </w:pPr>
      <w:r w:rsidRPr="006832C0">
        <w:t xml:space="preserve">The </w:t>
      </w:r>
      <w:r w:rsidR="00356E9C" w:rsidRPr="006832C0">
        <w:t>share of profit or loss from subsidiaries, associates and joint ventures which are accounted for under the equity method in the regulatory scope of consolidation’ shall be reported in the ‘</w:t>
      </w:r>
      <w:r w:rsidR="00057AEE">
        <w:t>i</w:t>
      </w:r>
      <w:r w:rsidR="00356E9C" w:rsidRPr="006832C0">
        <w:t>nvesting category’, regardless of the institution’s main business activities, in accordance with IFRS 18.55 (a). According to IAS 28.10, the carrying amount of the investment shall be reduced by the amount of dividends paid by those entities. The impairment on those investments shall be reported in</w:t>
      </w:r>
      <w:r w:rsidRPr="006832C0">
        <w:t xml:space="preserve"> the item</w:t>
      </w:r>
      <w:r w:rsidR="00356E9C" w:rsidRPr="006832C0">
        <w:t xml:space="preserve"> ‘Impairment or (-) reversal of impairment </w:t>
      </w:r>
      <w:r w:rsidRPr="006832C0">
        <w:t xml:space="preserve">on investing non-financial </w:t>
      </w:r>
      <w:proofErr w:type="gramStart"/>
      <w:r w:rsidRPr="006832C0">
        <w:t>assets</w:t>
      </w:r>
      <w:r w:rsidR="00356E9C" w:rsidRPr="006832C0">
        <w:t>’</w:t>
      </w:r>
      <w:proofErr w:type="gramEnd"/>
      <w:r w:rsidR="00356E9C" w:rsidRPr="006832C0">
        <w:t xml:space="preserve">. Gains or losses on derecognition of these investments shall be reported in accordance with paragraph </w:t>
      </w:r>
      <w:r w:rsidR="00907F9A" w:rsidRPr="006832C0">
        <w:t xml:space="preserve">47ii </w:t>
      </w:r>
      <w:r w:rsidR="00356E9C" w:rsidRPr="006832C0">
        <w:t>and 5</w:t>
      </w:r>
      <w:r w:rsidR="00A549EA" w:rsidRPr="006832C0">
        <w:t>5</w:t>
      </w:r>
      <w:r w:rsidR="00907F9A" w:rsidRPr="006832C0">
        <w:t xml:space="preserve"> </w:t>
      </w:r>
      <w:r w:rsidR="00356E9C" w:rsidRPr="006832C0">
        <w:t xml:space="preserve">of this Part. </w:t>
      </w:r>
    </w:p>
    <w:p w14:paraId="6323A2FE" w14:textId="39179D10" w:rsidR="00A549EA" w:rsidRDefault="00A549EA" w:rsidP="00762F60">
      <w:pPr>
        <w:spacing w:before="240"/>
        <w:ind w:left="426" w:hanging="426"/>
        <w:jc w:val="both"/>
        <w:rPr>
          <w:rFonts w:ascii="Times New Roman" w:hAnsi="Times New Roman"/>
          <w:sz w:val="24"/>
          <w:szCs w:val="24"/>
        </w:rPr>
      </w:pPr>
      <w:bookmarkStart w:id="3" w:name="_Toc246513959"/>
      <w:bookmarkStart w:id="4" w:name="_Toc246730631"/>
      <w:bookmarkStart w:id="5" w:name="_Toc246730722"/>
      <w:bookmarkEnd w:id="3"/>
      <w:bookmarkEnd w:id="4"/>
      <w:bookmarkEnd w:id="5"/>
      <w:r w:rsidRPr="00762F60">
        <w:rPr>
          <w:rFonts w:ascii="Times New Roman" w:hAnsi="Times New Roman"/>
          <w:sz w:val="24"/>
          <w:szCs w:val="24"/>
        </w:rPr>
        <w:t>54i. Under IFRS,</w:t>
      </w:r>
      <w:r>
        <w:rPr>
          <w:rFonts w:ascii="Times New Roman" w:hAnsi="Times New Roman"/>
          <w:sz w:val="24"/>
          <w:szCs w:val="24"/>
        </w:rPr>
        <w:t xml:space="preserve"> institutions providing only finance to customers</w:t>
      </w:r>
      <w:r w:rsidR="004B51D5">
        <w:rPr>
          <w:rFonts w:ascii="Times New Roman" w:hAnsi="Times New Roman"/>
          <w:sz w:val="24"/>
          <w:szCs w:val="24"/>
        </w:rPr>
        <w:t xml:space="preserve"> or investing exclusively in specific classes of financial assets (e.g. only debt securities – IFRS 18.B40) </w:t>
      </w:r>
      <w:r>
        <w:rPr>
          <w:rFonts w:ascii="Times New Roman" w:hAnsi="Times New Roman"/>
          <w:sz w:val="24"/>
          <w:szCs w:val="24"/>
        </w:rPr>
        <w:t>as main business activities</w:t>
      </w:r>
      <w:r w:rsidR="00C5267D">
        <w:rPr>
          <w:rFonts w:ascii="Times New Roman" w:hAnsi="Times New Roman"/>
          <w:sz w:val="24"/>
          <w:szCs w:val="24"/>
        </w:rPr>
        <w:t xml:space="preserve"> </w:t>
      </w:r>
      <w:r>
        <w:rPr>
          <w:rFonts w:ascii="Times New Roman" w:hAnsi="Times New Roman"/>
          <w:sz w:val="24"/>
          <w:szCs w:val="24"/>
        </w:rPr>
        <w:t xml:space="preserve">shall report income and expenses related to </w:t>
      </w:r>
      <w:r w:rsidR="00B12788">
        <w:rPr>
          <w:rFonts w:ascii="Times New Roman" w:hAnsi="Times New Roman"/>
          <w:sz w:val="24"/>
          <w:szCs w:val="24"/>
        </w:rPr>
        <w:t xml:space="preserve">their </w:t>
      </w:r>
      <w:r>
        <w:rPr>
          <w:rFonts w:ascii="Times New Roman" w:hAnsi="Times New Roman"/>
          <w:sz w:val="24"/>
          <w:szCs w:val="24"/>
        </w:rPr>
        <w:t>investments in financial assets</w:t>
      </w:r>
      <w:r w:rsidR="00B12788">
        <w:rPr>
          <w:rFonts w:ascii="Times New Roman" w:hAnsi="Times New Roman"/>
          <w:sz w:val="24"/>
          <w:szCs w:val="24"/>
        </w:rPr>
        <w:t xml:space="preserve"> (</w:t>
      </w:r>
      <w:r w:rsidR="000511D5">
        <w:rPr>
          <w:rFonts w:ascii="Times New Roman" w:hAnsi="Times New Roman"/>
          <w:sz w:val="24"/>
          <w:szCs w:val="24"/>
        </w:rPr>
        <w:t xml:space="preserve">where they are </w:t>
      </w:r>
      <w:r w:rsidR="00B12788">
        <w:rPr>
          <w:rFonts w:ascii="Times New Roman" w:hAnsi="Times New Roman"/>
          <w:sz w:val="24"/>
          <w:szCs w:val="24"/>
        </w:rPr>
        <w:t>not part of the main business activities)</w:t>
      </w:r>
      <w:r>
        <w:rPr>
          <w:rFonts w:ascii="Times New Roman" w:hAnsi="Times New Roman"/>
          <w:sz w:val="24"/>
          <w:szCs w:val="24"/>
        </w:rPr>
        <w:t xml:space="preserve"> in the following items</w:t>
      </w:r>
      <w:r w:rsidR="00B12788">
        <w:rPr>
          <w:rFonts w:ascii="Times New Roman" w:hAnsi="Times New Roman"/>
          <w:sz w:val="24"/>
          <w:szCs w:val="24"/>
        </w:rPr>
        <w:t>,</w:t>
      </w:r>
      <w:r>
        <w:rPr>
          <w:rFonts w:ascii="Times New Roman" w:hAnsi="Times New Roman"/>
          <w:sz w:val="24"/>
          <w:szCs w:val="24"/>
        </w:rPr>
        <w:t xml:space="preserve"> instead of using the </w:t>
      </w:r>
      <w:r w:rsidR="007657C2">
        <w:rPr>
          <w:rFonts w:ascii="Times New Roman" w:hAnsi="Times New Roman"/>
          <w:sz w:val="24"/>
          <w:szCs w:val="24"/>
        </w:rPr>
        <w:t>corresponding</w:t>
      </w:r>
      <w:r>
        <w:rPr>
          <w:rFonts w:ascii="Times New Roman" w:hAnsi="Times New Roman"/>
          <w:sz w:val="24"/>
          <w:szCs w:val="24"/>
        </w:rPr>
        <w:t xml:space="preserve"> line items within the ‘operating category’ of the statement of profit or loss:</w:t>
      </w:r>
    </w:p>
    <w:p w14:paraId="173F052B" w14:textId="09E190B4" w:rsidR="007C637E" w:rsidRDefault="00A549EA" w:rsidP="00762F60">
      <w:pPr>
        <w:numPr>
          <w:ilvl w:val="0"/>
          <w:numId w:val="11"/>
        </w:numPr>
        <w:jc w:val="both"/>
        <w:rPr>
          <w:rFonts w:ascii="Times New Roman" w:hAnsi="Times New Roman"/>
          <w:sz w:val="24"/>
          <w:szCs w:val="24"/>
        </w:rPr>
      </w:pPr>
      <w:r>
        <w:rPr>
          <w:rFonts w:ascii="Times New Roman" w:hAnsi="Times New Roman"/>
          <w:sz w:val="24"/>
          <w:szCs w:val="24"/>
        </w:rPr>
        <w:t>‘</w:t>
      </w:r>
      <w:r w:rsidRPr="00A549EA">
        <w:rPr>
          <w:rFonts w:ascii="Times New Roman" w:hAnsi="Times New Roman"/>
          <w:sz w:val="24"/>
          <w:szCs w:val="24"/>
        </w:rPr>
        <w:t>Interest income on investing assets and on any related</w:t>
      </w:r>
      <w:r w:rsidR="002D02A6">
        <w:rPr>
          <w:rFonts w:ascii="Times New Roman" w:hAnsi="Times New Roman"/>
          <w:sz w:val="24"/>
          <w:szCs w:val="24"/>
        </w:rPr>
        <w:t xml:space="preserve"> </w:t>
      </w:r>
      <w:r w:rsidR="00057AEE">
        <w:rPr>
          <w:rFonts w:ascii="Times New Roman" w:hAnsi="Times New Roman"/>
          <w:sz w:val="24"/>
          <w:szCs w:val="24"/>
        </w:rPr>
        <w:t xml:space="preserve">financial </w:t>
      </w:r>
      <w:r w:rsidR="002D02A6">
        <w:rPr>
          <w:rFonts w:ascii="Times New Roman" w:hAnsi="Times New Roman"/>
          <w:sz w:val="24"/>
          <w:szCs w:val="24"/>
        </w:rPr>
        <w:t>instruments</w:t>
      </w:r>
      <w:r>
        <w:rPr>
          <w:rFonts w:ascii="Times New Roman" w:hAnsi="Times New Roman"/>
          <w:sz w:val="24"/>
          <w:szCs w:val="24"/>
        </w:rPr>
        <w:t xml:space="preserve">’, </w:t>
      </w:r>
      <w:r w:rsidR="007C637E">
        <w:rPr>
          <w:rFonts w:ascii="Times New Roman" w:hAnsi="Times New Roman"/>
          <w:sz w:val="24"/>
          <w:szCs w:val="24"/>
        </w:rPr>
        <w:t xml:space="preserve">without any breakdown by accounting portfolios, but </w:t>
      </w:r>
      <w:r w:rsidR="00CB70FE">
        <w:rPr>
          <w:rFonts w:ascii="Times New Roman" w:hAnsi="Times New Roman"/>
          <w:sz w:val="24"/>
          <w:szCs w:val="24"/>
        </w:rPr>
        <w:t>considering,</w:t>
      </w:r>
      <w:r w:rsidR="007C637E">
        <w:rPr>
          <w:rFonts w:ascii="Times New Roman" w:hAnsi="Times New Roman"/>
          <w:sz w:val="24"/>
          <w:szCs w:val="24"/>
        </w:rPr>
        <w:t xml:space="preserve"> in terms of reporting content</w:t>
      </w:r>
      <w:r w:rsidR="00CB70FE">
        <w:rPr>
          <w:rFonts w:ascii="Times New Roman" w:hAnsi="Times New Roman"/>
          <w:sz w:val="24"/>
          <w:szCs w:val="24"/>
        </w:rPr>
        <w:t>,</w:t>
      </w:r>
      <w:r w:rsidR="007C637E">
        <w:rPr>
          <w:rFonts w:ascii="Times New Roman" w:hAnsi="Times New Roman"/>
          <w:sz w:val="24"/>
          <w:szCs w:val="24"/>
        </w:rPr>
        <w:t xml:space="preserve"> the </w:t>
      </w:r>
      <w:r w:rsidR="00DF2B00">
        <w:rPr>
          <w:rFonts w:ascii="Times New Roman" w:hAnsi="Times New Roman"/>
          <w:sz w:val="24"/>
          <w:szCs w:val="24"/>
        </w:rPr>
        <w:t xml:space="preserve">instructions under </w:t>
      </w:r>
      <w:r w:rsidR="007C637E">
        <w:rPr>
          <w:rFonts w:ascii="Times New Roman" w:hAnsi="Times New Roman"/>
          <w:sz w:val="24"/>
          <w:szCs w:val="24"/>
        </w:rPr>
        <w:t>paragraphs 31 to 37 of this Part;</w:t>
      </w:r>
    </w:p>
    <w:p w14:paraId="1FD62839" w14:textId="3C3604E2" w:rsidR="00356E9C" w:rsidRDefault="007C637E" w:rsidP="007C637E">
      <w:pPr>
        <w:numPr>
          <w:ilvl w:val="0"/>
          <w:numId w:val="11"/>
        </w:numPr>
        <w:jc w:val="both"/>
        <w:rPr>
          <w:rFonts w:ascii="Times New Roman" w:hAnsi="Times New Roman"/>
          <w:sz w:val="24"/>
          <w:szCs w:val="24"/>
        </w:rPr>
      </w:pPr>
      <w:r>
        <w:rPr>
          <w:rFonts w:ascii="Times New Roman" w:hAnsi="Times New Roman"/>
          <w:sz w:val="24"/>
          <w:szCs w:val="24"/>
        </w:rPr>
        <w:t>‘</w:t>
      </w:r>
      <w:r w:rsidRPr="007C637E">
        <w:rPr>
          <w:rFonts w:ascii="Times New Roman" w:hAnsi="Times New Roman"/>
          <w:sz w:val="24"/>
          <w:szCs w:val="24"/>
        </w:rPr>
        <w:t xml:space="preserve">Interest expense on investing assets and on any related </w:t>
      </w:r>
      <w:r w:rsidR="00057AEE">
        <w:rPr>
          <w:rFonts w:ascii="Times New Roman" w:hAnsi="Times New Roman"/>
          <w:sz w:val="24"/>
          <w:szCs w:val="24"/>
        </w:rPr>
        <w:t xml:space="preserve">financial </w:t>
      </w:r>
      <w:r w:rsidR="00EB2C95">
        <w:rPr>
          <w:rFonts w:ascii="Times New Roman" w:hAnsi="Times New Roman"/>
          <w:sz w:val="24"/>
          <w:szCs w:val="24"/>
        </w:rPr>
        <w:t>instruments</w:t>
      </w:r>
      <w:r>
        <w:rPr>
          <w:rFonts w:ascii="Times New Roman" w:hAnsi="Times New Roman"/>
          <w:sz w:val="24"/>
          <w:szCs w:val="24"/>
        </w:rPr>
        <w:t>’, without any breakdown by accounting portfolios</w:t>
      </w:r>
      <w:r w:rsidR="00DF2B00">
        <w:rPr>
          <w:rFonts w:ascii="Times New Roman" w:hAnsi="Times New Roman"/>
          <w:sz w:val="24"/>
          <w:szCs w:val="24"/>
        </w:rPr>
        <w:t>,</w:t>
      </w:r>
      <w:r>
        <w:rPr>
          <w:rFonts w:ascii="Times New Roman" w:hAnsi="Times New Roman"/>
          <w:sz w:val="24"/>
          <w:szCs w:val="24"/>
        </w:rPr>
        <w:t xml:space="preserve"> but </w:t>
      </w:r>
      <w:r w:rsidR="00CB70FE">
        <w:rPr>
          <w:rFonts w:ascii="Times New Roman" w:hAnsi="Times New Roman"/>
          <w:sz w:val="24"/>
          <w:szCs w:val="24"/>
        </w:rPr>
        <w:t>considering,</w:t>
      </w:r>
      <w:r>
        <w:rPr>
          <w:rFonts w:ascii="Times New Roman" w:hAnsi="Times New Roman"/>
          <w:sz w:val="24"/>
          <w:szCs w:val="24"/>
        </w:rPr>
        <w:t xml:space="preserve"> in terms of reporting content</w:t>
      </w:r>
      <w:r w:rsidR="00CB70FE">
        <w:rPr>
          <w:rFonts w:ascii="Times New Roman" w:hAnsi="Times New Roman"/>
          <w:sz w:val="24"/>
          <w:szCs w:val="24"/>
        </w:rPr>
        <w:t>,</w:t>
      </w:r>
      <w:r>
        <w:rPr>
          <w:rFonts w:ascii="Times New Roman" w:hAnsi="Times New Roman"/>
          <w:sz w:val="24"/>
          <w:szCs w:val="24"/>
        </w:rPr>
        <w:t xml:space="preserve"> the </w:t>
      </w:r>
      <w:r w:rsidR="00DF2B00">
        <w:rPr>
          <w:rFonts w:ascii="Times New Roman" w:hAnsi="Times New Roman"/>
          <w:sz w:val="24"/>
          <w:szCs w:val="24"/>
        </w:rPr>
        <w:t xml:space="preserve">instructions under </w:t>
      </w:r>
      <w:r>
        <w:rPr>
          <w:rFonts w:ascii="Times New Roman" w:hAnsi="Times New Roman"/>
          <w:sz w:val="24"/>
          <w:szCs w:val="24"/>
        </w:rPr>
        <w:t>paragraphs 31 to 38 of this Part;</w:t>
      </w:r>
    </w:p>
    <w:p w14:paraId="66F7CA5B" w14:textId="5237945D" w:rsidR="007C637E" w:rsidRDefault="007C637E" w:rsidP="007C637E">
      <w:pPr>
        <w:numPr>
          <w:ilvl w:val="0"/>
          <w:numId w:val="11"/>
        </w:numPr>
        <w:jc w:val="both"/>
        <w:rPr>
          <w:rFonts w:ascii="Times New Roman" w:hAnsi="Times New Roman"/>
          <w:sz w:val="24"/>
          <w:szCs w:val="24"/>
        </w:rPr>
      </w:pPr>
      <w:r>
        <w:rPr>
          <w:rFonts w:ascii="Times New Roman" w:hAnsi="Times New Roman"/>
          <w:sz w:val="24"/>
          <w:szCs w:val="24"/>
        </w:rPr>
        <w:t>‘</w:t>
      </w:r>
      <w:r w:rsidRPr="007C637E">
        <w:rPr>
          <w:rFonts w:ascii="Times New Roman" w:hAnsi="Times New Roman"/>
          <w:sz w:val="24"/>
          <w:szCs w:val="24"/>
        </w:rPr>
        <w:t xml:space="preserve">Gains or (-) losses on derecognition of investing financial assets and of any related financial </w:t>
      </w:r>
      <w:r w:rsidR="00B82420">
        <w:rPr>
          <w:rFonts w:ascii="Times New Roman" w:hAnsi="Times New Roman"/>
          <w:sz w:val="24"/>
          <w:szCs w:val="24"/>
        </w:rPr>
        <w:t>instruments</w:t>
      </w:r>
      <w:r w:rsidRPr="007C637E">
        <w:rPr>
          <w:rFonts w:ascii="Times New Roman" w:hAnsi="Times New Roman"/>
          <w:sz w:val="24"/>
          <w:szCs w:val="24"/>
        </w:rPr>
        <w:t xml:space="preserve"> not measured at fair value through profit or loss, net</w:t>
      </w:r>
      <w:r>
        <w:rPr>
          <w:rFonts w:ascii="Times New Roman" w:hAnsi="Times New Roman"/>
          <w:sz w:val="24"/>
          <w:szCs w:val="24"/>
        </w:rPr>
        <w:t xml:space="preserve">’ without any breakdown by accounting portfolios, but </w:t>
      </w:r>
      <w:r w:rsidR="00CB70FE">
        <w:rPr>
          <w:rFonts w:ascii="Times New Roman" w:hAnsi="Times New Roman"/>
          <w:sz w:val="24"/>
          <w:szCs w:val="24"/>
        </w:rPr>
        <w:t>considering</w:t>
      </w:r>
      <w:r w:rsidR="007657C2">
        <w:rPr>
          <w:rFonts w:ascii="Times New Roman" w:hAnsi="Times New Roman"/>
          <w:sz w:val="24"/>
          <w:szCs w:val="24"/>
        </w:rPr>
        <w:t>,</w:t>
      </w:r>
      <w:r>
        <w:rPr>
          <w:rFonts w:ascii="Times New Roman" w:hAnsi="Times New Roman"/>
          <w:sz w:val="24"/>
          <w:szCs w:val="24"/>
        </w:rPr>
        <w:t xml:space="preserve"> in terms of reporting content</w:t>
      </w:r>
      <w:r w:rsidR="00CB70FE">
        <w:rPr>
          <w:rFonts w:ascii="Times New Roman" w:hAnsi="Times New Roman"/>
          <w:sz w:val="24"/>
          <w:szCs w:val="24"/>
        </w:rPr>
        <w:t>,</w:t>
      </w:r>
      <w:r>
        <w:rPr>
          <w:rFonts w:ascii="Times New Roman" w:hAnsi="Times New Roman"/>
          <w:sz w:val="24"/>
          <w:szCs w:val="24"/>
        </w:rPr>
        <w:t xml:space="preserve"> the </w:t>
      </w:r>
      <w:r w:rsidR="00DF2B00">
        <w:rPr>
          <w:rFonts w:ascii="Times New Roman" w:hAnsi="Times New Roman"/>
          <w:sz w:val="24"/>
          <w:szCs w:val="24"/>
        </w:rPr>
        <w:t>instructions under paragraph 45 of this Part;</w:t>
      </w:r>
    </w:p>
    <w:p w14:paraId="3C742B5A" w14:textId="5E2AB94C" w:rsidR="00DF2B00" w:rsidRDefault="00DF2B00" w:rsidP="007C637E">
      <w:pPr>
        <w:numPr>
          <w:ilvl w:val="0"/>
          <w:numId w:val="11"/>
        </w:numPr>
        <w:jc w:val="both"/>
        <w:rPr>
          <w:rFonts w:ascii="Times New Roman" w:hAnsi="Times New Roman"/>
          <w:sz w:val="24"/>
          <w:szCs w:val="24"/>
        </w:rPr>
      </w:pPr>
      <w:r>
        <w:rPr>
          <w:rFonts w:ascii="Times New Roman" w:hAnsi="Times New Roman"/>
          <w:sz w:val="24"/>
          <w:szCs w:val="24"/>
        </w:rPr>
        <w:t>‘</w:t>
      </w:r>
      <w:r w:rsidRPr="00DF2B00">
        <w:rPr>
          <w:rFonts w:ascii="Times New Roman" w:hAnsi="Times New Roman"/>
          <w:sz w:val="24"/>
          <w:szCs w:val="24"/>
        </w:rPr>
        <w:t>Gains or (-) losses on investing financial assets and of any related financial</w:t>
      </w:r>
      <w:r w:rsidR="00B82420">
        <w:rPr>
          <w:rFonts w:ascii="Times New Roman" w:hAnsi="Times New Roman"/>
          <w:sz w:val="24"/>
          <w:szCs w:val="24"/>
        </w:rPr>
        <w:t xml:space="preserve"> instruments</w:t>
      </w:r>
      <w:r w:rsidRPr="00DF2B00">
        <w:rPr>
          <w:rFonts w:ascii="Times New Roman" w:hAnsi="Times New Roman"/>
          <w:sz w:val="24"/>
          <w:szCs w:val="24"/>
        </w:rPr>
        <w:t xml:space="preserve"> measured at fair value through profit or loss, net</w:t>
      </w:r>
      <w:r>
        <w:rPr>
          <w:rFonts w:ascii="Times New Roman" w:hAnsi="Times New Roman"/>
          <w:sz w:val="24"/>
          <w:szCs w:val="24"/>
        </w:rPr>
        <w:t xml:space="preserve">’ including any gains or losses on financial instruments held for trading or </w:t>
      </w:r>
      <w:r w:rsidR="00CB70FE">
        <w:rPr>
          <w:rFonts w:ascii="Times New Roman" w:hAnsi="Times New Roman"/>
          <w:sz w:val="24"/>
          <w:szCs w:val="24"/>
        </w:rPr>
        <w:t xml:space="preserve">designated at fair value through profit or loss and any gains or losses on non-trading financial assets mandatorily at fair value through profit or loss, </w:t>
      </w:r>
      <w:r w:rsidR="007657C2">
        <w:rPr>
          <w:rFonts w:ascii="Times New Roman" w:hAnsi="Times New Roman"/>
          <w:sz w:val="24"/>
          <w:szCs w:val="24"/>
        </w:rPr>
        <w:t>also considering</w:t>
      </w:r>
      <w:r w:rsidR="00CB70FE">
        <w:rPr>
          <w:rFonts w:ascii="Times New Roman" w:hAnsi="Times New Roman"/>
          <w:sz w:val="24"/>
          <w:szCs w:val="24"/>
        </w:rPr>
        <w:t>, in terms of reporting content, the instructions under paragraphs</w:t>
      </w:r>
      <w:r>
        <w:rPr>
          <w:rFonts w:ascii="Times New Roman" w:hAnsi="Times New Roman"/>
          <w:sz w:val="24"/>
          <w:szCs w:val="24"/>
        </w:rPr>
        <w:t xml:space="preserve"> </w:t>
      </w:r>
      <w:r w:rsidR="00CB70FE">
        <w:rPr>
          <w:rFonts w:ascii="Times New Roman" w:hAnsi="Times New Roman"/>
          <w:sz w:val="24"/>
          <w:szCs w:val="24"/>
        </w:rPr>
        <w:t>44 and 45 of this Part.</w:t>
      </w:r>
    </w:p>
    <w:p w14:paraId="00D5A33A" w14:textId="2778F4AE" w:rsidR="00CB70FE" w:rsidRDefault="00CB70FE" w:rsidP="007C637E">
      <w:pPr>
        <w:numPr>
          <w:ilvl w:val="0"/>
          <w:numId w:val="11"/>
        </w:numPr>
        <w:jc w:val="both"/>
        <w:rPr>
          <w:rFonts w:ascii="Times New Roman" w:hAnsi="Times New Roman"/>
          <w:sz w:val="24"/>
          <w:szCs w:val="24"/>
        </w:rPr>
      </w:pPr>
      <w:r>
        <w:rPr>
          <w:rFonts w:ascii="Times New Roman" w:hAnsi="Times New Roman"/>
          <w:sz w:val="24"/>
          <w:szCs w:val="24"/>
        </w:rPr>
        <w:t>‘</w:t>
      </w:r>
      <w:r w:rsidRPr="00CB70FE">
        <w:rPr>
          <w:rFonts w:ascii="Times New Roman" w:hAnsi="Times New Roman"/>
          <w:sz w:val="24"/>
          <w:szCs w:val="24"/>
        </w:rPr>
        <w:t>Gains or loss from hedge accounting related to investing assets, net</w:t>
      </w:r>
      <w:r>
        <w:rPr>
          <w:rFonts w:ascii="Times New Roman" w:hAnsi="Times New Roman"/>
          <w:sz w:val="24"/>
          <w:szCs w:val="24"/>
        </w:rPr>
        <w:t xml:space="preserve">’ </w:t>
      </w:r>
      <w:r w:rsidR="007657C2">
        <w:rPr>
          <w:rFonts w:ascii="Times New Roman" w:hAnsi="Times New Roman"/>
          <w:sz w:val="24"/>
          <w:szCs w:val="24"/>
        </w:rPr>
        <w:t>considering, in terms of reporting content, the instructions under paragraph 47 of this Part</w:t>
      </w:r>
      <w:r w:rsidR="00C05D9D">
        <w:rPr>
          <w:rFonts w:ascii="Times New Roman" w:hAnsi="Times New Roman"/>
          <w:sz w:val="24"/>
          <w:szCs w:val="24"/>
        </w:rPr>
        <w:t>;</w:t>
      </w:r>
    </w:p>
    <w:p w14:paraId="3CA67688" w14:textId="42AFA5F8" w:rsidR="00A56066" w:rsidRDefault="00A56066" w:rsidP="007C637E">
      <w:pPr>
        <w:numPr>
          <w:ilvl w:val="0"/>
          <w:numId w:val="11"/>
        </w:numPr>
        <w:jc w:val="both"/>
        <w:rPr>
          <w:rFonts w:ascii="Times New Roman" w:hAnsi="Times New Roman"/>
          <w:sz w:val="24"/>
          <w:szCs w:val="24"/>
        </w:rPr>
      </w:pPr>
      <w:r>
        <w:rPr>
          <w:rFonts w:ascii="Times New Roman" w:hAnsi="Times New Roman"/>
          <w:sz w:val="24"/>
          <w:szCs w:val="24"/>
        </w:rPr>
        <w:t>‘</w:t>
      </w:r>
      <w:r w:rsidRPr="00A56066">
        <w:rPr>
          <w:rFonts w:ascii="Times New Roman" w:hAnsi="Times New Roman"/>
          <w:sz w:val="24"/>
          <w:szCs w:val="24"/>
        </w:rPr>
        <w:t>Impairment or (-) reversal of impairment on investing financial assets not measured at fair value through profit or loss</w:t>
      </w:r>
      <w:r>
        <w:rPr>
          <w:rFonts w:ascii="Times New Roman" w:hAnsi="Times New Roman"/>
          <w:sz w:val="24"/>
          <w:szCs w:val="24"/>
        </w:rPr>
        <w:t xml:space="preserve">’ </w:t>
      </w:r>
      <w:r w:rsidR="00BE759F">
        <w:rPr>
          <w:rFonts w:ascii="Times New Roman" w:hAnsi="Times New Roman"/>
          <w:sz w:val="24"/>
          <w:szCs w:val="24"/>
        </w:rPr>
        <w:t>considering, in terms of reporting content, the instructions under paragraph</w:t>
      </w:r>
      <w:r w:rsidR="00DB2F84">
        <w:rPr>
          <w:rFonts w:ascii="Times New Roman" w:hAnsi="Times New Roman"/>
          <w:sz w:val="24"/>
          <w:szCs w:val="24"/>
        </w:rPr>
        <w:t>s 51 and 53 of this Part;</w:t>
      </w:r>
    </w:p>
    <w:p w14:paraId="5A275453" w14:textId="02965978" w:rsidR="00C05D9D" w:rsidRDefault="00C05D9D" w:rsidP="007C637E">
      <w:pPr>
        <w:numPr>
          <w:ilvl w:val="0"/>
          <w:numId w:val="11"/>
        </w:numPr>
        <w:jc w:val="both"/>
        <w:rPr>
          <w:rFonts w:ascii="Times New Roman" w:hAnsi="Times New Roman"/>
          <w:sz w:val="24"/>
          <w:szCs w:val="24"/>
        </w:rPr>
      </w:pPr>
      <w:r>
        <w:rPr>
          <w:rFonts w:ascii="Times New Roman" w:hAnsi="Times New Roman"/>
          <w:sz w:val="24"/>
          <w:szCs w:val="24"/>
        </w:rPr>
        <w:t>‘</w:t>
      </w:r>
      <w:r w:rsidRPr="00C05D9D">
        <w:rPr>
          <w:rFonts w:ascii="Times New Roman" w:hAnsi="Times New Roman"/>
          <w:sz w:val="24"/>
          <w:szCs w:val="24"/>
        </w:rPr>
        <w:t xml:space="preserve">Other income or (-) expenses on investing </w:t>
      </w:r>
      <w:r w:rsidR="008E1140">
        <w:rPr>
          <w:rFonts w:ascii="Times New Roman" w:hAnsi="Times New Roman"/>
          <w:sz w:val="24"/>
          <w:szCs w:val="24"/>
        </w:rPr>
        <w:t xml:space="preserve">financial </w:t>
      </w:r>
      <w:r w:rsidRPr="00C05D9D">
        <w:rPr>
          <w:rFonts w:ascii="Times New Roman" w:hAnsi="Times New Roman"/>
          <w:sz w:val="24"/>
          <w:szCs w:val="24"/>
        </w:rPr>
        <w:t>assets</w:t>
      </w:r>
      <w:r>
        <w:rPr>
          <w:rFonts w:ascii="Times New Roman" w:hAnsi="Times New Roman"/>
          <w:sz w:val="24"/>
          <w:szCs w:val="24"/>
        </w:rPr>
        <w:t xml:space="preserve">’ including amounts that are not reported in the items above and they are related to investments in financial assets. </w:t>
      </w:r>
    </w:p>
    <w:p w14:paraId="473D8C5D" w14:textId="16CF837C" w:rsidR="007657C2" w:rsidRDefault="00CB70FE" w:rsidP="00762F60">
      <w:pPr>
        <w:ind w:left="426" w:hanging="426"/>
        <w:jc w:val="both"/>
        <w:rPr>
          <w:rFonts w:ascii="Times New Roman" w:hAnsi="Times New Roman"/>
          <w:sz w:val="24"/>
          <w:szCs w:val="24"/>
        </w:rPr>
      </w:pPr>
      <w:r>
        <w:rPr>
          <w:rFonts w:ascii="Times New Roman" w:hAnsi="Times New Roman"/>
          <w:sz w:val="24"/>
          <w:szCs w:val="24"/>
        </w:rPr>
        <w:t xml:space="preserve">54ii. </w:t>
      </w:r>
      <w:r w:rsidR="007657C2">
        <w:rPr>
          <w:rFonts w:ascii="Times New Roman" w:hAnsi="Times New Roman"/>
          <w:sz w:val="24"/>
          <w:szCs w:val="24"/>
        </w:rPr>
        <w:t xml:space="preserve">Under IFRS, where investments in non-financial assets including investments in subsidiaries, joint ventures and associates, investment properties under IAS 40, and other non-financial assets </w:t>
      </w:r>
      <w:r w:rsidR="00C05D9D">
        <w:rPr>
          <w:rFonts w:ascii="Times New Roman" w:hAnsi="Times New Roman"/>
          <w:sz w:val="24"/>
          <w:szCs w:val="24"/>
        </w:rPr>
        <w:t>like</w:t>
      </w:r>
      <w:r w:rsidR="00AF7392">
        <w:rPr>
          <w:rFonts w:ascii="Times New Roman" w:hAnsi="Times New Roman"/>
          <w:sz w:val="24"/>
          <w:szCs w:val="24"/>
        </w:rPr>
        <w:t xml:space="preserve"> </w:t>
      </w:r>
      <w:r w:rsidR="007657C2" w:rsidRPr="4BBACF0E">
        <w:rPr>
          <w:rFonts w:ascii="Times New Roman" w:hAnsi="Times New Roman"/>
          <w:sz w:val="24"/>
          <w:szCs w:val="24"/>
        </w:rPr>
        <w:t>commodities, carbon credits and crypto-</w:t>
      </w:r>
      <w:r w:rsidR="007657C2">
        <w:rPr>
          <w:rFonts w:ascii="Times New Roman" w:hAnsi="Times New Roman"/>
          <w:sz w:val="24"/>
          <w:szCs w:val="24"/>
        </w:rPr>
        <w:t xml:space="preserve">assets compliant with the IFRS-IC definition are not assessed as institution’s </w:t>
      </w:r>
      <w:r w:rsidR="007657C2" w:rsidRPr="4BBACF0E">
        <w:rPr>
          <w:rFonts w:ascii="Times New Roman" w:hAnsi="Times New Roman"/>
          <w:sz w:val="24"/>
          <w:szCs w:val="24"/>
        </w:rPr>
        <w:t>main business activit</w:t>
      </w:r>
      <w:r w:rsidR="007657C2">
        <w:rPr>
          <w:rFonts w:ascii="Times New Roman" w:hAnsi="Times New Roman"/>
          <w:sz w:val="24"/>
          <w:szCs w:val="24"/>
        </w:rPr>
        <w:t>ies</w:t>
      </w:r>
      <w:r w:rsidR="007657C2" w:rsidRPr="4BBACF0E">
        <w:rPr>
          <w:rFonts w:ascii="Times New Roman" w:hAnsi="Times New Roman"/>
          <w:sz w:val="24"/>
          <w:szCs w:val="24"/>
        </w:rPr>
        <w:t xml:space="preserve"> </w:t>
      </w:r>
      <w:r w:rsidR="007657C2">
        <w:rPr>
          <w:rFonts w:ascii="Times New Roman" w:hAnsi="Times New Roman"/>
          <w:sz w:val="24"/>
          <w:szCs w:val="24"/>
        </w:rPr>
        <w:t>in accordance with</w:t>
      </w:r>
      <w:r w:rsidR="007657C2" w:rsidRPr="4BBACF0E">
        <w:rPr>
          <w:rFonts w:ascii="Times New Roman" w:hAnsi="Times New Roman"/>
          <w:sz w:val="24"/>
          <w:szCs w:val="24"/>
        </w:rPr>
        <w:t xml:space="preserve"> IFRS 18, paragraphs B46-B47</w:t>
      </w:r>
      <w:r w:rsidR="007657C2">
        <w:rPr>
          <w:rFonts w:ascii="Times New Roman" w:hAnsi="Times New Roman"/>
          <w:sz w:val="24"/>
          <w:szCs w:val="24"/>
        </w:rPr>
        <w:t xml:space="preserve"> and they are not classified as held for sale, the related income and expenses shall be reported in the following items</w:t>
      </w:r>
      <w:r w:rsidR="00AF7392">
        <w:rPr>
          <w:rFonts w:ascii="Times New Roman" w:hAnsi="Times New Roman"/>
          <w:sz w:val="24"/>
          <w:szCs w:val="24"/>
        </w:rPr>
        <w:t>,</w:t>
      </w:r>
      <w:r w:rsidR="007657C2">
        <w:rPr>
          <w:rFonts w:ascii="Times New Roman" w:hAnsi="Times New Roman"/>
          <w:sz w:val="24"/>
          <w:szCs w:val="24"/>
        </w:rPr>
        <w:t xml:space="preserve"> instead of using the corresponding line items within the ‘operating category’ of the statement of profit or loss:</w:t>
      </w:r>
    </w:p>
    <w:p w14:paraId="62CAB9B2" w14:textId="0BA3A17C" w:rsidR="00C05D9D" w:rsidRDefault="00CD0B57" w:rsidP="00CD0B57">
      <w:pPr>
        <w:numPr>
          <w:ilvl w:val="0"/>
          <w:numId w:val="12"/>
        </w:numPr>
        <w:jc w:val="both"/>
        <w:rPr>
          <w:rFonts w:ascii="Times New Roman" w:hAnsi="Times New Roman"/>
          <w:sz w:val="24"/>
          <w:szCs w:val="24"/>
        </w:rPr>
      </w:pPr>
      <w:r>
        <w:rPr>
          <w:rFonts w:ascii="Times New Roman" w:hAnsi="Times New Roman"/>
          <w:sz w:val="24"/>
          <w:szCs w:val="24"/>
        </w:rPr>
        <w:t>‘</w:t>
      </w:r>
      <w:r w:rsidRPr="00CD0B57">
        <w:rPr>
          <w:rFonts w:ascii="Times New Roman" w:hAnsi="Times New Roman"/>
          <w:sz w:val="24"/>
          <w:szCs w:val="24"/>
        </w:rPr>
        <w:t>Impairment or (-) reversal of impairment on investing non-financial assets</w:t>
      </w:r>
      <w:r>
        <w:rPr>
          <w:rFonts w:ascii="Times New Roman" w:hAnsi="Times New Roman"/>
          <w:sz w:val="24"/>
          <w:szCs w:val="24"/>
        </w:rPr>
        <w:t>’</w:t>
      </w:r>
      <w:r w:rsidR="00E44E39">
        <w:rPr>
          <w:rFonts w:ascii="Times New Roman" w:hAnsi="Times New Roman"/>
          <w:sz w:val="24"/>
          <w:szCs w:val="24"/>
        </w:rPr>
        <w:t xml:space="preserve"> including </w:t>
      </w:r>
      <w:r w:rsidR="00E44E39" w:rsidRPr="00E44E39">
        <w:rPr>
          <w:rFonts w:ascii="Times New Roman" w:hAnsi="Times New Roman"/>
          <w:sz w:val="24"/>
          <w:szCs w:val="24"/>
        </w:rPr>
        <w:t xml:space="preserve">all impairment gains or losses for non-financial assets that are </w:t>
      </w:r>
      <w:r w:rsidR="00E44E39">
        <w:rPr>
          <w:rFonts w:ascii="Times New Roman" w:hAnsi="Times New Roman"/>
          <w:sz w:val="24"/>
          <w:szCs w:val="24"/>
        </w:rPr>
        <w:t xml:space="preserve">not </w:t>
      </w:r>
      <w:r w:rsidR="00E44E39" w:rsidRPr="00E44E39">
        <w:rPr>
          <w:rFonts w:ascii="Times New Roman" w:hAnsi="Times New Roman"/>
          <w:sz w:val="24"/>
          <w:szCs w:val="24"/>
        </w:rPr>
        <w:t>related to the institution’s main business activities</w:t>
      </w:r>
      <w:r w:rsidR="002F5C65">
        <w:rPr>
          <w:rFonts w:ascii="Times New Roman" w:hAnsi="Times New Roman"/>
          <w:sz w:val="24"/>
          <w:szCs w:val="24"/>
        </w:rPr>
        <w:t>;</w:t>
      </w:r>
    </w:p>
    <w:p w14:paraId="2CD59DF7" w14:textId="0ABB966A" w:rsidR="00CD0B57" w:rsidRPr="002F5C65" w:rsidRDefault="00CD0B57" w:rsidP="002F5C65">
      <w:pPr>
        <w:numPr>
          <w:ilvl w:val="0"/>
          <w:numId w:val="12"/>
        </w:numPr>
        <w:jc w:val="both"/>
        <w:rPr>
          <w:rFonts w:ascii="Times New Roman" w:hAnsi="Times New Roman"/>
          <w:sz w:val="24"/>
          <w:szCs w:val="24"/>
        </w:rPr>
      </w:pPr>
      <w:r>
        <w:rPr>
          <w:rFonts w:ascii="Times New Roman" w:hAnsi="Times New Roman"/>
          <w:sz w:val="24"/>
          <w:szCs w:val="24"/>
        </w:rPr>
        <w:t>‘</w:t>
      </w:r>
      <w:r w:rsidRPr="00CD0B57">
        <w:rPr>
          <w:rFonts w:ascii="Times New Roman" w:hAnsi="Times New Roman"/>
          <w:sz w:val="24"/>
          <w:szCs w:val="24"/>
        </w:rPr>
        <w:t>Gains or (-) losses on derecognition of investing non-financial assets, net</w:t>
      </w:r>
      <w:r>
        <w:rPr>
          <w:rFonts w:ascii="Times New Roman" w:hAnsi="Times New Roman"/>
          <w:sz w:val="24"/>
          <w:szCs w:val="24"/>
        </w:rPr>
        <w:t>’</w:t>
      </w:r>
      <w:r w:rsidR="00E44E39">
        <w:rPr>
          <w:rFonts w:ascii="Times New Roman" w:hAnsi="Times New Roman"/>
          <w:sz w:val="24"/>
          <w:szCs w:val="24"/>
        </w:rPr>
        <w:t xml:space="preserve"> including</w:t>
      </w:r>
      <w:r w:rsidR="002F5C65">
        <w:rPr>
          <w:rFonts w:ascii="Times New Roman" w:hAnsi="Times New Roman"/>
          <w:sz w:val="24"/>
          <w:szCs w:val="24"/>
        </w:rPr>
        <w:t xml:space="preserve"> gains or losses on derecognition of non-financial assets </w:t>
      </w:r>
      <w:r w:rsidR="002F5C65" w:rsidRPr="00E44E39">
        <w:rPr>
          <w:rFonts w:ascii="Times New Roman" w:hAnsi="Times New Roman"/>
          <w:sz w:val="24"/>
          <w:szCs w:val="24"/>
        </w:rPr>
        <w:t xml:space="preserve">that are </w:t>
      </w:r>
      <w:r w:rsidR="002F5C65">
        <w:rPr>
          <w:rFonts w:ascii="Times New Roman" w:hAnsi="Times New Roman"/>
          <w:sz w:val="24"/>
          <w:szCs w:val="24"/>
        </w:rPr>
        <w:t xml:space="preserve">not </w:t>
      </w:r>
      <w:r w:rsidR="002F5C65" w:rsidRPr="00E44E39">
        <w:rPr>
          <w:rFonts w:ascii="Times New Roman" w:hAnsi="Times New Roman"/>
          <w:sz w:val="24"/>
          <w:szCs w:val="24"/>
        </w:rPr>
        <w:t>related to the institution’s main business activities</w:t>
      </w:r>
      <w:r w:rsidR="002F5C65">
        <w:rPr>
          <w:rFonts w:ascii="Times New Roman" w:hAnsi="Times New Roman"/>
          <w:sz w:val="24"/>
          <w:szCs w:val="24"/>
        </w:rPr>
        <w:t xml:space="preserve"> and considering, in terms of reporting content, the instructions under paragraphs 47ii and 48 of this Part;</w:t>
      </w:r>
      <w:r w:rsidR="00E44E39" w:rsidRPr="002F5C65">
        <w:rPr>
          <w:rFonts w:ascii="Times New Roman" w:hAnsi="Times New Roman"/>
          <w:sz w:val="24"/>
          <w:szCs w:val="24"/>
        </w:rPr>
        <w:t xml:space="preserve"> </w:t>
      </w:r>
    </w:p>
    <w:p w14:paraId="50F4A370" w14:textId="532186E1" w:rsidR="00CB70FE" w:rsidRPr="00762F60" w:rsidRDefault="00CD0B57" w:rsidP="00762F60">
      <w:pPr>
        <w:numPr>
          <w:ilvl w:val="0"/>
          <w:numId w:val="12"/>
        </w:numPr>
        <w:jc w:val="both"/>
        <w:rPr>
          <w:rFonts w:ascii="Times New Roman" w:hAnsi="Times New Roman"/>
          <w:sz w:val="24"/>
          <w:szCs w:val="24"/>
        </w:rPr>
      </w:pPr>
      <w:r>
        <w:rPr>
          <w:rFonts w:ascii="Times New Roman" w:hAnsi="Times New Roman"/>
          <w:sz w:val="24"/>
          <w:szCs w:val="24"/>
        </w:rPr>
        <w:t>‘</w:t>
      </w:r>
      <w:r w:rsidRPr="00C05D9D">
        <w:rPr>
          <w:rFonts w:ascii="Times New Roman" w:hAnsi="Times New Roman"/>
          <w:sz w:val="24"/>
          <w:szCs w:val="24"/>
        </w:rPr>
        <w:t xml:space="preserve">Other income or (-) expenses on investing </w:t>
      </w:r>
      <w:r w:rsidR="0086495C">
        <w:rPr>
          <w:rFonts w:ascii="Times New Roman" w:hAnsi="Times New Roman"/>
          <w:sz w:val="24"/>
          <w:szCs w:val="24"/>
        </w:rPr>
        <w:t xml:space="preserve">non-financial </w:t>
      </w:r>
      <w:r w:rsidRPr="00C05D9D">
        <w:rPr>
          <w:rFonts w:ascii="Times New Roman" w:hAnsi="Times New Roman"/>
          <w:sz w:val="24"/>
          <w:szCs w:val="24"/>
        </w:rPr>
        <w:t>assets</w:t>
      </w:r>
      <w:r>
        <w:rPr>
          <w:rFonts w:ascii="Times New Roman" w:hAnsi="Times New Roman"/>
          <w:sz w:val="24"/>
          <w:szCs w:val="24"/>
        </w:rPr>
        <w:t xml:space="preserve">’ including amounts that are not reported in the items above and they are related to investments in non-financial assets. </w:t>
      </w:r>
    </w:p>
    <w:p w14:paraId="4B38AC4A" w14:textId="05418AE5" w:rsidR="00356E9C" w:rsidRDefault="00A549EA" w:rsidP="00762F60">
      <w:pPr>
        <w:spacing w:before="240"/>
        <w:ind w:left="426" w:hanging="426"/>
        <w:jc w:val="both"/>
        <w:rPr>
          <w:rFonts w:ascii="Times New Roman" w:hAnsi="Times New Roman"/>
          <w:sz w:val="24"/>
          <w:szCs w:val="24"/>
        </w:rPr>
      </w:pPr>
      <w:r w:rsidRPr="0039792C">
        <w:rPr>
          <w:rFonts w:ascii="Times New Roman" w:hAnsi="Times New Roman"/>
          <w:sz w:val="24"/>
          <w:szCs w:val="24"/>
        </w:rPr>
        <w:t>55</w:t>
      </w:r>
      <w:r w:rsidR="00356E9C" w:rsidRPr="0039792C">
        <w:rPr>
          <w:rFonts w:ascii="Times New Roman" w:hAnsi="Times New Roman"/>
          <w:sz w:val="24"/>
          <w:szCs w:val="24"/>
        </w:rPr>
        <w:t xml:space="preserve">. ‘Profit or (-) loss from </w:t>
      </w:r>
      <w:r w:rsidR="00907F9A" w:rsidRPr="0039792C">
        <w:rPr>
          <w:rFonts w:ascii="Times New Roman" w:hAnsi="Times New Roman"/>
          <w:sz w:val="24"/>
          <w:szCs w:val="24"/>
        </w:rPr>
        <w:t xml:space="preserve">investing </w:t>
      </w:r>
      <w:r w:rsidR="00356E9C" w:rsidRPr="0039792C">
        <w:rPr>
          <w:rFonts w:ascii="Times New Roman" w:hAnsi="Times New Roman"/>
          <w:sz w:val="24"/>
          <w:szCs w:val="24"/>
        </w:rPr>
        <w:t>non-current assets and disposal groups classified as held for sale not qualifying as discontinued operations’ shall include profit or loss generated by non-current assets and disposal groups classified as held for sale not qualifying as discontinued operations</w:t>
      </w:r>
      <w:r w:rsidR="006C1F76">
        <w:rPr>
          <w:rFonts w:ascii="Times New Roman" w:hAnsi="Times New Roman"/>
          <w:sz w:val="24"/>
          <w:szCs w:val="24"/>
        </w:rPr>
        <w:t xml:space="preserve"> where they </w:t>
      </w:r>
      <w:r w:rsidR="006C1F76" w:rsidRPr="006C1F76">
        <w:rPr>
          <w:rFonts w:ascii="Times New Roman" w:hAnsi="Times New Roman"/>
          <w:sz w:val="24"/>
          <w:szCs w:val="24"/>
        </w:rPr>
        <w:t>generate income and expenses that were all classified in the ‘investing category’ of the statement of profit or loss immediately before the classification as held for sale</w:t>
      </w:r>
      <w:r w:rsidR="00762F60">
        <w:rPr>
          <w:rFonts w:ascii="Times New Roman" w:hAnsi="Times New Roman"/>
          <w:sz w:val="24"/>
          <w:szCs w:val="24"/>
        </w:rPr>
        <w:t>.</w:t>
      </w:r>
    </w:p>
    <w:p w14:paraId="7BCC12DC" w14:textId="726522A4" w:rsidR="002A540A" w:rsidRPr="00762F60" w:rsidRDefault="00356E9C" w:rsidP="00762F60">
      <w:pPr>
        <w:ind w:left="426" w:hanging="426"/>
        <w:jc w:val="both"/>
        <w:rPr>
          <w:rFonts w:ascii="Times New Roman" w:hAnsi="Times New Roman"/>
          <w:sz w:val="24"/>
          <w:szCs w:val="24"/>
        </w:rPr>
      </w:pPr>
      <w:r w:rsidRPr="00762F60">
        <w:rPr>
          <w:rFonts w:ascii="Times New Roman" w:hAnsi="Times New Roman"/>
          <w:sz w:val="24"/>
          <w:szCs w:val="24"/>
        </w:rPr>
        <w:t>56</w:t>
      </w:r>
      <w:r w:rsidR="006832C0" w:rsidRPr="00762F60">
        <w:rPr>
          <w:rFonts w:ascii="Times New Roman" w:hAnsi="Times New Roman"/>
          <w:sz w:val="24"/>
          <w:szCs w:val="24"/>
        </w:rPr>
        <w:t>i.</w:t>
      </w:r>
      <w:r w:rsidRPr="00762F60">
        <w:rPr>
          <w:rFonts w:ascii="Times New Roman" w:hAnsi="Times New Roman"/>
          <w:sz w:val="24"/>
          <w:szCs w:val="24"/>
        </w:rPr>
        <w:t xml:space="preserve"> ‘'Income or (-) expenses on non-operating liabilities’ refers to the ‘financing category’ of the </w:t>
      </w:r>
      <w:r w:rsidR="00E44E39" w:rsidRPr="00762F60">
        <w:rPr>
          <w:rFonts w:ascii="Times New Roman" w:hAnsi="Times New Roman"/>
          <w:sz w:val="24"/>
          <w:szCs w:val="24"/>
        </w:rPr>
        <w:t>s</w:t>
      </w:r>
      <w:r w:rsidRPr="00762F60">
        <w:rPr>
          <w:rFonts w:ascii="Times New Roman" w:hAnsi="Times New Roman"/>
          <w:sz w:val="24"/>
          <w:szCs w:val="24"/>
        </w:rPr>
        <w:t xml:space="preserve">tatement of profit or loss. </w:t>
      </w:r>
      <w:r w:rsidR="00E44E39" w:rsidRPr="00762F60">
        <w:rPr>
          <w:rFonts w:ascii="Times New Roman" w:hAnsi="Times New Roman"/>
          <w:sz w:val="24"/>
          <w:szCs w:val="24"/>
        </w:rPr>
        <w:t>It</w:t>
      </w:r>
      <w:r w:rsidRPr="00762F60">
        <w:rPr>
          <w:rFonts w:ascii="Times New Roman" w:hAnsi="Times New Roman"/>
          <w:sz w:val="24"/>
          <w:szCs w:val="24"/>
        </w:rPr>
        <w:t xml:space="preserve"> shall include income and expenses coming from </w:t>
      </w:r>
      <w:r w:rsidR="002A540A" w:rsidRPr="00762F60">
        <w:rPr>
          <w:rFonts w:ascii="Times New Roman" w:hAnsi="Times New Roman"/>
          <w:sz w:val="24"/>
          <w:szCs w:val="24"/>
        </w:rPr>
        <w:t>liabilities that arise from transactions that do not involve only the raising of finance,</w:t>
      </w:r>
      <w:r w:rsidRPr="00762F60">
        <w:rPr>
          <w:rFonts w:ascii="Times New Roman" w:hAnsi="Times New Roman"/>
          <w:sz w:val="24"/>
          <w:szCs w:val="24"/>
        </w:rPr>
        <w:t xml:space="preserve"> as defined in IFRS 18.</w:t>
      </w:r>
      <w:r w:rsidR="002A540A" w:rsidRPr="00762F60">
        <w:rPr>
          <w:rFonts w:ascii="Times New Roman" w:hAnsi="Times New Roman"/>
          <w:sz w:val="24"/>
          <w:szCs w:val="24"/>
        </w:rPr>
        <w:t xml:space="preserve">59(b), </w:t>
      </w:r>
      <w:r w:rsidRPr="00762F60">
        <w:rPr>
          <w:rFonts w:ascii="Times New Roman" w:hAnsi="Times New Roman"/>
          <w:sz w:val="24"/>
          <w:szCs w:val="24"/>
        </w:rPr>
        <w:t>61, B53-54, like</w:t>
      </w:r>
      <w:r w:rsidR="002A540A" w:rsidRPr="00762F60">
        <w:rPr>
          <w:rFonts w:ascii="Times New Roman" w:hAnsi="Times New Roman"/>
          <w:sz w:val="24"/>
          <w:szCs w:val="24"/>
        </w:rPr>
        <w:t xml:space="preserve"> interest expenses on trade payables,</w:t>
      </w:r>
      <w:r w:rsidRPr="00762F60">
        <w:rPr>
          <w:rFonts w:ascii="Times New Roman" w:hAnsi="Times New Roman"/>
          <w:sz w:val="24"/>
          <w:szCs w:val="24"/>
        </w:rPr>
        <w:t xml:space="preserve"> changes in the carrying amount of a provision reflecting the passage of time, the effect of any change in the discount rate on provisions, the net interest expense (income) on a net defined benefit liability (asset), the lessee’s interest expenses on the lease liability</w:t>
      </w:r>
      <w:r w:rsidR="002A540A" w:rsidRPr="00762F60">
        <w:rPr>
          <w:rFonts w:ascii="Times New Roman" w:hAnsi="Times New Roman"/>
          <w:sz w:val="24"/>
          <w:szCs w:val="24"/>
        </w:rPr>
        <w:t>. It shall also include the following:</w:t>
      </w:r>
    </w:p>
    <w:p w14:paraId="017AA975" w14:textId="257F9998" w:rsidR="00253D64" w:rsidRDefault="6110A126" w:rsidP="002A540A">
      <w:pPr>
        <w:numPr>
          <w:ilvl w:val="0"/>
          <w:numId w:val="17"/>
        </w:numPr>
        <w:jc w:val="both"/>
        <w:rPr>
          <w:rFonts w:ascii="Times New Roman" w:hAnsi="Times New Roman"/>
          <w:sz w:val="24"/>
          <w:szCs w:val="24"/>
        </w:rPr>
      </w:pPr>
      <w:r w:rsidRPr="00762F60">
        <w:rPr>
          <w:rFonts w:ascii="Times New Roman" w:hAnsi="Times New Roman"/>
          <w:sz w:val="24"/>
          <w:szCs w:val="24"/>
        </w:rPr>
        <w:t>income or expenses arising from hybrid contracts with a host liability under the conditions specified in IFRS 18.62, B56-57</w:t>
      </w:r>
      <w:r w:rsidR="5BCF1D97" w:rsidRPr="03DB5A18">
        <w:rPr>
          <w:rFonts w:ascii="Times New Roman" w:hAnsi="Times New Roman"/>
          <w:sz w:val="24"/>
          <w:szCs w:val="24"/>
        </w:rPr>
        <w:t xml:space="preserve">. In particular, under IFRS </w:t>
      </w:r>
      <w:proofErr w:type="gramStart"/>
      <w:r w:rsidR="5BCF1D97" w:rsidRPr="03DB5A18">
        <w:rPr>
          <w:rFonts w:ascii="Times New Roman" w:hAnsi="Times New Roman"/>
          <w:sz w:val="24"/>
          <w:szCs w:val="24"/>
        </w:rPr>
        <w:t>18.B</w:t>
      </w:r>
      <w:proofErr w:type="gramEnd"/>
      <w:r w:rsidR="5BCF1D97" w:rsidRPr="03DB5A18">
        <w:rPr>
          <w:rFonts w:ascii="Times New Roman" w:hAnsi="Times New Roman"/>
          <w:sz w:val="24"/>
          <w:szCs w:val="24"/>
        </w:rPr>
        <w:t xml:space="preserve">56(c)(i), all income and expenses arising from the initial recognition and subsequent measurement, including on derecognition of a hybrid </w:t>
      </w:r>
      <w:r w:rsidR="5BCF1D97" w:rsidRPr="00762F60">
        <w:rPr>
          <w:rFonts w:ascii="Times New Roman" w:hAnsi="Times New Roman"/>
          <w:sz w:val="24"/>
          <w:szCs w:val="24"/>
        </w:rPr>
        <w:t xml:space="preserve">contract with a host financial liability measured at amortised cost </w:t>
      </w:r>
      <w:r w:rsidR="3ACE4B43" w:rsidRPr="00762F60">
        <w:rPr>
          <w:rFonts w:ascii="Times New Roman" w:hAnsi="Times New Roman"/>
          <w:sz w:val="24"/>
          <w:szCs w:val="24"/>
        </w:rPr>
        <w:t>are</w:t>
      </w:r>
      <w:r w:rsidR="5BCF1D97" w:rsidRPr="00762F60">
        <w:rPr>
          <w:rFonts w:ascii="Times New Roman" w:hAnsi="Times New Roman"/>
          <w:sz w:val="24"/>
          <w:szCs w:val="24"/>
        </w:rPr>
        <w:t xml:space="preserve"> classified in</w:t>
      </w:r>
      <w:r w:rsidR="5A61C028" w:rsidRPr="00762F60">
        <w:rPr>
          <w:rFonts w:ascii="Times New Roman" w:hAnsi="Times New Roman"/>
          <w:sz w:val="24"/>
          <w:szCs w:val="24"/>
        </w:rPr>
        <w:t xml:space="preserve"> the item ‘'Income or (-) expenses on non-operating liabilities’</w:t>
      </w:r>
      <w:r w:rsidR="5BCF1D97" w:rsidRPr="00762F60">
        <w:rPr>
          <w:rFonts w:ascii="Times New Roman" w:hAnsi="Times New Roman"/>
          <w:sz w:val="24"/>
          <w:szCs w:val="24"/>
        </w:rPr>
        <w:t xml:space="preserve"> (IFRS </w:t>
      </w:r>
      <w:proofErr w:type="gramStart"/>
      <w:r w:rsidR="5BCF1D97" w:rsidRPr="00762F60">
        <w:rPr>
          <w:rFonts w:ascii="Times New Roman" w:hAnsi="Times New Roman"/>
          <w:sz w:val="24"/>
          <w:szCs w:val="24"/>
        </w:rPr>
        <w:t>18.BC</w:t>
      </w:r>
      <w:proofErr w:type="gramEnd"/>
      <w:r w:rsidR="5BCF1D97" w:rsidRPr="00762F60">
        <w:rPr>
          <w:rFonts w:ascii="Times New Roman" w:hAnsi="Times New Roman"/>
          <w:sz w:val="24"/>
          <w:szCs w:val="24"/>
        </w:rPr>
        <w:t>176)</w:t>
      </w:r>
      <w:r w:rsidR="5A61C028" w:rsidRPr="00762F60">
        <w:rPr>
          <w:rFonts w:ascii="Times New Roman" w:hAnsi="Times New Roman"/>
          <w:sz w:val="24"/>
          <w:szCs w:val="24"/>
        </w:rPr>
        <w:t xml:space="preserve">. Under IFRS </w:t>
      </w:r>
      <w:proofErr w:type="gramStart"/>
      <w:r w:rsidR="5A61C028" w:rsidRPr="00762F60">
        <w:rPr>
          <w:rFonts w:ascii="Times New Roman" w:hAnsi="Times New Roman"/>
          <w:sz w:val="24"/>
          <w:szCs w:val="24"/>
        </w:rPr>
        <w:t>18.B</w:t>
      </w:r>
      <w:proofErr w:type="gramEnd"/>
      <w:r w:rsidR="5A61C028" w:rsidRPr="00762F60">
        <w:rPr>
          <w:rFonts w:ascii="Times New Roman" w:hAnsi="Times New Roman"/>
          <w:sz w:val="24"/>
          <w:szCs w:val="24"/>
        </w:rPr>
        <w:t xml:space="preserve">56(c)(iii), interest expense on a hybrid contract with a host financial liability designated at fair value through profit or loss is classified in the item ‘'Income or (-) expenses on non-operating liabilities’ (IFRS </w:t>
      </w:r>
      <w:proofErr w:type="gramStart"/>
      <w:r w:rsidR="5A61C028" w:rsidRPr="00762F60">
        <w:rPr>
          <w:rFonts w:ascii="Times New Roman" w:hAnsi="Times New Roman"/>
          <w:sz w:val="24"/>
          <w:szCs w:val="24"/>
        </w:rPr>
        <w:t>18.BC</w:t>
      </w:r>
      <w:proofErr w:type="gramEnd"/>
      <w:r w:rsidR="5A61C028" w:rsidRPr="00762F60">
        <w:rPr>
          <w:rFonts w:ascii="Times New Roman" w:hAnsi="Times New Roman"/>
          <w:sz w:val="24"/>
          <w:szCs w:val="24"/>
        </w:rPr>
        <w:t>178)</w:t>
      </w:r>
      <w:r w:rsidR="3ACE4B43" w:rsidRPr="00762F60">
        <w:rPr>
          <w:rFonts w:ascii="Times New Roman" w:hAnsi="Times New Roman"/>
          <w:sz w:val="24"/>
          <w:szCs w:val="24"/>
        </w:rPr>
        <w:t>,</w:t>
      </w:r>
      <w:r w:rsidR="5A61C028" w:rsidRPr="00762F60">
        <w:rPr>
          <w:rFonts w:ascii="Times New Roman" w:hAnsi="Times New Roman"/>
          <w:sz w:val="24"/>
          <w:szCs w:val="24"/>
        </w:rPr>
        <w:t xml:space="preserve"> </w:t>
      </w:r>
      <w:r w:rsidR="70C5EE92" w:rsidRPr="00762F60">
        <w:rPr>
          <w:rFonts w:ascii="Times New Roman" w:hAnsi="Times New Roman"/>
          <w:sz w:val="24"/>
          <w:szCs w:val="24"/>
        </w:rPr>
        <w:t>provided that a clean price approach is applied. When a dirty price approach is applied</w:t>
      </w:r>
      <w:r w:rsidR="3ACE4B43" w:rsidRPr="00762F60">
        <w:rPr>
          <w:rFonts w:ascii="Times New Roman" w:hAnsi="Times New Roman"/>
          <w:sz w:val="24"/>
          <w:szCs w:val="24"/>
        </w:rPr>
        <w:t xml:space="preserve"> instead</w:t>
      </w:r>
      <w:r w:rsidR="70C5EE92" w:rsidRPr="00762F60">
        <w:rPr>
          <w:rFonts w:ascii="Times New Roman" w:hAnsi="Times New Roman"/>
          <w:sz w:val="24"/>
          <w:szCs w:val="24"/>
        </w:rPr>
        <w:t xml:space="preserve">, the interest expense </w:t>
      </w:r>
      <w:r w:rsidR="3ACE4B43" w:rsidRPr="00762F60">
        <w:rPr>
          <w:rFonts w:ascii="Times New Roman" w:hAnsi="Times New Roman"/>
          <w:sz w:val="24"/>
          <w:szCs w:val="24"/>
        </w:rPr>
        <w:t xml:space="preserve">shall be </w:t>
      </w:r>
      <w:r w:rsidR="70C5EE92" w:rsidRPr="00762F60">
        <w:rPr>
          <w:rFonts w:ascii="Times New Roman" w:hAnsi="Times New Roman"/>
          <w:sz w:val="24"/>
          <w:szCs w:val="24"/>
        </w:rPr>
        <w:t xml:space="preserve">classified as part of </w:t>
      </w:r>
      <w:r w:rsidR="70C5EE92" w:rsidRPr="03DB5A18">
        <w:rPr>
          <w:rFonts w:ascii="Times New Roman" w:hAnsi="Times New Roman"/>
          <w:sz w:val="24"/>
          <w:szCs w:val="24"/>
        </w:rPr>
        <w:t>gains or losses in the item ‘Gains or (-) losses on financial assets and liabilities designated at fair value through profit or loss, net’ in the operating category of the statement of profit or loss;</w:t>
      </w:r>
    </w:p>
    <w:p w14:paraId="58365FAF" w14:textId="013F8D69" w:rsidR="00356E9C" w:rsidRDefault="00356E9C" w:rsidP="002A540A">
      <w:pPr>
        <w:numPr>
          <w:ilvl w:val="0"/>
          <w:numId w:val="17"/>
        </w:numPr>
        <w:jc w:val="both"/>
        <w:rPr>
          <w:rFonts w:ascii="Times New Roman" w:hAnsi="Times New Roman"/>
          <w:sz w:val="24"/>
          <w:szCs w:val="24"/>
        </w:rPr>
      </w:pPr>
      <w:r w:rsidRPr="00762F60">
        <w:rPr>
          <w:rFonts w:ascii="Times New Roman" w:hAnsi="Times New Roman"/>
          <w:sz w:val="24"/>
          <w:szCs w:val="24"/>
        </w:rPr>
        <w:t xml:space="preserve">income or expenses </w:t>
      </w:r>
      <w:r w:rsidR="00057AEE">
        <w:rPr>
          <w:rFonts w:ascii="Times New Roman" w:hAnsi="Times New Roman"/>
          <w:sz w:val="24"/>
          <w:szCs w:val="24"/>
        </w:rPr>
        <w:t xml:space="preserve">arising </w:t>
      </w:r>
      <w:r w:rsidRPr="00762F60">
        <w:rPr>
          <w:rFonts w:ascii="Times New Roman" w:hAnsi="Times New Roman"/>
          <w:sz w:val="24"/>
          <w:szCs w:val="24"/>
        </w:rPr>
        <w:t>from foreign exchange differences and from hedge accounting when they refer to</w:t>
      </w:r>
      <w:r w:rsidR="002F7C7A">
        <w:rPr>
          <w:rFonts w:ascii="Times New Roman" w:hAnsi="Times New Roman"/>
          <w:sz w:val="24"/>
          <w:szCs w:val="24"/>
        </w:rPr>
        <w:t xml:space="preserve"> income and expenses</w:t>
      </w:r>
      <w:r w:rsidRPr="00762F60">
        <w:rPr>
          <w:rFonts w:ascii="Times New Roman" w:hAnsi="Times New Roman"/>
          <w:sz w:val="24"/>
          <w:szCs w:val="24"/>
        </w:rPr>
        <w:t xml:space="preserve"> reported under the </w:t>
      </w:r>
      <w:r w:rsidR="002F7C7A">
        <w:rPr>
          <w:rFonts w:ascii="Times New Roman" w:hAnsi="Times New Roman"/>
          <w:sz w:val="24"/>
          <w:szCs w:val="24"/>
        </w:rPr>
        <w:t xml:space="preserve">item </w:t>
      </w:r>
      <w:r w:rsidRPr="00762F60">
        <w:rPr>
          <w:rFonts w:ascii="Times New Roman" w:hAnsi="Times New Roman"/>
          <w:sz w:val="24"/>
          <w:szCs w:val="24"/>
        </w:rPr>
        <w:t xml:space="preserve">‘'Income or (-) expenses on non-operating </w:t>
      </w:r>
      <w:proofErr w:type="gramStart"/>
      <w:r w:rsidRPr="00762F60">
        <w:rPr>
          <w:rFonts w:ascii="Times New Roman" w:hAnsi="Times New Roman"/>
          <w:sz w:val="24"/>
          <w:szCs w:val="24"/>
        </w:rPr>
        <w:t>liabilities’</w:t>
      </w:r>
      <w:proofErr w:type="gramEnd"/>
      <w:r w:rsidRPr="00762F60">
        <w:rPr>
          <w:rFonts w:ascii="Times New Roman" w:hAnsi="Times New Roman"/>
          <w:sz w:val="24"/>
          <w:szCs w:val="24"/>
        </w:rPr>
        <w:t>.</w:t>
      </w:r>
    </w:p>
    <w:p w14:paraId="16ED82BE" w14:textId="374D20CE" w:rsidR="00F9661E" w:rsidRDefault="00F9661E">
      <w:pPr>
        <w:spacing w:after="160" w:line="278" w:lineRule="auto"/>
        <w:rPr>
          <w:rFonts w:ascii="Times New Roman" w:hAnsi="Times New Roman"/>
          <w:sz w:val="24"/>
          <w:szCs w:val="24"/>
        </w:rPr>
      </w:pPr>
      <w:r>
        <w:rPr>
          <w:rFonts w:ascii="Times New Roman" w:hAnsi="Times New Roman"/>
          <w:sz w:val="24"/>
          <w:szCs w:val="24"/>
        </w:rPr>
        <w:br w:type="page"/>
      </w:r>
    </w:p>
    <w:p w14:paraId="1A6972C6" w14:textId="77777777" w:rsidR="00F57A4D" w:rsidRPr="00D82C25" w:rsidRDefault="00F57A4D" w:rsidP="00D82C25">
      <w:pPr>
        <w:pStyle w:val="subtitlenumbered"/>
        <w:keepNext/>
        <w:numPr>
          <w:ilvl w:val="0"/>
          <w:numId w:val="31"/>
        </w:numPr>
        <w:jc w:val="both"/>
        <w:rPr>
          <w:lang w:val="en-GB"/>
        </w:rPr>
      </w:pPr>
      <w:bookmarkStart w:id="6" w:name="_Toc246770632"/>
      <w:bookmarkStart w:id="7" w:name="_Toc361844235"/>
      <w:bookmarkStart w:id="8" w:name="_Toc362359306"/>
      <w:bookmarkStart w:id="9" w:name="_Toc226476094"/>
      <w:r w:rsidRPr="00D82C25">
        <w:rPr>
          <w:lang w:val="en-GB"/>
        </w:rPr>
        <w:t>Breakdown of selected statement</w:t>
      </w:r>
      <w:bookmarkEnd w:id="6"/>
      <w:r w:rsidRPr="00D82C25">
        <w:rPr>
          <w:lang w:val="en-GB"/>
        </w:rPr>
        <w:t xml:space="preserve"> of profit or loss items (16)</w:t>
      </w:r>
      <w:bookmarkEnd w:id="7"/>
      <w:bookmarkEnd w:id="8"/>
      <w:bookmarkEnd w:id="9"/>
    </w:p>
    <w:p w14:paraId="67E88871" w14:textId="3686D3BB" w:rsidR="00F57A4D" w:rsidRPr="00755ABF" w:rsidRDefault="00F57A4D" w:rsidP="00762F60">
      <w:pPr>
        <w:pStyle w:val="Baseparagraphnumbered"/>
        <w:numPr>
          <w:ilvl w:val="0"/>
          <w:numId w:val="21"/>
        </w:numPr>
        <w:ind w:hanging="76"/>
      </w:pPr>
      <w:r>
        <w:t xml:space="preserve">For selected items of the income statement further breakdowns of gains (or income) and losses (or expenses) shall be reported. Under IFRS, institutions shall report the gains (or income) and losses (or expenses) in the column referring to the corresponding categories (operating, investing, financing) of the statement of profit or loss. Until the first adoption of the IFRS 18, institutions having a non-calendar financial year-end and institutions under national GAAP based on BAD shall report their amounts using only the column ‘operating’. </w:t>
      </w:r>
      <w:r w:rsidRPr="00F77F91">
        <w:t>Templates F16.2 to F16.5 are distinguished by accounting portfolio.</w:t>
      </w:r>
    </w:p>
    <w:p w14:paraId="5EC74A24" w14:textId="77777777" w:rsidR="00F57A4D" w:rsidRPr="00755ABF" w:rsidRDefault="00F57A4D" w:rsidP="00F57A4D">
      <w:pPr>
        <w:pStyle w:val="sub-subtitlenumbered"/>
        <w:jc w:val="both"/>
        <w:rPr>
          <w:lang w:val="en-GB"/>
        </w:rPr>
      </w:pPr>
      <w:bookmarkStart w:id="10" w:name="_Toc361844236"/>
      <w:bookmarkStart w:id="11" w:name="_Toc362359307"/>
      <w:bookmarkStart w:id="12" w:name="_Toc226476095"/>
      <w:r w:rsidRPr="00755ABF">
        <w:rPr>
          <w:lang w:val="en-GB"/>
        </w:rPr>
        <w:t>Interest income and expenses by instrument and counterparty sector (16.1)</w:t>
      </w:r>
      <w:bookmarkEnd w:id="10"/>
      <w:bookmarkEnd w:id="11"/>
      <w:bookmarkEnd w:id="12"/>
    </w:p>
    <w:p w14:paraId="1E7420EB" w14:textId="77777777" w:rsidR="00F57A4D" w:rsidRPr="00755ABF" w:rsidRDefault="00F57A4D" w:rsidP="00F57A4D">
      <w:pPr>
        <w:pStyle w:val="Baseparagraphnumbered"/>
        <w:tabs>
          <w:tab w:val="left" w:pos="851"/>
        </w:tabs>
        <w:ind w:left="709" w:hanging="283"/>
      </w:pPr>
      <w:r w:rsidRPr="00755ABF">
        <w:t>Interest income shall be broken down in accordance with both of the following:</w:t>
      </w:r>
    </w:p>
    <w:p w14:paraId="681FA90A" w14:textId="44597FCD" w:rsidR="00F57A4D" w:rsidRPr="00087FA6" w:rsidRDefault="00F57A4D" w:rsidP="00F57A4D">
      <w:pPr>
        <w:numPr>
          <w:ilvl w:val="0"/>
          <w:numId w:val="18"/>
        </w:numPr>
        <w:ind w:left="1134" w:hanging="425"/>
        <w:jc w:val="both"/>
        <w:rPr>
          <w:rFonts w:ascii="Times New Roman" w:hAnsi="Times New Roman"/>
          <w:sz w:val="24"/>
          <w:szCs w:val="24"/>
        </w:rPr>
      </w:pPr>
      <w:r w:rsidRPr="67B1AEFC">
        <w:rPr>
          <w:rFonts w:ascii="Times New Roman" w:hAnsi="Times New Roman"/>
          <w:sz w:val="24"/>
          <w:szCs w:val="24"/>
        </w:rPr>
        <w:t>interest income on financial assets included in the accounting portfolios and other assets (including cash, cash balances at central banks and other demand deposits);</w:t>
      </w:r>
    </w:p>
    <w:p w14:paraId="21A4E463" w14:textId="77777777" w:rsidR="00F57A4D" w:rsidRPr="00755ABF" w:rsidRDefault="00F57A4D" w:rsidP="00F57A4D">
      <w:pPr>
        <w:numPr>
          <w:ilvl w:val="0"/>
          <w:numId w:val="18"/>
        </w:numPr>
        <w:ind w:left="1134" w:hanging="425"/>
        <w:jc w:val="both"/>
        <w:rPr>
          <w:rFonts w:ascii="Times New Roman" w:hAnsi="Times New Roman"/>
          <w:sz w:val="24"/>
          <w:szCs w:val="24"/>
        </w:rPr>
      </w:pPr>
      <w:r w:rsidRPr="00755ABF">
        <w:rPr>
          <w:rFonts w:ascii="Times New Roman" w:hAnsi="Times New Roman"/>
          <w:sz w:val="24"/>
          <w:szCs w:val="24"/>
        </w:rPr>
        <w:t>interest income on financial liabilities with negative effective interest rate.</w:t>
      </w:r>
    </w:p>
    <w:p w14:paraId="4DDA7831" w14:textId="77777777" w:rsidR="00F57A4D" w:rsidRPr="00755ABF" w:rsidRDefault="00F57A4D" w:rsidP="00F57A4D">
      <w:pPr>
        <w:pStyle w:val="Baseparagraphnumbered"/>
        <w:tabs>
          <w:tab w:val="left" w:pos="851"/>
        </w:tabs>
        <w:ind w:left="709"/>
      </w:pPr>
      <w:r w:rsidRPr="00755ABF">
        <w:t>Interest expenses shall be broken down in accordance with both of the following:</w:t>
      </w:r>
    </w:p>
    <w:p w14:paraId="5141BB8D" w14:textId="77777777" w:rsidR="00F57A4D" w:rsidRPr="00755ABF" w:rsidRDefault="00F57A4D" w:rsidP="00F57A4D">
      <w:pPr>
        <w:numPr>
          <w:ilvl w:val="0"/>
          <w:numId w:val="20"/>
        </w:numPr>
        <w:ind w:left="1134" w:hanging="425"/>
        <w:jc w:val="both"/>
        <w:rPr>
          <w:rFonts w:ascii="Times New Roman" w:hAnsi="Times New Roman"/>
          <w:sz w:val="24"/>
          <w:szCs w:val="24"/>
        </w:rPr>
      </w:pPr>
      <w:r w:rsidRPr="00755ABF">
        <w:rPr>
          <w:rFonts w:ascii="Times New Roman" w:hAnsi="Times New Roman"/>
          <w:sz w:val="24"/>
          <w:szCs w:val="24"/>
        </w:rPr>
        <w:t>interest expenses on financial</w:t>
      </w:r>
      <w:r>
        <w:rPr>
          <w:rFonts w:ascii="Times New Roman" w:hAnsi="Times New Roman"/>
          <w:sz w:val="24"/>
          <w:szCs w:val="24"/>
        </w:rPr>
        <w:t xml:space="preserve"> liabilities included in the accounting portfolios</w:t>
      </w:r>
      <w:r w:rsidRPr="00755ABF">
        <w:rPr>
          <w:rFonts w:ascii="Times New Roman" w:hAnsi="Times New Roman"/>
          <w:sz w:val="24"/>
          <w:szCs w:val="24"/>
        </w:rPr>
        <w:t xml:space="preserve"> and other liabilities;</w:t>
      </w:r>
    </w:p>
    <w:p w14:paraId="61C50290" w14:textId="77777777" w:rsidR="00F57A4D" w:rsidRPr="00755ABF" w:rsidRDefault="00F57A4D" w:rsidP="00F57A4D">
      <w:pPr>
        <w:numPr>
          <w:ilvl w:val="0"/>
          <w:numId w:val="20"/>
        </w:numPr>
        <w:ind w:left="1134" w:hanging="425"/>
        <w:jc w:val="both"/>
        <w:rPr>
          <w:rFonts w:ascii="Times New Roman" w:hAnsi="Times New Roman"/>
          <w:sz w:val="24"/>
          <w:szCs w:val="24"/>
        </w:rPr>
      </w:pPr>
      <w:r w:rsidRPr="00755ABF">
        <w:rPr>
          <w:rFonts w:ascii="Times New Roman" w:hAnsi="Times New Roman"/>
          <w:sz w:val="24"/>
          <w:szCs w:val="24"/>
        </w:rPr>
        <w:t>interest expenses on financial assets with negative effective interest rate.</w:t>
      </w:r>
    </w:p>
    <w:p w14:paraId="5E002F31" w14:textId="77777777" w:rsidR="00F57A4D" w:rsidRPr="00755ABF" w:rsidRDefault="00F57A4D" w:rsidP="00762F60">
      <w:pPr>
        <w:pStyle w:val="Baseparagraphnumbered"/>
        <w:tabs>
          <w:tab w:val="left" w:pos="851"/>
        </w:tabs>
        <w:ind w:left="709" w:hanging="425"/>
      </w:pPr>
      <w:r w:rsidRPr="00755ABF">
        <w:t>Interest income on financial assets and on financial liabilities with a negative effective interest rate shall include interest income on derivatives held for trading, debt securities, loans and advances</w:t>
      </w:r>
      <w:r>
        <w:t xml:space="preserve">, </w:t>
      </w:r>
      <w:r w:rsidRPr="00755ABF">
        <w:t xml:space="preserve">as well as on deposits, debt securities issued and other financial liabilities with a negative effective interest rate. </w:t>
      </w:r>
    </w:p>
    <w:p w14:paraId="481F65AF" w14:textId="3888A3C7" w:rsidR="00F57A4D" w:rsidRPr="00755ABF" w:rsidRDefault="00F57A4D" w:rsidP="00F57A4D">
      <w:pPr>
        <w:pStyle w:val="Baseparagraphnumbered"/>
        <w:tabs>
          <w:tab w:val="left" w:pos="851"/>
        </w:tabs>
        <w:ind w:left="709"/>
      </w:pPr>
      <w:r w:rsidRPr="00755ABF">
        <w:t>Interest expenses on financial liabilities and on financial assets with a negative effective interest rate shall include interest expenses on derivatives held for trading, deposits, debt securities issued and other financial liabilities, as well as on debt securities</w:t>
      </w:r>
      <w:r>
        <w:t>,</w:t>
      </w:r>
      <w:r w:rsidRPr="00755ABF">
        <w:t xml:space="preserve"> and loans and advances with a negative effective interest rate. </w:t>
      </w:r>
    </w:p>
    <w:p w14:paraId="778CC037" w14:textId="77777777" w:rsidR="00F57A4D" w:rsidRPr="00755ABF" w:rsidRDefault="00F57A4D" w:rsidP="00F57A4D">
      <w:pPr>
        <w:pStyle w:val="Baseparagraphnumbered"/>
        <w:tabs>
          <w:tab w:val="left" w:pos="851"/>
        </w:tabs>
        <w:ind w:left="709"/>
      </w:pPr>
      <w:proofErr w:type="gramStart"/>
      <w:r w:rsidRPr="00755ABF">
        <w:t>For the purpose of</w:t>
      </w:r>
      <w:proofErr w:type="gramEnd"/>
      <w:r w:rsidRPr="00755ABF">
        <w:t xml:space="preserve"> template 16.1, short positions shall be considered within other financial liabilities. All instruments in the various portfolios shall be </w:t>
      </w:r>
      <w:proofErr w:type="gramStart"/>
      <w:r w:rsidRPr="00755ABF">
        <w:t>taken into account</w:t>
      </w:r>
      <w:proofErr w:type="gramEnd"/>
      <w:r w:rsidRPr="00755ABF">
        <w:t xml:space="preserve"> except those included in the items ‘Derivatives - Hedge accounting’ not used to hedge interest rate risk. </w:t>
      </w:r>
    </w:p>
    <w:p w14:paraId="6DB6EF6B" w14:textId="77777777" w:rsidR="00F57A4D" w:rsidRPr="00755ABF" w:rsidRDefault="00F57A4D" w:rsidP="00F57A4D">
      <w:pPr>
        <w:pStyle w:val="Baseparagraphnumbered"/>
        <w:tabs>
          <w:tab w:val="left" w:pos="851"/>
        </w:tabs>
        <w:ind w:left="709"/>
      </w:pPr>
      <w:r w:rsidRPr="00755ABF">
        <w:t xml:space="preserve">‘Derivatives - Hedge accounting, interest rate risk’ shall include the interest income and expenses on hedging instruments where the hedged items generate interest.  </w:t>
      </w:r>
    </w:p>
    <w:p w14:paraId="1E0BDC60" w14:textId="6CFFEDFF" w:rsidR="00F57A4D" w:rsidRPr="00755ABF" w:rsidRDefault="00F57A4D" w:rsidP="00F57A4D">
      <w:pPr>
        <w:pStyle w:val="Baseparagraphnumbered"/>
        <w:tabs>
          <w:tab w:val="left" w:pos="851"/>
        </w:tabs>
        <w:ind w:left="709"/>
      </w:pPr>
      <w:r w:rsidRPr="00755ABF">
        <w:t xml:space="preserve">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 interest income on economic hedge derivatives shall be reported separately within interest income from trading derivatives. Time-apportioned fees or balancing payments in relation to credit derivatives measured at fair value and used to manage the credit risk of part or </w:t>
      </w:r>
      <w:proofErr w:type="gramStart"/>
      <w:r w:rsidRPr="00755ABF">
        <w:t>all of</w:t>
      </w:r>
      <w:proofErr w:type="gramEnd"/>
      <w:r w:rsidRPr="00755ABF">
        <w:t xml:space="preserve"> a financial instrument that is designated at fair value at that occasion shall </w:t>
      </w:r>
      <w:r w:rsidR="007E4A68">
        <w:t xml:space="preserve">be </w:t>
      </w:r>
      <w:r w:rsidRPr="00755ABF">
        <w:t>also reported within interest on derivatives held for trading.</w:t>
      </w:r>
    </w:p>
    <w:p w14:paraId="48121622" w14:textId="315A2E46" w:rsidR="00F57A4D" w:rsidRPr="00755ABF" w:rsidRDefault="00F57A4D" w:rsidP="00F57A4D">
      <w:pPr>
        <w:pStyle w:val="Baseparagraphnumbered"/>
        <w:tabs>
          <w:tab w:val="left" w:pos="851"/>
        </w:tabs>
        <w:ind w:left="709"/>
      </w:pPr>
      <w:r w:rsidRPr="00755ABF">
        <w:t>Under IFRS, ‘Of which: interest-income on</w:t>
      </w:r>
      <w:r>
        <w:t xml:space="preserve"> credit-impaired</w:t>
      </w:r>
      <w:r w:rsidRPr="00755ABF">
        <w:t xml:space="preserve"> financial assets’ means interest income on credit-impaired financial assets</w:t>
      </w:r>
      <w:r>
        <w:t xml:space="preserve"> in the meaning of IFRS 9</w:t>
      </w:r>
      <w:r w:rsidRPr="00755ABF">
        <w:t xml:space="preserve">, including </w:t>
      </w:r>
      <w:r>
        <w:t xml:space="preserve">  </w:t>
      </w:r>
      <w:r w:rsidRPr="00755ABF">
        <w:t>purchased or originated credit-impaired financial assets</w:t>
      </w:r>
      <w:r>
        <w:t xml:space="preserve"> </w:t>
      </w:r>
      <w:r w:rsidRPr="00182634">
        <w:t>where the latter are considered as non-performing in accordance with paragraph 215 of this Part</w:t>
      </w:r>
      <w:r w:rsidRPr="00755ABF">
        <w:t>. Under national GAAP under BAD, it shall include interest income on assets impaired with a specific impairment allowance for credit risk.</w:t>
      </w:r>
      <w:r>
        <w:t xml:space="preserve"> This information relates to the interest income accrued on assets that are classified as credit impaired</w:t>
      </w:r>
      <w:r w:rsidR="007E4A68">
        <w:t xml:space="preserve"> or impaired</w:t>
      </w:r>
      <w:r>
        <w:t xml:space="preserve"> at the reporting reference date. Therefore, if the related asset is not anymore classified as credit impaired at the reporting reference date, the corresponding interest income accrued during the reporting period shall not be included in this row anymore.</w:t>
      </w:r>
    </w:p>
    <w:p w14:paraId="78E7E639" w14:textId="6CFEC2AC" w:rsidR="00F57A4D" w:rsidRPr="00755ABF" w:rsidRDefault="50438005" w:rsidP="00762F60">
      <w:pPr>
        <w:pStyle w:val="Baseparagraphnumbered"/>
        <w:numPr>
          <w:ilvl w:val="0"/>
          <w:numId w:val="0"/>
        </w:numPr>
        <w:ind w:left="709" w:hanging="284"/>
      </w:pPr>
      <w:r>
        <w:t>194i.</w:t>
      </w:r>
      <w:r w:rsidR="51B7C288">
        <w:t xml:space="preserve">Under loans and advances towards household, </w:t>
      </w:r>
      <w:r>
        <w:t>‘</w:t>
      </w:r>
      <w:r w:rsidR="51B7C288">
        <w:t>o</w:t>
      </w:r>
      <w:r>
        <w:t>f which: credit for consumption’ and ‘of which: lending for house purchase’ shall reflect the income and expenses on loans and advances as described in paragraph 88</w:t>
      </w:r>
      <w:r w:rsidR="4A75C13F">
        <w:t xml:space="preserve"> </w:t>
      </w:r>
      <w:r>
        <w:t>of this Part.</w:t>
      </w:r>
    </w:p>
    <w:p w14:paraId="73780AAC" w14:textId="3F11ECC6" w:rsidR="00F57A4D" w:rsidRDefault="00F57A4D" w:rsidP="00F57A4D">
      <w:pPr>
        <w:pStyle w:val="Baseparagraphnumbered"/>
        <w:numPr>
          <w:ilvl w:val="0"/>
          <w:numId w:val="0"/>
        </w:numPr>
        <w:ind w:left="782" w:hanging="357"/>
      </w:pPr>
      <w:r>
        <w:t>194</w:t>
      </w:r>
      <w:proofErr w:type="gramStart"/>
      <w:r>
        <w:t>ii.‘</w:t>
      </w:r>
      <w:proofErr w:type="gramEnd"/>
      <w:r>
        <w:t>Of which: interest from leases’ shall reflect the lessor’s interest income on the lease receivable (finance leases) and the lessee’s interest expenses on the lease liability respectively.</w:t>
      </w:r>
    </w:p>
    <w:p w14:paraId="747DFADE" w14:textId="1041C978" w:rsidR="007E4A68" w:rsidRDefault="007E4A68" w:rsidP="00F57A4D">
      <w:pPr>
        <w:pStyle w:val="Baseparagraphnumbered"/>
        <w:numPr>
          <w:ilvl w:val="0"/>
          <w:numId w:val="0"/>
        </w:numPr>
        <w:ind w:left="782" w:hanging="357"/>
      </w:pPr>
      <w:r>
        <w:t xml:space="preserve">194iii. </w:t>
      </w:r>
      <w:r w:rsidR="000F2F37">
        <w:t>Under IFRS, i</w:t>
      </w:r>
      <w:r>
        <w:t xml:space="preserve">nstitutions investing in financial assets and </w:t>
      </w:r>
      <w:r w:rsidR="000F2F37">
        <w:t>providing financing to customers as main business activities in accordance with IFRS 18 shall report the amounts of interest income and expenses under the ‘Operating</w:t>
      </w:r>
      <w:r w:rsidR="00FF595C">
        <w:t>’</w:t>
      </w:r>
      <w:r w:rsidR="000F2F37">
        <w:t xml:space="preserve"> column</w:t>
      </w:r>
      <w:r w:rsidR="00FF595C">
        <w:t xml:space="preserve"> of the template</w:t>
      </w:r>
      <w:r w:rsidR="000F2F37">
        <w:t xml:space="preserve">. In case of any interest income (expense) accrued on other assets </w:t>
      </w:r>
      <w:r w:rsidR="00716D67">
        <w:t>different from cash</w:t>
      </w:r>
      <w:r w:rsidR="00FF595C">
        <w:t xml:space="preserve">, </w:t>
      </w:r>
      <w:r w:rsidR="00FF595C" w:rsidRPr="67B1AEFC">
        <w:t>cash balances at central banks and other demand deposits</w:t>
      </w:r>
      <w:r w:rsidR="00A13889">
        <w:t>,</w:t>
      </w:r>
      <w:r w:rsidR="00716D67">
        <w:t xml:space="preserve"> </w:t>
      </w:r>
      <w:r w:rsidR="000F2F37">
        <w:t>like gold, silver</w:t>
      </w:r>
      <w:r w:rsidR="00716D67">
        <w:t xml:space="preserve"> that are not assessed as main business activities in accordance with IFRS 18, the</w:t>
      </w:r>
      <w:r w:rsidR="00FF595C">
        <w:t>y</w:t>
      </w:r>
      <w:r w:rsidR="00716D67">
        <w:t xml:space="preserve"> shall be reported under the ‘Investing’ column.</w:t>
      </w:r>
      <w:r w:rsidR="00FF595C">
        <w:t xml:space="preserve"> </w:t>
      </w:r>
    </w:p>
    <w:p w14:paraId="54396111" w14:textId="2C2FBF7D" w:rsidR="00FF595C" w:rsidRDefault="00FF595C" w:rsidP="00F57A4D">
      <w:pPr>
        <w:pStyle w:val="Baseparagraphnumbered"/>
        <w:numPr>
          <w:ilvl w:val="0"/>
          <w:numId w:val="0"/>
        </w:numPr>
        <w:ind w:left="782" w:hanging="357"/>
      </w:pPr>
      <w:r>
        <w:t>194iv. Under IFRS, institutions providing only financing to customers</w:t>
      </w:r>
      <w:r w:rsidR="007E2E58">
        <w:t xml:space="preserve"> or investing exclusively in specific classes of financial assets </w:t>
      </w:r>
      <w:r>
        <w:t>as main business activities</w:t>
      </w:r>
      <w:r w:rsidR="007E2E58">
        <w:t xml:space="preserve"> in accordance with IFRS 18</w:t>
      </w:r>
      <w:r>
        <w:t xml:space="preserve"> shall report the amounts of interest income and expenses</w:t>
      </w:r>
      <w:r w:rsidR="009A31B0">
        <w:t xml:space="preserve"> </w:t>
      </w:r>
      <w:r w:rsidR="00B12788">
        <w:t>not related to their main business activities</w:t>
      </w:r>
      <w:r>
        <w:t xml:space="preserve"> under the ‘Investing’ column of the template.  </w:t>
      </w:r>
      <w:r w:rsidR="000C1D41">
        <w:t>Any interest expense (income) on</w:t>
      </w:r>
      <w:r w:rsidR="00060752">
        <w:t xml:space="preserve"> </w:t>
      </w:r>
      <w:r w:rsidR="000C1D41">
        <w:t xml:space="preserve">liabilities that </w:t>
      </w:r>
      <w:r w:rsidR="000C1D41" w:rsidRPr="0078602E">
        <w:t>arise from transactions that involve only the raising</w:t>
      </w:r>
      <w:r w:rsidR="000C1D41">
        <w:t xml:space="preserve"> </w:t>
      </w:r>
      <w:r w:rsidR="000C1D41" w:rsidRPr="00AD4F1D">
        <w:t xml:space="preserve">of finance </w:t>
      </w:r>
      <w:r w:rsidR="000C1D41">
        <w:t>(</w:t>
      </w:r>
      <w:r w:rsidR="000C1D41" w:rsidRPr="00AD4F1D">
        <w:t>as defined in IFRS 18, paragraphs 59(a), B50-B51</w:t>
      </w:r>
      <w:r w:rsidR="000C1D41">
        <w:t xml:space="preserve">) shall be reported under the ‘operating’ column of the template, in accordance with paragraph </w:t>
      </w:r>
      <w:r w:rsidR="00EA79AD">
        <w:t xml:space="preserve">46 of Part 1. </w:t>
      </w:r>
      <w:r>
        <w:t xml:space="preserve"> </w:t>
      </w:r>
    </w:p>
    <w:p w14:paraId="4392D563" w14:textId="11E76BF9" w:rsidR="005552E4" w:rsidRDefault="005552E4" w:rsidP="005552E4">
      <w:pPr>
        <w:pStyle w:val="Baseparagraphnumbered"/>
        <w:numPr>
          <w:ilvl w:val="0"/>
          <w:numId w:val="0"/>
        </w:numPr>
        <w:ind w:left="782" w:hanging="357"/>
      </w:pPr>
      <w:r>
        <w:t xml:space="preserve">194v. The ‘financing’ column is used to report the interest income and expenses included in the item </w:t>
      </w:r>
      <w:r w:rsidRPr="009A31B0">
        <w:t>‘'Income or (-) expenses on non-operating liabilities’</w:t>
      </w:r>
      <w:r>
        <w:t xml:space="preserve"> of the template F 02.00.</w:t>
      </w:r>
    </w:p>
    <w:p w14:paraId="5F3E4CF6" w14:textId="77777777" w:rsidR="00F57A4D" w:rsidRPr="00755ABF" w:rsidRDefault="00F57A4D" w:rsidP="00F57A4D">
      <w:pPr>
        <w:pStyle w:val="sub-subtitlenumbered"/>
        <w:jc w:val="both"/>
        <w:rPr>
          <w:lang w:val="en-GB"/>
        </w:rPr>
      </w:pPr>
      <w:bookmarkStart w:id="13" w:name="_Toc361844237"/>
      <w:bookmarkStart w:id="14" w:name="_Toc362359308"/>
      <w:bookmarkStart w:id="15" w:name="_Toc226476096"/>
      <w:r w:rsidRPr="00755ABF">
        <w:rPr>
          <w:lang w:val="en-GB"/>
        </w:rPr>
        <w:t>Gains or losses on derecognition of financial assets and liabilities not measured at fair value through profit or loss by instrument (16.2)</w:t>
      </w:r>
      <w:bookmarkEnd w:id="13"/>
      <w:bookmarkEnd w:id="14"/>
      <w:bookmarkEnd w:id="15"/>
    </w:p>
    <w:p w14:paraId="741B6988" w14:textId="0BE1888A" w:rsidR="00F57A4D" w:rsidRPr="00755ABF" w:rsidRDefault="00F57A4D" w:rsidP="00F57A4D">
      <w:pPr>
        <w:pStyle w:val="Baseparagraphnumbered"/>
        <w:tabs>
          <w:tab w:val="left" w:pos="851"/>
        </w:tabs>
        <w:ind w:left="709"/>
      </w:pPr>
      <w:r w:rsidRPr="00755ABF">
        <w:t xml:space="preserve">Gains and losses on derecognition of financial assets and financial liabilities not measured at fair value through profit or loss shall be broken down by type of financial </w:t>
      </w:r>
      <w:proofErr w:type="gramStart"/>
      <w:r w:rsidRPr="00755ABF">
        <w:t>instrument .</w:t>
      </w:r>
      <w:proofErr w:type="gramEnd"/>
      <w:r w:rsidRPr="00755ABF">
        <w:t xml:space="preserve"> For each item, the net realised gain or loss stemming from the derecognised transaction shall be reported. The net amount represents the difference between realised gains and realised losses.</w:t>
      </w:r>
    </w:p>
    <w:p w14:paraId="5AAC8363" w14:textId="77777777" w:rsidR="00F57A4D" w:rsidRDefault="00F57A4D" w:rsidP="00F57A4D">
      <w:pPr>
        <w:pStyle w:val="Baseparagraphnumbered"/>
        <w:tabs>
          <w:tab w:val="left" w:pos="851"/>
        </w:tabs>
        <w:ind w:left="709"/>
      </w:pPr>
      <w:r w:rsidRPr="00755ABF">
        <w:t>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in accordance with measurement methods such as the lower of cost or market. Gains and losses of financial instruments classified as trading under the relevant national GAAP based on BAD shall not be reported in this template regardless of the valuation rules applicable for those instruments.</w:t>
      </w:r>
    </w:p>
    <w:p w14:paraId="4C918FB5" w14:textId="663FD200" w:rsidR="00E638EE" w:rsidRDefault="00F1146F" w:rsidP="00E638EE">
      <w:pPr>
        <w:pStyle w:val="Baseparagraphnumbered"/>
        <w:numPr>
          <w:ilvl w:val="0"/>
          <w:numId w:val="0"/>
        </w:numPr>
        <w:ind w:left="782" w:hanging="357"/>
      </w:pPr>
      <w:r>
        <w:t>196i.</w:t>
      </w:r>
      <w:r w:rsidR="00EA79AD">
        <w:t xml:space="preserve"> Under IFRS, institutions investing in financial assets and providing financing to customers as main business activities in accordance with IFRS 18 shall report the amounts of gains or losses on derecognition of </w:t>
      </w:r>
      <w:r w:rsidR="00EA79AD" w:rsidRPr="00755ABF">
        <w:t xml:space="preserve">financial assets and financial liabilities not measured at fair value through profit or loss </w:t>
      </w:r>
      <w:r w:rsidR="00EA79AD">
        <w:t>under the ‘Operating’ column of the template.</w:t>
      </w:r>
      <w:r w:rsidR="006F6566">
        <w:t xml:space="preserve"> </w:t>
      </w:r>
      <w:r w:rsidR="00E638EE">
        <w:t xml:space="preserve">196ii. Under IFRS, institutions providing only financing to customers </w:t>
      </w:r>
      <w:r w:rsidR="007E2E58">
        <w:t>or investing exclusively in specific classes of financial assets as main business activities</w:t>
      </w:r>
      <w:r w:rsidR="00E638EE">
        <w:t xml:space="preserve"> in accordance with IFRS 18 shall report the amounts of gains or losses on derecognition of </w:t>
      </w:r>
      <w:r w:rsidR="00E638EE" w:rsidRPr="00755ABF">
        <w:t>financial assets and financial liabilities not measured at fair value through profit or loss</w:t>
      </w:r>
      <w:r w:rsidR="00E638EE">
        <w:t xml:space="preserve"> </w:t>
      </w:r>
      <w:r w:rsidR="00B12788">
        <w:t>not related to their main business activities</w:t>
      </w:r>
      <w:r w:rsidR="00E638EE">
        <w:t xml:space="preserve"> under the ‘Investing’ column of the template.  Any gains or loss on derecognition of financial liabilities</w:t>
      </w:r>
      <w:r w:rsidR="00FD5E1C">
        <w:t xml:space="preserve"> </w:t>
      </w:r>
      <w:r w:rsidR="00FD5E1C" w:rsidRPr="00755ABF">
        <w:t>not measured at fair value through profit or loss</w:t>
      </w:r>
      <w:r w:rsidR="00E638EE">
        <w:t xml:space="preserve"> that </w:t>
      </w:r>
      <w:r w:rsidR="00E638EE" w:rsidRPr="0078602E">
        <w:t>arise from transactions that involve only the raising</w:t>
      </w:r>
      <w:r w:rsidR="00E638EE">
        <w:t xml:space="preserve"> </w:t>
      </w:r>
      <w:r w:rsidR="00E638EE" w:rsidRPr="00AD4F1D">
        <w:t xml:space="preserve">of finance </w:t>
      </w:r>
      <w:r w:rsidR="00E638EE">
        <w:t>(</w:t>
      </w:r>
      <w:r w:rsidR="00E638EE" w:rsidRPr="00AD4F1D">
        <w:t>as defined in IFRS 18, paragraphs 59(a), B50-B51</w:t>
      </w:r>
      <w:r w:rsidR="00E638EE">
        <w:t xml:space="preserve">) shall be reported under the ‘operating’ column of the template, in accordance with paragraph 46 of Part 1.  </w:t>
      </w:r>
    </w:p>
    <w:p w14:paraId="40B151AA" w14:textId="587C664A" w:rsidR="005552E4" w:rsidRDefault="005552E4" w:rsidP="00762F60">
      <w:pPr>
        <w:pStyle w:val="Baseparagraphnumbered"/>
        <w:numPr>
          <w:ilvl w:val="0"/>
          <w:numId w:val="0"/>
        </w:numPr>
        <w:ind w:left="782" w:hanging="357"/>
      </w:pPr>
      <w:r>
        <w:t>196i</w:t>
      </w:r>
      <w:r w:rsidR="003A63FF">
        <w:t>ii</w:t>
      </w:r>
      <w:r>
        <w:t>. In case of any gains or losses on derecognition of a hybrid contract with a host financial liability measured at amortised cost under IFRS 18.B56(c)(i), they shall be reported in the item ‘debt securities issued’ under the ‘financing’ column.</w:t>
      </w:r>
    </w:p>
    <w:p w14:paraId="273945E8" w14:textId="77777777" w:rsidR="00F57A4D" w:rsidRPr="00755ABF" w:rsidRDefault="00F57A4D" w:rsidP="00F57A4D">
      <w:pPr>
        <w:pStyle w:val="sub-subtitlenumbered"/>
        <w:rPr>
          <w:lang w:val="en-GB"/>
        </w:rPr>
      </w:pPr>
      <w:bookmarkStart w:id="16" w:name="_Toc361844238"/>
      <w:bookmarkStart w:id="17" w:name="_Toc362359309"/>
      <w:bookmarkStart w:id="18" w:name="_Toc226476097"/>
      <w:r w:rsidRPr="00755ABF">
        <w:rPr>
          <w:lang w:val="en-GB"/>
        </w:rPr>
        <w:t>Gains or losses on financial assets and liabilities held for trading and trading financial assets and trading financial liabilities by instrument (16.3)</w:t>
      </w:r>
      <w:bookmarkEnd w:id="16"/>
      <w:bookmarkEnd w:id="17"/>
      <w:bookmarkEnd w:id="18"/>
    </w:p>
    <w:p w14:paraId="5B3BA00F" w14:textId="77777777" w:rsidR="00F57A4D" w:rsidRPr="00755ABF" w:rsidRDefault="00F57A4D" w:rsidP="00762F60">
      <w:pPr>
        <w:pStyle w:val="Baseparagraphnumbered"/>
        <w:tabs>
          <w:tab w:val="left" w:pos="851"/>
        </w:tabs>
        <w:ind w:left="709" w:hanging="425"/>
      </w:pPr>
      <w:r w:rsidRPr="00755ABF">
        <w:t>Gains and losses on financial assets and liabilities held for trading shall be broken down by type of instrument; each item of the breakdown shall be the net realised and unrealised amount (gains minus losses) of the financial instrument.</w:t>
      </w:r>
    </w:p>
    <w:p w14:paraId="197843EE" w14:textId="6BF4581C" w:rsidR="00F57A4D" w:rsidRPr="00755ABF" w:rsidRDefault="00F57A4D" w:rsidP="00762F60">
      <w:pPr>
        <w:pStyle w:val="Baseparagraphnumbered"/>
        <w:ind w:hanging="76"/>
      </w:pPr>
      <w:r>
        <w:t>Gains and losses from foreign currency trading on the spot market, excluding exchange of foreign notes and coins, shall be included as trading gains and losses. Gains and losses from precious metal trading or derecognition and re-measurement shall not be included in trading gains and losses but in ‘Other operating income’ or ‘Other operating expense’</w:t>
      </w:r>
      <w:r w:rsidR="00E638EE">
        <w:t xml:space="preserve"> where </w:t>
      </w:r>
      <w:r>
        <w:t>the</w:t>
      </w:r>
      <w:r w:rsidR="00E638EE">
        <w:t>se</w:t>
      </w:r>
      <w:r>
        <w:t xml:space="preserve"> investment</w:t>
      </w:r>
      <w:r w:rsidR="00E638EE">
        <w:t>s</w:t>
      </w:r>
      <w:r>
        <w:t xml:space="preserve"> in non-financial assets </w:t>
      </w:r>
      <w:proofErr w:type="gramStart"/>
      <w:r w:rsidR="003E5493">
        <w:t xml:space="preserve">are </w:t>
      </w:r>
      <w:r w:rsidR="00E638EE">
        <w:t xml:space="preserve"> assessed</w:t>
      </w:r>
      <w:proofErr w:type="gramEnd"/>
      <w:r>
        <w:t xml:space="preserve"> as an institution’s main business activity</w:t>
      </w:r>
      <w:r w:rsidR="00E638EE">
        <w:t xml:space="preserve"> in accordance with IFRS 18. </w:t>
      </w:r>
      <w:proofErr w:type="gramStart"/>
      <w:r w:rsidR="00E638EE">
        <w:t xml:space="preserve">Otherwise </w:t>
      </w:r>
      <w:r>
        <w:t>,</w:t>
      </w:r>
      <w:proofErr w:type="gramEnd"/>
      <w:r>
        <w:t xml:space="preserve"> </w:t>
      </w:r>
      <w:r w:rsidR="003E5493">
        <w:t>where these investments in non-financial assets are not part of the institu</w:t>
      </w:r>
      <w:r w:rsidR="167E3449">
        <w:t>t</w:t>
      </w:r>
      <w:r w:rsidR="003E5493">
        <w:t xml:space="preserve">ion’s main business </w:t>
      </w:r>
      <w:r w:rsidR="2343BD52">
        <w:t>activities</w:t>
      </w:r>
      <w:r w:rsidR="003E5493">
        <w:t xml:space="preserve">, </w:t>
      </w:r>
      <w:r>
        <w:t xml:space="preserve">they are reported in ‘Other income or (-) expenses on investing </w:t>
      </w:r>
      <w:proofErr w:type="gramStart"/>
      <w:r>
        <w:t>assets’</w:t>
      </w:r>
      <w:proofErr w:type="gramEnd"/>
      <w:r>
        <w:t>. These amounts correspond to the ones reported in template F 45.03. in accordance with paragraph 316 of this Part.</w:t>
      </w:r>
    </w:p>
    <w:p w14:paraId="35D2CB31" w14:textId="77777777" w:rsidR="00F57A4D" w:rsidRDefault="00F57A4D" w:rsidP="00762F60">
      <w:pPr>
        <w:pStyle w:val="Baseparagraphnumbered"/>
        <w:ind w:hanging="76"/>
      </w:pPr>
      <w:r w:rsidRPr="00755ABF">
        <w:t>The item ‘Of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in accordance with IFRS 9.6.7. Gains or losses due to the reclassification of financial assets out of the amortised cost accounting portfolio and into the fair value through profit or loss accounting portfolio or into the held for trading portfolio (IFRS 9.5.6.2) shall be reported in ‘Of which: gains and losses due to the reclassification of assets at amortised cost’.</w:t>
      </w:r>
    </w:p>
    <w:p w14:paraId="12A701B0" w14:textId="1D2A66D0" w:rsidR="005552E4" w:rsidRDefault="003E5493" w:rsidP="00F57A4D">
      <w:pPr>
        <w:pStyle w:val="Baseparagraphnumbered"/>
        <w:numPr>
          <w:ilvl w:val="0"/>
          <w:numId w:val="0"/>
        </w:numPr>
        <w:ind w:left="283"/>
      </w:pPr>
      <w:r>
        <w:t xml:space="preserve">199i. Under IFRS, institutions investing in financial assets and providing financing to customers as main business activities in accordance with IFRS 18 shall report the amounts of gains or losses on </w:t>
      </w:r>
      <w:r w:rsidRPr="00755ABF">
        <w:t xml:space="preserve">financial assets and liabilities held for trading </w:t>
      </w:r>
      <w:r>
        <w:t>under the ‘</w:t>
      </w:r>
      <w:r w:rsidR="00B00E53">
        <w:t>o</w:t>
      </w:r>
      <w:r>
        <w:t xml:space="preserve">perating’ column of the template. </w:t>
      </w:r>
    </w:p>
    <w:p w14:paraId="2C591D71" w14:textId="68532368" w:rsidR="005552E4" w:rsidRDefault="005552E4" w:rsidP="00F57A4D">
      <w:pPr>
        <w:pStyle w:val="Baseparagraphnumbered"/>
        <w:numPr>
          <w:ilvl w:val="0"/>
          <w:numId w:val="0"/>
        </w:numPr>
        <w:ind w:left="283"/>
      </w:pPr>
      <w:r>
        <w:t>199ii.</w:t>
      </w:r>
      <w:r w:rsidR="00974F4F">
        <w:t xml:space="preserve"> Under IFRS, institutions providing only financing to customers </w:t>
      </w:r>
      <w:r w:rsidR="007E2E58">
        <w:t>or investing exclusively in specific classes of financial assets as main business activities</w:t>
      </w:r>
      <w:r w:rsidR="00974F4F">
        <w:t xml:space="preserve"> in accordance with IFRS 18 shall report the amounts of gains or losses on </w:t>
      </w:r>
      <w:r w:rsidR="00974F4F" w:rsidRPr="00755ABF">
        <w:t>financial assets and liabilities held for trading</w:t>
      </w:r>
      <w:r w:rsidR="00974F4F">
        <w:t xml:space="preserve"> </w:t>
      </w:r>
      <w:r w:rsidR="00B12788">
        <w:t xml:space="preserve">not related to their main business </w:t>
      </w:r>
      <w:r w:rsidR="001E2150">
        <w:t>activities</w:t>
      </w:r>
      <w:r w:rsidR="00974F4F">
        <w:t xml:space="preserve"> under the ‘</w:t>
      </w:r>
      <w:r w:rsidR="00057AEE">
        <w:t>i</w:t>
      </w:r>
      <w:r w:rsidR="00974F4F">
        <w:t>nvesting’ column of the template.  Any gains or loss on financial liabilities</w:t>
      </w:r>
      <w:r w:rsidR="00FD5E1C">
        <w:t xml:space="preserve"> held for trading</w:t>
      </w:r>
      <w:r w:rsidR="00974F4F">
        <w:t xml:space="preserve"> that </w:t>
      </w:r>
      <w:r w:rsidR="00974F4F" w:rsidRPr="0078602E">
        <w:t>arise from transactions that involve only the raising</w:t>
      </w:r>
      <w:r w:rsidR="00974F4F">
        <w:t xml:space="preserve"> </w:t>
      </w:r>
      <w:r w:rsidR="00974F4F" w:rsidRPr="00AD4F1D">
        <w:t xml:space="preserve">of finance </w:t>
      </w:r>
      <w:r w:rsidR="00974F4F">
        <w:t>(</w:t>
      </w:r>
      <w:r w:rsidR="00974F4F" w:rsidRPr="00AD4F1D">
        <w:t>as defined in IFRS 18, paragraphs 59(a), B50-B51</w:t>
      </w:r>
      <w:r w:rsidR="00974F4F">
        <w:t xml:space="preserve">) shall be reported under the ‘operating’ column of the template, in accordance with paragraph 46 of Part 1.  </w:t>
      </w:r>
    </w:p>
    <w:p w14:paraId="72C9E672" w14:textId="1EE4F43C" w:rsidR="00F57A4D" w:rsidRPr="00755ABF" w:rsidRDefault="006C5519" w:rsidP="00F57A4D">
      <w:pPr>
        <w:pStyle w:val="Baseparagraphnumbered"/>
        <w:numPr>
          <w:ilvl w:val="0"/>
          <w:numId w:val="0"/>
        </w:numPr>
        <w:ind w:left="283"/>
      </w:pPr>
      <w:r>
        <w:t xml:space="preserve">199iii. </w:t>
      </w:r>
      <w:r w:rsidR="003E5493">
        <w:t>In case of any gains or losses on derivatives</w:t>
      </w:r>
      <w:r w:rsidR="005552E4">
        <w:t xml:space="preserve"> in economic hedges that are</w:t>
      </w:r>
      <w:r w:rsidR="003E5493">
        <w:t xml:space="preserve"> </w:t>
      </w:r>
      <w:r w:rsidR="005552E4">
        <w:t xml:space="preserve">used to manage risks affecting income and expenses reported in the item </w:t>
      </w:r>
      <w:r w:rsidR="005552E4" w:rsidRPr="00AD4F1D">
        <w:t>‘'Income or (-) expenses on non-operating liabilities’</w:t>
      </w:r>
      <w:r w:rsidR="005552E4">
        <w:t xml:space="preserve">, they shall be reported in the item ‘Derivatives’ under the </w:t>
      </w:r>
      <w:r w:rsidR="00B00E53">
        <w:t>‘</w:t>
      </w:r>
      <w:r w:rsidR="005552E4">
        <w:t>financing</w:t>
      </w:r>
      <w:r w:rsidR="00B00E53">
        <w:t>’</w:t>
      </w:r>
      <w:r w:rsidR="005552E4">
        <w:t xml:space="preserve"> column.</w:t>
      </w:r>
    </w:p>
    <w:p w14:paraId="469AA6D7" w14:textId="77777777" w:rsidR="00F57A4D" w:rsidRPr="00755ABF" w:rsidRDefault="00F57A4D" w:rsidP="00F57A4D">
      <w:pPr>
        <w:pStyle w:val="sub-subtitlenumbered"/>
        <w:rPr>
          <w:lang w:val="en-GB"/>
        </w:rPr>
      </w:pPr>
      <w:bookmarkStart w:id="19" w:name="_Toc361844239"/>
      <w:bookmarkStart w:id="20" w:name="_Toc362359310"/>
      <w:bookmarkStart w:id="21" w:name="_Toc226476098"/>
      <w:r w:rsidRPr="00755ABF">
        <w:rPr>
          <w:lang w:val="en-GB"/>
        </w:rPr>
        <w:t>Gains or losses on financial assets and liabilities held for trading and trading financial assets and trading financial liabilities by risk (16.4)</w:t>
      </w:r>
      <w:bookmarkEnd w:id="19"/>
      <w:bookmarkEnd w:id="20"/>
      <w:bookmarkEnd w:id="21"/>
    </w:p>
    <w:p w14:paraId="35FF50A9" w14:textId="77777777" w:rsidR="00F57A4D" w:rsidRPr="00755ABF" w:rsidRDefault="00F57A4D" w:rsidP="00762F60">
      <w:pPr>
        <w:pStyle w:val="Baseparagraphnumbered"/>
        <w:tabs>
          <w:tab w:val="left" w:pos="851"/>
        </w:tabs>
        <w:ind w:left="709" w:hanging="425"/>
      </w:pPr>
      <w:r w:rsidRPr="00755ABF">
        <w:t>Gains and losses on financial assets and financial liabilities held for trading shall also be broken down by type of risk. Each item of the breakdown shall be the net realised and unrealised amount (gains minus losses) of the underlying risk (interest rate, equity, foreign exchange, credit, commodity and other) associated with the exposure, including related derivatives. Gains and losses 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1EC632F9"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interest rate: including trading of loans and advances, deposits and debt securities (held or issued);</w:t>
      </w:r>
    </w:p>
    <w:p w14:paraId="349E2A30"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equity: including trading of shares, quotas of UCITS and other equity instruments;</w:t>
      </w:r>
    </w:p>
    <w:p w14:paraId="32C541F7"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foreign exchange trading: including exclusively trading on foreign exchanges;</w:t>
      </w:r>
    </w:p>
    <w:p w14:paraId="548061FE" w14:textId="62EA83DA" w:rsidR="00F57A4D" w:rsidRPr="00755ABF" w:rsidRDefault="00F57A4D" w:rsidP="00F57A4D">
      <w:pPr>
        <w:numPr>
          <w:ilvl w:val="0"/>
          <w:numId w:val="19"/>
        </w:numPr>
        <w:ind w:left="1134" w:hanging="425"/>
        <w:jc w:val="both"/>
        <w:rPr>
          <w:rFonts w:ascii="Times New Roman" w:hAnsi="Times New Roman"/>
          <w:sz w:val="24"/>
          <w:szCs w:val="24"/>
        </w:rPr>
      </w:pPr>
      <w:r w:rsidRPr="131B5907">
        <w:rPr>
          <w:rFonts w:ascii="Times New Roman" w:hAnsi="Times New Roman"/>
          <w:sz w:val="24"/>
          <w:szCs w:val="24"/>
        </w:rPr>
        <w:t>credit risk: including trading of credit link</w:t>
      </w:r>
      <w:r w:rsidR="001057D1">
        <w:rPr>
          <w:rFonts w:ascii="Times New Roman" w:hAnsi="Times New Roman"/>
          <w:sz w:val="24"/>
          <w:szCs w:val="24"/>
        </w:rPr>
        <w:t>ed</w:t>
      </w:r>
      <w:r w:rsidRPr="131B5907">
        <w:rPr>
          <w:rFonts w:ascii="Times New Roman" w:hAnsi="Times New Roman"/>
          <w:sz w:val="24"/>
          <w:szCs w:val="24"/>
        </w:rPr>
        <w:t xml:space="preserve"> notes;</w:t>
      </w:r>
    </w:p>
    <w:p w14:paraId="5C3C2F21" w14:textId="1A6EF260" w:rsidR="00F57A4D" w:rsidRPr="00755ABF" w:rsidRDefault="00F57A4D" w:rsidP="00F57A4D">
      <w:pPr>
        <w:numPr>
          <w:ilvl w:val="0"/>
          <w:numId w:val="19"/>
        </w:numPr>
        <w:ind w:left="1134" w:hanging="425"/>
        <w:jc w:val="both"/>
        <w:rPr>
          <w:rFonts w:ascii="Times New Roman" w:hAnsi="Times New Roman"/>
          <w:sz w:val="24"/>
          <w:szCs w:val="24"/>
        </w:rPr>
      </w:pPr>
      <w:r w:rsidRPr="131B5907">
        <w:rPr>
          <w:rFonts w:ascii="Times New Roman" w:hAnsi="Times New Roman"/>
          <w:sz w:val="24"/>
          <w:szCs w:val="24"/>
        </w:rPr>
        <w:t>derivatives related to commodities: this item shall include only derivatives because gains and losses on commodities held with trading intent shall be reported under ‘Other operating income’ or ‘Other operating expense’ in accordance with paragraph 316</w:t>
      </w:r>
      <w:r w:rsidR="43CEB42A" w:rsidRPr="131B5907">
        <w:rPr>
          <w:rFonts w:ascii="Times New Roman" w:hAnsi="Times New Roman"/>
          <w:sz w:val="24"/>
          <w:szCs w:val="24"/>
        </w:rPr>
        <w:t xml:space="preserve"> </w:t>
      </w:r>
      <w:r w:rsidRPr="131B5907">
        <w:rPr>
          <w:rFonts w:ascii="Times New Roman" w:hAnsi="Times New Roman"/>
          <w:sz w:val="24"/>
          <w:szCs w:val="24"/>
        </w:rPr>
        <w:t>of this Part;</w:t>
      </w:r>
    </w:p>
    <w:p w14:paraId="0BE8E75F"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other: including trading of financial instruments</w:t>
      </w:r>
      <w:r>
        <w:rPr>
          <w:rFonts w:ascii="Times New Roman" w:hAnsi="Times New Roman"/>
          <w:sz w:val="24"/>
          <w:szCs w:val="24"/>
        </w:rPr>
        <w:t>,</w:t>
      </w:r>
      <w:r w:rsidRPr="00755ABF">
        <w:rPr>
          <w:rFonts w:ascii="Times New Roman" w:hAnsi="Times New Roman"/>
          <w:sz w:val="24"/>
          <w:szCs w:val="24"/>
        </w:rPr>
        <w:t xml:space="preserve"> which cannot be classified in other breakdowns.</w:t>
      </w:r>
    </w:p>
    <w:p w14:paraId="0100EDF3" w14:textId="77777777" w:rsidR="00F57A4D" w:rsidRPr="00755ABF" w:rsidRDefault="00F57A4D" w:rsidP="00F57A4D">
      <w:pPr>
        <w:pStyle w:val="sub-subtitlenumbered"/>
        <w:jc w:val="both"/>
        <w:rPr>
          <w:lang w:val="en-GB"/>
        </w:rPr>
      </w:pPr>
      <w:bookmarkStart w:id="22" w:name="_Toc226476099"/>
      <w:r w:rsidRPr="00755ABF">
        <w:rPr>
          <w:lang w:val="en-GB"/>
        </w:rPr>
        <w:t>Gains or losses on non-trading financial assets mandatorily at fair value through profit or loss by instrument (16.4.1)</w:t>
      </w:r>
      <w:bookmarkEnd w:id="22"/>
    </w:p>
    <w:p w14:paraId="1BB52CDD" w14:textId="77777777" w:rsidR="00F57A4D" w:rsidRPr="00755ABF" w:rsidRDefault="00F57A4D" w:rsidP="00F57A4D">
      <w:pPr>
        <w:pStyle w:val="Baseparagraphnumbered"/>
        <w:tabs>
          <w:tab w:val="left" w:pos="851"/>
        </w:tabs>
        <w:ind w:left="709"/>
      </w:pPr>
      <w:r w:rsidRPr="00755ABF">
        <w:t>Gains and losses on non-trading financial assets mandatorily at fair value through profit or loss shall be broken down by type of instrument. Each item of the breakdown shall be the net realised and unrealised amount (gains minus losses) of the financial instrument.</w:t>
      </w:r>
    </w:p>
    <w:p w14:paraId="1086ECDC" w14:textId="77777777" w:rsidR="00F57A4D" w:rsidRDefault="00F57A4D" w:rsidP="00762F60">
      <w:pPr>
        <w:pStyle w:val="Baseparagraphnumbered"/>
        <w:tabs>
          <w:tab w:val="left" w:pos="851"/>
        </w:tabs>
        <w:ind w:left="709"/>
      </w:pPr>
      <w:r w:rsidRPr="00755ABF">
        <w:t>Gains or losses due to the reclassification of financial assets out of the amortised cost accounting portfolio and into the non-trading financial assets mandatorily at fair value through profit or loss accounting portfolio (IFRS 9.5.6.2) shall be reported in ‘Of which: gains and losses due to the reclassification of assets at amortised cost’.</w:t>
      </w:r>
    </w:p>
    <w:p w14:paraId="49BDCB3F" w14:textId="74F73E37" w:rsidR="001D767C" w:rsidRDefault="001D767C" w:rsidP="00957182">
      <w:pPr>
        <w:pStyle w:val="Baseparagraphnumbered"/>
        <w:numPr>
          <w:ilvl w:val="0"/>
          <w:numId w:val="0"/>
        </w:numPr>
        <w:tabs>
          <w:tab w:val="left" w:pos="851"/>
        </w:tabs>
        <w:ind w:left="709" w:hanging="360"/>
      </w:pPr>
      <w:r>
        <w:t>202i. Under IFRS, institutions investing in financial assets and providing financing to customers as main business activities in accordance with IFRS 18 shall report the amounts of gains or losses on</w:t>
      </w:r>
      <w:r w:rsidRPr="00755ABF">
        <w:t xml:space="preserve"> non-trading financial assets mandatorily at fair value through profit or loss</w:t>
      </w:r>
      <w:r>
        <w:t xml:space="preserve"> under the ‘</w:t>
      </w:r>
      <w:r w:rsidR="00B00E53">
        <w:t>o</w:t>
      </w:r>
      <w:r>
        <w:t xml:space="preserve">perating’ column of the template.  </w:t>
      </w:r>
    </w:p>
    <w:p w14:paraId="601B3FEF" w14:textId="6DAD5D7B" w:rsidR="00FD5E1C" w:rsidRPr="00755ABF" w:rsidRDefault="00FD5E1C" w:rsidP="00957182">
      <w:pPr>
        <w:pStyle w:val="Baseparagraphnumbered"/>
        <w:numPr>
          <w:ilvl w:val="0"/>
          <w:numId w:val="0"/>
        </w:numPr>
        <w:ind w:left="709" w:hanging="426"/>
      </w:pPr>
      <w:r>
        <w:t xml:space="preserve">202ii. Under IFRS, institutions providing only financing to customers </w:t>
      </w:r>
      <w:r w:rsidR="007E2E58">
        <w:t>or investing exclusively in specific classes of financial assets as main business activities</w:t>
      </w:r>
      <w:r>
        <w:t xml:space="preserve"> in accordance with IFRS 18 shall report the amounts of gains or losses on</w:t>
      </w:r>
      <w:r w:rsidRPr="00755ABF">
        <w:t xml:space="preserve"> non-trading financial assets mandatorily at fair value through profit or loss</w:t>
      </w:r>
      <w:r>
        <w:t xml:space="preserve"> </w:t>
      </w:r>
      <w:r w:rsidR="00B12788">
        <w:t>not related to their main business activities</w:t>
      </w:r>
      <w:r w:rsidR="007D7287">
        <w:t xml:space="preserve"> </w:t>
      </w:r>
      <w:r>
        <w:t>under the ‘</w:t>
      </w:r>
      <w:r w:rsidR="00B00E53">
        <w:t>i</w:t>
      </w:r>
      <w:r>
        <w:t>nvesting’ column of the template.</w:t>
      </w:r>
    </w:p>
    <w:p w14:paraId="23397958" w14:textId="77777777" w:rsidR="00F57A4D" w:rsidRPr="00755ABF" w:rsidRDefault="00F57A4D" w:rsidP="00F57A4D">
      <w:pPr>
        <w:pStyle w:val="sub-subtitlenumbered"/>
        <w:jc w:val="both"/>
        <w:rPr>
          <w:lang w:val="en-GB"/>
        </w:rPr>
      </w:pPr>
      <w:bookmarkStart w:id="23" w:name="_Toc361844240"/>
      <w:bookmarkStart w:id="24" w:name="_Toc362359311"/>
      <w:bookmarkStart w:id="25" w:name="_Toc226476100"/>
      <w:r w:rsidRPr="00755ABF">
        <w:rPr>
          <w:lang w:val="en-GB"/>
        </w:rPr>
        <w:t>Gains or losses on financial assets and liabilities designated at fair value to profit or loss by instrument (16.5)</w:t>
      </w:r>
      <w:bookmarkEnd w:id="23"/>
      <w:bookmarkEnd w:id="24"/>
      <w:bookmarkEnd w:id="25"/>
    </w:p>
    <w:p w14:paraId="6EF0F6C0" w14:textId="77777777" w:rsidR="00F57A4D" w:rsidRPr="00755ABF" w:rsidRDefault="00F57A4D" w:rsidP="00F57A4D">
      <w:pPr>
        <w:pStyle w:val="Baseparagraphnumbered"/>
        <w:tabs>
          <w:tab w:val="left" w:pos="851"/>
        </w:tabs>
        <w:ind w:left="709"/>
      </w:pPr>
      <w:r w:rsidRPr="00755ABF">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2D371AC6" w14:textId="77777777" w:rsidR="00F57A4D" w:rsidRDefault="00F57A4D" w:rsidP="00957182">
      <w:pPr>
        <w:pStyle w:val="Baseparagraphnumbered"/>
        <w:ind w:left="709" w:hanging="425"/>
      </w:pPr>
      <w:r w:rsidRPr="00755ABF">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‘Of which: gains or (-) losses upon designation of financial assets and liabilities designated at fair value through profit or loss for hedging purposes, net’. Subsequent fair value gains or losses on those financial instruments shall be reported in ‘Of which: gains or (-) losses after the designation of financial assets and liabilities designated at fair value through profit or loss for hedging purposes, net’.</w:t>
      </w:r>
    </w:p>
    <w:p w14:paraId="0E7BA6BD" w14:textId="0972B25D" w:rsidR="00FD5E1C" w:rsidRDefault="00FD5E1C" w:rsidP="00957182">
      <w:pPr>
        <w:pStyle w:val="Baseparagraphnumbered"/>
        <w:numPr>
          <w:ilvl w:val="0"/>
          <w:numId w:val="0"/>
        </w:numPr>
        <w:ind w:left="643" w:hanging="359"/>
      </w:pPr>
      <w:r>
        <w:t xml:space="preserve">204i. Under IFRS, institutions investing in financial assets and providing financing to customers as main business activities in accordance with IFRS 18 shall report the amounts of gains or losses on </w:t>
      </w:r>
      <w:r w:rsidRPr="00755ABF">
        <w:t>financial assets and liabilities designated at fair value through profit or loss</w:t>
      </w:r>
      <w:r>
        <w:t xml:space="preserve"> under the ‘</w:t>
      </w:r>
      <w:r w:rsidR="00B00E53">
        <w:t>o</w:t>
      </w:r>
      <w:r>
        <w:t xml:space="preserve">perating’ column of the template. </w:t>
      </w:r>
    </w:p>
    <w:p w14:paraId="66B1AA68" w14:textId="4ACEF0B3" w:rsidR="00FD5E1C" w:rsidRPr="00755ABF" w:rsidRDefault="00FD5E1C" w:rsidP="00762F60">
      <w:pPr>
        <w:pStyle w:val="Baseparagraphnumbered"/>
        <w:numPr>
          <w:ilvl w:val="0"/>
          <w:numId w:val="0"/>
        </w:numPr>
        <w:ind w:left="643" w:hanging="360"/>
      </w:pPr>
      <w:r>
        <w:t xml:space="preserve">204ii. Under IFRS, institutions providing only financing to customers </w:t>
      </w:r>
      <w:r w:rsidR="007E2E58">
        <w:t>or investing exclusively in specific classes of financial assets as main business activities</w:t>
      </w:r>
      <w:r>
        <w:t xml:space="preserve"> in accordance with IFRS 18 shall report the amounts of gains or losses on </w:t>
      </w:r>
      <w:r w:rsidRPr="00755ABF">
        <w:t>financial assets and liabilities designated at fair value through profit or loss</w:t>
      </w:r>
      <w:r>
        <w:t xml:space="preserve"> </w:t>
      </w:r>
      <w:r w:rsidR="001E2150">
        <w:t>not related to their main business activities</w:t>
      </w:r>
      <w:r w:rsidR="007D7287">
        <w:t xml:space="preserve"> </w:t>
      </w:r>
      <w:r>
        <w:t>under</w:t>
      </w:r>
      <w:r w:rsidRPr="00755ABF">
        <w:t xml:space="preserve"> </w:t>
      </w:r>
      <w:r>
        <w:t>the ‘</w:t>
      </w:r>
      <w:r w:rsidR="00057AEE">
        <w:t>i</w:t>
      </w:r>
      <w:r>
        <w:t xml:space="preserve">nvesting’ column of the template. Any gains or loss on financial liabilities </w:t>
      </w:r>
      <w:r w:rsidRPr="00755ABF">
        <w:t>designated at fair value through profit or loss</w:t>
      </w:r>
      <w:r>
        <w:t xml:space="preserve"> that </w:t>
      </w:r>
      <w:r w:rsidRPr="0078602E">
        <w:t>arise from transactions that involve only the raising</w:t>
      </w:r>
      <w:r>
        <w:t xml:space="preserve"> </w:t>
      </w:r>
      <w:r w:rsidRPr="00AD4F1D">
        <w:t xml:space="preserve">of finance </w:t>
      </w:r>
      <w:r>
        <w:t>(</w:t>
      </w:r>
      <w:r w:rsidRPr="00AD4F1D">
        <w:t>as defined in IFRS 18, paragraphs 59(a), B50-B51</w:t>
      </w:r>
      <w:r>
        <w:t xml:space="preserve">) shall be reported under the ‘operating’ column of the template, in accordance with paragraph 46 of Part 1.  </w:t>
      </w:r>
    </w:p>
    <w:p w14:paraId="360AF945" w14:textId="77777777" w:rsidR="00F57A4D" w:rsidRPr="00755ABF" w:rsidRDefault="00F57A4D" w:rsidP="00F57A4D">
      <w:pPr>
        <w:pStyle w:val="sub-subtitlenumbered"/>
        <w:jc w:val="both"/>
        <w:rPr>
          <w:lang w:val="en-GB"/>
        </w:rPr>
      </w:pPr>
      <w:bookmarkStart w:id="26" w:name="_Toc361844241"/>
      <w:bookmarkStart w:id="27" w:name="_Toc362359312"/>
      <w:bookmarkStart w:id="28" w:name="_Toc226476101"/>
      <w:r w:rsidRPr="00755ABF">
        <w:rPr>
          <w:lang w:val="en-GB"/>
        </w:rPr>
        <w:t>Gains or losses from hedge accounting (16.6)</w:t>
      </w:r>
      <w:bookmarkEnd w:id="26"/>
      <w:bookmarkEnd w:id="27"/>
      <w:bookmarkEnd w:id="28"/>
    </w:p>
    <w:p w14:paraId="5E098FA6" w14:textId="132F431A" w:rsidR="00F57A4D" w:rsidRPr="00755ABF" w:rsidRDefault="00F57A4D" w:rsidP="00F57A4D">
      <w:pPr>
        <w:pStyle w:val="Baseparagraphnumbered"/>
      </w:pPr>
      <w:r>
        <w:t>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Those hedging instruments that are not designated shall be reported in accordance with paragraph 60</w:t>
      </w:r>
      <w:r w:rsidR="7ADD37C4">
        <w:t xml:space="preserve"> </w:t>
      </w:r>
      <w:r>
        <w:t xml:space="preserve">of this Part. Gains and losses from hedge accounting shall also include gains and losses on hedges of a group of items with offsetting risk positions (hedges of a net position). </w:t>
      </w:r>
    </w:p>
    <w:p w14:paraId="2FD8CD5D" w14:textId="77777777" w:rsidR="00F57A4D" w:rsidRPr="00755ABF" w:rsidRDefault="00F57A4D" w:rsidP="00F57A4D">
      <w:pPr>
        <w:pStyle w:val="Baseparagraphnumbered"/>
      </w:pPr>
      <w:r w:rsidRPr="00755ABF">
        <w:t>‘Fair value changes of the hedged item attributable to the hedged risk’ shall include gains and losses on hedged items where the items are debt instruments measured at fair value through other comprehensive income in accordance with IFRS 9.4.1.2A (IFRS 9.6.5.8).</w:t>
      </w:r>
    </w:p>
    <w:p w14:paraId="2B4B3E81" w14:textId="77777777" w:rsidR="00F57A4D" w:rsidRDefault="00F57A4D" w:rsidP="00F57A4D">
      <w:pPr>
        <w:pStyle w:val="Baseparagraphnumbered"/>
      </w:pPr>
      <w:r w:rsidRPr="00755ABF">
        <w:t>Under national GAAP based on BAD, the breakdown by type of hedges as provided for in this template shall be reported to the extent the breakdown is compatible with the applicable accounting requirements.</w:t>
      </w:r>
    </w:p>
    <w:p w14:paraId="16B6F611" w14:textId="17A37B87" w:rsidR="007D7287" w:rsidRDefault="007D7287" w:rsidP="007D7287">
      <w:pPr>
        <w:pStyle w:val="Baseparagraphnumbered"/>
        <w:numPr>
          <w:ilvl w:val="0"/>
          <w:numId w:val="0"/>
        </w:numPr>
        <w:ind w:left="643"/>
      </w:pPr>
      <w:r>
        <w:t>207i. Under IFRS, institutions investing in financial assets and providing financing to customers as main business activities in accordance with IFRS 18 shall report the amounts of gains or losses from hedge accounting under the ‘</w:t>
      </w:r>
      <w:r w:rsidR="00057AEE">
        <w:t>o</w:t>
      </w:r>
      <w:r>
        <w:t>perating’ column of the template.</w:t>
      </w:r>
    </w:p>
    <w:p w14:paraId="5FF712FA" w14:textId="302C92B6" w:rsidR="007D7287" w:rsidRDefault="007D7287" w:rsidP="007D7287">
      <w:pPr>
        <w:pStyle w:val="Baseparagraphnumbered"/>
        <w:numPr>
          <w:ilvl w:val="0"/>
          <w:numId w:val="0"/>
        </w:numPr>
        <w:ind w:left="643"/>
      </w:pPr>
      <w:r>
        <w:t>207ii. Under IFRS, institutions providing only financing to customers</w:t>
      </w:r>
      <w:r w:rsidR="007E2E58">
        <w:t xml:space="preserve"> or investing exclusively in specific classes of financial assets</w:t>
      </w:r>
      <w:r>
        <w:t xml:space="preserve"> as main business activities in accordance with IFRS 18 shall report the amounts of gains or losses from hedge accounting</w:t>
      </w:r>
      <w:r w:rsidR="001E2150">
        <w:t xml:space="preserve"> referred to items withing the ‘investing category’</w:t>
      </w:r>
      <w:r>
        <w:t xml:space="preserve"> under the ‘Investing’ column of the template. Where the hedge accounting is used to manage risks affecting expenses (income) on liabilities that </w:t>
      </w:r>
      <w:r w:rsidRPr="0078602E">
        <w:t>arise from transactions that involve only the raising</w:t>
      </w:r>
      <w:r>
        <w:t xml:space="preserve"> </w:t>
      </w:r>
      <w:r w:rsidRPr="00AD4F1D">
        <w:t xml:space="preserve">of finance </w:t>
      </w:r>
      <w:r>
        <w:t>(</w:t>
      </w:r>
      <w:r w:rsidRPr="00AD4F1D">
        <w:t>as defined in IFRS 18, paragraphs 59(a), B50-B51</w:t>
      </w:r>
      <w:r>
        <w:t xml:space="preserve">), the gains or losses from hedge accounting shall be reported under the ‘operating’ column of the template, in accordance with paragraph 46 of Part 1.   </w:t>
      </w:r>
    </w:p>
    <w:p w14:paraId="0E6BE896" w14:textId="25BEFEEF" w:rsidR="007D7287" w:rsidRPr="00755ABF" w:rsidRDefault="007D7287" w:rsidP="00762F60">
      <w:pPr>
        <w:pStyle w:val="Baseparagraphnumbered"/>
        <w:numPr>
          <w:ilvl w:val="0"/>
          <w:numId w:val="0"/>
        </w:numPr>
        <w:ind w:left="643" w:hanging="360"/>
      </w:pPr>
      <w:r>
        <w:t xml:space="preserve">207iii. In case of </w:t>
      </w:r>
      <w:r w:rsidR="00186BCC">
        <w:t xml:space="preserve">any hedge accounting used to manage risks affecting income and expenses reported in the item </w:t>
      </w:r>
      <w:r w:rsidR="00186BCC" w:rsidRPr="00AD4F1D">
        <w:t>‘'Income or (-) expenses on non-operating liabilities’</w:t>
      </w:r>
      <w:r w:rsidR="00186BCC">
        <w:t xml:space="preserve">, they shall be reported under the ‘financing’ column. </w:t>
      </w:r>
    </w:p>
    <w:p w14:paraId="00A9ACEA" w14:textId="77777777" w:rsidR="00F57A4D" w:rsidRPr="00755ABF" w:rsidRDefault="00F57A4D" w:rsidP="00F57A4D">
      <w:pPr>
        <w:pStyle w:val="sub-subtitlenumbered"/>
        <w:jc w:val="both"/>
        <w:rPr>
          <w:lang w:val="en-GB"/>
        </w:rPr>
      </w:pPr>
      <w:bookmarkStart w:id="29" w:name="_Toc361844242"/>
      <w:bookmarkStart w:id="30" w:name="_Toc362359313"/>
      <w:bookmarkStart w:id="31" w:name="_Toc226476102"/>
      <w:r w:rsidRPr="00755ABF">
        <w:rPr>
          <w:caps/>
          <w:lang w:val="en-GB"/>
        </w:rPr>
        <w:t>I</w:t>
      </w:r>
      <w:r w:rsidRPr="00755ABF">
        <w:rPr>
          <w:lang w:val="en-GB"/>
        </w:rPr>
        <w:t>mpairment on non-financial assets (16.7)</w:t>
      </w:r>
      <w:bookmarkEnd w:id="29"/>
      <w:bookmarkEnd w:id="30"/>
      <w:bookmarkEnd w:id="31"/>
    </w:p>
    <w:p w14:paraId="085B3C84" w14:textId="77777777" w:rsidR="00F57A4D" w:rsidRDefault="00F57A4D" w:rsidP="00F57A4D">
      <w:pPr>
        <w:pStyle w:val="Baseparagraphnumbered"/>
        <w:tabs>
          <w:tab w:val="left" w:pos="851"/>
        </w:tabs>
        <w:ind w:left="709"/>
      </w:pPr>
      <w:r w:rsidRPr="00755ABF">
        <w:t>‘Additions’ shall be reported where, for the accounting portfolio or main category of assets, the estimation of the impairment for the period results in recognition of net expenses. ‘Reversals’ shall be reported where, for the accounting portfolio or main category of assets, the estimation of the impairment for the period results in the recognition of net income.</w:t>
      </w:r>
    </w:p>
    <w:p w14:paraId="700689D0" w14:textId="1212B34E" w:rsidR="005C7257" w:rsidRDefault="005C7257" w:rsidP="00957182">
      <w:pPr>
        <w:pStyle w:val="Baseparagraphnumbered"/>
        <w:numPr>
          <w:ilvl w:val="0"/>
          <w:numId w:val="0"/>
        </w:numPr>
        <w:tabs>
          <w:tab w:val="left" w:pos="851"/>
        </w:tabs>
        <w:ind w:left="709" w:hanging="360"/>
      </w:pPr>
      <w:r>
        <w:t xml:space="preserve">208i. </w:t>
      </w:r>
      <w:r w:rsidR="00B00E53">
        <w:t>Impairment or reversal of impairment of investments in subsidiaries, joint ventures and associates accounted for using the equity method shall be reported under the ‘investing’ column of the template.</w:t>
      </w:r>
    </w:p>
    <w:p w14:paraId="64CFB1C0" w14:textId="52A9A2A3" w:rsidR="0011209C" w:rsidRPr="00755ABF" w:rsidRDefault="00B00E53" w:rsidP="00957182">
      <w:pPr>
        <w:pStyle w:val="Baseparagraphnumbered"/>
        <w:numPr>
          <w:ilvl w:val="0"/>
          <w:numId w:val="0"/>
        </w:numPr>
        <w:tabs>
          <w:tab w:val="left" w:pos="851"/>
        </w:tabs>
        <w:ind w:left="851" w:hanging="502"/>
      </w:pPr>
      <w:r>
        <w:t xml:space="preserve">208ii. Impairment or reversal of impairment of intangible assets like carbon credits and crypto-assets under IAS 38 </w:t>
      </w:r>
      <w:r w:rsidR="004E4AC4">
        <w:t xml:space="preserve">that are not assessed as main business activities in accordance with IFRS 18 shall be reported under the ‘investing’ column of the template. </w:t>
      </w:r>
    </w:p>
    <w:p w14:paraId="24F0578E" w14:textId="1555842C" w:rsidR="0011209C" w:rsidRDefault="0011209C">
      <w:pPr>
        <w:spacing w:after="160" w:line="278" w:lineRule="auto"/>
        <w:rPr>
          <w:rFonts w:ascii="Times New Roman" w:hAnsi="Times New Roman"/>
          <w:sz w:val="24"/>
          <w:szCs w:val="24"/>
        </w:rPr>
      </w:pPr>
      <w:r>
        <w:rPr>
          <w:rFonts w:ascii="Times New Roman" w:hAnsi="Times New Roman"/>
          <w:sz w:val="24"/>
          <w:szCs w:val="24"/>
        </w:rPr>
        <w:br w:type="page"/>
      </w:r>
    </w:p>
    <w:p w14:paraId="290AC7ED" w14:textId="77777777" w:rsidR="0011209C" w:rsidRPr="008A4C87" w:rsidRDefault="0011209C" w:rsidP="008A4C87">
      <w:pPr>
        <w:pStyle w:val="subtitlenumbered"/>
        <w:numPr>
          <w:ilvl w:val="0"/>
          <w:numId w:val="32"/>
        </w:numPr>
        <w:jc w:val="both"/>
        <w:rPr>
          <w:lang w:val="en-GB"/>
        </w:rPr>
      </w:pPr>
      <w:bookmarkStart w:id="32" w:name="_Toc361844244"/>
      <w:bookmarkStart w:id="33" w:name="_Toc362359315"/>
      <w:bookmarkStart w:id="34" w:name="_Toc226476110"/>
      <w:r w:rsidRPr="008A4C87">
        <w:rPr>
          <w:lang w:val="en-GB"/>
        </w:rPr>
        <w:t>Geographical breakdown (20)</w:t>
      </w:r>
      <w:bookmarkEnd w:id="32"/>
      <w:bookmarkEnd w:id="33"/>
      <w:bookmarkEnd w:id="34"/>
    </w:p>
    <w:p w14:paraId="1DA4948F" w14:textId="0FBE4A0F" w:rsidR="0011209C" w:rsidRPr="00755ABF" w:rsidRDefault="0011209C" w:rsidP="0011209C">
      <w:pPr>
        <w:pStyle w:val="Baseparagraphnumbered"/>
        <w:numPr>
          <w:ilvl w:val="0"/>
          <w:numId w:val="22"/>
        </w:numPr>
      </w:pPr>
      <w:r w:rsidRPr="00755ABF">
        <w:t xml:space="preserve">Template 20 shall be reported where the institution exceeds the threshold described in </w:t>
      </w:r>
      <w:r>
        <w:t xml:space="preserve">point (4) of </w:t>
      </w:r>
      <w:r w:rsidRPr="00755ABF">
        <w:t xml:space="preserve">Article 5(a) of this Regulation. </w:t>
      </w:r>
    </w:p>
    <w:p w14:paraId="4DE3F409" w14:textId="77777777" w:rsidR="0011209C" w:rsidRPr="00755ABF" w:rsidRDefault="0011209C" w:rsidP="0011209C">
      <w:pPr>
        <w:pStyle w:val="sub-subtitlenumbered"/>
        <w:jc w:val="both"/>
        <w:rPr>
          <w:lang w:val="en-GB"/>
        </w:rPr>
      </w:pPr>
      <w:bookmarkStart w:id="35" w:name="_Toc226476111"/>
      <w:r w:rsidRPr="00755ABF">
        <w:rPr>
          <w:lang w:val="en-GB"/>
        </w:rPr>
        <w:t>Geographical breakdown by location of activities (20.1-20.3)</w:t>
      </w:r>
      <w:bookmarkEnd w:id="35"/>
    </w:p>
    <w:p w14:paraId="3D15DF0D" w14:textId="77777777" w:rsidR="0011209C" w:rsidRDefault="0011209C" w:rsidP="0011209C">
      <w:pPr>
        <w:pStyle w:val="Baseparagraphnumbered"/>
      </w:pPr>
      <w:r w:rsidRPr="00755ABF">
        <w:t xml:space="preserve">The geographical breakdown by location of the activities in templates 20.1 to 20.3 distinguishes between ‘domestic activities’ and ‘non-domestic </w:t>
      </w:r>
      <w:proofErr w:type="gramStart"/>
      <w:r w:rsidRPr="00755ABF">
        <w:t>activities’</w:t>
      </w:r>
      <w:proofErr w:type="gramEnd"/>
      <w:r w:rsidRPr="00755ABF">
        <w:t>. For the purposes of this Part, ‘location’ shall mean the jurisdiction of incorporation of the legal entity which has recognised the corresponding asset or liability. For branches, it shall mean the jurisdiction of its residence. ‘Domestic’ shall include the activities recognised in the Member State where the reporting institution is located.</w:t>
      </w:r>
    </w:p>
    <w:p w14:paraId="59BB1BE0" w14:textId="779C5C8B" w:rsidR="0011209C" w:rsidRDefault="0011209C" w:rsidP="005F4D11">
      <w:pPr>
        <w:pStyle w:val="Baseparagraphnumbered"/>
        <w:numPr>
          <w:ilvl w:val="0"/>
          <w:numId w:val="0"/>
        </w:numPr>
        <w:ind w:left="426" w:hanging="426"/>
      </w:pPr>
      <w:r>
        <w:t>270i. Under IFRS, institutions having a non-calendar financial year-end shall continue reporting income and expenses under IAS 1 until their first adoption of IFRS 18 by using the following line items</w:t>
      </w:r>
      <w:r w:rsidR="004F5164">
        <w:t xml:space="preserve"> of template F 20.03</w:t>
      </w:r>
      <w:r>
        <w:t xml:space="preserve">: rows from 0010 to 0221, row 0230, rows 0250 to 0290. The item ‘Operating profit or loss’ and the line items within the ‘investing’ and ‘financing’ categories of the </w:t>
      </w:r>
      <w:r w:rsidR="004F5164">
        <w:t>template F 20.03</w:t>
      </w:r>
      <w:r>
        <w:t xml:space="preserve"> (row 0222, rows from 0231 to 024</w:t>
      </w:r>
      <w:r w:rsidR="00CA072E">
        <w:t>3</w:t>
      </w:r>
      <w:r>
        <w:t>) are not applicable to them.</w:t>
      </w:r>
    </w:p>
    <w:p w14:paraId="6E0121C7" w14:textId="75A8EE34" w:rsidR="003D6BE5" w:rsidRDefault="003D6BE5">
      <w:pPr>
        <w:spacing w:after="160" w:line="278" w:lineRule="auto"/>
        <w:rPr>
          <w:rFonts w:ascii="Times New Roman" w:hAnsi="Times New Roman"/>
          <w:sz w:val="24"/>
          <w:szCs w:val="24"/>
        </w:rPr>
      </w:pPr>
      <w:r>
        <w:br w:type="page"/>
      </w:r>
    </w:p>
    <w:p w14:paraId="36EA7E1B" w14:textId="77777777" w:rsidR="003D6BE5" w:rsidRPr="003D6BE5" w:rsidRDefault="003D6BE5" w:rsidP="003D6BE5">
      <w:pPr>
        <w:pStyle w:val="subtitlenumbered"/>
        <w:numPr>
          <w:ilvl w:val="0"/>
          <w:numId w:val="23"/>
        </w:numPr>
        <w:jc w:val="both"/>
        <w:rPr>
          <w:lang w:val="en-GB"/>
        </w:rPr>
      </w:pPr>
      <w:bookmarkStart w:id="36" w:name="_Toc361844266"/>
      <w:bookmarkStart w:id="37" w:name="_Toc362359337"/>
      <w:bookmarkStart w:id="38" w:name="_Toc226476134"/>
      <w:r w:rsidRPr="003D6BE5">
        <w:rPr>
          <w:lang w:val="en-GB"/>
        </w:rPr>
        <w:t>Breakdown of selected items of statement of profit or loss (45)</w:t>
      </w:r>
      <w:bookmarkEnd w:id="36"/>
      <w:bookmarkEnd w:id="37"/>
      <w:bookmarkEnd w:id="38"/>
    </w:p>
    <w:p w14:paraId="31D9EBEF" w14:textId="79B71C02" w:rsidR="003D6BE5" w:rsidRPr="0007151B" w:rsidRDefault="003D6BE5" w:rsidP="0007151B">
      <w:pPr>
        <w:pStyle w:val="sub-subtitlenumbered"/>
        <w:numPr>
          <w:ilvl w:val="0"/>
          <w:numId w:val="0"/>
        </w:numPr>
        <w:ind w:left="716"/>
        <w:jc w:val="both"/>
        <w:rPr>
          <w:lang w:val="en-GB"/>
        </w:rPr>
      </w:pPr>
      <w:bookmarkStart w:id="39" w:name="_Toc361844267"/>
      <w:bookmarkStart w:id="40" w:name="_Toc362359338"/>
    </w:p>
    <w:p w14:paraId="103D01F3" w14:textId="0F268841" w:rsidR="003D6BE5" w:rsidRPr="00F77F91" w:rsidRDefault="0007151B" w:rsidP="005F4D11">
      <w:pPr>
        <w:pStyle w:val="Baseparagraphnumbered"/>
        <w:numPr>
          <w:ilvl w:val="0"/>
          <w:numId w:val="0"/>
        </w:numPr>
        <w:ind w:left="284" w:hanging="284"/>
      </w:pPr>
      <w:r>
        <w:t xml:space="preserve">311iii. </w:t>
      </w:r>
      <w:r w:rsidR="003D6BE5">
        <w:t xml:space="preserve">Under IFRS, institutions shall report the gains (or income) and losses (or expenses) in the column referring to the corresponding categories (operating, investing) of the statement of profit or loss. Until the first adoption of IFRS 18, institutions having a non-calendar financial year-end as well as institutions under national GAAP based on BAD shall report their amounts by using only the column ‘operating’. </w:t>
      </w:r>
    </w:p>
    <w:p w14:paraId="4F650A9D" w14:textId="77777777" w:rsidR="003D6BE5" w:rsidRPr="00D15AD6" w:rsidRDefault="003D6BE5" w:rsidP="00D15AD6">
      <w:pPr>
        <w:pStyle w:val="sub-subtitlenumbered"/>
        <w:numPr>
          <w:ilvl w:val="1"/>
          <w:numId w:val="25"/>
        </w:numPr>
        <w:jc w:val="both"/>
        <w:rPr>
          <w:lang w:val="en-GB"/>
        </w:rPr>
      </w:pPr>
      <w:bookmarkStart w:id="41" w:name="_Toc226476136"/>
      <w:r w:rsidRPr="00D15AD6">
        <w:rPr>
          <w:lang w:val="en-GB"/>
        </w:rPr>
        <w:t>Gains or losses on derecognition of non-financial assets (45.2)</w:t>
      </w:r>
      <w:bookmarkEnd w:id="39"/>
      <w:bookmarkEnd w:id="40"/>
      <w:bookmarkEnd w:id="41"/>
    </w:p>
    <w:p w14:paraId="7254F708" w14:textId="4C63E462" w:rsidR="003D6BE5" w:rsidRDefault="003D6BE5" w:rsidP="005F4D11">
      <w:pPr>
        <w:pStyle w:val="Baseparagraphnumbered"/>
        <w:numPr>
          <w:ilvl w:val="0"/>
          <w:numId w:val="26"/>
        </w:numPr>
        <w:ind w:left="426" w:hanging="426"/>
      </w:pPr>
      <w:r w:rsidRPr="00755ABF">
        <w:t>‘Gains or losses on derecognition of non-financial assets’ shall be broken down by type of asset. Each line item shall include the gain or the loss on the asset that has been derecognised. ‘Other assets’ shall include other</w:t>
      </w:r>
      <w:r>
        <w:t xml:space="preserve"> non-financial assets, including tangible assets, gold, silver and other commodities</w:t>
      </w:r>
      <w:r w:rsidRPr="00755ABF">
        <w:t xml:space="preserve"> not reported elsewhere.</w:t>
      </w:r>
    </w:p>
    <w:p w14:paraId="7A859114" w14:textId="430BF529" w:rsidR="003D6BE5" w:rsidRPr="00755ABF" w:rsidRDefault="003D6BE5" w:rsidP="005F4D11">
      <w:pPr>
        <w:pStyle w:val="Baseparagraphnumbered"/>
        <w:numPr>
          <w:ilvl w:val="0"/>
          <w:numId w:val="0"/>
        </w:numPr>
        <w:ind w:left="426" w:hanging="426"/>
      </w:pPr>
      <w:r>
        <w:t>313</w:t>
      </w:r>
      <w:r w:rsidR="00F07FE0">
        <w:t>i</w:t>
      </w:r>
      <w:r>
        <w:t xml:space="preserve">. Gains or losses on derecognition of investments in </w:t>
      </w:r>
      <w:r w:rsidR="00F07FE0">
        <w:t>subsidiaries</w:t>
      </w:r>
      <w:r>
        <w:t>, joint ventures an</w:t>
      </w:r>
      <w:r w:rsidR="00F07FE0">
        <w:t>d</w:t>
      </w:r>
      <w:r>
        <w:t xml:space="preserve"> associates </w:t>
      </w:r>
      <w:r w:rsidR="00F07FE0">
        <w:t xml:space="preserve">that are not assessed as main business activities in accordance with IFRS 18 shall be reported under the ‘investing’ column. Gains or losses on derecognition of investments in subsidiaries, joint ventures and associates assessed as main business activities in accordance with IFRS 18 </w:t>
      </w:r>
      <w:r w:rsidR="00F22CD2">
        <w:t xml:space="preserve">shall not be reported in this template since they </w:t>
      </w:r>
      <w:r w:rsidR="00F07FE0">
        <w:t xml:space="preserve">are </w:t>
      </w:r>
      <w:r w:rsidR="00F22CD2">
        <w:t>already</w:t>
      </w:r>
      <w:r w:rsidR="00F07FE0">
        <w:t xml:space="preserve"> reported in the item ‘</w:t>
      </w:r>
      <w:r w:rsidR="00F07FE0" w:rsidRPr="00F07FE0">
        <w:t>Gains or (-) losses on derecognition of investments in subsidiaries, joint ventures and associates, net</w:t>
      </w:r>
      <w:r w:rsidR="00F07FE0">
        <w:t xml:space="preserve">’ of template F 02.00. </w:t>
      </w:r>
    </w:p>
    <w:p w14:paraId="4095F17B" w14:textId="2F3D6FF3" w:rsidR="003D6BE5" w:rsidRPr="00755ABF" w:rsidRDefault="003D6BE5" w:rsidP="003D6BE5">
      <w:pPr>
        <w:pStyle w:val="sub-subtitlenumbered"/>
        <w:jc w:val="both"/>
        <w:rPr>
          <w:lang w:val="en-GB"/>
        </w:rPr>
      </w:pPr>
      <w:bookmarkStart w:id="42" w:name="_Toc361844268"/>
      <w:bookmarkStart w:id="43" w:name="_Toc362359339"/>
      <w:bookmarkStart w:id="44" w:name="_Toc226476137"/>
      <w:r w:rsidRPr="00755ABF">
        <w:rPr>
          <w:lang w:val="en-GB"/>
        </w:rPr>
        <w:t>Other income and expenses (45.3)</w:t>
      </w:r>
      <w:bookmarkEnd w:id="42"/>
      <w:bookmarkEnd w:id="43"/>
      <w:bookmarkEnd w:id="44"/>
    </w:p>
    <w:p w14:paraId="535DD406" w14:textId="676E8EAE" w:rsidR="003D6BE5" w:rsidRDefault="003D6BE5" w:rsidP="005F4D11">
      <w:pPr>
        <w:pStyle w:val="Baseparagraphnumbered"/>
        <w:ind w:left="284" w:hanging="284"/>
      </w:pPr>
      <w:r>
        <w:t xml:space="preserve">The template F 45.03 includes other income or expenses </w:t>
      </w:r>
      <w:r w:rsidR="00F07FE0">
        <w:t xml:space="preserve">that are reported in </w:t>
      </w:r>
      <w:r w:rsidR="00DC7D4E">
        <w:t xml:space="preserve">the </w:t>
      </w:r>
      <w:r w:rsidR="00F07FE0">
        <w:t>items ‘Other operating income’, ‘Other operating expense</w:t>
      </w:r>
      <w:r w:rsidR="00057AEE">
        <w:t>s</w:t>
      </w:r>
      <w:r w:rsidR="00F07FE0">
        <w:t>’</w:t>
      </w:r>
      <w:r w:rsidR="00CE51D4">
        <w:t>,</w:t>
      </w:r>
      <w:r w:rsidR="00F07FE0">
        <w:t xml:space="preserve"> ‘Other income or (-) expenses on investing </w:t>
      </w:r>
      <w:r w:rsidR="00CE51D4">
        <w:t xml:space="preserve">financial </w:t>
      </w:r>
      <w:r w:rsidR="00F07FE0">
        <w:t>assets’</w:t>
      </w:r>
      <w:r w:rsidR="00CE51D4">
        <w:t xml:space="preserve"> or ‘Other </w:t>
      </w:r>
      <w:r w:rsidR="00ED7718">
        <w:t>income or (-) expenses on investing non-financial assets’</w:t>
      </w:r>
      <w:r w:rsidR="00F07FE0">
        <w:t xml:space="preserve"> </w:t>
      </w:r>
      <w:r>
        <w:t xml:space="preserve">of template F </w:t>
      </w:r>
      <w:proofErr w:type="gramStart"/>
      <w:r>
        <w:t>02.00 .</w:t>
      </w:r>
      <w:proofErr w:type="gramEnd"/>
      <w:r>
        <w:t xml:space="preserve"> These amounts </w:t>
      </w:r>
      <w:r w:rsidRPr="00755ABF">
        <w:t xml:space="preserve">shall be broken down according to the following items: </w:t>
      </w:r>
      <w:r w:rsidR="00F07FE0">
        <w:t>d</w:t>
      </w:r>
      <w:r w:rsidR="00F07FE0" w:rsidRPr="00F07FE0">
        <w:t>ividend income on investments subsidiaries, joint ventures and associates accounted for using other than equity method</w:t>
      </w:r>
      <w:r w:rsidR="00F07FE0">
        <w:t xml:space="preserve"> when included in the item ‘Other income or (-) expenses on investing </w:t>
      </w:r>
      <w:r w:rsidR="00FC29C5">
        <w:t xml:space="preserve">non-financial </w:t>
      </w:r>
      <w:r w:rsidR="00F07FE0">
        <w:t xml:space="preserve">assets’ of template F 02.00’, </w:t>
      </w:r>
      <w:r w:rsidR="00F07FE0" w:rsidRPr="00F07FE0">
        <w:t xml:space="preserve"> </w:t>
      </w:r>
      <w:r w:rsidRPr="00755ABF">
        <w:t xml:space="preserve">fair value adjustments on tangible </w:t>
      </w:r>
      <w:r w:rsidR="00DC7D4E">
        <w:t xml:space="preserve">and intangible </w:t>
      </w:r>
      <w:r w:rsidRPr="00755ABF">
        <w:t xml:space="preserve">assets measured using the fair value model; </w:t>
      </w:r>
      <w:r w:rsidR="00DC7D4E">
        <w:t xml:space="preserve">other </w:t>
      </w:r>
      <w:r w:rsidRPr="00755ABF">
        <w:t xml:space="preserve">income and expenses from investment property; income and expenses on operating leases other than investment property and </w:t>
      </w:r>
      <w:r>
        <w:t xml:space="preserve">other </w:t>
      </w:r>
      <w:r w:rsidRPr="00755ABF">
        <w:t>income and expenses</w:t>
      </w:r>
      <w:r>
        <w:t xml:space="preserve"> not reported elsewhere</w:t>
      </w:r>
      <w:r w:rsidRPr="00755ABF">
        <w:t xml:space="preserve">. </w:t>
      </w:r>
    </w:p>
    <w:p w14:paraId="169C1B25" w14:textId="76CCA958" w:rsidR="00DC7D4E" w:rsidRPr="00755ABF" w:rsidRDefault="00DC7D4E" w:rsidP="005F4D11">
      <w:pPr>
        <w:pStyle w:val="Baseparagraphnumbered"/>
        <w:numPr>
          <w:ilvl w:val="0"/>
          <w:numId w:val="0"/>
        </w:numPr>
        <w:ind w:left="426" w:hanging="426"/>
      </w:pPr>
      <w:r>
        <w:t>314i. ‘Investment property’ includes rental income and direct operating expenses from investment property. It shall also include other type</w:t>
      </w:r>
      <w:r w:rsidR="00633B2A">
        <w:t>s</w:t>
      </w:r>
      <w:r>
        <w:t xml:space="preserve"> of income or expenses</w:t>
      </w:r>
      <w:r w:rsidR="00633B2A">
        <w:t>,</w:t>
      </w:r>
      <w:r>
        <w:t xml:space="preserve"> </w:t>
      </w:r>
      <w:r w:rsidR="00633B2A">
        <w:t>different from impairment or reversal impairment or from gains or losses on derecognition, like depreciation, where investment properties are not assessed as main business activities in accordance with IFRS 18.</w:t>
      </w:r>
      <w:r w:rsidR="00F22CD2">
        <w:t xml:space="preserve"> Depreciation on investment property assessed as main business activities in accordance with IFRS 18 shall be excluded from the item ‘Investment property’ of this template. They are reported in the item ‘</w:t>
      </w:r>
      <w:r w:rsidR="00BE0432">
        <w:t>Depreciation</w:t>
      </w:r>
      <w:r w:rsidR="00FC29C5">
        <w:t>. I</w:t>
      </w:r>
      <w:r w:rsidR="00BE0432">
        <w:t>nvestment properties’ (row 0410) of template F 02.00.</w:t>
      </w:r>
    </w:p>
    <w:p w14:paraId="519BC9F0" w14:textId="77777777" w:rsidR="003D6BE5" w:rsidRPr="00755ABF" w:rsidRDefault="003D6BE5" w:rsidP="003D6BE5">
      <w:pPr>
        <w:pStyle w:val="Baseparagraphnumbered"/>
      </w:pPr>
      <w:r w:rsidRPr="00755ABF">
        <w:t xml:space="preserve">‘Operating leases other than investment property’ shall include, for the column ‘income’ the returns obtained, and for the column ‘expenses’ the costs incurred, by the institution as lessor in its operating leasing activities other than those with assets classified as investment property. The costs for the institution as lessee shall be included in the item ‘Other administrative </w:t>
      </w:r>
      <w:proofErr w:type="gramStart"/>
      <w:r w:rsidRPr="00755ABF">
        <w:t>expenses’</w:t>
      </w:r>
      <w:proofErr w:type="gramEnd"/>
      <w:r w:rsidRPr="00755ABF">
        <w:t>.</w:t>
      </w:r>
    </w:p>
    <w:p w14:paraId="609EDB45" w14:textId="09403627" w:rsidR="003D6BE5" w:rsidRDefault="003D6BE5" w:rsidP="003D6BE5">
      <w:pPr>
        <w:pStyle w:val="Baseparagraphnumbered"/>
      </w:pPr>
      <w:r w:rsidRPr="00755ABF">
        <w:t>Gains or losses from derecognition and re-measurements of holdings of gold, other precious metals and other commodities measured at fair value, less costs to sell, shall be reported among the items included in ‘Other income</w:t>
      </w:r>
      <w:r>
        <w:t>.</w:t>
      </w:r>
      <w:r w:rsidRPr="00755ABF">
        <w:t xml:space="preserve"> Other’ or ‘Other expenses. Other’</w:t>
      </w:r>
      <w:r w:rsidR="00DC7D4E">
        <w:t>.</w:t>
      </w:r>
    </w:p>
    <w:p w14:paraId="2E72517C" w14:textId="51988823" w:rsidR="00BE0432" w:rsidRDefault="00BE0432" w:rsidP="005F4D11">
      <w:pPr>
        <w:pStyle w:val="Baseparagraphnumbered"/>
        <w:numPr>
          <w:ilvl w:val="0"/>
          <w:numId w:val="0"/>
        </w:numPr>
        <w:ind w:left="426" w:hanging="426"/>
      </w:pPr>
      <w:r>
        <w:t>316i. Foreign exchange differences referred to income and expenses classified in the ‘investing’ category of template F 02.00 shall be reported in the item ‘Other’ of this template under the ‘investing’ column. Foreign exchange differences referred to income and expenses classified in the ‘operating’ category of template F 02.00 shall be excluded from the item ‘Other’ of this template. They are reported in item ‘</w:t>
      </w:r>
      <w:r w:rsidRPr="00BE0432">
        <w:t>Exchange differences [gain or (-) loss], net</w:t>
      </w:r>
      <w:r>
        <w:t>’ of template F 02.00.</w:t>
      </w:r>
    </w:p>
    <w:p w14:paraId="572B9477" w14:textId="77777777" w:rsidR="00F51DEF" w:rsidRDefault="00F51DEF"/>
    <w:sectPr w:rsidR="00F51DEF">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6C79" w14:textId="77777777" w:rsidR="004C6FD4" w:rsidRDefault="004C6FD4" w:rsidP="00DF0330">
      <w:pPr>
        <w:spacing w:after="0"/>
      </w:pPr>
      <w:r>
        <w:separator/>
      </w:r>
    </w:p>
  </w:endnote>
  <w:endnote w:type="continuationSeparator" w:id="0">
    <w:p w14:paraId="4E07E38D" w14:textId="77777777" w:rsidR="004C6FD4" w:rsidRDefault="004C6FD4" w:rsidP="00DF0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63097"/>
      <w:docPartObj>
        <w:docPartGallery w:val="Page Numbers (Bottom of Page)"/>
        <w:docPartUnique/>
      </w:docPartObj>
    </w:sdtPr>
    <w:sdtEndPr>
      <w:rPr>
        <w:noProof/>
      </w:rPr>
    </w:sdtEndPr>
    <w:sdtContent>
      <w:p w14:paraId="0D12EF42" w14:textId="61DE68B0" w:rsidR="00E44E39" w:rsidRDefault="00E44E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87545" w14:textId="77777777" w:rsidR="00E44E39" w:rsidRDefault="00E4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035C" w14:textId="77777777" w:rsidR="004C6FD4" w:rsidRDefault="004C6FD4" w:rsidP="00DF0330">
      <w:pPr>
        <w:spacing w:after="0"/>
      </w:pPr>
      <w:r>
        <w:separator/>
      </w:r>
    </w:p>
  </w:footnote>
  <w:footnote w:type="continuationSeparator" w:id="0">
    <w:p w14:paraId="4CAD7770" w14:textId="77777777" w:rsidR="004C6FD4" w:rsidRDefault="004C6FD4" w:rsidP="00DF0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B022" w14:textId="69AF4F37" w:rsidR="00DF0330" w:rsidRDefault="00DF0330">
    <w:pPr>
      <w:pStyle w:val="Header"/>
    </w:pPr>
    <w:r>
      <w:rPr>
        <w:noProof/>
        <w14:ligatures w14:val="standardContextual"/>
      </w:rPr>
      <mc:AlternateContent>
        <mc:Choice Requires="wps">
          <w:drawing>
            <wp:anchor distT="0" distB="0" distL="0" distR="0" simplePos="0" relativeHeight="251658241" behindDoc="0" locked="0" layoutInCell="1" allowOverlap="1" wp14:anchorId="057EE08D" wp14:editId="361451AD">
              <wp:simplePos x="635" y="635"/>
              <wp:positionH relativeFrom="page">
                <wp:align>left</wp:align>
              </wp:positionH>
              <wp:positionV relativeFrom="page">
                <wp:align>top</wp:align>
              </wp:positionV>
              <wp:extent cx="1344295" cy="376555"/>
              <wp:effectExtent l="0" t="0" r="8255" b="4445"/>
              <wp:wrapNone/>
              <wp:docPr id="16503389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3FA41C94" w14:textId="15E93B07"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7EE08D" id="_x0000_t202" coordsize="21600,21600" o:spt="202" path="m,l,21600r21600,l21600,xe">
              <v:stroke joinstyle="miter"/>
              <v:path gradientshapeok="t" o:connecttype="rect"/>
            </v:shapetype>
            <v:shape id="Text Box 2" o:spid="_x0000_s1026" type="#_x0000_t202" alt="EBA Regular Use" style="position:absolute;margin-left:0;margin-top:0;width:105.85pt;height:29.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" filled="f" stroked="f">
              <v:textbox style="mso-fit-shape-to-text:t" inset="20pt,15pt,0,0">
                <w:txbxContent>
                  <w:p w14:paraId="3FA41C94" w14:textId="15E93B07"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5F76" w14:textId="46687EEA" w:rsidR="00DF0330" w:rsidRDefault="00DF0330">
    <w:pPr>
      <w:pStyle w:val="Header"/>
    </w:pPr>
    <w:r>
      <w:rPr>
        <w:noProof/>
        <w14:ligatures w14:val="standardContextual"/>
      </w:rPr>
      <mc:AlternateContent>
        <mc:Choice Requires="wps">
          <w:drawing>
            <wp:anchor distT="0" distB="0" distL="0" distR="0" simplePos="0" relativeHeight="251658242" behindDoc="0" locked="0" layoutInCell="1" allowOverlap="1" wp14:anchorId="2489A26D" wp14:editId="38E3C4C7">
              <wp:simplePos x="914400" y="447675"/>
              <wp:positionH relativeFrom="page">
                <wp:align>left</wp:align>
              </wp:positionH>
              <wp:positionV relativeFrom="page">
                <wp:align>top</wp:align>
              </wp:positionV>
              <wp:extent cx="1344295" cy="376555"/>
              <wp:effectExtent l="0" t="0" r="8255" b="4445"/>
              <wp:wrapNone/>
              <wp:docPr id="145535623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5E59B2A2" w14:textId="3226E6DD"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89A26D" id="_x0000_t202" coordsize="21600,21600" o:spt="202" path="m,l,21600r21600,l21600,xe">
              <v:stroke joinstyle="miter"/>
              <v:path gradientshapeok="t" o:connecttype="rect"/>
            </v:shapetype>
            <v:shape id="Text Box 3" o:spid="_x0000_s1027" type="#_x0000_t202" alt="EBA Regular Use" style="position:absolute;margin-left:0;margin-top:0;width:105.85pt;height:29.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" filled="f" stroked="f">
              <v:textbox style="mso-fit-shape-to-text:t" inset="20pt,15pt,0,0">
                <w:txbxContent>
                  <w:p w14:paraId="5E59B2A2" w14:textId="3226E6DD"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4A1A" w14:textId="5CC5C424" w:rsidR="00DF0330" w:rsidRDefault="00DF0330">
    <w:pPr>
      <w:pStyle w:val="Header"/>
    </w:pPr>
    <w:r>
      <w:rPr>
        <w:noProof/>
        <w14:ligatures w14:val="standardContextual"/>
      </w:rPr>
      <mc:AlternateContent>
        <mc:Choice Requires="wps">
          <w:drawing>
            <wp:anchor distT="0" distB="0" distL="0" distR="0" simplePos="0" relativeHeight="251658240" behindDoc="0" locked="0" layoutInCell="1" allowOverlap="1" wp14:anchorId="2A027278" wp14:editId="380D6830">
              <wp:simplePos x="635" y="635"/>
              <wp:positionH relativeFrom="page">
                <wp:align>left</wp:align>
              </wp:positionH>
              <wp:positionV relativeFrom="page">
                <wp:align>top</wp:align>
              </wp:positionV>
              <wp:extent cx="1344295" cy="376555"/>
              <wp:effectExtent l="0" t="0" r="8255" b="4445"/>
              <wp:wrapNone/>
              <wp:docPr id="160892149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39E830F9" w14:textId="1BABA158"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027278" id="_x0000_t202" coordsize="21600,21600" o:spt="202" path="m,l,21600r21600,l21600,xe">
              <v:stroke joinstyle="miter"/>
              <v:path gradientshapeok="t" o:connecttype="rect"/>
            </v:shapetype>
            <v:shape id="Text Box 1" o:spid="_x0000_s1028" type="#_x0000_t202" alt="EBA Regular Use" style="position:absolute;margin-left:0;margin-top:0;width:105.8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" filled="f" stroked="f">
              <v:textbox style="mso-fit-shape-to-text:t" inset="20pt,15pt,0,0">
                <w:txbxContent>
                  <w:p w14:paraId="39E830F9" w14:textId="1BABA158"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231"/>
    <w:multiLevelType w:val="hybridMultilevel"/>
    <w:tmpl w:val="4AA291AC"/>
    <w:lvl w:ilvl="0" w:tplc="D8501692">
      <w:start w:val="45"/>
      <w:numFmt w:val="decimal"/>
      <w:lvlText w:val="%1."/>
      <w:lvlJc w:val="left"/>
      <w:pPr>
        <w:ind w:left="426" w:hanging="360"/>
      </w:pPr>
    </w:lvl>
    <w:lvl w:ilvl="1" w:tplc="4684CD62">
      <w:start w:val="1"/>
      <w:numFmt w:val="lowerLetter"/>
      <w:lvlText w:val="%2."/>
      <w:lvlJc w:val="left"/>
      <w:pPr>
        <w:ind w:left="1146" w:hanging="360"/>
      </w:pPr>
    </w:lvl>
    <w:lvl w:ilvl="2" w:tplc="C8CAA230">
      <w:start w:val="1"/>
      <w:numFmt w:val="lowerRoman"/>
      <w:lvlText w:val="%3."/>
      <w:lvlJc w:val="right"/>
      <w:pPr>
        <w:ind w:left="1866" w:hanging="180"/>
      </w:pPr>
    </w:lvl>
    <w:lvl w:ilvl="3" w:tplc="B2784F2E">
      <w:start w:val="1"/>
      <w:numFmt w:val="decimal"/>
      <w:lvlText w:val="%4."/>
      <w:lvlJc w:val="left"/>
      <w:pPr>
        <w:ind w:left="2586" w:hanging="360"/>
      </w:pPr>
    </w:lvl>
    <w:lvl w:ilvl="4" w:tplc="F45E6014">
      <w:start w:val="1"/>
      <w:numFmt w:val="lowerLetter"/>
      <w:lvlText w:val="%5."/>
      <w:lvlJc w:val="left"/>
      <w:pPr>
        <w:ind w:left="3306" w:hanging="360"/>
      </w:pPr>
    </w:lvl>
    <w:lvl w:ilvl="5" w:tplc="5388E07E">
      <w:start w:val="1"/>
      <w:numFmt w:val="lowerRoman"/>
      <w:lvlText w:val="%6."/>
      <w:lvlJc w:val="right"/>
      <w:pPr>
        <w:ind w:left="4026" w:hanging="180"/>
      </w:pPr>
    </w:lvl>
    <w:lvl w:ilvl="6" w:tplc="CC8813B2">
      <w:start w:val="1"/>
      <w:numFmt w:val="decimal"/>
      <w:lvlText w:val="%7."/>
      <w:lvlJc w:val="left"/>
      <w:pPr>
        <w:ind w:left="4746" w:hanging="360"/>
      </w:pPr>
    </w:lvl>
    <w:lvl w:ilvl="7" w:tplc="E1DA2D7E">
      <w:start w:val="1"/>
      <w:numFmt w:val="lowerLetter"/>
      <w:lvlText w:val="%8."/>
      <w:lvlJc w:val="left"/>
      <w:pPr>
        <w:ind w:left="5466" w:hanging="360"/>
      </w:pPr>
    </w:lvl>
    <w:lvl w:ilvl="8" w:tplc="BF5A689E">
      <w:start w:val="1"/>
      <w:numFmt w:val="lowerRoman"/>
      <w:lvlText w:val="%9."/>
      <w:lvlJc w:val="right"/>
      <w:pPr>
        <w:ind w:left="6186" w:hanging="180"/>
      </w:pPr>
    </w:lvl>
  </w:abstractNum>
  <w:abstractNum w:abstractNumId="1"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2" w15:restartNumberingAfterBreak="0">
    <w:nsid w:val="0EED547E"/>
    <w:multiLevelType w:val="multilevel"/>
    <w:tmpl w:val="0DDCEE5E"/>
    <w:lvl w:ilvl="0">
      <w:start w:val="7"/>
      <w:numFmt w:val="decimal"/>
      <w:pStyle w:val="subtitlenumbered"/>
      <w:lvlText w:val="%1."/>
      <w:lvlJc w:val="left"/>
      <w:pPr>
        <w:ind w:left="360" w:hanging="360"/>
      </w:pPr>
      <w:rPr>
        <w:rFonts w:hint="default"/>
      </w:rPr>
    </w:lvl>
    <w:lvl w:ilvl="1">
      <w:start w:val="1"/>
      <w:numFmt w:val="decimal"/>
      <w:pStyle w:val="sub-subtitlenumbered"/>
      <w:lvlText w:val="%1.%2."/>
      <w:lvlJc w:val="left"/>
      <w:pPr>
        <w:ind w:left="716"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10F59"/>
    <w:multiLevelType w:val="multilevel"/>
    <w:tmpl w:val="CD48C91A"/>
    <w:lvl w:ilvl="0">
      <w:start w:val="1"/>
      <w:numFmt w:val="decimal"/>
      <w:lvlText w:val="%1."/>
      <w:lvlJc w:val="left"/>
      <w:pPr>
        <w:ind w:left="786" w:hanging="360"/>
      </w:pPr>
      <w:rPr>
        <w:rFonts w:hint="default"/>
        <w:lang w:val="en-US"/>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4" w15:restartNumberingAfterBreak="0">
    <w:nsid w:val="241044AA"/>
    <w:multiLevelType w:val="hybridMultilevel"/>
    <w:tmpl w:val="796244C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E797ED"/>
    <w:multiLevelType w:val="multilevel"/>
    <w:tmpl w:val="5590EACC"/>
    <w:lvl w:ilvl="0">
      <w:start w:val="32"/>
      <w:numFmt w:val="decimal"/>
      <w:pStyle w:val="Baseparagraphnumbered"/>
      <w:lvlText w:val="%1."/>
      <w:lvlJc w:val="left"/>
      <w:pPr>
        <w:ind w:left="360" w:hanging="360"/>
      </w:pPr>
      <w:rPr>
        <w:rFonts w:hint="default"/>
        <w:b w:val="0"/>
        <w:bCs/>
      </w:rPr>
    </w:lvl>
    <w:lvl w:ilvl="1">
      <w:start w:val="1"/>
      <w:numFmt w:val="lowerLetter"/>
      <w:lvlText w:val="%2."/>
      <w:lvlJc w:val="left"/>
      <w:pPr>
        <w:ind w:left="1223" w:hanging="360"/>
      </w:pPr>
      <w:rPr>
        <w:rFonts w:hint="default"/>
      </w:rPr>
    </w:lvl>
    <w:lvl w:ilvl="2">
      <w:start w:val="1"/>
      <w:numFmt w:val="lowerRoman"/>
      <w:lvlText w:val="%3."/>
      <w:lvlJc w:val="right"/>
      <w:pPr>
        <w:ind w:left="1943" w:hanging="180"/>
      </w:pPr>
      <w:rPr>
        <w:rFonts w:hint="default"/>
      </w:rPr>
    </w:lvl>
    <w:lvl w:ilvl="3">
      <w:start w:val="1"/>
      <w:numFmt w:val="decimal"/>
      <w:lvlText w:val="%4."/>
      <w:lvlJc w:val="left"/>
      <w:pPr>
        <w:ind w:left="2663" w:hanging="360"/>
      </w:pPr>
      <w:rPr>
        <w:rFonts w:hint="default"/>
      </w:rPr>
    </w:lvl>
    <w:lvl w:ilvl="4">
      <w:start w:val="1"/>
      <w:numFmt w:val="lowerLetter"/>
      <w:lvlText w:val="%5."/>
      <w:lvlJc w:val="left"/>
      <w:pPr>
        <w:ind w:left="3383" w:hanging="360"/>
      </w:pPr>
      <w:rPr>
        <w:rFonts w:hint="default"/>
      </w:rPr>
    </w:lvl>
    <w:lvl w:ilvl="5">
      <w:start w:val="1"/>
      <w:numFmt w:val="lowerRoman"/>
      <w:lvlText w:val="%6."/>
      <w:lvlJc w:val="right"/>
      <w:pPr>
        <w:ind w:left="4103" w:hanging="180"/>
      </w:pPr>
      <w:rPr>
        <w:rFonts w:hint="default"/>
      </w:rPr>
    </w:lvl>
    <w:lvl w:ilvl="6">
      <w:start w:val="1"/>
      <w:numFmt w:val="decimal"/>
      <w:lvlText w:val="%7."/>
      <w:lvlJc w:val="left"/>
      <w:pPr>
        <w:ind w:left="4823" w:hanging="360"/>
      </w:pPr>
      <w:rPr>
        <w:rFonts w:hint="default"/>
      </w:rPr>
    </w:lvl>
    <w:lvl w:ilvl="7">
      <w:start w:val="1"/>
      <w:numFmt w:val="lowerLetter"/>
      <w:lvlText w:val="%8."/>
      <w:lvlJc w:val="left"/>
      <w:pPr>
        <w:ind w:left="5543" w:hanging="360"/>
      </w:pPr>
      <w:rPr>
        <w:rFonts w:hint="default"/>
      </w:rPr>
    </w:lvl>
    <w:lvl w:ilvl="8">
      <w:start w:val="1"/>
      <w:numFmt w:val="lowerRoman"/>
      <w:lvlText w:val="%9."/>
      <w:lvlJc w:val="right"/>
      <w:pPr>
        <w:ind w:left="6263" w:hanging="180"/>
      </w:pPr>
      <w:rPr>
        <w:rFonts w:hint="default"/>
      </w:rPr>
    </w:lvl>
  </w:abstractNum>
  <w:abstractNum w:abstractNumId="6"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7"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8" w15:restartNumberingAfterBreak="0">
    <w:nsid w:val="55F96CC0"/>
    <w:multiLevelType w:val="multilevel"/>
    <w:tmpl w:val="49FA5C1A"/>
    <w:lvl w:ilvl="0">
      <w:start w:val="1"/>
      <w:numFmt w:val="decimal"/>
      <w:lvlText w:val="48a."/>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F396A"/>
    <w:multiLevelType w:val="hybridMultilevel"/>
    <w:tmpl w:val="C308A422"/>
    <w:lvl w:ilvl="0" w:tplc="D706A9F2">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11" w15:restartNumberingAfterBreak="0">
    <w:nsid w:val="63C66DAE"/>
    <w:multiLevelType w:val="hybridMultilevel"/>
    <w:tmpl w:val="796244C6"/>
    <w:lvl w:ilvl="0" w:tplc="C95A398C">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37093B"/>
    <w:multiLevelType w:val="multilevel"/>
    <w:tmpl w:val="B9CC7D1C"/>
    <w:lvl w:ilvl="0">
      <w:start w:val="1"/>
      <w:numFmt w:val="decimal"/>
      <w:lvlText w:val="53i."/>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num w:numId="1" w16cid:durableId="936986466">
    <w:abstractNumId w:val="0"/>
  </w:num>
  <w:num w:numId="2" w16cid:durableId="1521317588">
    <w:abstractNumId w:val="2"/>
  </w:num>
  <w:num w:numId="3" w16cid:durableId="229774965">
    <w:abstractNumId w:val="10"/>
  </w:num>
  <w:num w:numId="4" w16cid:durableId="1826891731">
    <w:abstractNumId w:val="7"/>
  </w:num>
  <w:num w:numId="5" w16cid:durableId="1636838638">
    <w:abstractNumId w:val="8"/>
  </w:num>
  <w:num w:numId="6" w16cid:durableId="970401553">
    <w:abstractNumId w:val="12"/>
  </w:num>
  <w:num w:numId="7" w16cid:durableId="571745171">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141952">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239791">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8513">
    <w:abstractNumId w:val="5"/>
  </w:num>
  <w:num w:numId="11" w16cid:durableId="1518083332">
    <w:abstractNumId w:val="9"/>
  </w:num>
  <w:num w:numId="12" w16cid:durableId="2111003995">
    <w:abstractNumId w:val="11"/>
  </w:num>
  <w:num w:numId="13" w16cid:durableId="229925267">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4568955">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77125">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768388">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2091">
    <w:abstractNumId w:val="4"/>
  </w:num>
  <w:num w:numId="18" w16cid:durableId="903296478">
    <w:abstractNumId w:val="13"/>
  </w:num>
  <w:num w:numId="19" w16cid:durableId="1766612251">
    <w:abstractNumId w:val="1"/>
  </w:num>
  <w:num w:numId="20" w16cid:durableId="2011325355">
    <w:abstractNumId w:val="6"/>
  </w:num>
  <w:num w:numId="21" w16cid:durableId="36703386">
    <w:abstractNumId w:val="5"/>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407026">
    <w:abstractNumId w:val="5"/>
    <w:lvlOverride w:ilvl="0">
      <w:startOverride w:val="2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27599">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6450145">
    <w:abstractNumId w:val="5"/>
    <w:lvlOverride w:ilvl="0">
      <w:startOverride w:val="3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936582">
    <w:abstractNumId w:val="2"/>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607785">
    <w:abstractNumId w:val="5"/>
    <w:lvlOverride w:ilvl="0">
      <w:startOverride w:val="3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338025">
    <w:abstractNumId w:val="5"/>
  </w:num>
  <w:num w:numId="28" w16cid:durableId="1757434320">
    <w:abstractNumId w:val="5"/>
  </w:num>
  <w:num w:numId="29" w16cid:durableId="374046696">
    <w:abstractNumId w:val="5"/>
  </w:num>
  <w:num w:numId="30" w16cid:durableId="3432418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68645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9421697">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30"/>
    <w:rsid w:val="00010356"/>
    <w:rsid w:val="00021BD6"/>
    <w:rsid w:val="00025B1A"/>
    <w:rsid w:val="00027F96"/>
    <w:rsid w:val="000511D5"/>
    <w:rsid w:val="00057AEE"/>
    <w:rsid w:val="00060752"/>
    <w:rsid w:val="00065A8D"/>
    <w:rsid w:val="000674A9"/>
    <w:rsid w:val="0007151B"/>
    <w:rsid w:val="0007232D"/>
    <w:rsid w:val="00080CA7"/>
    <w:rsid w:val="00081FB6"/>
    <w:rsid w:val="000B17F8"/>
    <w:rsid w:val="000B23E5"/>
    <w:rsid w:val="000C104C"/>
    <w:rsid w:val="000C1D41"/>
    <w:rsid w:val="000C63E4"/>
    <w:rsid w:val="000D1588"/>
    <w:rsid w:val="000E0BAC"/>
    <w:rsid w:val="000E1847"/>
    <w:rsid w:val="000E6C94"/>
    <w:rsid w:val="000F2F37"/>
    <w:rsid w:val="001057D1"/>
    <w:rsid w:val="0011209C"/>
    <w:rsid w:val="00120DCE"/>
    <w:rsid w:val="001221EE"/>
    <w:rsid w:val="00133EFE"/>
    <w:rsid w:val="00147328"/>
    <w:rsid w:val="00154787"/>
    <w:rsid w:val="00163408"/>
    <w:rsid w:val="0016436C"/>
    <w:rsid w:val="001743EB"/>
    <w:rsid w:val="0017766C"/>
    <w:rsid w:val="00186BCC"/>
    <w:rsid w:val="001933D4"/>
    <w:rsid w:val="001A1BDB"/>
    <w:rsid w:val="001A314F"/>
    <w:rsid w:val="001B2A75"/>
    <w:rsid w:val="001B5BCE"/>
    <w:rsid w:val="001C19C1"/>
    <w:rsid w:val="001D767C"/>
    <w:rsid w:val="001E2150"/>
    <w:rsid w:val="001E6B2F"/>
    <w:rsid w:val="001F139B"/>
    <w:rsid w:val="00205417"/>
    <w:rsid w:val="0022788F"/>
    <w:rsid w:val="002502E3"/>
    <w:rsid w:val="00253819"/>
    <w:rsid w:val="00253D64"/>
    <w:rsid w:val="0025436A"/>
    <w:rsid w:val="002615CA"/>
    <w:rsid w:val="002636C2"/>
    <w:rsid w:val="00270F2C"/>
    <w:rsid w:val="002714A3"/>
    <w:rsid w:val="002835D0"/>
    <w:rsid w:val="00287FD0"/>
    <w:rsid w:val="002A540A"/>
    <w:rsid w:val="002B1B8D"/>
    <w:rsid w:val="002D02A6"/>
    <w:rsid w:val="002D17B3"/>
    <w:rsid w:val="002F5C65"/>
    <w:rsid w:val="002F7C7A"/>
    <w:rsid w:val="003357BB"/>
    <w:rsid w:val="0034655C"/>
    <w:rsid w:val="0035029A"/>
    <w:rsid w:val="00356E9C"/>
    <w:rsid w:val="0036000F"/>
    <w:rsid w:val="00363D79"/>
    <w:rsid w:val="0038357E"/>
    <w:rsid w:val="00385AC5"/>
    <w:rsid w:val="0039792C"/>
    <w:rsid w:val="003A63FF"/>
    <w:rsid w:val="003B4B7E"/>
    <w:rsid w:val="003C3F1E"/>
    <w:rsid w:val="003D6BE5"/>
    <w:rsid w:val="003E35C6"/>
    <w:rsid w:val="003E5493"/>
    <w:rsid w:val="004174CE"/>
    <w:rsid w:val="00426A71"/>
    <w:rsid w:val="00426B7E"/>
    <w:rsid w:val="004314FF"/>
    <w:rsid w:val="004316EF"/>
    <w:rsid w:val="004429A5"/>
    <w:rsid w:val="0045074B"/>
    <w:rsid w:val="00450B5D"/>
    <w:rsid w:val="00483BA8"/>
    <w:rsid w:val="004865B1"/>
    <w:rsid w:val="004875E0"/>
    <w:rsid w:val="0049784D"/>
    <w:rsid w:val="004A56A6"/>
    <w:rsid w:val="004B2E3E"/>
    <w:rsid w:val="004B51D5"/>
    <w:rsid w:val="004B6F97"/>
    <w:rsid w:val="004C52A9"/>
    <w:rsid w:val="004C6B0E"/>
    <w:rsid w:val="004C6FD4"/>
    <w:rsid w:val="004E4AC4"/>
    <w:rsid w:val="004F5164"/>
    <w:rsid w:val="005050D8"/>
    <w:rsid w:val="00521586"/>
    <w:rsid w:val="005473B7"/>
    <w:rsid w:val="00551C88"/>
    <w:rsid w:val="005552E4"/>
    <w:rsid w:val="00563A94"/>
    <w:rsid w:val="00572689"/>
    <w:rsid w:val="0057338F"/>
    <w:rsid w:val="00573D4B"/>
    <w:rsid w:val="00584C35"/>
    <w:rsid w:val="00593B88"/>
    <w:rsid w:val="005A52E9"/>
    <w:rsid w:val="005C7257"/>
    <w:rsid w:val="005D791A"/>
    <w:rsid w:val="005F4D11"/>
    <w:rsid w:val="00631D83"/>
    <w:rsid w:val="00633B2A"/>
    <w:rsid w:val="00643348"/>
    <w:rsid w:val="0065571D"/>
    <w:rsid w:val="00661833"/>
    <w:rsid w:val="0067015B"/>
    <w:rsid w:val="006816ED"/>
    <w:rsid w:val="006819A2"/>
    <w:rsid w:val="006832C0"/>
    <w:rsid w:val="006A0F5E"/>
    <w:rsid w:val="006A7BD5"/>
    <w:rsid w:val="006C1AE7"/>
    <w:rsid w:val="006C1F76"/>
    <w:rsid w:val="006C5519"/>
    <w:rsid w:val="006D0E28"/>
    <w:rsid w:val="006F04A8"/>
    <w:rsid w:val="006F57B4"/>
    <w:rsid w:val="006F6566"/>
    <w:rsid w:val="007065C0"/>
    <w:rsid w:val="00716D67"/>
    <w:rsid w:val="007252B7"/>
    <w:rsid w:val="00727F4E"/>
    <w:rsid w:val="00736F14"/>
    <w:rsid w:val="00753A6D"/>
    <w:rsid w:val="00762F60"/>
    <w:rsid w:val="007657C2"/>
    <w:rsid w:val="0076708D"/>
    <w:rsid w:val="007734B1"/>
    <w:rsid w:val="00774995"/>
    <w:rsid w:val="00782774"/>
    <w:rsid w:val="00784272"/>
    <w:rsid w:val="0078602E"/>
    <w:rsid w:val="007B2475"/>
    <w:rsid w:val="007C32CF"/>
    <w:rsid w:val="007C637E"/>
    <w:rsid w:val="007D7287"/>
    <w:rsid w:val="007E2E58"/>
    <w:rsid w:val="007E4A68"/>
    <w:rsid w:val="008021B3"/>
    <w:rsid w:val="00814C1F"/>
    <w:rsid w:val="00817FF4"/>
    <w:rsid w:val="00832228"/>
    <w:rsid w:val="00837FE6"/>
    <w:rsid w:val="0085563E"/>
    <w:rsid w:val="00861795"/>
    <w:rsid w:val="0086495C"/>
    <w:rsid w:val="00876F2F"/>
    <w:rsid w:val="00881F2B"/>
    <w:rsid w:val="00887675"/>
    <w:rsid w:val="00897E80"/>
    <w:rsid w:val="008A0EAF"/>
    <w:rsid w:val="008A3663"/>
    <w:rsid w:val="008A4C87"/>
    <w:rsid w:val="008E1140"/>
    <w:rsid w:val="008E4626"/>
    <w:rsid w:val="008E75AE"/>
    <w:rsid w:val="00904F0F"/>
    <w:rsid w:val="00907F9A"/>
    <w:rsid w:val="00912F5F"/>
    <w:rsid w:val="009303CF"/>
    <w:rsid w:val="00930978"/>
    <w:rsid w:val="00957182"/>
    <w:rsid w:val="00962C93"/>
    <w:rsid w:val="00967318"/>
    <w:rsid w:val="00971773"/>
    <w:rsid w:val="00974F4F"/>
    <w:rsid w:val="00983299"/>
    <w:rsid w:val="009A31B0"/>
    <w:rsid w:val="009D0B72"/>
    <w:rsid w:val="00A13889"/>
    <w:rsid w:val="00A20AEC"/>
    <w:rsid w:val="00A35A37"/>
    <w:rsid w:val="00A35B8D"/>
    <w:rsid w:val="00A4497A"/>
    <w:rsid w:val="00A4633F"/>
    <w:rsid w:val="00A53260"/>
    <w:rsid w:val="00A53907"/>
    <w:rsid w:val="00A549EA"/>
    <w:rsid w:val="00A56066"/>
    <w:rsid w:val="00A90F6F"/>
    <w:rsid w:val="00A9334A"/>
    <w:rsid w:val="00A97D14"/>
    <w:rsid w:val="00AA153B"/>
    <w:rsid w:val="00AA1C04"/>
    <w:rsid w:val="00AA1F7E"/>
    <w:rsid w:val="00AB6F8F"/>
    <w:rsid w:val="00AC196D"/>
    <w:rsid w:val="00AC1C4B"/>
    <w:rsid w:val="00AC6006"/>
    <w:rsid w:val="00AD1FCF"/>
    <w:rsid w:val="00AE2CCE"/>
    <w:rsid w:val="00AF0EE3"/>
    <w:rsid w:val="00AF7392"/>
    <w:rsid w:val="00B00E53"/>
    <w:rsid w:val="00B12788"/>
    <w:rsid w:val="00B310BB"/>
    <w:rsid w:val="00B33697"/>
    <w:rsid w:val="00B36B47"/>
    <w:rsid w:val="00B422B0"/>
    <w:rsid w:val="00B43904"/>
    <w:rsid w:val="00B5745F"/>
    <w:rsid w:val="00B82420"/>
    <w:rsid w:val="00B97637"/>
    <w:rsid w:val="00BB6EF9"/>
    <w:rsid w:val="00BC65D6"/>
    <w:rsid w:val="00BC760F"/>
    <w:rsid w:val="00BC7A19"/>
    <w:rsid w:val="00BD05FD"/>
    <w:rsid w:val="00BE0432"/>
    <w:rsid w:val="00BE759F"/>
    <w:rsid w:val="00C05D9D"/>
    <w:rsid w:val="00C137FA"/>
    <w:rsid w:val="00C21A2D"/>
    <w:rsid w:val="00C47009"/>
    <w:rsid w:val="00C5267D"/>
    <w:rsid w:val="00C55D7C"/>
    <w:rsid w:val="00C652FA"/>
    <w:rsid w:val="00C84E6C"/>
    <w:rsid w:val="00C94318"/>
    <w:rsid w:val="00CA072E"/>
    <w:rsid w:val="00CB70FE"/>
    <w:rsid w:val="00CD0B57"/>
    <w:rsid w:val="00CE2A0F"/>
    <w:rsid w:val="00CE4E9A"/>
    <w:rsid w:val="00CE51D4"/>
    <w:rsid w:val="00D00BDD"/>
    <w:rsid w:val="00D15AD6"/>
    <w:rsid w:val="00D2106F"/>
    <w:rsid w:val="00D50390"/>
    <w:rsid w:val="00D52DB0"/>
    <w:rsid w:val="00D62233"/>
    <w:rsid w:val="00D622F3"/>
    <w:rsid w:val="00D65E13"/>
    <w:rsid w:val="00D72C33"/>
    <w:rsid w:val="00D82C25"/>
    <w:rsid w:val="00D94BD6"/>
    <w:rsid w:val="00DB2F84"/>
    <w:rsid w:val="00DC2355"/>
    <w:rsid w:val="00DC4248"/>
    <w:rsid w:val="00DC7D4E"/>
    <w:rsid w:val="00DF0330"/>
    <w:rsid w:val="00DF03E4"/>
    <w:rsid w:val="00DF2B00"/>
    <w:rsid w:val="00E17BC7"/>
    <w:rsid w:val="00E251FD"/>
    <w:rsid w:val="00E40B2E"/>
    <w:rsid w:val="00E44E39"/>
    <w:rsid w:val="00E51E57"/>
    <w:rsid w:val="00E638EE"/>
    <w:rsid w:val="00E6766B"/>
    <w:rsid w:val="00E75744"/>
    <w:rsid w:val="00EA79AD"/>
    <w:rsid w:val="00EB1EDB"/>
    <w:rsid w:val="00EB2C95"/>
    <w:rsid w:val="00EB3336"/>
    <w:rsid w:val="00ED7718"/>
    <w:rsid w:val="00EE7281"/>
    <w:rsid w:val="00EF1775"/>
    <w:rsid w:val="00EF2C25"/>
    <w:rsid w:val="00F07FE0"/>
    <w:rsid w:val="00F1146F"/>
    <w:rsid w:val="00F14B0A"/>
    <w:rsid w:val="00F22CD2"/>
    <w:rsid w:val="00F35704"/>
    <w:rsid w:val="00F41B77"/>
    <w:rsid w:val="00F41E60"/>
    <w:rsid w:val="00F474C2"/>
    <w:rsid w:val="00F47B84"/>
    <w:rsid w:val="00F50A0C"/>
    <w:rsid w:val="00F51DEF"/>
    <w:rsid w:val="00F53C9C"/>
    <w:rsid w:val="00F57A4D"/>
    <w:rsid w:val="00F62836"/>
    <w:rsid w:val="00F64D02"/>
    <w:rsid w:val="00F92F67"/>
    <w:rsid w:val="00F9661E"/>
    <w:rsid w:val="00FA108A"/>
    <w:rsid w:val="00FB59F3"/>
    <w:rsid w:val="00FC29C5"/>
    <w:rsid w:val="00FD45E1"/>
    <w:rsid w:val="00FD5E1C"/>
    <w:rsid w:val="00FE3AF5"/>
    <w:rsid w:val="00FF35AD"/>
    <w:rsid w:val="00FF595C"/>
    <w:rsid w:val="03D658E5"/>
    <w:rsid w:val="03DB5A18"/>
    <w:rsid w:val="054E7569"/>
    <w:rsid w:val="05E90231"/>
    <w:rsid w:val="09441874"/>
    <w:rsid w:val="09807798"/>
    <w:rsid w:val="0C179C6A"/>
    <w:rsid w:val="0CAAE522"/>
    <w:rsid w:val="0E938FDB"/>
    <w:rsid w:val="0ECC41A1"/>
    <w:rsid w:val="10054321"/>
    <w:rsid w:val="11CB9B71"/>
    <w:rsid w:val="131B5907"/>
    <w:rsid w:val="146BD77A"/>
    <w:rsid w:val="15D2ADF9"/>
    <w:rsid w:val="167E3449"/>
    <w:rsid w:val="16D6D0B4"/>
    <w:rsid w:val="18A9E5FC"/>
    <w:rsid w:val="197D52AB"/>
    <w:rsid w:val="1C590E0E"/>
    <w:rsid w:val="1D7D3D4C"/>
    <w:rsid w:val="1ED897B2"/>
    <w:rsid w:val="208E8242"/>
    <w:rsid w:val="2343BD52"/>
    <w:rsid w:val="24B95AD4"/>
    <w:rsid w:val="27F5A764"/>
    <w:rsid w:val="2D28F788"/>
    <w:rsid w:val="2DBF9583"/>
    <w:rsid w:val="34FF4A14"/>
    <w:rsid w:val="3A5A622A"/>
    <w:rsid w:val="3A6D3191"/>
    <w:rsid w:val="3ACE4B43"/>
    <w:rsid w:val="3BA25840"/>
    <w:rsid w:val="4095CE15"/>
    <w:rsid w:val="424F36E9"/>
    <w:rsid w:val="430E9C79"/>
    <w:rsid w:val="43CEB42A"/>
    <w:rsid w:val="45369C2B"/>
    <w:rsid w:val="4570AD96"/>
    <w:rsid w:val="4A75C13F"/>
    <w:rsid w:val="4A9C83CB"/>
    <w:rsid w:val="4DB675A3"/>
    <w:rsid w:val="4ED5EAF5"/>
    <w:rsid w:val="4F644221"/>
    <w:rsid w:val="50438005"/>
    <w:rsid w:val="504E88E2"/>
    <w:rsid w:val="509D3053"/>
    <w:rsid w:val="51B7C288"/>
    <w:rsid w:val="51BECDDA"/>
    <w:rsid w:val="528A51B3"/>
    <w:rsid w:val="529952BF"/>
    <w:rsid w:val="56B4C5A7"/>
    <w:rsid w:val="58052537"/>
    <w:rsid w:val="5816C3AD"/>
    <w:rsid w:val="5A61C028"/>
    <w:rsid w:val="5BCF1D97"/>
    <w:rsid w:val="6110A126"/>
    <w:rsid w:val="613F8C0C"/>
    <w:rsid w:val="6B9C7421"/>
    <w:rsid w:val="6C012437"/>
    <w:rsid w:val="6EE9F974"/>
    <w:rsid w:val="70C5EE92"/>
    <w:rsid w:val="7478DD56"/>
    <w:rsid w:val="78CE487C"/>
    <w:rsid w:val="79370C56"/>
    <w:rsid w:val="7A733314"/>
    <w:rsid w:val="7ADD37C4"/>
    <w:rsid w:val="7ECD9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206B"/>
  <w15:chartTrackingRefBased/>
  <w15:docId w15:val="{58CFECB8-ADC0-4628-BA57-748FF930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30"/>
    <w:pPr>
      <w:spacing w:after="24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DF0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30"/>
    <w:rPr>
      <w:rFonts w:eastAsiaTheme="majorEastAsia" w:cstheme="majorBidi"/>
      <w:color w:val="272727" w:themeColor="text1" w:themeTint="D8"/>
    </w:rPr>
  </w:style>
  <w:style w:type="paragraph" w:styleId="Title">
    <w:name w:val="Title"/>
    <w:basedOn w:val="Normal"/>
    <w:next w:val="Normal"/>
    <w:link w:val="TitleChar"/>
    <w:uiPriority w:val="10"/>
    <w:qFormat/>
    <w:rsid w:val="00DF0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30"/>
    <w:pPr>
      <w:spacing w:before="160"/>
      <w:jc w:val="center"/>
    </w:pPr>
    <w:rPr>
      <w:i/>
      <w:iCs/>
      <w:color w:val="404040" w:themeColor="text1" w:themeTint="BF"/>
    </w:rPr>
  </w:style>
  <w:style w:type="character" w:customStyle="1" w:styleId="QuoteChar">
    <w:name w:val="Quote Char"/>
    <w:basedOn w:val="DefaultParagraphFont"/>
    <w:link w:val="Quote"/>
    <w:uiPriority w:val="29"/>
    <w:rsid w:val="00DF0330"/>
    <w:rPr>
      <w:i/>
      <w:iCs/>
      <w:color w:val="404040" w:themeColor="text1" w:themeTint="BF"/>
    </w:rPr>
  </w:style>
  <w:style w:type="paragraph" w:styleId="ListParagraph">
    <w:name w:val="List Paragraph"/>
    <w:basedOn w:val="Normal"/>
    <w:link w:val="ListParagraphChar"/>
    <w:uiPriority w:val="34"/>
    <w:qFormat/>
    <w:rsid w:val="00DF0330"/>
    <w:pPr>
      <w:ind w:left="720"/>
      <w:contextualSpacing/>
    </w:pPr>
  </w:style>
  <w:style w:type="character" w:styleId="IntenseEmphasis">
    <w:name w:val="Intense Emphasis"/>
    <w:basedOn w:val="DefaultParagraphFont"/>
    <w:uiPriority w:val="21"/>
    <w:qFormat/>
    <w:rsid w:val="00DF0330"/>
    <w:rPr>
      <w:i/>
      <w:iCs/>
      <w:color w:val="0F4761" w:themeColor="accent1" w:themeShade="BF"/>
    </w:rPr>
  </w:style>
  <w:style w:type="paragraph" w:styleId="IntenseQuote">
    <w:name w:val="Intense Quote"/>
    <w:basedOn w:val="Normal"/>
    <w:next w:val="Normal"/>
    <w:link w:val="IntenseQuoteChar"/>
    <w:uiPriority w:val="30"/>
    <w:qFormat/>
    <w:rsid w:val="00DF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330"/>
    <w:rPr>
      <w:i/>
      <w:iCs/>
      <w:color w:val="0F4761" w:themeColor="accent1" w:themeShade="BF"/>
    </w:rPr>
  </w:style>
  <w:style w:type="character" w:styleId="IntenseReference">
    <w:name w:val="Intense Reference"/>
    <w:basedOn w:val="DefaultParagraphFont"/>
    <w:uiPriority w:val="32"/>
    <w:qFormat/>
    <w:rsid w:val="00DF0330"/>
    <w:rPr>
      <w:b/>
      <w:bCs/>
      <w:smallCaps/>
      <w:color w:val="0F4761" w:themeColor="accent1" w:themeShade="BF"/>
      <w:spacing w:val="5"/>
    </w:rPr>
  </w:style>
  <w:style w:type="paragraph" w:customStyle="1" w:styleId="subtitlenumbered">
    <w:name w:val="subtitle numbered"/>
    <w:basedOn w:val="Subtitle"/>
    <w:link w:val="subtitlenumberedChar"/>
    <w:uiPriority w:val="99"/>
    <w:qFormat/>
    <w:rsid w:val="00DF0330"/>
    <w:pPr>
      <w:numPr>
        <w:ilvl w:val="0"/>
        <w:numId w:val="2"/>
      </w:numPr>
      <w:spacing w:before="120" w:after="120"/>
      <w:outlineLvl w:val="1"/>
    </w:pPr>
    <w:rPr>
      <w:rFonts w:ascii="Times New Roman" w:eastAsia="Times New Roman" w:hAnsi="Times New Roman" w:cs="Times New Roman"/>
      <w:caps/>
      <w:color w:val="auto"/>
      <w:spacing w:val="0"/>
      <w:sz w:val="24"/>
      <w:szCs w:val="24"/>
      <w:lang w:val="en-US"/>
    </w:rPr>
  </w:style>
  <w:style w:type="paragraph" w:customStyle="1" w:styleId="sub-subtitlenumbered">
    <w:name w:val="sub-subtitle numbered"/>
    <w:basedOn w:val="subtitlenumbered"/>
    <w:link w:val="sub-subtitlenumberedChar"/>
    <w:uiPriority w:val="99"/>
    <w:qFormat/>
    <w:rsid w:val="00DF0330"/>
    <w:pPr>
      <w:numPr>
        <w:ilvl w:val="1"/>
      </w:numPr>
      <w:tabs>
        <w:tab w:val="left" w:pos="993"/>
      </w:tabs>
    </w:pPr>
    <w:rPr>
      <w:b/>
      <w:caps w:val="0"/>
      <w:kern w:val="32"/>
    </w:rPr>
  </w:style>
  <w:style w:type="paragraph" w:customStyle="1" w:styleId="sub-sub-subtitle">
    <w:name w:val="sub-sub-sub title"/>
    <w:basedOn w:val="sub-subtitlenumbered"/>
    <w:uiPriority w:val="99"/>
    <w:qFormat/>
    <w:rsid w:val="00DF0330"/>
    <w:pPr>
      <w:numPr>
        <w:ilvl w:val="2"/>
      </w:numPr>
    </w:pPr>
    <w:rPr>
      <w:rFonts w:ascii="Cambria" w:hAnsi="Cambria"/>
      <w:caps/>
    </w:rPr>
  </w:style>
  <w:style w:type="character" w:customStyle="1" w:styleId="ListParagraphChar">
    <w:name w:val="List Paragraph Char"/>
    <w:basedOn w:val="DefaultParagraphFont"/>
    <w:link w:val="ListParagraph"/>
    <w:uiPriority w:val="34"/>
    <w:rsid w:val="00DF0330"/>
  </w:style>
  <w:style w:type="paragraph" w:styleId="Header">
    <w:name w:val="header"/>
    <w:basedOn w:val="Normal"/>
    <w:link w:val="HeaderChar"/>
    <w:uiPriority w:val="99"/>
    <w:unhideWhenUsed/>
    <w:rsid w:val="00DF0330"/>
    <w:pPr>
      <w:tabs>
        <w:tab w:val="center" w:pos="4513"/>
        <w:tab w:val="right" w:pos="9026"/>
      </w:tabs>
      <w:spacing w:after="0"/>
    </w:pPr>
  </w:style>
  <w:style w:type="character" w:customStyle="1" w:styleId="HeaderChar">
    <w:name w:val="Header Char"/>
    <w:basedOn w:val="DefaultParagraphFont"/>
    <w:link w:val="Header"/>
    <w:uiPriority w:val="99"/>
    <w:rsid w:val="00DF0330"/>
    <w:rPr>
      <w:rFonts w:ascii="Arial" w:eastAsia="Times New Roman" w:hAnsi="Arial" w:cs="Times New Roman"/>
      <w:kern w:val="0"/>
      <w:sz w:val="22"/>
      <w:szCs w:val="20"/>
      <w:lang w:eastAsia="en-GB"/>
      <w14:ligatures w14:val="none"/>
    </w:rPr>
  </w:style>
  <w:style w:type="paragraph" w:customStyle="1" w:styleId="Baseparagraphnumbered">
    <w:name w:val="Base paragraph numbered"/>
    <w:basedOn w:val="Normal"/>
    <w:link w:val="BaseparagraphnumberedChar"/>
    <w:qFormat/>
    <w:rsid w:val="00356E9C"/>
    <w:pPr>
      <w:numPr>
        <w:numId w:val="10"/>
      </w:numPr>
      <w:jc w:val="both"/>
    </w:pPr>
    <w:rPr>
      <w:rFonts w:ascii="Times New Roman" w:hAnsi="Times New Roman"/>
      <w:sz w:val="24"/>
      <w:szCs w:val="24"/>
    </w:rPr>
  </w:style>
  <w:style w:type="character" w:customStyle="1" w:styleId="subtitlenumberedChar">
    <w:name w:val="subtitle numbered Char"/>
    <w:link w:val="subtitlenumbered"/>
    <w:uiPriority w:val="99"/>
    <w:rsid w:val="00356E9C"/>
    <w:rPr>
      <w:rFonts w:ascii="Times New Roman" w:eastAsia="Times New Roman" w:hAnsi="Times New Roman" w:cs="Times New Roman"/>
      <w:caps/>
      <w:kern w:val="0"/>
      <w:lang w:val="en-US" w:eastAsia="en-GB"/>
      <w14:ligatures w14:val="none"/>
    </w:rPr>
  </w:style>
  <w:style w:type="character" w:customStyle="1" w:styleId="BaseparagraphnumberedChar">
    <w:name w:val="Base paragraph numbered Char"/>
    <w:link w:val="Baseparagraphnumbered"/>
    <w:rsid w:val="00356E9C"/>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26B7E"/>
    <w:pPr>
      <w:spacing w:after="0" w:line="240" w:lineRule="auto"/>
    </w:pPr>
    <w:rPr>
      <w:rFonts w:ascii="Arial" w:eastAsia="Times New Roman" w:hAnsi="Arial" w:cs="Times New Roman"/>
      <w:kern w:val="0"/>
      <w:sz w:val="22"/>
      <w:szCs w:val="20"/>
      <w:lang w:eastAsia="en-GB"/>
      <w14:ligatures w14:val="none"/>
    </w:rPr>
  </w:style>
  <w:style w:type="character" w:styleId="CommentReference">
    <w:name w:val="annotation reference"/>
    <w:basedOn w:val="DefaultParagraphFont"/>
    <w:unhideWhenUsed/>
    <w:rsid w:val="004316EF"/>
    <w:rPr>
      <w:sz w:val="16"/>
      <w:szCs w:val="16"/>
    </w:rPr>
  </w:style>
  <w:style w:type="paragraph" w:styleId="CommentText">
    <w:name w:val="annotation text"/>
    <w:basedOn w:val="Normal"/>
    <w:link w:val="CommentTextChar"/>
    <w:uiPriority w:val="99"/>
    <w:unhideWhenUsed/>
    <w:rsid w:val="004316EF"/>
    <w:rPr>
      <w:sz w:val="20"/>
    </w:rPr>
  </w:style>
  <w:style w:type="character" w:customStyle="1" w:styleId="CommentTextChar">
    <w:name w:val="Comment Text Char"/>
    <w:basedOn w:val="DefaultParagraphFont"/>
    <w:link w:val="CommentText"/>
    <w:uiPriority w:val="99"/>
    <w:rsid w:val="004316EF"/>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16EF"/>
    <w:rPr>
      <w:b/>
      <w:bCs/>
    </w:rPr>
  </w:style>
  <w:style w:type="character" w:customStyle="1" w:styleId="CommentSubjectChar">
    <w:name w:val="Comment Subject Char"/>
    <w:basedOn w:val="CommentTextChar"/>
    <w:link w:val="CommentSubject"/>
    <w:uiPriority w:val="99"/>
    <w:semiHidden/>
    <w:rsid w:val="004316EF"/>
    <w:rPr>
      <w:rFonts w:ascii="Arial" w:eastAsia="Times New Roman" w:hAnsi="Arial" w:cs="Times New Roman"/>
      <w:b/>
      <w:bCs/>
      <w:kern w:val="0"/>
      <w:sz w:val="20"/>
      <w:szCs w:val="20"/>
      <w:lang w:eastAsia="en-GB"/>
      <w14:ligatures w14:val="none"/>
    </w:rPr>
  </w:style>
  <w:style w:type="paragraph" w:styleId="Footer">
    <w:name w:val="footer"/>
    <w:basedOn w:val="Normal"/>
    <w:link w:val="FooterChar"/>
    <w:uiPriority w:val="99"/>
    <w:unhideWhenUsed/>
    <w:rsid w:val="00E44E39"/>
    <w:pPr>
      <w:tabs>
        <w:tab w:val="center" w:pos="4513"/>
        <w:tab w:val="right" w:pos="9026"/>
      </w:tabs>
      <w:spacing w:after="0"/>
    </w:pPr>
  </w:style>
  <w:style w:type="character" w:customStyle="1" w:styleId="FooterChar">
    <w:name w:val="Footer Char"/>
    <w:basedOn w:val="DefaultParagraphFont"/>
    <w:link w:val="Footer"/>
    <w:uiPriority w:val="99"/>
    <w:rsid w:val="00E44E39"/>
    <w:rPr>
      <w:rFonts w:ascii="Arial" w:eastAsia="Times New Roman" w:hAnsi="Arial" w:cs="Times New Roman"/>
      <w:kern w:val="0"/>
      <w:sz w:val="22"/>
      <w:szCs w:val="20"/>
      <w:lang w:eastAsia="en-GB"/>
      <w14:ligatures w14:val="none"/>
    </w:rPr>
  </w:style>
  <w:style w:type="character" w:customStyle="1" w:styleId="sub-subtitlenumberedChar">
    <w:name w:val="sub-subtitle numbered Char"/>
    <w:link w:val="sub-subtitlenumbered"/>
    <w:uiPriority w:val="99"/>
    <w:rsid w:val="00F57A4D"/>
    <w:rPr>
      <w:rFonts w:ascii="Times New Roman" w:eastAsia="Times New Roman" w:hAnsi="Times New Roman" w:cs="Times New Roman"/>
      <w:b/>
      <w:kern w:val="3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MS Document" ma:contentTypeID="0x01010087D5B2111909B5468516641971DCE20A006605ACCCA547F24092BCAB6B4541510F" ma:contentTypeVersion="12" ma:contentTypeDescription=" " ma:contentTypeScope="" ma:versionID="2df530e294eb9ecd1879d8690127e6ae">
  <xsd:schema xmlns:xsd="http://www.w3.org/2001/XMLSchema" xmlns:xs="http://www.w3.org/2001/XMLSchema" xmlns:p="http://schemas.microsoft.com/office/2006/metadata/properties" xmlns:ns2="c75dc847-7b58-43df-9a07-02420b318a4f" xmlns:ns4="e7ef645b-2738-432b-ad8c-459b658a00ca" xmlns:ns5="d04c179c-fbe8-4f97-92ae-470360874de1" targetNamespace="http://schemas.microsoft.com/office/2006/metadata/properties" ma:root="true" ma:fieldsID="324328e60fd1722556a00295676ce977" ns2:_="" ns4:_="" ns5:_="">
    <xsd:import namespace="c75dc847-7b58-43df-9a07-02420b318a4f"/>
    <xsd:import namespace="e7ef645b-2738-432b-ad8c-459b658a00ca"/>
    <xsd:import namespace="d04c179c-fbe8-4f97-92ae-470360874de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93d45a-a0ab-4a5b-9136-ac99b4bbbe71}"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3d45a-a0ab-4a5b-9136-ac99b4bbbe71}"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c179c-fbe8-4f97-92ae-470360874de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5dc847-7b58-43df-9a07-02420b318a4f">
      <Value>3</Value>
      <Value>2</Value>
      <Value>1</Value>
    </TaxCatchAll>
    <k819937d1b894a15a12560e028b405f1 xmlns="c75dc847-7b58-43df-9a07-02420b318a4f">
      <Terms xmlns="http://schemas.microsoft.com/office/infopath/2007/PartnerControls">
        <TermInfo xmlns="http://schemas.microsoft.com/office/infopath/2007/PartnerControls">
          <TermName xmlns="http://schemas.microsoft.com/office/infopath/2007/PartnerControls">Governing Bodies</TermName>
          <TermId xmlns="http://schemas.microsoft.com/office/infopath/2007/PartnerControls">24d00d65-121d-40f5-ae3c-b2f6cb1454f0</TermId>
        </TermInfo>
      </Terms>
    </k819937d1b894a15a12560e028b405f1>
    <k53aee2131224886be5acb59507f64e2 xmlns="c75dc847-7b58-43df-9a07-02420b318a4f">
      <Terms xmlns="http://schemas.microsoft.com/office/infopath/2007/PartnerControls"/>
    </k53aee2131224886be5acb59507f64e2>
    <hcf60d1855a04bfba2fbccb16e64ac51 xmlns="c75dc847-7b58-43df-9a07-02420b318a4f">
      <Terms xmlns="http://schemas.microsoft.com/office/infopath/2007/PartnerControls">
        <TermInfo xmlns="http://schemas.microsoft.com/office/infopath/2007/PartnerControls">
          <TermName xmlns="http://schemas.microsoft.com/office/infopath/2007/PartnerControls">EBA Regular Use</TermName>
          <TermId xmlns="http://schemas.microsoft.com/office/infopath/2007/PartnerControls">1beb7b00-08f6-4d2a-ade7-bc527fe9cdf9</TermId>
        </TermInfo>
      </Terms>
    </hcf60d1855a04bfba2fbccb16e64ac51>
    <ma94e963cec447ddbb540abdffbfb61b xmlns="c75dc847-7b58-43df-9a07-02420b318a4f">
      <Terms xmlns="http://schemas.microsoft.com/office/infopath/2007/PartnerControls">
        <TermInfo xmlns="http://schemas.microsoft.com/office/infopath/2007/PartnerControls">
          <TermName xmlns="http://schemas.microsoft.com/office/infopath/2007/PartnerControls">0110-05 Board of Supervisors</TermName>
          <TermId xmlns="http://schemas.microsoft.com/office/infopath/2007/PartnerControls">eedf81b3-ede6-49ba-86e2-974eacc79383</TermId>
        </TermInfo>
      </Terms>
    </ma94e963cec447ddbb540abdffbfb61b>
    <ERMSReference xmlns="c75dc847-7b58-43df-9a07-02420b318a4f" xsi:nil="true"/>
    <gf283d17bf4b4b12b5854eedadddadd8 xmlns="c75dc847-7b58-43df-9a07-02420b318a4f">
      <Terms xmlns="http://schemas.microsoft.com/office/infopath/2007/PartnerControls"/>
    </gf283d17bf4b4b12b5854eedadddadd8>
    <_dlc_DocId xmlns="e7ef645b-2738-432b-ad8c-459b658a00ca">EBA0110-1619259261-4496</_dlc_DocId>
    <_dlc_DocIdUrl xmlns="e7ef645b-2738-432b-ad8c-459b658a00ca">
      <Url>https://ebaonline.sharepoint.com/sites/ERMS_0110/_layouts/15/DocIdRedir.aspx?ID=EBA0110-1619259261-4496</Url>
      <Description>EBA0110-1619259261-4496</Description>
    </_dlc_DocIdUrl>
  </documentManagement>
</p:properties>
</file>

<file path=customXml/item5.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A4C08-A261-44BE-BD0C-9E559FF9CF97}">
  <ds:schemaRefs>
    <ds:schemaRef ds:uri="http://schemas.openxmlformats.org/officeDocument/2006/bibliography"/>
  </ds:schemaRefs>
</ds:datastoreItem>
</file>

<file path=customXml/itemProps2.xml><?xml version="1.0" encoding="utf-8"?>
<ds:datastoreItem xmlns:ds="http://schemas.openxmlformats.org/officeDocument/2006/customXml" ds:itemID="{D61AC71C-5658-4DE1-ABF7-C0CC687EB10A}">
  <ds:schemaRefs>
    <ds:schemaRef ds:uri="http://schemas.microsoft.com/sharepoint/events"/>
  </ds:schemaRefs>
</ds:datastoreItem>
</file>

<file path=customXml/itemProps3.xml><?xml version="1.0" encoding="utf-8"?>
<ds:datastoreItem xmlns:ds="http://schemas.openxmlformats.org/officeDocument/2006/customXml" ds:itemID="{977ABF3B-F3E5-4354-A067-944A4F369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dc847-7b58-43df-9a07-02420b318a4f"/>
    <ds:schemaRef ds:uri="e7ef645b-2738-432b-ad8c-459b658a00ca"/>
    <ds:schemaRef ds:uri="d04c179c-fbe8-4f97-92ae-47036087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D7764-0731-49B1-98EE-BA6817E40152}">
  <ds:schemaRefs>
    <ds:schemaRef ds:uri="http://schemas.microsoft.com/office/2006/metadata/properties"/>
    <ds:schemaRef ds:uri="http://schemas.microsoft.com/office/infopath/2007/PartnerControls"/>
    <ds:schemaRef ds:uri="c75dc847-7b58-43df-9a07-02420b318a4f"/>
    <ds:schemaRef ds:uri="e7ef645b-2738-432b-ad8c-459b658a00ca"/>
  </ds:schemaRefs>
</ds:datastoreItem>
</file>

<file path=customXml/itemProps5.xml><?xml version="1.0" encoding="utf-8"?>
<ds:datastoreItem xmlns:ds="http://schemas.openxmlformats.org/officeDocument/2006/customXml" ds:itemID="{1326D9BE-B2B5-4CE5-B3DF-43DB2E8DC339}">
  <ds:schemaRefs>
    <ds:schemaRef ds:uri="Microsoft.SharePoint.Taxonomy.ContentTypeSync"/>
  </ds:schemaRefs>
</ds:datastoreItem>
</file>

<file path=customXml/itemProps6.xml><?xml version="1.0" encoding="utf-8"?>
<ds:datastoreItem xmlns:ds="http://schemas.openxmlformats.org/officeDocument/2006/customXml" ds:itemID="{BF5102F8-9A9C-411B-8397-4A8B99E31D35}">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1</Pages>
  <Words>8449</Words>
  <Characters>48165</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European Banking Authority</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Lidja Schiavo</dc:creator>
  <cp:keywords/>
  <dc:description/>
  <cp:lastModifiedBy>Lidja Schiavo</cp:lastModifiedBy>
  <cp:revision>34</cp:revision>
  <dcterms:created xsi:type="dcterms:W3CDTF">2026-06-17T15:54:00Z</dcterms:created>
  <dcterms:modified xsi:type="dcterms:W3CDTF">2026-07-07T08:04:00Z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5fe63197,9d637a4,56bef949</vt:lpwstr>
  </property>
  <property fmtid="{D5CDD505-2E9C-101B-9397-08002B2CF9AE}" pid="3" name="ClassificationContentMarkingHeaderFontProps">
    <vt:lpwstr>#000000,12,Aptos</vt:lpwstr>
  </property>
  <property fmtid="{D5CDD505-2E9C-101B-9397-08002B2CF9AE}" pid="4" name="ClassificationContentMarkingHeaderText">
    <vt:lpwstr>EBA Regular Use</vt:lpwstr>
  </property>
  <property fmtid="{D5CDD505-2E9C-101B-9397-08002B2CF9AE}" pid="5" name="ContentTypeId">
    <vt:lpwstr>0x01010087D5B2111909B5468516641971DCE20A006605ACCCA547F24092BCAB6B4541510F</vt:lpwstr>
  </property>
  <property fmtid="{D5CDD505-2E9C-101B-9397-08002B2CF9AE}" pid="6" name="MediaServiceImageTags">
    <vt:lpwstr/>
  </property>
  <property fmtid="{D5CDD505-2E9C-101B-9397-08002B2CF9AE}" pid="7" name="_dlc_DocIdItemGuid">
    <vt:lpwstr>84315bad-f156-41bb-a104-6dab1eeae8ad</vt:lpwstr>
  </property>
  <property fmtid="{D5CDD505-2E9C-101B-9397-08002B2CF9AE}" pid="8" name="ERMSSecurityClassification">
    <vt:lpwstr>2;#EBA Regular Use|1beb7b00-08f6-4d2a-ade7-bc527fe9cdf9</vt:lpwstr>
  </property>
  <property fmtid="{D5CDD505-2E9C-101B-9397-08002B2CF9AE}" pid="9" name="ERMSBusinessArea">
    <vt:lpwstr/>
  </property>
  <property fmtid="{D5CDD505-2E9C-101B-9397-08002B2CF9AE}" pid="10" name="ERMSEBA Subject">
    <vt:lpwstr>1;#Governing Bodies|24d00d65-121d-40f5-ae3c-b2f6cb1454f0</vt:lpwstr>
  </property>
  <property fmtid="{D5CDD505-2E9C-101B-9397-08002B2CF9AE}" pid="11" name="ERMSDocumentType">
    <vt:lpwstr/>
  </property>
  <property fmtid="{D5CDD505-2E9C-101B-9397-08002B2CF9AE}" pid="12" name="ERMSTaxonomy">
    <vt:lpwstr>3;#0110-05 Board of Supervisors|eedf81b3-ede6-49ba-86e2-974eacc79383</vt:lpwstr>
  </property>
  <property fmtid="{D5CDD505-2E9C-101B-9397-08002B2CF9AE}" pid="13" name="ERMSEBA_x0020_Subject">
    <vt:lpwstr>1;#Governing Bodies|24d00d65-121d-40f5-ae3c-b2f6cb1454f0</vt:lpwstr>
  </property>
</Properties>
</file>