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b/>
          <w:sz w:val="24"/>
          <w:u w:val="single"/>
          <w:rFonts w:ascii="Times New Roman" w:hAnsi="Times New Roman"/>
        </w:rPr>
      </w:pPr>
      <w:bookmarkStart w:id="0" w:name="_Toc262568021"/>
      <w:bookmarkStart w:id="1" w:name="_Toc295829847"/>
      <w:r>
        <w:rPr>
          <w:b/>
          <w:sz w:val="24"/>
          <w:u w:val="single"/>
          <w:rFonts w:ascii="Times New Roman" w:hAnsi="Times New Roman"/>
        </w:rPr>
        <w:t xml:space="preserve">LT</w:t>
      </w:r>
    </w:p>
    <w:p w14:paraId="3A6A5996" w14:textId="6AD676CF" w:rsidR="007312D4" w:rsidRDefault="007312D4" w:rsidP="00295371">
      <w:pPr>
        <w:suppressAutoHyphens/>
        <w:jc w:val="center"/>
        <w:rPr>
          <w:b/>
          <w:sz w:val="24"/>
          <w:u w:val="single"/>
          <w:rFonts w:ascii="Times New Roman" w:hAnsi="Times New Roman"/>
        </w:rPr>
      </w:pPr>
      <w:r>
        <w:rPr>
          <w:b/>
          <w:sz w:val="24"/>
          <w:u w:val="single"/>
          <w:rFonts w:ascii="Times New Roman" w:hAnsi="Times New Roman"/>
        </w:rPr>
        <w:t xml:space="preserve">II PRIEDAS</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b/>
          <w:sz w:val="24"/>
          <w:rFonts w:ascii="Times New Roman" w:hAnsi="Times New Roman"/>
        </w:rPr>
      </w:pPr>
      <w:r>
        <w:rPr>
          <w:b/>
          <w:sz w:val="24"/>
          <w:rFonts w:ascii="Times New Roman" w:hAnsi="Times New Roman"/>
        </w:rPr>
        <w:t xml:space="preserve">INFORMACIJOS APIE MINIMALŲ NUOSAVŲ LĖŠŲ IR TINKAMŲ ĮSIPAREIGOJIMŲ REIKALAVIMĄ TEIKIMAS. NURODYMAI</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 xml:space="preserve">I DALIS.</w:t>
      </w:r>
      <w:bookmarkEnd w:id="2"/>
      <w:r>
        <w:rPr>
          <w:rFonts w:ascii="Times New Roman" w:hAnsi="Times New Roman"/>
        </w:rPr>
        <w:t xml:space="preserve"> </w:t>
      </w:r>
      <w:r>
        <w:rPr>
          <w:rFonts w:ascii="Times New Roman" w:hAnsi="Times New Roman"/>
        </w:rPr>
        <w:t xml:space="preserve">BENDRIEJI NURODYMAI</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 xml:space="preserve">Struktūra ir tvarka</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 xml:space="preserve">Struktūra</w:t>
      </w:r>
      <w:bookmarkEnd w:id="9"/>
      <w:bookmarkEnd w:id="10"/>
      <w:bookmarkEnd w:id="11"/>
      <w:bookmarkEnd w:id="12"/>
    </w:p>
    <w:p w14:paraId="2AC3B1BF" w14:textId="310ACCAB" w:rsidR="002648B0" w:rsidRPr="00FB08AF" w:rsidRDefault="00102048" w:rsidP="00E36728">
      <w:pPr>
        <w:pStyle w:val="InstructionsText2"/>
      </w:pPr>
      <w:r>
        <w:t xml:space="preserve">Šią informacijos apie MREL ir TLAC teikimo sistemą sudaro keturios formų grupės:</w:t>
      </w:r>
    </w:p>
    <w:p w14:paraId="3086B9DD" w14:textId="5E78D7ED" w:rsidR="002648B0" w:rsidRPr="00FB08AF" w:rsidRDefault="00142215" w:rsidP="00E36728">
      <w:pPr>
        <w:pStyle w:val="InstructionsText2"/>
        <w:numPr>
          <w:ilvl w:val="1"/>
          <w:numId w:val="15"/>
        </w:numPr>
      </w:pPr>
      <w:r>
        <w:t xml:space="preserve">sumos:</w:t>
      </w:r>
      <w:r>
        <w:t xml:space="preserve"> </w:t>
      </w:r>
      <w:r>
        <w:t xml:space="preserve">MREL ir TLAC pagrindiniai parametrai;</w:t>
      </w:r>
    </w:p>
    <w:p w14:paraId="3B952615" w14:textId="5D008287" w:rsidR="00436204" w:rsidRPr="00FB08AF" w:rsidRDefault="00142215" w:rsidP="00E36728">
      <w:pPr>
        <w:pStyle w:val="InstructionsText2"/>
        <w:numPr>
          <w:ilvl w:val="1"/>
          <w:numId w:val="15"/>
        </w:numPr>
      </w:pPr>
      <w:r>
        <w:t xml:space="preserve">sudėtis ir terminas;</w:t>
      </w:r>
    </w:p>
    <w:p w14:paraId="63E2C274" w14:textId="67BC4149" w:rsidR="002648B0" w:rsidRPr="00FB08AF" w:rsidRDefault="00102048" w:rsidP="00E36728">
      <w:pPr>
        <w:pStyle w:val="InstructionsText2"/>
        <w:numPr>
          <w:ilvl w:val="1"/>
          <w:numId w:val="15"/>
        </w:numPr>
      </w:pPr>
      <w:r>
        <w:t xml:space="preserve">kreditorių eiliškumas;</w:t>
      </w:r>
    </w:p>
    <w:p w14:paraId="0D4AB948" w14:textId="42C1A351" w:rsidR="002648B0" w:rsidRPr="00FB08AF" w:rsidRDefault="00142215" w:rsidP="00E36728">
      <w:pPr>
        <w:pStyle w:val="InstructionsText2"/>
        <w:numPr>
          <w:ilvl w:val="1"/>
          <w:numId w:val="15"/>
        </w:numPr>
      </w:pPr>
      <w:r>
        <w:t xml:space="preserve">konkrečios sutarties informacija.</w:t>
      </w:r>
    </w:p>
    <w:p w14:paraId="0F36F124" w14:textId="757CCD2C" w:rsidR="002648B0" w:rsidRPr="00FB08AF" w:rsidRDefault="002648B0" w:rsidP="00E36728">
      <w:pPr>
        <w:pStyle w:val="InstructionsText2"/>
      </w:pPr>
      <w:r>
        <w:t xml:space="preserve">Kiekvienai formai pateikiamos nuorodos į teisės aktus.</w:t>
      </w:r>
      <w:r>
        <w:t xml:space="preserve"> </w:t>
      </w:r>
      <w:r>
        <w:t xml:space="preserve">Išsamesnė informacija apie bendresnius ataskaitų teikimo pagal kiekvieną formų rinkinį aspektus ir nurodymai dėl konkrečių pozicijų yra pateikti šioje dalyje.</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 xml:space="preserve">Numeravimo tvarka</w:t>
      </w:r>
      <w:bookmarkEnd w:id="15"/>
      <w:bookmarkEnd w:id="16"/>
      <w:bookmarkEnd w:id="17"/>
      <w:bookmarkEnd w:id="18"/>
    </w:p>
    <w:p w14:paraId="66584242" w14:textId="63AA7C63" w:rsidR="002648B0" w:rsidRPr="00FB08AF" w:rsidRDefault="002648B0" w:rsidP="00E36728">
      <w:pPr>
        <w:pStyle w:val="InstructionsText2"/>
      </w:pPr>
      <w:r>
        <w:t xml:space="preserve">Dokumente nurodant formų skiltis, eilutes ir laukelius taikoma a–d punktuose nurodyta žymėjimo tvarka.</w:t>
      </w:r>
      <w:r>
        <w:t xml:space="preserve"> </w:t>
      </w:r>
      <w:r>
        <w:t xml:space="preserve">Tie skaitiniai kodai plačiai naudojami patvirtinimo taisyklėse, apibrėžtose pagal III priedą:</w:t>
      </w:r>
    </w:p>
    <w:p w14:paraId="62F2C4B4" w14:textId="37DCE2FC" w:rsidR="005643EA" w:rsidRPr="00FB08AF" w:rsidRDefault="00142215" w:rsidP="00E36728">
      <w:pPr>
        <w:pStyle w:val="InstructionsText2"/>
        <w:numPr>
          <w:ilvl w:val="1"/>
          <w:numId w:val="15"/>
        </w:numPr>
      </w:pPr>
      <w:r>
        <w:t xml:space="preserve">laikomasi šios bendros žymėjimo tvarkos:</w:t>
      </w:r>
      <w:r>
        <w:t xml:space="preserve"> </w:t>
      </w:r>
      <w:r>
        <w:t xml:space="preserve">{Forma;Eilutė;Skiltis};</w:t>
      </w:r>
    </w:p>
    <w:p w14:paraId="7FB9131E" w14:textId="0B707586" w:rsidR="007D41F2" w:rsidRPr="00FB08AF" w:rsidRDefault="00142215" w:rsidP="00E36728">
      <w:pPr>
        <w:pStyle w:val="InstructionsText2"/>
        <w:numPr>
          <w:ilvl w:val="1"/>
          <w:numId w:val="15"/>
        </w:numPr>
      </w:pPr>
      <w:r>
        <w:t xml:space="preserve">formoje esančios nuorodos neapima nuorodos į formą:</w:t>
      </w:r>
      <w:r>
        <w:t xml:space="preserve"> </w:t>
      </w:r>
      <w:r>
        <w:t xml:space="preserve">{Eilutė;Skiltis};</w:t>
      </w:r>
    </w:p>
    <w:p w14:paraId="07D8D5F5" w14:textId="74593C91" w:rsidR="007D41F2" w:rsidRPr="00FB08AF" w:rsidRDefault="00142215" w:rsidP="00E36728">
      <w:pPr>
        <w:pStyle w:val="InstructionsText2"/>
        <w:numPr>
          <w:ilvl w:val="1"/>
          <w:numId w:val="15"/>
        </w:numPr>
      </w:pPr>
      <w:r>
        <w:t xml:space="preserve">kai formą sudaro tik viena skiltis, nurodomos tik eilutės:</w:t>
      </w:r>
      <w:r>
        <w:t xml:space="preserve"> </w:t>
      </w:r>
      <w:r>
        <w:t xml:space="preserve">{Forma;Eilutė};</w:t>
      </w:r>
    </w:p>
    <w:p w14:paraId="690EFD8E" w14:textId="1E756AEF" w:rsidR="002648B0" w:rsidRPr="00FB08AF" w:rsidRDefault="00BD4614" w:rsidP="00E36728">
      <w:pPr>
        <w:pStyle w:val="InstructionsText2"/>
        <w:numPr>
          <w:ilvl w:val="1"/>
          <w:numId w:val="15"/>
        </w:numPr>
      </w:pPr>
      <w:r>
        <w:t xml:space="preserve">žvaigždutės ženklas naudojamas, kai norima pažymėti, kad nuoroda apima pirmiau nurodytas eilutes arba skiltis.</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 xml:space="preserve">Ženklų tvarka</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Visos sumos, dėl kurių nuosavos lėšos ir tinkami įsipareigojimai, pagal riziką įvertintų pozicijų sumos, sverto koeficiento pozicijų matas arba reikalavimai padidėja, nurodomos teigiamu skaičiumi.</w:t>
      </w:r>
      <w:r>
        <w:t xml:space="preserve"> </w:t>
      </w:r>
      <w:r>
        <w:t xml:space="preserve">Priešingai – visos sumos, dėl kurių nuosavos lėšos ir tinkami įsipareigojimai, pagal riziką įvertintų pozicijų sumos, sverto koeficiento pozicijų matas arba reikalavimai sumažėja, nurodomos neigiamu skaičiumi.</w:t>
      </w:r>
      <w:r>
        <w:t xml:space="preserve"> </w:t>
      </w:r>
      <w:r>
        <w:t xml:space="preserve">Prieš straipsnio pavadinimą įrašytas minuso ženklas (−) reiškia prielaidą, kad tame straipsnyje teigiamas skaičius nebus rašomas.</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 xml:space="preserve">Santrumpos</w:t>
      </w:r>
      <w:bookmarkEnd w:id="23"/>
      <w:bookmarkEnd w:id="24"/>
      <w:r>
        <w:t xml:space="preserve"> ir apibrėžtys</w:t>
      </w:r>
    </w:p>
    <w:p w14:paraId="246BFF93" w14:textId="656D592B" w:rsidR="007D41F2" w:rsidRPr="00FB08AF" w:rsidRDefault="007D41F2" w:rsidP="00E36728">
      <w:pPr>
        <w:pStyle w:val="InstructionsText2"/>
      </w:pPr>
      <w:r>
        <w:t xml:space="preserve">Šio reglamento prieduose vartojamos šios santrumpos ir apibrėžtys:</w:t>
      </w:r>
    </w:p>
    <w:p w14:paraId="570D1886" w14:textId="129F471C" w:rsidR="007A0406" w:rsidRPr="00FB08AF" w:rsidRDefault="006876BA" w:rsidP="00E36728">
      <w:pPr>
        <w:pStyle w:val="InstructionsText2"/>
        <w:numPr>
          <w:ilvl w:val="1"/>
          <w:numId w:val="15"/>
        </w:numPr>
      </w:pPr>
      <w:r>
        <w:t xml:space="preserve"> </w:t>
      </w:r>
      <w:r>
        <w:t xml:space="preserve">MREL – minimalus nuosavų lėšų ir tinkamų įsipareigojimų reikalavimas pagal Direktyvos 2014/59/ES 45 straipsnį;</w:t>
      </w:r>
    </w:p>
    <w:p w14:paraId="57536738" w14:textId="0377AEDA" w:rsidR="007A0406" w:rsidRPr="00FB08AF" w:rsidRDefault="007A0406" w:rsidP="00E36728">
      <w:pPr>
        <w:pStyle w:val="InstructionsText2"/>
        <w:numPr>
          <w:ilvl w:val="1"/>
          <w:numId w:val="15"/>
        </w:numPr>
      </w:pPr>
      <w:r>
        <w:t xml:space="preserve">TLAC – pasaulinės sisteminės svarbos įstaigų (G-SII) nuosavų lėšų ir tinkamų įsipareigojimų reikalavimai pagal Reglamento (ES) Nr. 575/2013</w:t>
      </w:r>
      <w:r>
        <w:t xml:space="preserve"> 92a straipsnį;</w:t>
      </w:r>
    </w:p>
    <w:p w14:paraId="2F8292A9" w14:textId="510A8DF1" w:rsidR="005C73C9" w:rsidRPr="00FB08AF" w:rsidRDefault="005C73C9" w:rsidP="00E36728">
      <w:pPr>
        <w:pStyle w:val="InstructionsText2"/>
        <w:numPr>
          <w:ilvl w:val="1"/>
          <w:numId w:val="15"/>
        </w:numPr>
      </w:pPr>
      <w:r>
        <w:t xml:space="preserve">vidinis TLAC – ne ES G-SII nuosavų lėšų ir tinkamų įsipareigojimų reikalavimas pagal Reglamento (ES) Nr. 575/2013 92b straipsnį;</w:t>
      </w:r>
    </w:p>
    <w:p w14:paraId="20FFA708" w14:textId="217BA515" w:rsidR="008E638A" w:rsidRPr="00FB08AF" w:rsidRDefault="008E638A" w:rsidP="00E36728">
      <w:pPr>
        <w:pStyle w:val="InstructionsText2"/>
        <w:numPr>
          <w:ilvl w:val="1"/>
          <w:numId w:val="15"/>
        </w:numPr>
      </w:pPr>
      <w:r>
        <w:t xml:space="preserve">vidinis MREL – MREL, taikomas subjektams, kurie patys nėra pertvarkytini subjektai, pagal Direktyvos 2014/59/ES 45f straipsnį;</w:t>
      </w:r>
    </w:p>
    <w:p w14:paraId="549385E1" w14:textId="142F130E" w:rsidR="00A335B4" w:rsidRPr="00FB08AF" w:rsidRDefault="00A335B4" w:rsidP="00E36728">
      <w:pPr>
        <w:pStyle w:val="InstructionsText2"/>
        <w:numPr>
          <w:ilvl w:val="1"/>
          <w:numId w:val="15"/>
        </w:numPr>
      </w:pPr>
      <w:r>
        <w:t xml:space="preserve">nepanaudota suma pagal išankstinį leidimą – suma, kuriai taikomas išankstinis leidimas pareikalauti nuosavų lėšų priemonių arba tinkamų įsipareigojimų priemonių, jas išpirkti, padengti arba atpirkti atitinkamai pagal Reglamento (ES) Nr. 575/2013</w:t>
      </w:r>
      <w:r>
        <w:t xml:space="preserve"> 78 arba 78a straipsnį tiek, kiek informaciją teikiantis subjektas dar nėra pasinaudojęs ta suma, siekdamas pareikalauti priemonių, jas išpirkti, padengti arba atpirkti.</w:t>
      </w:r>
      <w:r>
        <w:t xml:space="preserve"> </w:t>
      </w:r>
      <w:r>
        <w:t xml:space="preserve">Kai leidimas yra </w:t>
      </w:r>
      <w:r>
        <w:rPr>
          <w:i/>
          <w:iCs/>
        </w:rPr>
        <w:t xml:space="preserve">ad hoc</w:t>
      </w:r>
      <w:r>
        <w:t xml:space="preserve"> leidimas ir susijęs su išpirktinomis priemonėms, kai nėra visiškai aišku, ar pasirinkimo pirkti sandoris įvyks, tokios priemonės į nepanaudotą sumą pagal išankstinį leidimą neįtraukiamos;</w:t>
      </w:r>
    </w:p>
    <w:p w14:paraId="228F5767" w14:textId="2A472080" w:rsidR="00A335B4" w:rsidRPr="00FB08AF" w:rsidRDefault="00A335B4" w:rsidP="00E36728">
      <w:pPr>
        <w:pStyle w:val="InstructionsText2"/>
        <w:numPr>
          <w:ilvl w:val="1"/>
          <w:numId w:val="15"/>
        </w:numPr>
      </w:pPr>
      <w:r>
        <w:t xml:space="preserve">nepanaudota suma pagal </w:t>
      </w:r>
      <w:r>
        <w:rPr>
          <w:i/>
          <w:iCs/>
        </w:rPr>
        <w:t xml:space="preserve">ad hoc</w:t>
      </w:r>
      <w:r>
        <w:t xml:space="preserve"> leidimą – suma, kuriai taikomas </w:t>
      </w:r>
      <w:r>
        <w:rPr>
          <w:i/>
          <w:iCs/>
        </w:rPr>
        <w:t xml:space="preserve">ad hoc</w:t>
      </w:r>
      <w:r>
        <w:t xml:space="preserve"> išankstinis leidimas pareikalauti konkrečių nuosavų lėšų priemonių arba konkrečių tinkamų įsipareigojimų priemonių, jas išpirkti, padengti arba atpirkti atitinkamai pagal Reglamento (ES) Nr. 575/2013 78 straipsnio 1 dalies pirmą pastraipą, skaitomą kartu su Komisijos deleguotojo reglamento (ES) Nr. 241/2014</w:t>
      </w:r>
      <w:r w:rsidR="00295371" w:rsidRPr="00FB08AF">
        <w:rPr>
          <w:rStyle w:val="FootnoteReference"/>
          <w:bCs/>
        </w:rPr>
        <w:footnoteReference w:id="2"/>
      </w:r>
      <w:r>
        <w:t xml:space="preserve"> 28 straipsnio 5 dalimi, arba Reglamento (ES) Nr. 575/2013 78a straipsnį, skaitomą kartu su Deleguotojo reglamento (ES) Nr. 241/2014 32b straipsnio 2 dalimi, tiek, kiek informaciją teikiantis subjektas dar nėra pasinaudojęs ta suma, siekdamas pareikalauti tų priemonių, jas išpirkti, padengti arba atpirkti.</w:t>
      </w:r>
      <w:r>
        <w:t xml:space="preserve"> </w:t>
      </w:r>
      <w:r>
        <w:t xml:space="preserve">Kai leidimas yra susijęs su išpirktinomis priemonėms, kai nėra visiškai aišku, ar pasirinkimo pirkti sandoris įvyks, tokios priemonės į nepanaudotą sumą pagal išankstinį leidimą neįtraukiamos;</w:t>
      </w:r>
    </w:p>
    <w:p w14:paraId="2817175F" w14:textId="48A4A2F6" w:rsidR="001B1864" w:rsidRPr="00FB08AF" w:rsidRDefault="001B1864" w:rsidP="00E36728">
      <w:pPr>
        <w:pStyle w:val="InstructionsText2"/>
        <w:numPr>
          <w:ilvl w:val="1"/>
          <w:numId w:val="15"/>
        </w:numPr>
      </w:pPr>
      <w:r>
        <w:t xml:space="preserve">nepanaudota suma pagal bendrą leidimą (arba nepanaudota suma pagal bendrą išankstinį leidimą) – suma, kuriai taikomas išankstinis leidimas pareikalauti nuosavų lėšų priemonių arba tinkamų įsipareigojimų priemonių, jas išpirkti, padengti arba atpirkti atitinkamai pagal Reglamento (ES) Nr. 575/2013 78 straipsnio 1 dalies antrą pastraipą, skaitomą kartu su Deleguotojo reglamento (ES) Nr. 241/2014 28 straipsnio 3 dalimi, arba Reglamento (ES) Nr. 575/2013 78a straipsnį, skaitomą kartu su Deleguotojo reglamento (ES) Nr. 241/2014 32b straipsnio 3 ir 5 dalimis, tiek, kiek informaciją teikiantis subjektas dar nėra pasinaudojęs ta suma, siekdamas pareikalauti tų priemonių, jas išpirkti, padengti arba atpirkti.</w:t>
      </w:r>
      <w:r>
        <w:t xml:space="preserve">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t xml:space="preserve">II DALIS.</w:t>
      </w:r>
      <w:r>
        <w:rPr>
          <w:rFonts w:ascii="Times New Roman" w:hAnsi="Times New Roman"/>
        </w:rPr>
        <w:t xml:space="preserve"> </w:t>
      </w:r>
      <w:r>
        <w:rPr>
          <w:rFonts w:ascii="Times New Roman" w:hAnsi="Times New Roman"/>
        </w:rPr>
        <w:t xml:space="preserve">SU FORMA SUSIJĘ NURODYMAI</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 xml:space="preserve">Sumos.</w:t>
      </w:r>
      <w:r>
        <w:t xml:space="preserve"> </w:t>
      </w:r>
      <w:r>
        <w:t xml:space="preserve">M 01.00. MREL ir TLAC pagrindiniai parametrai (KM2)</w:t>
      </w:r>
      <w:bookmarkEnd w:id="29"/>
    </w:p>
    <w:p w14:paraId="33F01D1B" w14:textId="77777777" w:rsidR="00443BEC" w:rsidRPr="00FB08AF" w:rsidRDefault="00443BEC" w:rsidP="00C271AC">
      <w:pPr>
        <w:pStyle w:val="Numberedtilelevel1"/>
        <w:numPr>
          <w:ilvl w:val="1"/>
          <w:numId w:val="30"/>
        </w:numPr>
      </w:pPr>
      <w:bookmarkStart w:id="30" w:name="_Toc45558480"/>
      <w:r>
        <w:t xml:space="preserve">Bendrosios pastabos</w:t>
      </w:r>
      <w:bookmarkEnd w:id="30"/>
    </w:p>
    <w:p w14:paraId="6B3CD7BF" w14:textId="035C8958" w:rsidR="00902E77" w:rsidRPr="00FB08AF" w:rsidRDefault="002701C8" w:rsidP="00E36728">
      <w:pPr>
        <w:pStyle w:val="InstructionsText2"/>
      </w:pPr>
      <w:r>
        <w:t xml:space="preserve">Skiltį, susijusią su minimaliu nuosavų lėšų ir tinkamų įsipareigojimų reikalavimu (MREL), pildo subjektai, kuriems pagal Direktyvos 2014/59/ES 45e straipsnį taikomas minimalus nuosavų lėšų ir tinkamų įsipareigojimų reikalavimas.</w:t>
      </w:r>
      <w:r>
        <w:t xml:space="preserve"> </w:t>
      </w:r>
      <w:r>
        <w:t xml:space="preserve">Straipsnius, susijusius su G-SII nuosavų lėšų ir tinkamų įsipareigojimų reikalavimu (TLAC), pateikia tik tie subjektai, kurie privalo laikytis Reglamento (ES) Nr. 575/2013 92a straipsnyje nustatyto reikalavimo.</w:t>
      </w:r>
    </w:p>
    <w:p w14:paraId="507A7131" w14:textId="63A7BD8F" w:rsidR="00443BEC" w:rsidRPr="00FB08AF" w:rsidRDefault="00443BEC" w:rsidP="00443BEC">
      <w:pPr>
        <w:pStyle w:val="Numberedtilelevel1"/>
        <w:numPr>
          <w:ilvl w:val="1"/>
          <w:numId w:val="30"/>
        </w:numPr>
      </w:pPr>
      <w:bookmarkStart w:id="31" w:name="_Toc45558481"/>
      <w:r>
        <w:t xml:space="preserve">Nurodymai dėl konkrečių pozicijų</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 xml:space="preserve">Skiltys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 xml:space="preserve">Nuorodos į teisės aktus ir nurodymai</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Minimalus nuosavų lėšų ir tinkamų įsipareigojimų reikalavimas (MREL)</w:t>
            </w:r>
          </w:p>
          <w:p w14:paraId="2AD8D05B" w14:textId="3CD8A827" w:rsidR="00B24942" w:rsidRPr="00FB08AF" w:rsidRDefault="00B24942" w:rsidP="00E36728">
            <w:pPr>
              <w:pStyle w:val="InstructionsText"/>
            </w:pPr>
            <w:r>
              <w:t xml:space="preserve">Direktyvos 2014/59/ES </w:t>
            </w:r>
            <w:r>
              <w:rPr>
                <w:rStyle w:val="InstructionsTabelleberschrift"/>
                <w:b w:val="0"/>
                <w:sz w:val="24"/>
                <w:u w:val="none"/>
                <w:rFonts w:ascii="Times New Roman" w:hAnsi="Times New Roman"/>
              </w:rPr>
              <w:t xml:space="preserve">45 ir 45e straipsniai</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G-SII nuosavų lėšų ir tinkamų įsipareigojimų reikalavimas (TLAC)</w:t>
            </w:r>
          </w:p>
          <w:p w14:paraId="3CB88656" w14:textId="5EB7C7A4" w:rsidR="00B24942" w:rsidRPr="00FB08AF" w:rsidRDefault="00B24942" w:rsidP="00E36728">
            <w:pPr>
              <w:pStyle w:val="InstructionsText"/>
              <w:rPr>
                <w:rStyle w:val="InstructionsTabelleberschrift"/>
                <w:sz w:val="24"/>
                <w:rFonts w:ascii="Times New Roman" w:hAnsi="Times New Roman"/>
              </w:rPr>
            </w:pPr>
            <w:r>
              <w:t xml:space="preserve">Reglamento (ES) Nr. 575/2013 </w:t>
            </w:r>
            <w:r>
              <w:rPr>
                <w:rStyle w:val="FormatvorlageInstructionsTabelleText"/>
                <w:sz w:val="24"/>
                <w:rFonts w:ascii="Times New Roman" w:hAnsi="Times New Roman"/>
              </w:rPr>
              <w:t xml:space="preserve">92a straipsnis</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Eilutė</w:t>
            </w:r>
          </w:p>
        </w:tc>
        <w:tc>
          <w:tcPr>
            <w:tcW w:w="7620" w:type="dxa"/>
            <w:shd w:val="clear" w:color="auto" w:fill="D9D9D9"/>
          </w:tcPr>
          <w:p w14:paraId="40ACB4D4"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Nuorodos į teisės aktus ir nurodymai</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0100–0120</w:t>
            </w:r>
          </w:p>
        </w:tc>
        <w:tc>
          <w:tcPr>
            <w:tcW w:w="7620" w:type="dxa"/>
          </w:tcPr>
          <w:p w14:paraId="420690CF" w14:textId="4B72D8DC" w:rsidR="00482729" w:rsidRPr="00FB08AF" w:rsidRDefault="00D61796"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Bendra rizikos pozicijos suma ir bendras pozicijų matas</w:t>
            </w:r>
            <w:r>
              <w:rPr>
                <w:rStyle w:val="InstructionsTabelleberschrift"/>
                <w:sz w:val="24"/>
                <w:rFonts w:ascii="Times New Roman" w:hAnsi="Times New Roman"/>
              </w:rPr>
              <w:t xml:space="preserve">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tcPr>
          <w:p w14:paraId="6351F1FC" w14:textId="14541FAF"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Bendra rizikos pozicijos suma (TREA)</w:t>
            </w:r>
          </w:p>
          <w:p w14:paraId="2DCC2520" w14:textId="7A3D9C76" w:rsidR="00EB663A" w:rsidRPr="00FB08AF" w:rsidRDefault="00833ACC" w:rsidP="00740250">
            <w:pPr>
              <w:rPr>
                <w:rStyle w:val="FormatvorlageInstructionsTabelleText"/>
                <w:sz w:val="24"/>
                <w:rFonts w:ascii="Times New Roman" w:hAnsi="Times New Roman"/>
              </w:rPr>
            </w:pPr>
            <w:r>
              <w:rPr>
                <w:rStyle w:val="FormatvorlageInstructionsTabelleText"/>
                <w:sz w:val="24"/>
                <w:rFonts w:ascii="Times New Roman" w:hAnsi="Times New Roman"/>
              </w:rPr>
              <w:t xml:space="preserve">Direktyvos 2014/59/ES 45 straipsnio 2 dalies a punktas, Reglamento (ES) Nr. 575/2013 92 straipsnio 3 dalis.</w:t>
            </w:r>
          </w:p>
          <w:p w14:paraId="59BD35A0" w14:textId="68EBF60A" w:rsidR="00482729" w:rsidRPr="00FB08AF" w:rsidRDefault="00EB663A" w:rsidP="00454476">
            <w:pPr>
              <w:rPr>
                <w:rStyle w:val="FormatvorlageInstructionsTabelleText"/>
                <w:sz w:val="24"/>
                <w:rFonts w:ascii="Times New Roman" w:hAnsi="Times New Roman"/>
              </w:rPr>
            </w:pPr>
            <w:r>
              <w:rPr>
                <w:rStyle w:val="FormatvorlageInstructionsTabelleText"/>
                <w:sz w:val="24"/>
                <w:rFonts w:ascii="Times New Roman" w:hAnsi="Times New Roman"/>
              </w:rPr>
              <w:t xml:space="preserve">Šioje eilutėje pateikiama bendra rizikos pozicijos suma yra bendra rizikos pozicijos suma, kuri yra atitinkamai Direktyvos 2014/59/ES 45 straipsnyje arba Reglamento (ES) Nr. 575/2013 92a straipsnyje nustatytų reikalavimų laikymosi pagrindas.</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0" w:type="dxa"/>
          </w:tcPr>
          <w:p w14:paraId="624C65F2" w14:textId="5BF36935"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Bendras pozicijų matas (TEM)</w:t>
            </w:r>
          </w:p>
          <w:p w14:paraId="1A7F5C6F" w14:textId="31F45D0B" w:rsidR="00482729" w:rsidRPr="00FB08AF" w:rsidRDefault="00833ACC" w:rsidP="00740250">
            <w:pPr>
              <w:rPr>
                <w:rStyle w:val="FormatvorlageInstructionsTabelleText"/>
                <w:sz w:val="24"/>
                <w:rFonts w:ascii="Times New Roman" w:hAnsi="Times New Roman"/>
              </w:rPr>
            </w:pPr>
            <w:r>
              <w:rPr>
                <w:rStyle w:val="FormatvorlageInstructionsTabelleText"/>
                <w:sz w:val="24"/>
                <w:rFonts w:ascii="Times New Roman" w:hAnsi="Times New Roman"/>
              </w:rPr>
              <w:t xml:space="preserve">Direktyvos 2014/59/ES 45 straipsnio 2 dalies b punktas, Reglamento (ES) Nr. 575/2013 429 straipsnio 4 dalis ir 429a straipsnis.</w:t>
            </w:r>
          </w:p>
          <w:p w14:paraId="27EFEFE0" w14:textId="06A23103" w:rsidR="00EB663A" w:rsidRPr="00FB08AF" w:rsidRDefault="00EB663A" w:rsidP="00454476">
            <w:pPr>
              <w:rPr>
                <w:rStyle w:val="FormatvorlageInstructionsTabelleText"/>
                <w:sz w:val="24"/>
                <w:rFonts w:ascii="Times New Roman" w:hAnsi="Times New Roman"/>
              </w:rPr>
            </w:pPr>
            <w:r>
              <w:rPr>
                <w:rStyle w:val="FormatvorlageInstructionsTabelleText"/>
                <w:sz w:val="24"/>
                <w:rFonts w:ascii="Times New Roman" w:hAnsi="Times New Roman"/>
              </w:rPr>
              <w:t xml:space="preserve">Šioje eilutėje pateikiamas bendras pozicijų matas yra bendras pozicijų matas, kuris yra atitinkamai Direktyvos 2014/59/ES 45 straipsnyje arba Reglamento (ES) Nr. 575/2013 92a straipsnyje nustatytų reikalavimų laikymosi pagrindas.</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0200–0230</w:t>
            </w:r>
          </w:p>
        </w:tc>
        <w:tc>
          <w:tcPr>
            <w:tcW w:w="7620" w:type="dxa"/>
          </w:tcPr>
          <w:p w14:paraId="5847F001" w14:textId="7DB76AE6" w:rsidR="00833ACC" w:rsidRPr="00FB08AF" w:rsidRDefault="00833AC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Nuosavos lėšos ir tinkami įsipareigojimai</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0" w:type="dxa"/>
          </w:tcPr>
          <w:p w14:paraId="69CC3F9F" w14:textId="44BAB6DC" w:rsidR="00833ACC" w:rsidRPr="00FB08AF" w:rsidRDefault="00833AC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Nuosavos lėšos ir tinkami įsipareigojimai</w:t>
            </w:r>
          </w:p>
          <w:p w14:paraId="23602173" w14:textId="13A6C1A6" w:rsidR="00014A29" w:rsidRPr="00FB08AF" w:rsidRDefault="00014A29" w:rsidP="00833ACC">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5BB19EC3" w14:textId="6EEA08CA" w:rsidR="00833ACC" w:rsidRPr="00FB08AF" w:rsidRDefault="00833ACC" w:rsidP="00833ACC">
            <w:pPr>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ir tinkamų įsipareigojimų, įtraukiamų vykdant MREL, suma nurodoma kaip šių elementų suma:</w:t>
            </w:r>
          </w:p>
          <w:p w14:paraId="48247D2D" w14:textId="593F7FE6" w:rsidR="00833ACC" w:rsidRPr="00FB08AF" w:rsidRDefault="00833ACC" w:rsidP="00454476">
            <w:pPr>
              <w:pStyle w:val="ListParagraph"/>
              <w:numPr>
                <w:ilvl w:val="0"/>
                <w:numId w:val="20"/>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apibrėžtų Reglamento (ES) Nr. 575/2013 4 straipsnio 1 dalies 118 punkte ir 72 straipsnyje;</w:t>
            </w:r>
            <w:r>
              <w:rPr>
                <w:rStyle w:val="FormatvorlageInstructionsTabelleText"/>
                <w:sz w:val="24"/>
                <w:rFonts w:ascii="Times New Roman" w:hAnsi="Times New Roman"/>
              </w:rPr>
              <w:t xml:space="preserve"> </w:t>
            </w:r>
          </w:p>
          <w:p w14:paraId="4562E31B" w14:textId="37D6374D" w:rsidR="00833ACC" w:rsidRPr="00FB08AF" w:rsidRDefault="00031DC6" w:rsidP="00454476">
            <w:pPr>
              <w:pStyle w:val="ListParagraph"/>
              <w:numPr>
                <w:ilvl w:val="0"/>
                <w:numId w:val="20"/>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tinkamų įsipareigojimų, kaip apibrėžta Direktyvos 2014/59/ES 2 straipsnio 1 dalies 71a punkte.</w:t>
            </w:r>
          </w:p>
          <w:p w14:paraId="08E53EB1" w14:textId="30145812" w:rsidR="00014A29" w:rsidRPr="00FB08AF" w:rsidRDefault="00014A29" w:rsidP="00CC7A43">
            <w:p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3802483D" w14:textId="72951D63" w:rsidR="00014A29" w:rsidRPr="00FB08AF" w:rsidRDefault="00014A29" w:rsidP="007B2300">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172C64BD" w14:textId="5B59747A" w:rsidR="00C74C49" w:rsidRPr="00FB08AF" w:rsidRDefault="00C74C49" w:rsidP="00CC7A43">
            <w:pPr>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ir tinkamų įsipareigojimų, įtraukiamų vykdant G-SII nuosavų lėšų ir tinkamų įsipareigojimų reikalavimą (TLAC), suma yra Reglamento (ES) Nr. 575/2013 72l straipsnyje nurodyta suma, sudaryta iš:</w:t>
            </w:r>
          </w:p>
          <w:p w14:paraId="2C797F81" w14:textId="05226138" w:rsidR="00C74C49" w:rsidRPr="00FB08AF" w:rsidRDefault="00C74C49" w:rsidP="00FC7D64">
            <w:pPr>
              <w:pStyle w:val="ListParagraph"/>
              <w:numPr>
                <w:ilvl w:val="0"/>
                <w:numId w:val="22"/>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nuosavų lėšų, apibrėžtų Reglamento (ES) Nr. 575/2013 4 straipsnio 1 dalies 118 punkte ir 72 straipsnyje;</w:t>
            </w:r>
          </w:p>
          <w:p w14:paraId="5A219BC0" w14:textId="42171A65" w:rsidR="00C60A1B" w:rsidRPr="00FB08AF" w:rsidRDefault="00C74C49" w:rsidP="00FC7D64">
            <w:pPr>
              <w:pStyle w:val="ListParagraph"/>
              <w:numPr>
                <w:ilvl w:val="0"/>
                <w:numId w:val="22"/>
              </w:numPr>
              <w:rPr>
                <w:rStyle w:val="InstructionsTabelleberschrift"/>
                <w:b w:val="0"/>
                <w:sz w:val="24"/>
                <w:rFonts w:ascii="Times New Roman" w:hAnsi="Times New Roman"/>
              </w:rPr>
            </w:pPr>
            <w:r>
              <w:rPr>
                <w:rStyle w:val="FormatvorlageInstructionsTabelleText"/>
                <w:sz w:val="24"/>
                <w:rFonts w:ascii="Times New Roman" w:hAnsi="Times New Roman"/>
              </w:rPr>
              <w:t xml:space="preserve">tinkamų įsipareigojimų pagal Reglamento (ES) Nr. 575/2013 72k straipsnį.</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0" w:type="dxa"/>
          </w:tcPr>
          <w:p w14:paraId="4DC5951E" w14:textId="77777777" w:rsidR="00CC7A43" w:rsidRPr="00FB08AF" w:rsidRDefault="00CC7A4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nuosavos lėšos ir subordinuotieji įsipareigojimai</w:t>
            </w:r>
          </w:p>
          <w:p w14:paraId="2FF67EC2" w14:textId="46DA0283" w:rsidR="00CC7A43" w:rsidRPr="00FB08AF" w:rsidRDefault="00CC7A43"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Nuosavų lėšų ir subordinuotųjų tinkamų įsipareigojimų, įtraukiamų vykdant MREL, suma nurodoma kaip šių elementų suma:</w:t>
            </w:r>
          </w:p>
          <w:p w14:paraId="1E69B0AB" w14:textId="728EBA78" w:rsidR="00CC7A43" w:rsidRPr="00FB08AF" w:rsidRDefault="00CC7A43" w:rsidP="007B2300">
            <w:pPr>
              <w:pStyle w:val="ListParagraph"/>
              <w:numPr>
                <w:ilvl w:val="0"/>
                <w:numId w:val="45"/>
              </w:numPr>
              <w:rPr>
                <w:rStyle w:val="InstructionsTabelleberschrift"/>
                <w:b w:val="0"/>
                <w:sz w:val="24"/>
                <w:u w:val="none"/>
                <w:rFonts w:ascii="Times New Roman" w:hAnsi="Times New Roman"/>
              </w:rPr>
            </w:pPr>
            <w:r>
              <w:rPr>
                <w:sz w:val="24"/>
                <w:rFonts w:ascii="Times New Roman" w:hAnsi="Times New Roman"/>
              </w:rPr>
              <w:t xml:space="preserve">nuosavų lėšų, apibrėžtų Reglamento (ES) Nr. 575/2013 4 straipsnio 1 dalies 118 punkte ir 72 straipsnyje;</w:t>
            </w:r>
          </w:p>
          <w:p w14:paraId="2CA01563" w14:textId="21173DD8" w:rsidR="00DE3106" w:rsidRPr="00FB08AF" w:rsidRDefault="00031DC6" w:rsidP="00E55589">
            <w:pPr>
              <w:pStyle w:val="ListParagraph"/>
              <w:numPr>
                <w:ilvl w:val="0"/>
                <w:numId w:val="45"/>
              </w:numPr>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tinkamų įsipareigojimų,</w:t>
            </w:r>
            <w:r>
              <w:rPr>
                <w:sz w:val="24"/>
                <w:rStyle w:val="FormatvorlageInstructionsTabelleText"/>
                <w:rFonts w:ascii="Times New Roman" w:hAnsi="Times New Roman"/>
              </w:rPr>
              <w:t xml:space="preserve"> įtrauktų į nuosavų lėšų ir tinkamų įsipareigojimų sumą pagal Direktyvos 2014/59/ES 45b straipsnį, kurie yra subordinuotosios tinkamos priemonės, apibrėžtos tos direktyvos 2 straipsnio 1 dalies 71b punkte;</w:t>
            </w:r>
          </w:p>
          <w:p w14:paraId="013BC1DB" w14:textId="4C025BAC" w:rsidR="007B2300" w:rsidRPr="00FB08AF" w:rsidRDefault="00DE3106" w:rsidP="007B2300">
            <w:pPr>
              <w:pStyle w:val="ListParagraph"/>
              <w:numPr>
                <w:ilvl w:val="0"/>
                <w:numId w:val="45"/>
              </w:numPr>
              <w:rPr>
                <w:rStyle w:val="FormatvorlageInstructionsTabelleText"/>
                <w:sz w:val="24"/>
                <w:u w:val="single"/>
                <w:rFonts w:ascii="Times New Roman" w:hAnsi="Times New Roman"/>
              </w:rPr>
            </w:pPr>
            <w:r>
              <w:rPr>
                <w:sz w:val="24"/>
                <w:rStyle w:val="InstructionsTabelleberschrift"/>
                <w:b w:val="0"/>
                <w:u w:val="none"/>
                <w:rFonts w:ascii="Times New Roman" w:hAnsi="Times New Roman"/>
              </w:rPr>
              <w:t xml:space="preserve">įsipareigojimų,</w:t>
            </w:r>
            <w:r>
              <w:rPr>
                <w:sz w:val="24"/>
                <w:rStyle w:val="FormatvorlageInstructionsTabelleText"/>
                <w:rFonts w:ascii="Times New Roman" w:hAnsi="Times New Roman"/>
              </w:rPr>
              <w:t xml:space="preserve"> įtrauktų į nuosavų lėšų ir tinkamų įsipareigojimų sumą pagal Direktyvos 2014/59/ES 45b straipsnio 3 dalį.</w:t>
            </w:r>
          </w:p>
          <w:p w14:paraId="6E9E5E3C" w14:textId="13AC4EF4" w:rsidR="00CC7A43" w:rsidRPr="00FB08AF" w:rsidRDefault="0036191E" w:rsidP="00E55589">
            <w:pPr>
              <w:rPr>
                <w:rStyle w:val="FormatvorlageInstructionsTabelleText"/>
                <w:sz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015C2F95" w14:textId="689BF0B6" w:rsidR="00581EAB" w:rsidRPr="00FB08AF" w:rsidRDefault="00947AE8" w:rsidP="00E55589">
            <w:pPr>
              <w:rPr>
                <w:rStyle w:val="FormatvorlageInstructionsTabelleText"/>
                <w:sz w:val="24"/>
                <w:rFonts w:ascii="Times New Roman" w:hAnsi="Times New Roman"/>
              </w:rPr>
            </w:pPr>
            <w:r>
              <w:rPr>
                <w:rStyle w:val="FormatvorlageInstructionsTabelleText"/>
                <w:sz w:val="24"/>
                <w:rFonts w:ascii="Times New Roman" w:hAnsi="Times New Roman"/>
              </w:rPr>
              <w:t xml:space="preserve">Subordinuotųjų tinkamų įsipareigojimų sumos nurodomos atskaičius:</w:t>
            </w:r>
            <w:r>
              <w:rPr>
                <w:rStyle w:val="FormatvorlageInstructionsTabelleText"/>
                <w:sz w:val="24"/>
                <w:rFonts w:ascii="Times New Roman" w:hAnsi="Times New Roman"/>
              </w:rPr>
              <w:t xml:space="preserve"> </w:t>
            </w:r>
          </w:p>
          <w:p w14:paraId="47ABA882" w14:textId="6BD49519" w:rsidR="00581EAB" w:rsidRPr="00FB08AF" w:rsidRDefault="008C19BD" w:rsidP="00581EAB">
            <w:pPr>
              <w:pStyle w:val="ListParagraph"/>
              <w:numPr>
                <w:ilvl w:val="0"/>
                <w:numId w:val="65"/>
              </w:numPr>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atitinkamais atvejais turimas nuosavų</w:t>
            </w:r>
            <w:r>
              <w:rPr>
                <w:sz w:val="24"/>
                <w:rStyle w:val="FormatvorlageInstructionsTabelleText"/>
                <w:rFonts w:ascii="Times New Roman" w:hAnsi="Times New Roman"/>
              </w:rPr>
              <w:t xml:space="preserve"> subordinuotųjų tinkamų įsipareigojimų priemones, kaip nurodyta Reglamento (ES) Nr. 575/2013 72e straipsnio 1 dalies a punkte, ir</w:t>
            </w:r>
          </w:p>
          <w:p w14:paraId="023D5208" w14:textId="3A69C0C3" w:rsidR="00581EAB" w:rsidRPr="00FB08AF" w:rsidRDefault="00A335B4" w:rsidP="009E5168">
            <w:pPr>
              <w:pStyle w:val="ListParagraph"/>
              <w:numPr>
                <w:ilvl w:val="0"/>
                <w:numId w:val="65"/>
              </w:numPr>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nepanaudotas sumas pagal išankstinį leidimą tiek, kiek išankstinis leidimas taikomas apskritai subordinuotųjų įsipareigojimų priemonėms arba konkrečiai subordinuotųjų įsipareigojimų priemonei.</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0" w:type="dxa"/>
          </w:tcPr>
          <w:p w14:paraId="11F50189" w14:textId="503D08CC" w:rsidR="000D5110" w:rsidRPr="00FB08AF" w:rsidRDefault="000D511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reglamentuojami trečiosios valstybės teisės</w:t>
            </w:r>
          </w:p>
          <w:p w14:paraId="7B75DAA1" w14:textId="77777777" w:rsidR="000D5110" w:rsidRPr="00FB08AF" w:rsidRDefault="000D5110"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Nuosavų lėšų ir tinkamų įsipareigojimų, kuriuos reglamentuoja trečiosios valstybės teisė, kaip nurodyta Direktyvos 2014/59/ES 55 straipsnyje, suma.</w:t>
            </w:r>
          </w:p>
          <w:p w14:paraId="6536DCBA" w14:textId="04E8BB0B" w:rsidR="00D544E6" w:rsidRPr="00FB08AF" w:rsidRDefault="00947AE8" w:rsidP="00D544E6">
            <w:pPr>
              <w:rPr>
                <w:rStyle w:val="FormatvorlageInstructionsTabelleText"/>
                <w:sz w:val="24"/>
                <w:rFonts w:ascii="Times New Roman" w:hAnsi="Times New Roman"/>
              </w:rPr>
            </w:pPr>
            <w:r>
              <w:rPr>
                <w:rStyle w:val="FormatvorlageInstructionsTabelleText"/>
                <w:sz w:val="24"/>
                <w:rFonts w:ascii="Times New Roman" w:hAnsi="Times New Roman"/>
              </w:rPr>
              <w:t xml:space="preserve">Sumos nurodomos atskaičius:</w:t>
            </w:r>
            <w:r>
              <w:rPr>
                <w:rStyle w:val="FormatvorlageInstructionsTabelleText"/>
                <w:sz w:val="24"/>
                <w:rFonts w:ascii="Times New Roman" w:hAnsi="Times New Roman"/>
              </w:rPr>
              <w:t xml:space="preserve"> </w:t>
            </w:r>
          </w:p>
          <w:p w14:paraId="04BEB273" w14:textId="2791EFB1" w:rsidR="00D544E6" w:rsidRPr="00FB08AF" w:rsidRDefault="008C19BD" w:rsidP="00D544E6">
            <w:pPr>
              <w:pStyle w:val="ListParagraph"/>
              <w:numPr>
                <w:ilvl w:val="0"/>
                <w:numId w:val="66"/>
              </w:numPr>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turimas nuosavų</w:t>
            </w:r>
            <w:r>
              <w:rPr>
                <w:sz w:val="24"/>
                <w:rStyle w:val="FormatvorlageInstructionsTabelleText"/>
                <w:rFonts w:ascii="Times New Roman" w:hAnsi="Times New Roman"/>
              </w:rPr>
              <w:t xml:space="preserve"> tinkamų įsipareigojimų priemones, kaip nurodyta Reglamento (ES) Nr. 575/2013 72e straipsnio 1 dalies a punkte, jei yra, ir turimas nuosavų lėšų priemones, kaip nurodyta Reglamento (ES) Nr. 575/2013 36 straipsnio 1 dalie f punkte ir 66 straipsnio a punkte, kurias reglamentuoja trečiosios valstybės teisė,</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ir</w:t>
            </w:r>
          </w:p>
          <w:p w14:paraId="1FA67352" w14:textId="170D3681" w:rsidR="00D544E6" w:rsidRPr="00FB08AF" w:rsidRDefault="001C3C19" w:rsidP="009E5168">
            <w:pPr>
              <w:pStyle w:val="ListParagraph"/>
              <w:numPr>
                <w:ilvl w:val="0"/>
                <w:numId w:val="66"/>
              </w:numPr>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nepanaudotas sumas pagal </w:t>
            </w:r>
            <w:r>
              <w:rPr>
                <w:rStyle w:val="FormatvorlageInstructionsTabelleText"/>
                <w:sz w:val="24"/>
                <w:i/>
                <w:iCs/>
                <w:rFonts w:ascii="Times New Roman" w:hAnsi="Times New Roman"/>
              </w:rPr>
              <w:t xml:space="preserve">ad hoc</w:t>
            </w:r>
            <w:r>
              <w:rPr>
                <w:rStyle w:val="FormatvorlageInstructionsTabelleText"/>
                <w:sz w:val="24"/>
                <w:rFonts w:ascii="Times New Roman" w:hAnsi="Times New Roman"/>
              </w:rPr>
              <w:t xml:space="preserve"> leidimą tiek, kiek išankstinis leidimas taikomas nuosavų lėšų priemonei arba konkrečiai tinkamų įsipareigojimų priemonei, kurią reglamentuoja trečiosios valstybės teisė.</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0" w:type="dxa"/>
          </w:tcPr>
          <w:p w14:paraId="1EF5E394" w14:textId="4735FB67" w:rsidR="000D5110" w:rsidRPr="00FB08AF" w:rsidRDefault="000D511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apimantys nurašymo ir konvertavimo sąlygą, kaip nurodyta Direktyvos 2014/59/ES 55 straipsnyje</w:t>
            </w:r>
          </w:p>
          <w:p w14:paraId="441346A2" w14:textId="77777777" w:rsidR="000D5110" w:rsidRPr="00FB08AF" w:rsidRDefault="000D5110"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Nuosavų lėšų ir tinkamų įsipareigojimų, kuriuos reglamentuoja trečiosios valstybės teisė ir kurie apima nurašymo ir konvertavimo sąlygą, kaip nurodyta </w:t>
            </w:r>
            <w:r>
              <w:rPr>
                <w:sz w:val="24"/>
                <w:rStyle w:val="FormatvorlageInstructionsTabelleText"/>
                <w:rFonts w:ascii="Times New Roman" w:hAnsi="Times New Roman"/>
              </w:rPr>
              <w:t xml:space="preserve">Direktyvos 2014/59/ES 55 straipsnyje, suma</w:t>
            </w:r>
            <w:r>
              <w:rPr>
                <w:sz w:val="24"/>
                <w:rStyle w:val="InstructionsTabelleberschrift"/>
                <w:b w:val="0"/>
                <w:u w:val="none"/>
                <w:rFonts w:ascii="Times New Roman" w:hAnsi="Times New Roman"/>
              </w:rPr>
              <w:t xml:space="preserve">.</w:t>
            </w:r>
          </w:p>
          <w:p w14:paraId="51482315" w14:textId="77777777" w:rsidR="00D544E6" w:rsidRPr="00FB08AF" w:rsidRDefault="00D544E6" w:rsidP="00D544E6">
            <w:pPr>
              <w:rPr>
                <w:rStyle w:val="FormatvorlageInstructionsTabelleText"/>
                <w:sz w:val="24"/>
                <w:rFonts w:ascii="Times New Roman" w:hAnsi="Times New Roman"/>
              </w:rPr>
            </w:pPr>
            <w:r>
              <w:rPr>
                <w:rStyle w:val="FormatvorlageInstructionsTabelleText"/>
                <w:sz w:val="24"/>
                <w:rFonts w:ascii="Times New Roman" w:hAnsi="Times New Roman"/>
              </w:rPr>
              <w:t xml:space="preserve">Pateiktinos sumos nurodomos atskaičius:</w:t>
            </w:r>
            <w:r>
              <w:rPr>
                <w:rStyle w:val="FormatvorlageInstructionsTabelleText"/>
                <w:sz w:val="24"/>
                <w:rFonts w:ascii="Times New Roman" w:hAnsi="Times New Roman"/>
              </w:rPr>
              <w:t xml:space="preserve"> </w:t>
            </w:r>
          </w:p>
          <w:p w14:paraId="5776B6EB" w14:textId="6CA86BCA" w:rsidR="00D544E6" w:rsidRPr="00FB08AF" w:rsidRDefault="008C19BD" w:rsidP="00D544E6">
            <w:pPr>
              <w:pStyle w:val="ListParagraph"/>
              <w:numPr>
                <w:ilvl w:val="0"/>
                <w:numId w:val="67"/>
              </w:numPr>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turimas nuosavų</w:t>
            </w:r>
            <w:r>
              <w:rPr>
                <w:sz w:val="24"/>
                <w:rStyle w:val="FormatvorlageInstructionsTabelleText"/>
                <w:rFonts w:ascii="Times New Roman" w:hAnsi="Times New Roman"/>
              </w:rPr>
              <w:t xml:space="preserve"> tinkamų įsipareigojimų priemones, kaip nurodyta Reglamento (ES) Nr. 575/2013 72e straipsnio 1 dalies a punkte, jei yra, ir turimas nuosavų lėšų priemones, kaip nurodyta Reglamento (ES) Nr. 575/2013 36 straipsnio 1 dalie f punkte ir 66 straipsnio a punkte, kurias reglamentuoja trečiosios valstybės teisė ir kurios apima nurašymo ir konvertavimo sąlygą, kaip nurodyta Direktyvos 2014/59/ES 55 straipsnyje, ir</w:t>
            </w:r>
          </w:p>
          <w:p w14:paraId="5A286E7E" w14:textId="27B31AB3" w:rsidR="00D544E6" w:rsidRPr="00FB08AF" w:rsidRDefault="001C3C19" w:rsidP="009E5168">
            <w:pPr>
              <w:pStyle w:val="ListParagraph"/>
              <w:numPr>
                <w:ilvl w:val="0"/>
                <w:numId w:val="67"/>
              </w:numPr>
              <w:rPr>
                <w:rStyle w:val="InstructionsTabelleberschrift"/>
                <w:b w:val="0"/>
                <w:bCs w:val="0"/>
                <w:sz w:val="24"/>
                <w:rFonts w:ascii="Times New Roman" w:hAnsi="Times New Roman"/>
              </w:rPr>
            </w:pPr>
            <w:r>
              <w:rPr>
                <w:rStyle w:val="InstructionsTabelleberschrift"/>
                <w:b w:val="0"/>
                <w:sz w:val="24"/>
                <w:u w:val="none"/>
                <w:rFonts w:ascii="Times New Roman" w:hAnsi="Times New Roman"/>
              </w:rPr>
              <w:t xml:space="preserve">nepanaudotas sumas pagal </w:t>
            </w:r>
            <w:r>
              <w:rPr>
                <w:rStyle w:val="InstructionsTabelleberschrift"/>
                <w:b w:val="0"/>
                <w:sz w:val="24"/>
                <w:u w:val="none"/>
                <w:i/>
                <w:iCs/>
                <w:rFonts w:ascii="Times New Roman" w:hAnsi="Times New Roman"/>
              </w:rPr>
              <w:t xml:space="preserve">ad hoc</w:t>
            </w:r>
            <w:r>
              <w:rPr>
                <w:rStyle w:val="InstructionsTabelleberschrift"/>
                <w:b w:val="0"/>
                <w:sz w:val="24"/>
                <w:u w:val="none"/>
                <w:rFonts w:ascii="Times New Roman" w:hAnsi="Times New Roman"/>
              </w:rPr>
              <w:t xml:space="preserve"> leidimą tiek, kiek leidimas taikomas nuosavų lėšų priemonei arba konkrečiai tinkamų įsipareigojimų priemonei, kurią reglamentuoja trečiosios valstybės teisė ir kuri apima nurašymo ir konvertavimo sąlygą, kaip nurodyta Direktyvos 2014/59/ES 55 straipsnyje.</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0250–0290</w:t>
            </w:r>
          </w:p>
        </w:tc>
        <w:tc>
          <w:tcPr>
            <w:tcW w:w="7620" w:type="dxa"/>
          </w:tcPr>
          <w:p w14:paraId="1E3DF83A" w14:textId="77777777" w:rsidR="00C725CB" w:rsidRPr="00FB08AF" w:rsidRDefault="0097501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Kiti įsipareigojimai, kuriems gali būti taikoma gelbėjimo privačiomis lėšomis priemonė</w:t>
            </w:r>
          </w:p>
          <w:p w14:paraId="4B51FD1B" w14:textId="77777777" w:rsidR="00303127" w:rsidRPr="00FB08AF" w:rsidRDefault="00093411"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Subjektai, kurių turimos nuosavų lėšų ir tinkamų įsipareigojimų sumos tos informacijos pateikimo dieną sudaro bent 150 %</w:t>
            </w:r>
            <w:r>
              <w:rPr>
                <w:sz w:val="24"/>
                <w:rFonts w:ascii="Times New Roman" w:hAnsi="Times New Roman"/>
              </w:rPr>
              <w:t xml:space="preserve"> </w:t>
            </w:r>
            <w:r>
              <w:rPr>
                <w:sz w:val="24"/>
                <w:rStyle w:val="FormatvorlageInstructionsTabelleText"/>
                <w:rFonts w:ascii="Times New Roman" w:hAnsi="Times New Roman"/>
              </w:rPr>
              <w:t xml:space="preserve">Direktyvos 2014/59/ES</w:t>
            </w:r>
            <w:r>
              <w:rPr>
                <w:sz w:val="24"/>
                <w:rStyle w:val="InstructionsTabelleberschrift"/>
                <w:b w:val="0"/>
                <w:u w:val="none"/>
                <w:rFonts w:ascii="Times New Roman" w:hAnsi="Times New Roman"/>
              </w:rPr>
              <w:t xml:space="preserve"> 45 straipsnio 1 dalyje nustatyto reikalavimo, informacijos 0250–0290 eilutėse pateikti neprivalo.</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Tokie subjektai gali pasirinkti tą informaciją šioje formoje pateikti savanoriškai.</w:t>
            </w:r>
          </w:p>
          <w:p w14:paraId="23F6E725" w14:textId="074096E2" w:rsidR="00CA024E" w:rsidRPr="00FB08AF" w:rsidRDefault="00CA024E"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Nepanaudotos sumos pagal išankstinį leidimą, kurių dydis priklauso nuo to, kiek išankstinis leidimas taikomas tinkamų įsipareigojimų priemonei, šiose eilutėse laikomos kitais įsipareigojimais, kuriems gali būti taikoma gelbėjimo privačiomis lėšomis priemonė.</w:t>
            </w:r>
            <w:r>
              <w:rPr>
                <w:rStyle w:val="InstructionsTabelleberschrift"/>
                <w:b w:val="0"/>
                <w:sz w:val="24"/>
                <w:u w:val="none"/>
                <w:rFonts w:ascii="Times New Roman" w:hAnsi="Times New Roman"/>
              </w:rPr>
              <w:t xml:space="preserve">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w:t>
            </w:r>
          </w:p>
        </w:tc>
        <w:tc>
          <w:tcPr>
            <w:tcW w:w="7620" w:type="dxa"/>
          </w:tcPr>
          <w:p w14:paraId="5DF67F30" w14:textId="4A1B3CDE" w:rsidR="00975018" w:rsidRPr="00FB08AF" w:rsidRDefault="0097501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Kiti įsipareigojimai, kuriems gali būti taikoma gelbėjimo privačiomis lėšomis priemonė</w:t>
            </w:r>
          </w:p>
          <w:p w14:paraId="13517B1C" w14:textId="143C0711" w:rsidR="007705FD" w:rsidRPr="00FB08AF" w:rsidRDefault="00810D53"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Įsipareigojimų, kuriems gali būti taikoma gelbėjimo privačiomis lėšomis priemonė, apibrėžtų </w:t>
            </w:r>
            <w:r>
              <w:rPr>
                <w:sz w:val="24"/>
                <w:rStyle w:val="FormatvorlageInstructionsTabelleText"/>
                <w:rFonts w:ascii="Times New Roman" w:hAnsi="Times New Roman"/>
              </w:rPr>
              <w:t xml:space="preserve">Direktyvos 2014/59/ES 2 straipsnio 1 dalies 71 punkte</w:t>
            </w:r>
            <w:r>
              <w:rPr>
                <w:sz w:val="24"/>
                <w:rStyle w:val="InstructionsTabelleberschrift"/>
                <w:b w:val="0"/>
                <w:u w:val="none"/>
                <w:rFonts w:ascii="Times New Roman" w:hAnsi="Times New Roman"/>
              </w:rPr>
              <w:t xml:space="preserve">, kurie nėra įtraukiami į nuosavas lėšas ir tinkamus įsipareigojimus pagal tos direktyvos 45b straipsnį, suma.</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0260</w:t>
            </w:r>
          </w:p>
        </w:tc>
        <w:tc>
          <w:tcPr>
            <w:tcW w:w="7620" w:type="dxa"/>
          </w:tcPr>
          <w:p w14:paraId="7CF081FC" w14:textId="7743924C" w:rsidR="00975018" w:rsidRPr="00FB08AF" w:rsidRDefault="000B5B4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reglamentuojami trečiosios valstybės teisės</w:t>
            </w:r>
          </w:p>
          <w:p w14:paraId="083AFDCB" w14:textId="463FBABB" w:rsidR="000B5B4D" w:rsidRPr="00FB08AF" w:rsidRDefault="000B5B4D"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Kitų įsipareigojimų, kuriems gali būti taikoma gelbėjimo privačiomis lėšomis priemonė ir kuriuos reglamentuoja trečiosios valstybės teisė, kaip nurodyta Direktyvos 2014/59/ES 55 straipsnyje, suma</w:t>
            </w:r>
            <w:r>
              <w:rPr>
                <w:rStyle w:val="InstructionsTabelleberschrift"/>
                <w:b w:val="0"/>
                <w:sz w:val="24"/>
                <w:u w:val="none"/>
                <w:rFonts w:ascii="Times New Roman" w:hAnsi="Times New Roman"/>
              </w:rPr>
              <w:t xml:space="preserve">.</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0270</w:t>
            </w:r>
          </w:p>
        </w:tc>
        <w:tc>
          <w:tcPr>
            <w:tcW w:w="7620" w:type="dxa"/>
          </w:tcPr>
          <w:p w14:paraId="6C3DE5F1" w14:textId="31C6CA86" w:rsidR="00975018" w:rsidRPr="00FB08AF" w:rsidRDefault="000B5B4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apimantys nurašymo ir konvertavimo sąlygą, kaip nurodyta Direktyvos 2014/59/ES 55 straipsnyje</w:t>
            </w:r>
          </w:p>
          <w:p w14:paraId="0FA24129" w14:textId="7C351D54" w:rsidR="000B5B4D" w:rsidRPr="00FB08AF" w:rsidRDefault="002A4F17"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Kitų įsipareigojimų, kuriems gali būti taikoma gelbėjimo privačiomis lėšomis priemonė, kuriuos reglamentuoja trečiosios valstybės teisė ir kurie apima nurašymo ir konvertavimo sąlygą, kaip nurodyta Direktyvos 2014/59/ES 55 straipsnyje, suma.</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0280–0290</w:t>
            </w:r>
          </w:p>
        </w:tc>
        <w:tc>
          <w:tcPr>
            <w:tcW w:w="7620" w:type="dxa"/>
          </w:tcPr>
          <w:p w14:paraId="7FD04343" w14:textId="76053762" w:rsidR="00EC3749" w:rsidRPr="00FB08AF" w:rsidRDefault="00EC374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Kitų įsipareigojimų, kuriems gali būti taikoma gelbėjimo privačiomis lėšomis priemonė, suskirstymas pagal likutinį terminą</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w:t>
            </w:r>
          </w:p>
        </w:tc>
        <w:tc>
          <w:tcPr>
            <w:tcW w:w="7620" w:type="dxa"/>
          </w:tcPr>
          <w:p w14:paraId="7BB8479E" w14:textId="1277B407" w:rsidR="00EC3749" w:rsidRPr="00FB08AF" w:rsidRDefault="00EC3749" w:rsidP="00E36728">
            <w:pPr>
              <w:pStyle w:val="InstructionsText"/>
              <w:rPr>
                <w:rStyle w:val="InstructionsTabelleberschrift"/>
                <w:b w:val="0"/>
                <w:sz w:val="24"/>
                <w:rFonts w:ascii="Times New Roman" w:hAnsi="Times New Roman"/>
              </w:rPr>
            </w:pPr>
            <w:r>
              <w:t xml:space="preserve">Likutinis terminas &lt; 1 metai</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0285</w:t>
            </w:r>
          </w:p>
        </w:tc>
        <w:tc>
          <w:tcPr>
            <w:tcW w:w="7620" w:type="dxa"/>
          </w:tcPr>
          <w:p w14:paraId="711BCB7B" w14:textId="7195CB9C" w:rsidR="00EC3749" w:rsidRPr="00FB08AF" w:rsidRDefault="00EC3749" w:rsidP="00E36728">
            <w:pPr>
              <w:pStyle w:val="InstructionsText"/>
              <w:rPr>
                <w:rStyle w:val="InstructionsTabelleberschrift"/>
                <w:b w:val="0"/>
                <w:sz w:val="24"/>
                <w:rFonts w:ascii="Times New Roman" w:hAnsi="Times New Roman"/>
              </w:rPr>
            </w:pPr>
            <w:r>
              <w:t xml:space="preserve">Likutinis terminas &gt;= 1 metai ir &lt; 2 metai</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0290</w:t>
            </w:r>
          </w:p>
        </w:tc>
        <w:tc>
          <w:tcPr>
            <w:tcW w:w="7620" w:type="dxa"/>
          </w:tcPr>
          <w:p w14:paraId="5BA6A556" w14:textId="4CC49FD3" w:rsidR="00EC3749" w:rsidRPr="00FB08AF" w:rsidRDefault="00EC3749" w:rsidP="00E36728">
            <w:pPr>
              <w:pStyle w:val="InstructionsText"/>
              <w:rPr>
                <w:rStyle w:val="InstructionsTabelleberschrift"/>
                <w:b w:val="0"/>
                <w:sz w:val="24"/>
                <w:rFonts w:ascii="Times New Roman" w:hAnsi="Times New Roman"/>
              </w:rPr>
            </w:pPr>
            <w:r>
              <w:t xml:space="preserve">Likutinis terminas &gt;= 2 metai</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0300–0360</w:t>
            </w:r>
          </w:p>
        </w:tc>
        <w:tc>
          <w:tcPr>
            <w:tcW w:w="7620" w:type="dxa"/>
          </w:tcPr>
          <w:p w14:paraId="374B5319" w14:textId="4410DC5B" w:rsidR="00CC7A43" w:rsidRPr="00FB08AF" w:rsidRDefault="00CC7A4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Koeficientai ir subordinavimo išimtys</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w:t>
            </w:r>
          </w:p>
        </w:tc>
        <w:tc>
          <w:tcPr>
            <w:tcW w:w="7620" w:type="dxa"/>
          </w:tcPr>
          <w:p w14:paraId="63757942" w14:textId="1ACF8B54" w:rsidR="00A0358A" w:rsidRPr="00FB08AF" w:rsidRDefault="00A0358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Nuosavos lėšos ir tinkami įsipareigojimai kaip TREA procentinė dalis</w:t>
            </w:r>
          </w:p>
          <w:p w14:paraId="26CF9D91" w14:textId="3FD820A0" w:rsidR="00A0358A" w:rsidRPr="00FB08AF" w:rsidRDefault="00A0358A" w:rsidP="00E36728">
            <w:pPr>
              <w:pStyle w:val="InstructionsText"/>
              <w:rPr>
                <w:rStyle w:val="InstructionsTabelleberschrift"/>
                <w:sz w:val="24"/>
                <w:u w:val="none"/>
                <w:rFonts w:ascii="Times New Roman" w:hAnsi="Times New Roman"/>
              </w:rPr>
            </w:pPr>
            <w:r>
              <w:rPr>
                <w:rStyle w:val="InstructionsTabelleberschrift"/>
                <w:b w:val="0"/>
                <w:sz w:val="24"/>
                <w:u w:val="none"/>
                <w:rFonts w:ascii="Times New Roman" w:hAnsi="Times New Roman"/>
              </w:rPr>
              <w:t xml:space="preserve">Šioje eilutėje nuosavų lėšų ir tinkamų įsipareigojimų suma, nurodyta 0200 eilutėje, išreiškiama bendros rizikos pozicijų sumos, apskaičiuotos pagal Reglamento (ES) Nr. 575/2013 92 straipsnio 3 dalį, procentine dalimi.</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0310</w:t>
            </w:r>
          </w:p>
        </w:tc>
        <w:tc>
          <w:tcPr>
            <w:tcW w:w="7620" w:type="dxa"/>
          </w:tcPr>
          <w:p w14:paraId="19FBD071" w14:textId="77777777" w:rsidR="00A0358A"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nuosavos lėšos ir subordinuotieji įsipareigojimai</w:t>
            </w:r>
          </w:p>
          <w:p w14:paraId="4BB00887" w14:textId="054D6A44" w:rsidR="002B6980" w:rsidRPr="00FB08AF" w:rsidRDefault="002B6980" w:rsidP="00E36728">
            <w:pPr>
              <w:pStyle w:val="InstructionsText"/>
              <w:rPr>
                <w:rStyle w:val="InstructionsTabelleberschrift"/>
                <w:sz w:val="24"/>
                <w:u w:val="none"/>
                <w:rFonts w:ascii="Times New Roman" w:hAnsi="Times New Roman"/>
              </w:rPr>
            </w:pPr>
            <w:r>
              <w:rPr>
                <w:sz w:val="24"/>
                <w:rStyle w:val="InstructionsTabelleberschrift"/>
                <w:b w:val="0"/>
                <w:u w:val="none"/>
                <w:rFonts w:ascii="Times New Roman" w:hAnsi="Times New Roman"/>
              </w:rPr>
              <w:t xml:space="preserve">Šioje eilutėje nuosavų lėšų ir subordinuotųjų tinkamų įsipareigojimų suma, nurodyta 0210 eilutėje, išreiškiama bendros rizikos pozicijų sumos, apskaičiuotos pagal Reglamento (ES) Nr. 575/2013 92 straipsnio 3 dalį</w:t>
            </w:r>
            <w:r>
              <w:rPr>
                <w:sz w:val="24"/>
                <w:rStyle w:val="FormatvorlageInstructionsTabelleText"/>
                <w:rFonts w:ascii="Times New Roman" w:hAnsi="Times New Roman"/>
              </w:rPr>
              <w:t xml:space="preserve">, procentine dalimi</w:t>
            </w:r>
            <w:r>
              <w:rPr>
                <w:sz w:val="24"/>
                <w:rStyle w:val="InstructionsTabelleberschrift"/>
                <w:b w:val="0"/>
                <w:u w:val="none"/>
                <w:rFonts w:ascii="Times New Roman" w:hAnsi="Times New Roman"/>
              </w:rPr>
              <w:t xml:space="preserve">.</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0320</w:t>
            </w:r>
          </w:p>
        </w:tc>
        <w:tc>
          <w:tcPr>
            <w:tcW w:w="7620" w:type="dxa"/>
          </w:tcPr>
          <w:p w14:paraId="3AA50C32" w14:textId="102EF905" w:rsidR="002B6980"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Nuosavos lėšos ir tinkami įsipareigojimai kaip TEM procentinė dalis</w:t>
            </w:r>
          </w:p>
          <w:p w14:paraId="389667F6" w14:textId="3967E8FF" w:rsidR="00A0358A" w:rsidRPr="00FB08AF" w:rsidRDefault="00A0358A" w:rsidP="00E36728">
            <w:pPr>
              <w:pStyle w:val="InstructionsText"/>
              <w:rPr>
                <w:rStyle w:val="InstructionsTabelleberschrift"/>
                <w:sz w:val="24"/>
                <w:u w:val="none"/>
                <w:rFonts w:ascii="Times New Roman" w:hAnsi="Times New Roman"/>
              </w:rPr>
            </w:pPr>
            <w:r>
              <w:rPr>
                <w:sz w:val="24"/>
                <w:rStyle w:val="InstructionsTabelleberschrift"/>
                <w:b w:val="0"/>
                <w:u w:val="none"/>
                <w:rFonts w:ascii="Times New Roman" w:hAnsi="Times New Roman"/>
              </w:rPr>
              <w:t xml:space="preserve">Šioje eilutėje nuosavų lėšų ir tinkamų įsipareigojimų suma, nurodyta 0200 eilutėje, išreiškiama bendro pozicijų mato, apskaičiuoto pagal Reglamento (ES) Nr. 575/2013 429 straipsnio 4 dalį ir 429a straipsnį</w:t>
            </w:r>
            <w:r>
              <w:rPr>
                <w:sz w:val="24"/>
                <w:rStyle w:val="FormatvorlageInstructionsTabelleText"/>
                <w:rFonts w:ascii="Times New Roman" w:hAnsi="Times New Roman"/>
              </w:rPr>
              <w:t xml:space="preserve">, procentine dalimi</w:t>
            </w:r>
            <w:r>
              <w:rPr>
                <w:sz w:val="24"/>
                <w:rStyle w:val="InstructionsTabelleberschrift"/>
                <w:b w:val="0"/>
                <w:u w:val="none"/>
                <w:rFonts w:ascii="Times New Roman" w:hAnsi="Times New Roman"/>
              </w:rPr>
              <w:t xml:space="preserve">.</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0330</w:t>
            </w:r>
          </w:p>
        </w:tc>
        <w:tc>
          <w:tcPr>
            <w:tcW w:w="7620" w:type="dxa"/>
          </w:tcPr>
          <w:p w14:paraId="4D0C5A18" w14:textId="77777777" w:rsidR="002B6980"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nuosavos lėšos ir subordinuotieji įsipareigojimai</w:t>
            </w:r>
          </w:p>
          <w:p w14:paraId="6DE930D8" w14:textId="1386471E" w:rsidR="002B6980" w:rsidRPr="00FB08AF" w:rsidRDefault="002B6980" w:rsidP="00E36728">
            <w:pPr>
              <w:pStyle w:val="InstructionsText"/>
              <w:rPr>
                <w:rStyle w:val="InstructionsTabelleberschrift"/>
                <w:sz w:val="24"/>
                <w:u w:val="none"/>
                <w:rFonts w:ascii="Times New Roman" w:hAnsi="Times New Roman"/>
              </w:rPr>
            </w:pPr>
            <w:r>
              <w:rPr>
                <w:sz w:val="24"/>
                <w:rStyle w:val="InstructionsTabelleberschrift"/>
                <w:b w:val="0"/>
                <w:u w:val="none"/>
                <w:rFonts w:ascii="Times New Roman" w:hAnsi="Times New Roman"/>
              </w:rPr>
              <w:t xml:space="preserve">Šioje eilutėje nuosavų lėšų ir subordinuotųjų tinkamų įsipareigojimų suma, nurodyta 0210 eilutėje, išreiškiama bendro pozicijų mato, apskaičiuoto pagal Reglamento (ES) Nr. 575/2013 429 straipsnio 4 dalį ir 429a straipsnį</w:t>
            </w:r>
            <w:r>
              <w:rPr>
                <w:sz w:val="24"/>
                <w:rStyle w:val="FormatvorlageInstructionsTabelleText"/>
                <w:rFonts w:ascii="Times New Roman" w:hAnsi="Times New Roman"/>
              </w:rPr>
              <w:t xml:space="preserve">, procentine dalimi</w:t>
            </w:r>
            <w:r>
              <w:rPr>
                <w:sz w:val="24"/>
                <w:rStyle w:val="InstructionsTabelleberschrift"/>
                <w:b w:val="0"/>
                <w:u w:val="none"/>
                <w:rFonts w:ascii="Times New Roman" w:hAnsi="Times New Roman"/>
              </w:rPr>
              <w:t xml:space="preserve">.</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0340</w:t>
            </w:r>
          </w:p>
        </w:tc>
        <w:tc>
          <w:tcPr>
            <w:tcW w:w="7620" w:type="dxa"/>
          </w:tcPr>
          <w:p w14:paraId="0B740E04" w14:textId="56DB18DD" w:rsidR="004C2312" w:rsidRPr="00FB08AF" w:rsidRDefault="004C23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Ar taikoma Reglamento (ES) Nr. 575/2013 72b straipsnio 4 dalyje nustatyta subordinavimo išimtis?</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(5 % išimtis)</w:t>
            </w:r>
          </w:p>
          <w:p w14:paraId="7E4A548A" w14:textId="0F07A0A9"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Šioje eilutėje informaciją pateikia tik subjektai, kuriems taikomas G-SII nuosavų lėšų ir tinkamų įsipareigojimų reikalavimas (TLAC reikalavimas).</w:t>
            </w:r>
          </w:p>
          <w:p w14:paraId="049A2EF8" w14:textId="27BA3427" w:rsidR="004C2312" w:rsidRPr="00FB08AF" w:rsidRDefault="001C369A" w:rsidP="00341BC3">
            <w:pPr>
              <w:rPr>
                <w:rStyle w:val="FormatvorlageInstructionsTabelleText"/>
                <w:sz w:val="24"/>
                <w:rFonts w:ascii="Times New Roman" w:hAnsi="Times New Roman"/>
              </w:rPr>
            </w:pPr>
            <w:r>
              <w:rPr>
                <w:rStyle w:val="FormatvorlageInstructionsTabelleText"/>
                <w:sz w:val="24"/>
                <w:rFonts w:ascii="Times New Roman" w:hAnsi="Times New Roman"/>
              </w:rPr>
              <w:t xml:space="preserve">Jeigu pertvarkymo institucija leidžia įsipareigojimus priskirti prie tinkamų įsipareigojimų priemonių pagal Reglamento (ES) Nr. 575/2013 72b straipsnio 4 dalį, informaciją teikiantis subjektas 0020 skiltyje nurodo „taip“.</w:t>
            </w:r>
          </w:p>
          <w:p w14:paraId="2A0884E3" w14:textId="22D96245" w:rsidR="004C2312" w:rsidRPr="00FB08AF" w:rsidRDefault="00441D4D" w:rsidP="00341BC3">
            <w:pPr>
              <w:rPr>
                <w:rStyle w:val="FormatvorlageInstructionsTabelleText"/>
                <w:sz w:val="24"/>
                <w:rFonts w:ascii="Times New Roman" w:hAnsi="Times New Roman"/>
              </w:rPr>
            </w:pPr>
            <w:r>
              <w:rPr>
                <w:rStyle w:val="FormatvorlageInstructionsTabelleText"/>
                <w:sz w:val="24"/>
                <w:rFonts w:ascii="Times New Roman" w:hAnsi="Times New Roman"/>
              </w:rPr>
              <w:t xml:space="preserve">Jeigu pertvarkymo institucija neleidžia įsipareigojimų priskirti prie tinkamų įsipareigojimų priemonių pagal Reglamento (ES) Nr. 575/2013 72b straipsnio 4 dalį, informaciją teikiantis subjektas 0020 skiltyje nurodo „ne“.</w:t>
            </w:r>
          </w:p>
          <w:p w14:paraId="23DEB310" w14:textId="089BA898" w:rsidR="004C2312" w:rsidRPr="00FB08AF" w:rsidRDefault="004C2312" w:rsidP="00441D4D">
            <w:pPr>
              <w:rPr>
                <w:rStyle w:val="FormatvorlageInstructionsTabelleText"/>
                <w:sz w:val="24"/>
                <w:rFonts w:ascii="Times New Roman" w:hAnsi="Times New Roman"/>
              </w:rPr>
            </w:pPr>
            <w:r>
              <w:rPr>
                <w:rStyle w:val="FormatvorlageInstructionsTabelleText"/>
                <w:sz w:val="24"/>
                <w:rFonts w:ascii="Times New Roman" w:hAnsi="Times New Roman"/>
              </w:rPr>
              <w:t xml:space="preserve">Kadangi Reglamento (ES) Nr. 575/2013 72b straipsnio 3 ir 4 dalyse nustatytos išimtys yra tarpusavyje nesuderinamos, ši eilutė nepildoma, jeigu informaciją teikiantis subjektas užpildė eilutę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0350</w:t>
            </w:r>
          </w:p>
        </w:tc>
        <w:tc>
          <w:tcPr>
            <w:tcW w:w="7620" w:type="dxa"/>
          </w:tcPr>
          <w:p w14:paraId="3509C99D" w14:textId="456757DC" w:rsidR="000418B8" w:rsidRPr="00FB08AF" w:rsidRDefault="000418B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Leidžiamų nesubordinuotųjų tinkamų įsipareigojimų priemonių bendra suma, jeigu taikoma subordinavimo diskrecija, nustatyta Reglamento (ES) Nr. 575/2013 72b straipsnio 3 dalyje (ne didesnė kaip 3,5 % išimtis)</w:t>
            </w:r>
          </w:p>
          <w:p w14:paraId="1FC3A371" w14:textId="5AFA5120" w:rsidR="002B6980" w:rsidRPr="00FB08AF" w:rsidRDefault="008C0FD4" w:rsidP="008C0FD4">
            <w:pPr>
              <w:rPr>
                <w:rStyle w:val="FormatvorlageInstructionsTabelleText"/>
                <w:sz w:val="24"/>
                <w:rFonts w:ascii="Times New Roman" w:hAnsi="Times New Roman"/>
              </w:rPr>
            </w:pPr>
            <w:r>
              <w:rPr>
                <w:rStyle w:val="FormatvorlageInstructionsTabelleText"/>
                <w:sz w:val="24"/>
                <w:rFonts w:ascii="Times New Roman" w:hAnsi="Times New Roman"/>
              </w:rPr>
              <w:t xml:space="preserve">Nesubordinuotųjų įsipareigojimų, kuriuos pertvarkymo institucija leido priskirti prie tinkamų įsipareigojimų priemonių G-SII nuosavų lėšų ir tinkamų įsipareigojimų reikalavimo (TLAC) tikslu pagal Reglamento (ES) Nr. 575/2013 72b straipsnio 3 dalį arba kurios atitinka priskyrimo reikalavimus pagal to reglamento 494 straipsnio 3 dalį, bendra suma.</w:t>
            </w:r>
          </w:p>
          <w:p w14:paraId="5A2D4755" w14:textId="6058CE93" w:rsidR="002B6980" w:rsidRPr="00FB08AF" w:rsidRDefault="002B6980" w:rsidP="000D1C6A">
            <w:pPr>
              <w:rPr>
                <w:rStyle w:val="FormatvorlageInstructionsTabelleText"/>
                <w:sz w:val="24"/>
                <w:rFonts w:ascii="Times New Roman" w:hAnsi="Times New Roman"/>
              </w:rPr>
            </w:pPr>
            <w:r>
              <w:rPr>
                <w:rStyle w:val="FormatvorlageInstructionsTabelleText"/>
                <w:sz w:val="24"/>
                <w:rFonts w:ascii="Times New Roman" w:hAnsi="Times New Roman"/>
              </w:rPr>
              <w:t xml:space="preserve">Kadangi Reglamento (ES) Nr. 575/2013 72b straipsnio 3 ir 4 dalyse nustatytos išimtys yra tarpusavyje nesuderinamos, ši eilutė nepildoma, jeigu informaciją teikiantis subjektas laukelyje {r0340,c0020} nurodo „taip“.</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0360</w:t>
            </w:r>
          </w:p>
        </w:tc>
        <w:tc>
          <w:tcPr>
            <w:tcW w:w="7620" w:type="dxa"/>
          </w:tcPr>
          <w:p w14:paraId="2A9ACE51" w14:textId="77777777" w:rsidR="004C2312" w:rsidRPr="00FB08AF" w:rsidRDefault="004C23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Visų nesubordinuotųjų įsipareigojimų dalis, kuri įtraukta į nuosavas lėšas ir tinkamus įsipareigojimus</w:t>
            </w:r>
          </w:p>
          <w:p w14:paraId="0FE9D1C5" w14:textId="188F5A41"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Šioje eilutėje informaciją pateikia tik subjektai, kuriems taikomas G-SII nuosavų lėšų ir tinkamų įsipareigojimų reikalavimas (TLAC reikalavimas).</w:t>
            </w:r>
          </w:p>
          <w:p w14:paraId="18212BF7" w14:textId="5569B4EC"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Jeigu taikoma Reglamento (ES) Nr. 575/2013 72b straipsnio 3 dalyje nustatyta apribota subordinavimo išimtis, subjektai nurodo:</w:t>
            </w:r>
          </w:p>
          <w:p w14:paraId="4BA05B73" w14:textId="527E2F2D" w:rsidR="004C2312" w:rsidRPr="00FB08AF" w:rsidRDefault="004C2312" w:rsidP="00E274D8">
            <w:pPr>
              <w:pStyle w:val="ListParagraph"/>
              <w:numPr>
                <w:ilvl w:val="0"/>
                <w:numId w:val="24"/>
              </w:num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išleistų įsipareigojimų sumą, kuri yra tokio pat (</w:t>
            </w:r>
            <w:r>
              <w:rPr>
                <w:rStyle w:val="InstructionsTabelleberschrift"/>
                <w:b w:val="0"/>
                <w:sz w:val="24"/>
                <w:u w:val="none"/>
                <w:i/>
                <w:rFonts w:ascii="Times New Roman" w:hAnsi="Times New Roman"/>
              </w:rPr>
              <w:t xml:space="preserve">pari passu</w:t>
            </w:r>
            <w:r>
              <w:rPr>
                <w:rStyle w:val="InstructionsTabelleberschrift"/>
                <w:b w:val="0"/>
                <w:sz w:val="24"/>
                <w:u w:val="none"/>
                <w:rFonts w:ascii="Times New Roman" w:hAnsi="Times New Roman"/>
              </w:rPr>
              <w:t xml:space="preserve">) prioriteto kaip neįtraukti įsipareigojimai, kaip nurodyta Reglamento (ES) Nr. 575/2013 72a straipsnio 2 dalyje, ir yra įtraukta į sumą, nurodytą 0200 eilutėje (pritaikius viršutinę ribą),</w:t>
            </w:r>
          </w:p>
          <w:p w14:paraId="61E137DF" w14:textId="5AC9E81D" w:rsidR="004C2312" w:rsidRPr="00FB08AF" w:rsidRDefault="004C2312" w:rsidP="000B6FC5">
            <w:pPr>
              <w:pStyle w:val="ListParagraph"/>
              <w:numPr>
                <w:ilvl w:val="0"/>
                <w:numId w:val="24"/>
              </w:numPr>
              <w:rPr>
                <w:rStyle w:val="InstructionsTabelleberschrift"/>
                <w:b w:val="0"/>
                <w:sz w:val="24"/>
                <w:rFonts w:ascii="Times New Roman" w:hAnsi="Times New Roman"/>
              </w:rPr>
            </w:pPr>
            <w:r>
              <w:rPr>
                <w:rStyle w:val="InstructionsTabelleberschrift"/>
                <w:b w:val="0"/>
                <w:sz w:val="24"/>
                <w:u w:val="none"/>
                <w:rFonts w:ascii="Times New Roman" w:hAnsi="Times New Roman"/>
              </w:rPr>
              <w:t xml:space="preserve">padalytą iš išleistų įsipareigojimų sumos, kuri yra tokio pat (</w:t>
            </w:r>
            <w:r>
              <w:rPr>
                <w:rStyle w:val="InstructionsTabelleberschrift"/>
                <w:b w:val="0"/>
                <w:sz w:val="24"/>
                <w:u w:val="none"/>
                <w:i/>
                <w:rFonts w:ascii="Times New Roman" w:hAnsi="Times New Roman"/>
              </w:rPr>
              <w:t xml:space="preserve">pari passu</w:t>
            </w:r>
            <w:r>
              <w:rPr>
                <w:rStyle w:val="InstructionsTabelleberschrift"/>
                <w:b w:val="0"/>
                <w:sz w:val="24"/>
                <w:u w:val="none"/>
                <w:rFonts w:ascii="Times New Roman" w:hAnsi="Times New Roman"/>
              </w:rPr>
              <w:t xml:space="preserve">) prioriteto kaip neįtraukti įsipareigojimai, kaip nurodyta Reglamento (ES) Nr. 575/2013 72a straipsnio 2 dalyje, ir kuri būtų pripažįstama pildant 0200 eilutę, jeigu nebūtų taikyta viršutinė riba.</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 xml:space="preserve">Sudėtis ir terminas</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 xml:space="preserve">M 02.00. MREL ir TLAC pajėgumas ir sudėtis (pertvarkytinos grupės ir subjektai)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 xml:space="preserve">Bendrosios pastabos</w:t>
      </w:r>
      <w:bookmarkEnd w:id="38"/>
      <w:bookmarkEnd w:id="39"/>
      <w:bookmarkEnd w:id="40"/>
    </w:p>
    <w:p w14:paraId="7532242D" w14:textId="4019739D" w:rsidR="002701C8" w:rsidRPr="00FB08AF" w:rsidRDefault="002701C8" w:rsidP="00E36728">
      <w:pPr>
        <w:pStyle w:val="InstructionsText2"/>
      </w:pPr>
      <w:r>
        <w:t xml:space="preserve">Formoje „M 02.00. MREL ir TLAC pajėgumas ir sudėtis (pertvarkytinos grupės ir subjektai) (TLAC1)“ pateikiama daugiau informacijos apie nuosavų lėšų ir tinkamų įsipareigojimų sudėtį.</w:t>
      </w:r>
    </w:p>
    <w:p w14:paraId="2B751F8F" w14:textId="6316E792" w:rsidR="00095D0D" w:rsidRPr="00FB08AF" w:rsidRDefault="00095D0D" w:rsidP="00E36728">
      <w:pPr>
        <w:pStyle w:val="InstructionsText2"/>
      </w:pPr>
      <w:r>
        <w:t xml:space="preserve">Skiltį, susijusią su minimaliu nuosavų lėšų ir tinkamų įsipareigojimų reikalavimu (MREL), pildo subjektai, kuriems pagal Direktyvos 2014/59/ES 45e straipsnį taikomas minimalus nuosavų lėšų ir tinkamų įsipareigojimų reikalavimas.</w:t>
      </w:r>
      <w:r>
        <w:t xml:space="preserve"> </w:t>
      </w:r>
      <w:r>
        <w:t xml:space="preserve">Straipsnius, susijusius su G-SII nuosavų lėšų ir tinkamų įsipareigojimų reikalavimu (TLAC), pateikia tik tie subjektai, kurie privalo laikytis Reglamento (ES) Nr. 575/2013 92a straipsnyje nustatyto reikalavimo.</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 xml:space="preserve">Nurodymai dėl konkrečių pozicijų</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Skiltis</w:t>
            </w:r>
          </w:p>
        </w:tc>
        <w:tc>
          <w:tcPr>
            <w:tcW w:w="7620" w:type="dxa"/>
            <w:shd w:val="clear" w:color="auto" w:fill="D9D9D9"/>
          </w:tcPr>
          <w:p w14:paraId="2947DA5B" w14:textId="77777777" w:rsidR="00913681" w:rsidRPr="00FB08AF" w:rsidRDefault="00913681"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Nuorodos į teisės aktus ir nurodymai</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0" w:type="dxa"/>
          </w:tcPr>
          <w:p w14:paraId="29E99259" w14:textId="77777777"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Minimalus nuosavų lėšų ir tinkamų įsipareigojimų reikalavimas (MREL)</w:t>
            </w:r>
          </w:p>
          <w:p w14:paraId="3BA23812" w14:textId="78160C50" w:rsidR="00A47334" w:rsidRPr="00FB08AF" w:rsidRDefault="00A4733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Direktyvos 2014/59/ES 45 ir 45e straipsniai.</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Pr>
          <w:p w14:paraId="3B4D8FB6" w14:textId="205BC47D"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G-SII nuosavų lėšų ir tinkamų įsipareigojimų reikalavimai (TLAC)</w:t>
            </w:r>
          </w:p>
          <w:p w14:paraId="28749035" w14:textId="00E359CB" w:rsidR="00913681" w:rsidRPr="00FB08AF" w:rsidRDefault="00913681" w:rsidP="00E36728">
            <w:pPr>
              <w:pStyle w:val="InstructionsText"/>
              <w:rPr>
                <w:rStyle w:val="InstructionsTabelleberschrift"/>
                <w:sz w:val="24"/>
                <w:rFonts w:ascii="Times New Roman" w:hAnsi="Times New Roman"/>
              </w:rPr>
            </w:pPr>
            <w:r>
              <w:t xml:space="preserve">Reglamento (ES) Nr. 575/2013 </w:t>
            </w:r>
            <w:r>
              <w:rPr>
                <w:rStyle w:val="FormatvorlageInstructionsTabelleText"/>
                <w:sz w:val="24"/>
                <w:rFonts w:ascii="Times New Roman" w:hAnsi="Times New Roman"/>
              </w:rPr>
              <w:t xml:space="preserve">92a straipsnis</w:t>
            </w:r>
            <w:r>
              <w:rPr>
                <w:rStyle w:val="FormatvorlageInstructionsTabelleText"/>
                <w:sz w:val="24"/>
                <w:rFonts w:ascii="Times New Roman" w:hAnsi="Times New Roman"/>
              </w:rPr>
              <w:t xml:space="preserve">.</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vAlign w:val="center"/>
          </w:tcPr>
          <w:p w14:paraId="4332BAEC" w14:textId="0F53D802"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Papildomas straipsnis.</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MREL, bet ne TLAC tikslais tinkamos sumos</w:t>
            </w:r>
          </w:p>
          <w:p w14:paraId="45D0BB3D" w14:textId="173F3B31" w:rsidR="00913681" w:rsidRPr="00FB08AF" w:rsidRDefault="00913681" w:rsidP="00E36728">
            <w:pPr>
              <w:pStyle w:val="InstructionsText"/>
              <w:rPr>
                <w:noProof/>
              </w:rPr>
            </w:pPr>
            <w:r>
              <w:rPr>
                <w:rStyle w:val="FormatvorlageInstructionsTabelleText"/>
                <w:sz w:val="24"/>
                <w:rFonts w:ascii="Times New Roman" w:hAnsi="Times New Roman"/>
              </w:rPr>
              <w:t xml:space="preserve">Šią skiltį pildo tik subjektai, kuriems taikomas G-SII nuosavų lėšų ir tinkamų įsipareigojimų reikalavimas (TLAC).</w:t>
            </w:r>
            <w:r>
              <w:t xml:space="preserve"> </w:t>
            </w:r>
          </w:p>
          <w:p w14:paraId="47297FC0" w14:textId="3CE2FA32" w:rsidR="00913681" w:rsidRPr="00FB08AF" w:rsidRDefault="00913681" w:rsidP="00E36728">
            <w:pPr>
              <w:pStyle w:val="InstructionsText"/>
              <w:rPr>
                <w:rStyle w:val="InstructionsTabelleberschrift"/>
                <w:sz w:val="24"/>
                <w:rFonts w:ascii="Times New Roman" w:hAnsi="Times New Roman"/>
              </w:rPr>
            </w:pPr>
            <w:r>
              <w:rPr>
                <w:sz w:val="24"/>
                <w:rStyle w:val="FormatvorlageInstructionsTabelleText"/>
                <w:rFonts w:ascii="Times New Roman" w:hAnsi="Times New Roman"/>
              </w:rPr>
              <w:t xml:space="preserve">Ši skiltis atspindi skirtumą tarp nuosavų lėšų ir įsipareigojimų, tinkamų </w:t>
            </w:r>
            <w:r>
              <w:rPr>
                <w:sz w:val="24"/>
                <w:rStyle w:val="InstructionsTabelleberschrift"/>
                <w:b w:val="0"/>
                <w:u w:val="none"/>
                <w:rFonts w:ascii="Times New Roman" w:hAnsi="Times New Roman"/>
              </w:rPr>
              <w:t xml:space="preserve">Direktyvos 2014/59/ES</w:t>
            </w:r>
            <w:r>
              <w:rPr>
                <w:sz w:val="24"/>
                <w:rStyle w:val="FormatvorlageInstructionsTabelleText"/>
                <w:rFonts w:ascii="Times New Roman" w:hAnsi="Times New Roman"/>
              </w:rPr>
              <w:t xml:space="preserve"> 45 straipsnyje nustatytam reikalavimui įvykdyti pagal tos direktyvos 45e straipsnį, sumų ir nuosavų lėšų ir įsipareigojimų, tinkamų </w:t>
            </w:r>
            <w:r>
              <w:t xml:space="preserve">Reglamento (ES) Nr. 575/2013 92a straipsnyje nustatytam reikalavimui įvykdyti, sumos</w:t>
            </w:r>
            <w:r>
              <w:rPr>
                <w:rStyle w:val="FormatvorlageInstructionsTabelleText"/>
                <w:sz w:val="24"/>
                <w:rFonts w:ascii="Times New Roman" w:hAnsi="Times New Roman"/>
              </w:rPr>
              <w:t xml:space="preserve">.</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bCs/>
                <w:sz w:val="24"/>
                <w:rFonts w:ascii="Times New Roman" w:hAnsi="Times New Roman"/>
              </w:rPr>
            </w:pPr>
            <w:r>
              <w:rPr>
                <w:rStyle w:val="FormatvorlageInstructionsTabelleText"/>
                <w:sz w:val="24"/>
                <w:rFonts w:ascii="Times New Roman" w:hAnsi="Times New Roman"/>
              </w:rPr>
              <w:t xml:space="preserve">Eilutė</w:t>
            </w:r>
          </w:p>
        </w:tc>
        <w:tc>
          <w:tcPr>
            <w:tcW w:w="7620" w:type="dxa"/>
            <w:shd w:val="clear" w:color="auto" w:fill="D9D9D9"/>
          </w:tcPr>
          <w:p w14:paraId="41ABA84A" w14:textId="77777777" w:rsidR="00F72178" w:rsidRPr="00FB08AF" w:rsidRDefault="00F72178"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Nuorodos į teisės aktus ir nurodymai</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sz w:val="24"/>
                <w:rFonts w:ascii="Times New Roman" w:hAnsi="Times New Roman"/>
              </w:rPr>
              <w:t xml:space="preserve">0010</w:t>
            </w:r>
          </w:p>
        </w:tc>
        <w:tc>
          <w:tcPr>
            <w:tcW w:w="7620" w:type="dxa"/>
            <w:vAlign w:val="center"/>
          </w:tcPr>
          <w:p w14:paraId="3E6078FF" w14:textId="61357071" w:rsidR="00014A29" w:rsidRPr="00FB08AF" w:rsidRDefault="000A3889"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NUOSAVOS LĖŠOS IR TINKAMI ĮSIPAREIGOJIMAI</w:t>
            </w:r>
          </w:p>
          <w:p w14:paraId="158DD0F6" w14:textId="42467472" w:rsidR="00BE3EAB" w:rsidRPr="00FB08AF" w:rsidRDefault="000A3889" w:rsidP="00E36728">
            <w:pPr>
              <w:pStyle w:val="InstructionsText"/>
              <w:rPr>
                <w:rStyle w:val="FormatvorlageInstructionsTabelleText"/>
                <w:sz w:val="24"/>
                <w:rFonts w:ascii="Times New Roman" w:hAnsi="Times New Roman"/>
              </w:rPr>
            </w:pPr>
            <w:r>
              <w:rPr>
                <w:sz w:val="24"/>
                <w:rStyle w:val="FormatvorlageInstructionsTabelleText"/>
                <w:rFonts w:ascii="Times New Roman" w:hAnsi="Times New Roman"/>
              </w:rPr>
              <w:t xml:space="preserve">Nuosavos lėšos ir tinkami įsipareigojimai </w:t>
            </w:r>
            <w:r>
              <w:rPr>
                <w:sz w:val="24"/>
                <w:rStyle w:val="InstructionsTabelleberschrift"/>
                <w:b w:val="0"/>
                <w:u w:val="none"/>
                <w:rFonts w:ascii="Times New Roman" w:hAnsi="Times New Roman"/>
              </w:rPr>
              <w:t xml:space="preserve">Direktyvos 2014/59/ES 45e straipsnio</w:t>
            </w:r>
            <w:r>
              <w:rPr>
                <w:sz w:val="24"/>
                <w:rStyle w:val="FormatvorlageInstructionsTabelleText"/>
                <w:rFonts w:ascii="Times New Roman" w:hAnsi="Times New Roman"/>
              </w:rPr>
              <w:t xml:space="preserve"> ir Reglamento (ES) Nr. 575/2013 </w:t>
            </w:r>
            <w:r>
              <w:t xml:space="preserve">92a straipsnio tikslais</w:t>
            </w:r>
          </w:p>
          <w:p w14:paraId="47315A58" w14:textId="3A637A51" w:rsidR="00014A29" w:rsidRPr="00FB08AF" w:rsidRDefault="00014A29"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3E6FE74F" w14:textId="77777777" w:rsidR="00BE3EAB" w:rsidRPr="00FB08AF" w:rsidRDefault="00BE3EAB" w:rsidP="00BE3EAB">
            <w:pPr>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ir tinkamų įsipareigojimų, įtraukiamų vykdant MREL, suma nurodoma kaip šių elementų suma:</w:t>
            </w:r>
          </w:p>
          <w:p w14:paraId="66099F0F" w14:textId="00BEC1C1" w:rsidR="00BE3EAB" w:rsidRPr="00FB08AF" w:rsidRDefault="00BE3EAB" w:rsidP="00FE656D">
            <w:pPr>
              <w:pStyle w:val="ListParagraph"/>
              <w:numPr>
                <w:ilvl w:val="0"/>
                <w:numId w:val="28"/>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apibrėžtų Reglamento (ES) Nr. 575/2013 4 straipsnio 1 dalies 118 punkte ir 72 straipsnyje;</w:t>
            </w:r>
            <w:r>
              <w:rPr>
                <w:rStyle w:val="FormatvorlageInstructionsTabelleText"/>
                <w:sz w:val="24"/>
                <w:rFonts w:ascii="Times New Roman" w:hAnsi="Times New Roman"/>
              </w:rPr>
              <w:t xml:space="preserve"> </w:t>
            </w:r>
          </w:p>
          <w:p w14:paraId="1A27E8BB" w14:textId="311BCA4D" w:rsidR="00BE3EAB" w:rsidRPr="00FB08AF" w:rsidRDefault="00BE3EAB" w:rsidP="00FE656D">
            <w:pPr>
              <w:pStyle w:val="ListParagraph"/>
              <w:numPr>
                <w:ilvl w:val="0"/>
                <w:numId w:val="28"/>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tinkamų įsipareigojimų, kaip apibrėžta Direktyvos 2014/59/ES 2 straipsnio 1 dalies 71a punkte.</w:t>
            </w:r>
          </w:p>
          <w:p w14:paraId="21D33D83" w14:textId="122CC6DD" w:rsidR="00014A29" w:rsidRPr="00FB08AF" w:rsidRDefault="00014A29" w:rsidP="00BE3EAB">
            <w:pPr>
              <w:rPr>
                <w:rStyle w:val="FormatvorlageInstructionsTabelleText"/>
                <w:i/>
                <w:sz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r>
              <w:rPr>
                <w:rStyle w:val="FormatvorlageInstructionsTabelleText"/>
                <w:sz w:val="24"/>
                <w:i/>
                <w:rFonts w:ascii="Times New Roman" w:hAnsi="Times New Roman"/>
              </w:rPr>
              <w:t xml:space="preserve">TLAC</w:t>
            </w:r>
          </w:p>
          <w:p w14:paraId="0817FF17" w14:textId="147DF078" w:rsidR="00BE3EAB" w:rsidRPr="00FB08AF" w:rsidRDefault="00BE3EAB" w:rsidP="00BE3EAB">
            <w:pPr>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ir tinkamų įsipareigojimų, įtraukiamų vykdant G-SII nuosavų lėšų ir tinkamų įsipareigojimų reikalavimą (TLAC), suma yra Reglamento (ES) Nr. 575/2013 72l straipsnyje nurodyta suma, sudaryta iš:</w:t>
            </w:r>
          </w:p>
          <w:p w14:paraId="23B4F5AB" w14:textId="3387CBBD" w:rsidR="00D83C2E" w:rsidRPr="00FB08AF" w:rsidRDefault="00BE3EAB" w:rsidP="00A65357">
            <w:pPr>
              <w:pStyle w:val="ListParagraph"/>
              <w:numPr>
                <w:ilvl w:val="0"/>
                <w:numId w:val="27"/>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nuosavų lėšų, apibrėžtų Reglamento (ES) Nr. 575/2013 4 straipsnio 1 dalies 118 punkte ir 72 straipsnyje;</w:t>
            </w:r>
          </w:p>
          <w:p w14:paraId="6DCF60B1" w14:textId="36852AD7" w:rsidR="00AF19A1" w:rsidRPr="00FB08AF" w:rsidRDefault="00BE3EAB" w:rsidP="00BC0F5B">
            <w:pPr>
              <w:pStyle w:val="ListParagraph"/>
              <w:numPr>
                <w:ilvl w:val="0"/>
                <w:numId w:val="27"/>
              </w:numPr>
              <w:rPr>
                <w:rStyle w:val="InstructionsTabelleberschrift"/>
                <w:b w:val="0"/>
                <w:sz w:val="24"/>
                <w:rFonts w:ascii="Times New Roman" w:hAnsi="Times New Roman"/>
              </w:rPr>
            </w:pPr>
            <w:r>
              <w:rPr>
                <w:rStyle w:val="FormatvorlageInstructionsTabelleText"/>
                <w:sz w:val="24"/>
                <w:rFonts w:ascii="Times New Roman" w:hAnsi="Times New Roman"/>
              </w:rPr>
              <w:t xml:space="preserve">tinkamų įsipareigojimų pagal Reglamento (ES) Nr. 575/2013 72k straipsnį.</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Pr>
          <w:p w14:paraId="15E9F845" w14:textId="5692C9FF" w:rsidR="00F72178"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(Tinkamos) nuosavos lėšos</w:t>
            </w:r>
          </w:p>
          <w:p w14:paraId="090BDA8C" w14:textId="539B6E6D" w:rsidR="00F72178" w:rsidRPr="00FB08AF" w:rsidRDefault="006C308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Reglamento (ES) Nr. 575/2013 4 straipsnio 1 dalies 118 punktas ir 72 straipsnis.</w:t>
            </w:r>
          </w:p>
          <w:p w14:paraId="568BA2E2" w14:textId="2B97F467" w:rsidR="00631A23" w:rsidRPr="00FB08AF" w:rsidRDefault="00DD50DC" w:rsidP="00E36728">
            <w:pPr>
              <w:pStyle w:val="InstructionsText"/>
              <w:rPr>
                <w:rStyle w:val="InstructionsTabelleberschrift"/>
                <w:b w:val="0"/>
                <w:sz w:val="24"/>
                <w:u w:val="none"/>
                <w:rFonts w:ascii="Times New Roman" w:hAnsi="Times New Roman"/>
              </w:rPr>
            </w:pPr>
            <w:r>
              <w:rPr>
                <w:sz w:val="24"/>
                <w:rStyle w:val="FormatvorlageInstructionsTabelleText"/>
                <w:rFonts w:ascii="Times New Roman" w:hAnsi="Times New Roman"/>
              </w:rPr>
              <w:t xml:space="preserve">MREL atveju priemonės, kurias reglamentuoja trečiosios valstybės teisė, į šią eilutę</w:t>
            </w:r>
            <w:r>
              <w:rPr>
                <w:sz w:val="24"/>
                <w:rStyle w:val="InstructionsTabelleberschrift"/>
                <w:b w:val="0"/>
                <w:u w:val="none"/>
                <w:rFonts w:ascii="Times New Roman" w:hAnsi="Times New Roman"/>
              </w:rPr>
              <w:t xml:space="preserve"> ir į 0040 bei 0050 eilutes įtraukiamos tik jeigu jos atitinka</w:t>
            </w:r>
            <w:r>
              <w:rPr>
                <w:sz w:val="24"/>
                <w:rStyle w:val="FormatvorlageInstructionsTabelleText"/>
                <w:rFonts w:ascii="Times New Roman" w:hAnsi="Times New Roman"/>
              </w:rPr>
              <w:t xml:space="preserve"> Direktyvos 2014/59/ES 55 straipsnyje nustatytus reikalavimus.</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tcPr>
          <w:p w14:paraId="42CAC46E" w14:textId="697F38BE" w:rsidR="00F72178" w:rsidRPr="00FB08AF" w:rsidRDefault="00F7217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Bendras 1 lygio nuosavas kapitalas</w:t>
            </w:r>
          </w:p>
          <w:p w14:paraId="2EE09494" w14:textId="7F87E430" w:rsidR="00F72178" w:rsidRPr="00FB08AF" w:rsidRDefault="00F72178"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Reglamento (ES) Nr. 575/2013 50 straipsnis.</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0040</w:t>
            </w:r>
          </w:p>
        </w:tc>
        <w:tc>
          <w:tcPr>
            <w:tcW w:w="7620" w:type="dxa"/>
            <w:vAlign w:val="center"/>
          </w:tcPr>
          <w:p w14:paraId="376A736F" w14:textId="1C5D040D" w:rsidR="00A63011"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(Tinkamas) papildomas 1 lygio kapitalas</w:t>
            </w:r>
          </w:p>
          <w:p w14:paraId="44A6CA99" w14:textId="1B49FE4D" w:rsidR="00A63011" w:rsidRPr="00FB08AF" w:rsidRDefault="00A63011"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Reglamento (ES) Nr. 575/2013 61 straipsnis.</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0050</w:t>
            </w:r>
          </w:p>
        </w:tc>
        <w:tc>
          <w:tcPr>
            <w:tcW w:w="7620" w:type="dxa"/>
            <w:vAlign w:val="center"/>
          </w:tcPr>
          <w:p w14:paraId="3ADA9D5F" w14:textId="2739B118" w:rsidR="00A63011"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(Tinkamas) 2 lygio kapitalas</w:t>
            </w:r>
          </w:p>
          <w:p w14:paraId="63F618CB" w14:textId="00AD8301" w:rsidR="00A63011" w:rsidRPr="00FB08AF" w:rsidRDefault="006C308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Reglamento (ES) Nr. 575/2013 71 straipsnis.</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sz w:val="24"/>
                <w:rFonts w:ascii="Times New Roman" w:hAnsi="Times New Roman"/>
              </w:rPr>
              <w:t xml:space="preserve">0060</w:t>
            </w:r>
          </w:p>
        </w:tc>
        <w:tc>
          <w:tcPr>
            <w:tcW w:w="7620" w:type="dxa"/>
            <w:vAlign w:val="center"/>
          </w:tcPr>
          <w:p w14:paraId="4FEFDC5E" w14:textId="25C1A41E"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Tinkami įsipareigojimai</w:t>
            </w:r>
          </w:p>
          <w:p w14:paraId="76BC8267" w14:textId="51AF0C24"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4A43196B" w14:textId="0CE82DD5" w:rsidR="0016365A" w:rsidRPr="00FB08AF" w:rsidRDefault="006850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apibrėžti Direktyvos 2014/59/ES 2 straipsnio 1 dalies 71a punkte;</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tuo atveju, kai priemones reglamentuoja trečiosios valstybės teisė, į šią eilutę priemonė įtraukiama tik jeigu ji atitinka tos direktyvos 55 straipsnyje nustatytus reikalavimus.</w:t>
            </w:r>
          </w:p>
          <w:p w14:paraId="1997E756" w14:textId="7BE311EA"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00267CAB" w14:textId="6284073F" w:rsidR="00A63011" w:rsidRPr="00FB08AF" w:rsidRDefault="00685080" w:rsidP="00E36728">
            <w:pPr>
              <w:pStyle w:val="InstructionsText"/>
              <w:rPr>
                <w:b/>
                <w:szCs w:val="22"/>
              </w:rPr>
            </w:pPr>
            <w:r>
              <w:rPr>
                <w:rStyle w:val="FormatvorlageInstructionsTabelleText"/>
                <w:sz w:val="24"/>
                <w:rFonts w:ascii="Times New Roman" w:hAnsi="Times New Roman"/>
              </w:rPr>
              <w:t xml:space="preserve">Tinkami įsipareigojimai pagal Reglamento (ES) Nr. 575/2013 72k straipsnį.</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sz w:val="24"/>
                <w:rFonts w:ascii="Times New Roman" w:hAnsi="Times New Roman"/>
              </w:rPr>
              <w:t xml:space="preserve">0070</w:t>
            </w:r>
          </w:p>
        </w:tc>
        <w:tc>
          <w:tcPr>
            <w:tcW w:w="7620" w:type="dxa"/>
            <w:vAlign w:val="center"/>
          </w:tcPr>
          <w:p w14:paraId="3CACADFF" w14:textId="65107B69"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Tinkamų įsipareigojimų straipsniai prieš koregavimus</w:t>
            </w:r>
            <w:r>
              <w:rPr>
                <w:rStyle w:val="InstructionsTabelleberschrift"/>
                <w:sz w:val="24"/>
                <w:rFonts w:ascii="Times New Roman" w:hAnsi="Times New Roman"/>
              </w:rPr>
              <w:t xml:space="preserve"> </w:t>
            </w:r>
          </w:p>
          <w:p w14:paraId="383F53A3" w14:textId="77777777"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09BA6C55" w14:textId="4232FCE0" w:rsidR="008E420D" w:rsidRPr="00FB08AF" w:rsidRDefault="006850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apibrėžti Direktyvos 2014/59/ES 2 straipsnio 1 dalies 71a punkte;</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tuo atveju, kai priemones reglamentuoja trečiosios valstybės teisė, į šią eilutę priemonė įtraukiama tik jeigu ji atitinka tos direktyvos 55 straipsnyje nustatytus reikalavimus.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Pateiktinos sumos yra nurodomos atskaičius nepanaudotas sumas pagal išankstinį leidimą tiek, kiek leidimas taikomas tinkamų įsipareigojimų priemonėms.</w:t>
            </w:r>
          </w:p>
          <w:p w14:paraId="69F02168" w14:textId="455490F6"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03CAF6E8" w14:textId="133579FB" w:rsidR="00181B53" w:rsidRPr="00FB08AF" w:rsidRDefault="00685080" w:rsidP="00E36728">
            <w:pPr>
              <w:pStyle w:val="InstructionsText"/>
            </w:pPr>
            <w:r>
              <w:rPr>
                <w:rStyle w:val="FormatvorlageInstructionsTabelleText"/>
                <w:sz w:val="24"/>
                <w:rFonts w:ascii="Times New Roman" w:hAnsi="Times New Roman"/>
              </w:rPr>
              <w:t xml:space="preserve">Nurodomi tinkami įsipareigojimai, kurie atitinka visus Reglamento (ES) Nr. 575/2013 72a–72d straipsniuose nustatytus reikalavimus.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Pateiktinos sumos yra nurodomos atskaičius turimas nuosavų tinkamų įsipareigojimų priemones ir nepanaudotas sumas pagal išankstinį leidimą tiek, kiek leidimas taikomas tinkamų įsipareigojimų priemonėms.</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0080</w:t>
            </w:r>
          </w:p>
        </w:tc>
        <w:tc>
          <w:tcPr>
            <w:tcW w:w="7620" w:type="dxa"/>
            <w:vAlign w:val="center"/>
          </w:tcPr>
          <w:p w14:paraId="7564EC67" w14:textId="77777777" w:rsidR="00EF1BBD" w:rsidRPr="00FB08AF" w:rsidRDefault="00EF1BB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tinkami įsipareigojimai, laikomi struktūriškai subordinuotais</w:t>
            </w:r>
            <w:r>
              <w:rPr>
                <w:rStyle w:val="InstructionsTabelleberschrift"/>
                <w:sz w:val="24"/>
                <w:rFonts w:ascii="Times New Roman" w:hAnsi="Times New Roman"/>
              </w:rPr>
              <w:t xml:space="preserve"> </w:t>
            </w:r>
          </w:p>
          <w:p w14:paraId="3BCE2B05" w14:textId="77777777" w:rsidR="00EF1BBD" w:rsidRPr="00FB08AF" w:rsidRDefault="00EF1BBD" w:rsidP="00E36728">
            <w:pPr>
              <w:pStyle w:val="InstructionsText"/>
              <w:rPr>
                <w:rStyle w:val="InstructionsTabelleberschrift"/>
                <w:b w:val="0"/>
                <w:sz w:val="24"/>
                <w:u w:val="none"/>
                <w:rFonts w:ascii="Times New Roman" w:hAnsi="Times New Roman"/>
              </w:rPr>
            </w:pPr>
            <w:r>
              <w:rPr>
                <w:rStyle w:val="InstructionsTabelleberschrift"/>
                <w:b w:val="0"/>
                <w:i/>
                <w:sz w:val="24"/>
                <w:u w:val="none"/>
                <w:rFonts w:ascii="Times New Roman" w:hAnsi="Times New Roman"/>
              </w:rPr>
              <w:t xml:space="preserve">MREL</w:t>
            </w:r>
          </w:p>
          <w:p w14:paraId="6F55458A" w14:textId="04AC4CB9" w:rsidR="00EF1BBD" w:rsidRPr="00FB08AF" w:rsidRDefault="00EF1BBD" w:rsidP="00E36728">
            <w:pPr>
              <w:pStyle w:val="InstructionsText"/>
              <w:rPr>
                <w:rStyle w:val="InstructionsTabelleberschrift"/>
                <w:sz w:val="24"/>
                <w:u w:val="none"/>
                <w:rFonts w:ascii="Times New Roman" w:hAnsi="Times New Roman"/>
              </w:rPr>
            </w:pPr>
            <w:r>
              <w:rPr>
                <w:sz w:val="24"/>
                <w:rStyle w:val="InstructionsTabelleberschrift"/>
                <w:b w:val="0"/>
                <w:u w:val="none"/>
                <w:rFonts w:ascii="Times New Roman" w:hAnsi="Times New Roman"/>
              </w:rPr>
              <w:t xml:space="preserve">Įsipareigojimai, atitinkantys </w:t>
            </w:r>
            <w:r>
              <w:rPr>
                <w:sz w:val="24"/>
                <w:rStyle w:val="FormatvorlageInstructionsTabelleText"/>
                <w:rFonts w:ascii="Times New Roman" w:hAnsi="Times New Roman"/>
              </w:rPr>
              <w:t xml:space="preserve">Direktyvos 2014/59/ES</w:t>
            </w:r>
            <w:r>
              <w:rPr>
                <w:sz w:val="24"/>
                <w:rStyle w:val="InstructionsTabelleberschrift"/>
                <w:b w:val="0"/>
                <w:u w:val="none"/>
                <w:rFonts w:ascii="Times New Roman" w:hAnsi="Times New Roman"/>
              </w:rPr>
              <w:t xml:space="preserve"> 45b straipsnį dėl to, kad juos išleido pertvarkytinas subjektas, kuris yra kontroliuojančioji bendrovė, ir dėl to, kad nėra neįtrauktų įsipareigojimų, nurodytų Reglamento (ES) Nr. 575/2013 72a straipsnio 2 dalyje, kurie yra tokio pat (</w:t>
            </w:r>
            <w:r>
              <w:rPr>
                <w:sz w:val="24"/>
                <w:rStyle w:val="InstructionsTabelleberschrift"/>
                <w:b w:val="0"/>
                <w:u w:val="none"/>
                <w:i/>
                <w:rFonts w:ascii="Times New Roman" w:hAnsi="Times New Roman"/>
              </w:rPr>
              <w:t xml:space="preserve">pari passu</w:t>
            </w:r>
            <w:r>
              <w:rPr>
                <w:sz w:val="24"/>
                <w:rStyle w:val="InstructionsTabelleberschrift"/>
                <w:b w:val="0"/>
                <w:u w:val="none"/>
                <w:rFonts w:ascii="Times New Roman" w:hAnsi="Times New Roman"/>
              </w:rPr>
              <w:t xml:space="preserve">) arba mažesnio prioriteto negu tinkamų įsipareigojimų priemonės.</w:t>
            </w:r>
          </w:p>
          <w:p w14:paraId="1A629DBA" w14:textId="0DE8803D" w:rsidR="00014A29" w:rsidRPr="00FB08AF" w:rsidRDefault="00014A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57F8A551" w14:textId="371D79D0"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 šią eilutę taip pat įtraukiami tinkami įsipareigojimai, priskiriami prie tinkamų įsipareigojimų dėl tęstinumo išlygos pagal Reglamento (ES) Nr. 575/2013 494b straipsnio 3 dalį.</w:t>
            </w:r>
          </w:p>
          <w:p w14:paraId="796DDC04" w14:textId="391BF591" w:rsidR="006A42FC" w:rsidRPr="00FB08AF" w:rsidRDefault="006A42FC" w:rsidP="00E36728">
            <w:pPr>
              <w:pStyle w:val="InstructionsText"/>
              <w:rPr>
                <w:rStyle w:val="InstructionsTabelleberschrift"/>
                <w:b w:val="0"/>
                <w:sz w:val="24"/>
                <w:u w:val="none"/>
                <w:rFonts w:ascii="Times New Roman" w:hAnsi="Times New Roman"/>
              </w:rPr>
            </w:pPr>
            <w:r>
              <w:rPr>
                <w:sz w:val="24"/>
                <w:rStyle w:val="FormatvorlageInstructionsTabelleText"/>
                <w:rFonts w:ascii="Times New Roman" w:hAnsi="Times New Roman"/>
              </w:rPr>
              <w:t xml:space="preserve">Pateiktinos sumos nurodomos atskaičius nepanaudotas sumas pagal išankstinį</w:t>
            </w:r>
            <w:r>
              <w:rPr>
                <w:sz w:val="24"/>
                <w:rStyle w:val="InstructionsTabelleberschrift"/>
                <w:b w:val="0"/>
                <w:u w:val="none"/>
                <w:rFonts w:ascii="Times New Roman" w:hAnsi="Times New Roman"/>
              </w:rPr>
              <w:t xml:space="preserve"> leidimą</w:t>
            </w:r>
            <w:r>
              <w:rPr>
                <w:sz w:val="24"/>
                <w:rStyle w:val="FormatvorlageInstructionsTabelleText"/>
                <w:rFonts w:ascii="Times New Roman" w:hAnsi="Times New Roman"/>
              </w:rPr>
              <w:t xml:space="preserve"> tiek, kiek išankstinis leidimas taikomas tinkamų įsipareigojimų priemonėms, atitinkančioms šios dalies pirmoje, antroje ir trečioje pastraipose nurodytus kriterijus.</w:t>
            </w:r>
          </w:p>
          <w:p w14:paraId="4F393620" w14:textId="77777777" w:rsidR="00EF1BBD" w:rsidRPr="00FB08AF" w:rsidRDefault="00EF1BBD" w:rsidP="00E36728">
            <w:pPr>
              <w:pStyle w:val="InstructionsText"/>
              <w:rPr>
                <w:rStyle w:val="InstructionsTabelleberschrift"/>
                <w:sz w:val="24"/>
                <w:u w:val="none"/>
                <w:rFonts w:ascii="Times New Roman" w:hAnsi="Times New Roman"/>
              </w:rPr>
            </w:pPr>
            <w:r>
              <w:rPr>
                <w:rStyle w:val="InstructionsTabelleberschrift"/>
                <w:b w:val="0"/>
                <w:i/>
                <w:sz w:val="24"/>
                <w:u w:val="none"/>
                <w:rFonts w:ascii="Times New Roman" w:hAnsi="Times New Roman"/>
              </w:rPr>
              <w:t xml:space="preserve">TLAC</w:t>
            </w:r>
          </w:p>
          <w:p w14:paraId="60DE397F" w14:textId="6AEF8E6E"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Įsipareigojimai, kurie:</w:t>
            </w:r>
          </w:p>
          <w:p w14:paraId="4850AF1A" w14:textId="5D492876" w:rsidR="00EF1BBD" w:rsidRPr="00FB08AF" w:rsidRDefault="006921A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atitinka Reglamento (ES) Nr. 575/2013 72a–72d straipsniuose nustatytus reikalavimus, visų pirma to reglamento 72b straipsnio 2 dalies d punkto iii papunktyje nustatytą reikalavimą, bet ne tos dalies d punkto i arba ii papunkčio reikalavimus, arba</w:t>
            </w:r>
          </w:p>
          <w:p w14:paraId="5A5A5CD9" w14:textId="0D1C4333" w:rsidR="00EF1BBD" w:rsidRPr="00FB08AF" w:rsidRDefault="006921A5"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b) atitinka Reglamento (ES) Nr. 575/2013 72a–72d straipsniuose nustatytus reikalavimus, išskyrus to reglamento 72b straipsnio 2 dalies d punktą, ir kuriuos pertvarkymo institucijos leidžia priskirti prie tinkamų įsipareigojimų priemonių pagal to reglamento 72b straipsnio 4 dalį.</w:t>
            </w:r>
            <w:r>
              <w:rPr>
                <w:rStyle w:val="FormatvorlageInstructionsTabelleText"/>
                <w:sz w:val="24"/>
                <w:rFonts w:ascii="Times New Roman" w:hAnsi="Times New Roman"/>
              </w:rPr>
              <w:t xml:space="preserve"> </w:t>
            </w:r>
          </w:p>
          <w:p w14:paraId="5835FC6E" w14:textId="77777777"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 šią eilutę taip pat įtraukiami tinkami įsipareigojimai, priskiriami prie tinkamų įsipareigojimų dėl tęstinumo išlygos pagal Reglamento (ES) Nr. 575/2013 494b straipsnio 3 dalį.</w:t>
            </w:r>
          </w:p>
          <w:p w14:paraId="57A8D9F5" w14:textId="1A4880A3" w:rsidR="006A42FC" w:rsidRPr="00FB08AF" w:rsidRDefault="006A42FC" w:rsidP="00672C9C">
            <w:pPr>
              <w:rPr>
                <w:rStyle w:val="InstructionsTabelleberschrift"/>
                <w:b w:val="0"/>
                <w:sz w:val="24"/>
                <w:u w:val="none"/>
                <w:rFonts w:ascii="Times New Roman" w:hAnsi="Times New Roman"/>
              </w:rPr>
            </w:pPr>
            <w:r>
              <w:rPr>
                <w:sz w:val="24"/>
                <w:rStyle w:val="FormatvorlageInstructionsTabelleText"/>
                <w:rFonts w:ascii="Times New Roman" w:hAnsi="Times New Roman"/>
              </w:rPr>
              <w:t xml:space="preserve">Pateiktinos sumos nurodomos atskaičius nepanaudotas sumas pagal išankstinį</w:t>
            </w:r>
            <w:r>
              <w:rPr>
                <w:sz w:val="24"/>
                <w:rStyle w:val="InstructionsTabelleberschrift"/>
                <w:b w:val="0"/>
                <w:u w:val="none"/>
                <w:rFonts w:ascii="Times New Roman" w:hAnsi="Times New Roman"/>
              </w:rPr>
              <w:t xml:space="preserve"> leidimą</w:t>
            </w:r>
            <w:r>
              <w:rPr>
                <w:sz w:val="24"/>
                <w:rStyle w:val="FormatvorlageInstructionsTabelleText"/>
                <w:rFonts w:ascii="Times New Roman" w:hAnsi="Times New Roman"/>
              </w:rPr>
              <w:t xml:space="preserve"> tiek, kiek išankstinis leidimas taikomas tinkamų įsipareigojimų priemonėms, atitinkančioms šios dalies pirmoje ir antroje pastraipose nurodytus kriterijus.</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sz w:val="24"/>
                <w:rFonts w:ascii="Times New Roman" w:hAnsi="Times New Roman"/>
              </w:rPr>
              <w:t xml:space="preserve">0090</w:t>
            </w:r>
          </w:p>
        </w:tc>
        <w:tc>
          <w:tcPr>
            <w:tcW w:w="7620" w:type="dxa"/>
            <w:vAlign w:val="center"/>
          </w:tcPr>
          <w:p w14:paraId="21FA960A" w14:textId="77777777"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Tinkami įsipareigojimai, subordinuoti neįtrauktų įsipareigojimų atžvilgiu</w:t>
            </w:r>
          </w:p>
          <w:p w14:paraId="7423CFA6" w14:textId="5A9BD8DB" w:rsidR="00C80C5A" w:rsidRPr="00FB08AF" w:rsidRDefault="00D83C2E" w:rsidP="00E36728">
            <w:pPr>
              <w:pStyle w:val="InstructionsText"/>
              <w:rPr>
                <w:rStyle w:val="InstructionsTabelleberschrift"/>
                <w:sz w:val="24"/>
                <w:rFonts w:ascii="Times New Roman" w:hAnsi="Times New Roman"/>
              </w:rPr>
            </w:pPr>
            <w:r>
              <w:rPr>
                <w:sz w:val="24"/>
                <w:rStyle w:val="FormatvorlageInstructionsTabelleText"/>
                <w:i/>
                <w:rFonts w:ascii="Times New Roman" w:hAnsi="Times New Roman"/>
              </w:rPr>
              <w:t xml:space="preserve">MREL</w:t>
            </w:r>
            <w:r>
              <w:rPr>
                <w:sz w:val="24"/>
                <w:rStyle w:val="InstructionsTabelleberschrift"/>
                <w:rFonts w:ascii="Times New Roman" w:hAnsi="Times New Roman"/>
              </w:rPr>
              <w:t xml:space="preserve"> </w:t>
            </w:r>
          </w:p>
          <w:p w14:paraId="1C189CD3" w14:textId="6A7B9DEA" w:rsidR="00D83C2E" w:rsidRPr="00FB08AF" w:rsidRDefault="00C80C5A" w:rsidP="00E36728">
            <w:pPr>
              <w:pStyle w:val="InstructionsText"/>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Tinkami įsipareigojimai,</w:t>
            </w:r>
            <w:r>
              <w:rPr>
                <w:sz w:val="24"/>
                <w:rStyle w:val="FormatvorlageInstructionsTabelleText"/>
                <w:rFonts w:ascii="Times New Roman" w:hAnsi="Times New Roman"/>
              </w:rPr>
              <w:t xml:space="preserve"> įtraukti į nuosavų lėšų ir tinkamų įsipareigojimų sumą pagal Direktyvos 2014/59/ES 45b straipsnį, kurie yra subordinuotosios tinkamos priemonės, apibrėžtos tos direktyvos 2 straipsnio 1 dalies 71b punkte, ir įsipareigojimai, įtraukti į nuosavų lėšų ir tinkamų įsipareigojimų sumą pagal tos direktyvos 45b straipsnio 3 dalį.</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Tuo atveju, kai priemones reglamentuoja trečiosios valstybės teisė, į šią eilutę priemonė įtraukiama tik jeigu ji atitinka tos direktyvos 55 straipsnyje nustatytus reikalavimus.</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Pateiktinos sumos yra nurodomos atskaičius nepanaudotas sumas pagal išankstinį leidimą tiek, kiek leidimas taikomas tinkamų įsipareigojimų priemonėms, subordinuotoms neįtrauktų įsipareigojimų atžvilgiu.</w:t>
            </w:r>
          </w:p>
          <w:p w14:paraId="5C3837FC" w14:textId="25D3B279" w:rsidR="00C80C5A" w:rsidRPr="00FB08AF" w:rsidRDefault="00D83C2E" w:rsidP="00E36728">
            <w:pPr>
              <w:pStyle w:val="InstructionsText"/>
            </w:pPr>
            <w:r>
              <w:rPr>
                <w:rStyle w:val="FormatvorlageInstructionsTabelleText"/>
                <w:i/>
                <w:sz w:val="24"/>
                <w:rFonts w:ascii="Times New Roman" w:hAnsi="Times New Roman"/>
              </w:rPr>
              <w:t xml:space="preserve">TLAC</w:t>
            </w:r>
          </w:p>
          <w:p w14:paraId="7F653EB4" w14:textId="23661CC2" w:rsidR="00D83C2E" w:rsidRPr="00FB08AF" w:rsidRDefault="00C80C5A" w:rsidP="00E36728">
            <w:pPr>
              <w:pStyle w:val="InstructionsText"/>
            </w:pPr>
            <w:r>
              <w:rPr>
                <w:rStyle w:val="FormatvorlageInstructionsTabelleText"/>
                <w:sz w:val="24"/>
                <w:rFonts w:ascii="Times New Roman" w:hAnsi="Times New Roman"/>
              </w:rPr>
              <w:t xml:space="preserve">Tinkami įsipareigojimai, kurie atitinka visus Reglamento (ES) Nr. 575/2013 72a–72d straipsniuose nustatytus reikalavimus, išskyrus įsipareigojimus, kuriuos leidžiama priskirti prie tinkamų įsipareigojimų priemonių pagal to reglamento 72b straipsnio 3 arba 4 dalį.</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Pateiktinos sumos yra nurodomos atskaičius turimas nuosavų tinkamų įsipareigojimų priemones ir nepanaudotas sumas pagal išankstinį leidimą tiek, kiek išankstinis leidimas taikomas tinkamų įsipareigojimų priemonėms, subordinuotoms neįtrauktų įsipareigojimų atžvilgiu.</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sz w:val="24"/>
                <w:rFonts w:ascii="Times New Roman" w:hAnsi="Times New Roman"/>
              </w:rPr>
              <w:t xml:space="preserve">0100</w:t>
            </w:r>
          </w:p>
        </w:tc>
        <w:tc>
          <w:tcPr>
            <w:tcW w:w="7620" w:type="dxa"/>
            <w:vAlign w:val="center"/>
          </w:tcPr>
          <w:p w14:paraId="32ABAB10" w14:textId="5A2436B8" w:rsidR="00A63011" w:rsidRPr="00FB08AF" w:rsidRDefault="00A63011" w:rsidP="00E36728">
            <w:pPr>
              <w:pStyle w:val="InstructionsText"/>
              <w:rPr>
                <w:rStyle w:val="InstructionsTabelleberschrift"/>
                <w:i/>
                <w:sz w:val="24"/>
                <w:rFonts w:ascii="Times New Roman" w:hAnsi="Times New Roman"/>
              </w:rPr>
            </w:pPr>
            <w:r>
              <w:rPr>
                <w:rStyle w:val="InstructionsTabelleberschrift"/>
                <w:sz w:val="24"/>
                <w:rFonts w:ascii="Times New Roman" w:hAnsi="Times New Roman"/>
              </w:rPr>
              <w:t xml:space="preserve">Pertvarkytino subjekto tiesiogiai išleistos tinkamų įsipareigojimų priemonės (tęstinumo išlyga netaikoma)</w:t>
            </w:r>
          </w:p>
          <w:p w14:paraId="4DBAA034" w14:textId="489D258B" w:rsidR="00C80C5A" w:rsidRPr="00FB08AF" w:rsidRDefault="00D83C2E"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MREL</w:t>
            </w:r>
          </w:p>
          <w:p w14:paraId="698153B3" w14:textId="1F6A16E5" w:rsidR="006B3F3C" w:rsidRPr="00FB08AF" w:rsidRDefault="00C80C5A" w:rsidP="00E36728">
            <w:pPr>
              <w:pStyle w:val="InstructionsText"/>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Tinkami įsipareigojimai,</w:t>
            </w:r>
            <w:r>
              <w:rPr>
                <w:sz w:val="24"/>
                <w:rStyle w:val="FormatvorlageInstructionsTabelleText"/>
                <w:rFonts w:ascii="Times New Roman" w:hAnsi="Times New Roman"/>
              </w:rPr>
              <w:t xml:space="preserve"> įtraukti į nuosavų lėšų ir tinkamų įsipareigojimų sumą pagal Direktyvos 2014/59/ES 45b straipsnį, kurie yra subordinuotosios tinkamos priemonės, apibrėžtos tos direktyvos 2 straipsnio 1 dalies 71b punkte, ir kuriuos tiesiogiai išleido pertvarkytinas subjektas.</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Tuo atveju, kai priemones reglamentuoja trečiosios valstybės teisė, į šią eilutę priemonė įtraukiama tik jeigu ji atitinka tos direktyvos 55 straipsnyje nustatytus reikalavimus.</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Pateiktinos sumos yra nurodomos neatskaičius nepanaudotų sumų pagal išankstinį leidimą tiek, kiek leidimas taikomas tinkamų įsipareigojimų priemonėms, kurias tiesiogiai išleido pertvarkytinas subjektas, kuriam tęstinumo išlyga netaikoma.</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TLAC</w:t>
            </w:r>
          </w:p>
          <w:p w14:paraId="51F95D97" w14:textId="43FD0F8E" w:rsidR="00D83C2E" w:rsidRPr="00FB08AF" w:rsidRDefault="00C80C5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kurie atitinka visus Reglamento (ES) Nr. 575/2013 72a–72d straipsniuose nustatytus reikalavimus ir kuriuos tiesiogiai išleido pertvarkytinas subjektas, išskyrus įsipareigojimus, kuriuos leidžiama priskirti prie tinkamų įsipareigojimų priemonių pagal to reglamento 72b straipsnio 3 arba 4 dalį.</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 kurias tiesiogiai išleido pertvarkytinas subjektas, kuriam tęstinumo išlyga netaikoma.</w:t>
            </w:r>
          </w:p>
          <w:p w14:paraId="538B9AEC" w14:textId="6E580954" w:rsidR="00A63011"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 šią eilutę neįtraukiama nei 2 lygio priemonių amortizuota dalis, kai likęs terminas yra ilgesnis nei vieni metai (Reglamento (ES) Nr. 575/2013 72a straipsnio 1 dalies b punktas), nei tinkami įsipareigojimai taikant tęstinumo išlygą pagal to reglamento 494b straipsnį.</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sz w:val="24"/>
                <w:rFonts w:ascii="Times New Roman" w:hAnsi="Times New Roman"/>
              </w:rPr>
              <w:t xml:space="preserve">0110</w:t>
            </w:r>
          </w:p>
        </w:tc>
        <w:tc>
          <w:tcPr>
            <w:tcW w:w="7620" w:type="dxa"/>
            <w:vAlign w:val="center"/>
          </w:tcPr>
          <w:p w14:paraId="79B3EE97" w14:textId="7FDAAA39"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Kitų pertvarkytinos grupės subjektų išleistos tinkamų įsipareigojimų priemonės (tęstinumo išlyga netaikoma)</w:t>
            </w:r>
          </w:p>
          <w:p w14:paraId="6D1C85D0" w14:textId="02C1463F" w:rsidR="00C80C5A" w:rsidRPr="00FB08AF" w:rsidRDefault="00B775C4"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50B462B4" w14:textId="69301D76" w:rsidR="00B775C4" w:rsidRPr="00FB08AF" w:rsidRDefault="00C80C5A" w:rsidP="00E36728">
            <w:pPr>
              <w:pStyle w:val="InstructionsText"/>
              <w:rPr>
                <w:rStyle w:val="FormatvorlageInstructionsTabelleText"/>
                <w:b/>
                <w:sz w:val="24"/>
                <w:rFonts w:ascii="Times New Roman" w:hAnsi="Times New Roman"/>
              </w:rPr>
            </w:pPr>
            <w:r>
              <w:rPr>
                <w:sz w:val="24"/>
                <w:rStyle w:val="InstructionsTabelleberschrift"/>
                <w:b w:val="0"/>
                <w:u w:val="none"/>
                <w:rFonts w:ascii="Times New Roman" w:hAnsi="Times New Roman"/>
              </w:rPr>
              <w:t xml:space="preserve">Tinkami įsipareigojimai,</w:t>
            </w:r>
            <w:r>
              <w:rPr>
                <w:sz w:val="24"/>
                <w:rStyle w:val="FormatvorlageInstructionsTabelleText"/>
                <w:rFonts w:ascii="Times New Roman" w:hAnsi="Times New Roman"/>
              </w:rPr>
              <w:t xml:space="preserve"> įtraukti į nuosavų lėšų ir tinkamų įsipareigojimų sumą pagal Direktyvos 2014/59/ES 45b straipsnį, kuriuos išleido patronuojamosios įmonės ir kurie yra įtraukiami į MREL laikantis tos direktyvos 45b straipsnio 3 dalies.</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Tuo atveju, kai priemones reglamentuoja trečiosios valstybės teisė, į šią eilutę priemonė įtraukiama tik jeigu ji atitinka tos direktyvos 55 straipsnyje nustatytus reikalavimus.</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Pateiktinos sumos yra nurodomos neatskaičius nepanaudotų sumų pagal išankstinį leidimą tiek, kiek leidimas taikomas tinkamų įsipareigojimų priemonėms, kurias tiesiogiai išleido kiti pertvarkytinos grupės subjektai, kuriems tęstinumo išlyga netaikoma.</w:t>
            </w:r>
          </w:p>
          <w:p w14:paraId="5240CE7F" w14:textId="4DC3E44A" w:rsidR="00CD51BC" w:rsidRPr="00FB08AF" w:rsidRDefault="00CD58AA"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371D0855" w14:textId="426AC3D1" w:rsidR="00B775C4" w:rsidRPr="00FB08AF" w:rsidRDefault="00CD51BC"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Tinkami įsipareigojimai, kurie atitinka visus Reglamento (ES) Nr. 575/2013 72a–72d straipsniuose nustatytus reikalavimus, kuriuos išleido patronuojamosios įmonės ir kurie yra priskiriami prie įtrauktinų į subjekto konsoliduotų tinkamų įsipareigojimų priemones pagal to reglamento 88a straipsnį, išskyrus įsipareigojimus, kuriuos leidžiama priskirti prie tinkamų įsipareigojimų priemonių pagal to reglamento 72b straipsnio 3 arba 4 dalį.</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 kurias tiesiogiai išleido kiti pertvarkytinos grupės subjektai, kuriems tęstinumo išlyga netaikoma.</w:t>
            </w:r>
          </w:p>
          <w:p w14:paraId="669A214A" w14:textId="7C7BF538" w:rsidR="003C1F98" w:rsidRPr="00FB08AF" w:rsidRDefault="003C1F98" w:rsidP="00E36728">
            <w:pPr>
              <w:pStyle w:val="InstructionsText"/>
            </w:pPr>
            <w:r>
              <w:rPr>
                <w:rStyle w:val="FormatvorlageInstructionsTabelleText"/>
                <w:sz w:val="24"/>
                <w:rFonts w:ascii="Times New Roman" w:hAnsi="Times New Roman"/>
              </w:rPr>
              <w:t xml:space="preserve">Į šią eilutę neįtraukiama nei 2 lygio priemonių amortizuota dalis, kai likęs terminas yra ilgesnis nei vieni metai (Reglamento (ES) Nr. 575/2013 72a straipsnio 1 dalies b punktas), nei tinkami įsipareigojimai taikant tęstinumo išlygą pagal to reglamento 494b straipsnį.</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sz w:val="24"/>
                <w:rFonts w:ascii="Times New Roman" w:hAnsi="Times New Roman"/>
              </w:rPr>
              <w:t xml:space="preserve">0120</w:t>
            </w:r>
          </w:p>
        </w:tc>
        <w:tc>
          <w:tcPr>
            <w:tcW w:w="7620" w:type="dxa"/>
            <w:vAlign w:val="center"/>
          </w:tcPr>
          <w:p w14:paraId="6C0E7472" w14:textId="6E4EAD48"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Tinkamų įsipareigojimų priemonės, išleistos iki 2019 m. birželio 27 d.</w:t>
            </w:r>
            <w:r>
              <w:rPr>
                <w:rStyle w:val="InstructionsTabelleberschrift"/>
                <w:sz w:val="24"/>
                <w:rFonts w:ascii="Times New Roman" w:hAnsi="Times New Roman"/>
              </w:rPr>
              <w:t xml:space="preserve"> </w:t>
            </w:r>
          </w:p>
          <w:p w14:paraId="45E921ED" w14:textId="5B5AA12F" w:rsidR="00CD51BC" w:rsidRPr="00FB08AF" w:rsidRDefault="003A0717"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77573479" w14:textId="4DEADB3A" w:rsidR="003A0717" w:rsidRPr="00FB08AF" w:rsidRDefault="003A0717"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Tinkami įsipareigojimai, </w:t>
            </w:r>
            <w:r>
              <w:rPr>
                <w:sz w:val="24"/>
                <w:rStyle w:val="FormatvorlageInstructionsTabelleText"/>
                <w:rFonts w:ascii="Times New Roman" w:hAnsi="Times New Roman"/>
              </w:rPr>
              <w:t xml:space="preserve">kurie</w:t>
            </w:r>
            <w:r>
              <w:rPr>
                <w:sz w:val="24"/>
                <w:rStyle w:val="InstructionsTabelleberschrift"/>
                <w:b w:val="0"/>
                <w:u w:val="none"/>
                <w:rFonts w:ascii="Times New Roman" w:hAnsi="Times New Roman"/>
              </w:rPr>
              <w:t xml:space="preserve"> atitinka šias sąlygas:</w:t>
            </w:r>
          </w:p>
          <w:p w14:paraId="27B0933B" w14:textId="12AD7DA6" w:rsidR="003A0717" w:rsidRPr="00FB08AF" w:rsidRDefault="00C904F7"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 buvo išleisti iki 2019 m. birželio 27 d.;</w:t>
            </w:r>
          </w:p>
          <w:p w14:paraId="784DD851" w14:textId="288C5949" w:rsidR="00CD51BC" w:rsidRPr="00FB08AF" w:rsidRDefault="00C904F7" w:rsidP="00E36728">
            <w:pPr>
              <w:pStyle w:val="InstructionsText"/>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b) yra</w:t>
            </w:r>
            <w:r>
              <w:rPr>
                <w:sz w:val="24"/>
                <w:rStyle w:val="FormatvorlageInstructionsTabelleText"/>
                <w:rFonts w:ascii="Times New Roman" w:hAnsi="Times New Roman"/>
              </w:rPr>
              <w:t xml:space="preserve"> subordinuotosios tinkamos priemonės, apibrėžtos Direktyvos 2014/59/ES 2 straipsnio 1 dalies 71b punkte;</w:t>
            </w:r>
            <w:r>
              <w:rPr>
                <w:sz w:val="24"/>
                <w:rStyle w:val="FormatvorlageInstructionsTabelleText"/>
                <w:rFonts w:ascii="Times New Roman" w:hAnsi="Times New Roman"/>
              </w:rPr>
              <w:t xml:space="preserve"> </w:t>
            </w:r>
          </w:p>
          <w:p w14:paraId="1A9E4169" w14:textId="4C0E47C2" w:rsidR="003A0717" w:rsidRPr="00FB08AF" w:rsidRDefault="00C904F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yra įtraukiami į nuosavas lėšas ir tinkamus įsipareigojimus pagal Reglamento (ES) Nr. 575/2013 494b straipsnio 3 dalį;</w:t>
            </w:r>
          </w:p>
          <w:p w14:paraId="729FD97D" w14:textId="2B49FF11" w:rsidR="00612E23" w:rsidRPr="00FB08AF" w:rsidRDefault="00B5112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 tuo atveju, kai priemones reglamentuoja trečiosios valstybės teisė, atitinka Direktyvos 2014/59/ES 55 straipsnyje nustatytus reikalavimus.</w:t>
            </w:r>
          </w:p>
          <w:p w14:paraId="23DB3E90" w14:textId="7AAD14FB" w:rsidR="006B3F3C"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 išleistoms iki 2019 m. birželio 27 d.</w:t>
            </w:r>
          </w:p>
          <w:p w14:paraId="101AB6AC" w14:textId="4E538F15" w:rsidR="00CD51BC" w:rsidRPr="00FB08AF" w:rsidRDefault="00CD51BC"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2C4CA631" w14:textId="53206BFA" w:rsidR="003A0717" w:rsidRPr="00FB08AF" w:rsidRDefault="0090294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kurie atitinka šias sąlygas:</w:t>
            </w:r>
          </w:p>
          <w:p w14:paraId="06CB52C8" w14:textId="1DDB2DB7" w:rsidR="003A0717" w:rsidRPr="00FB08AF" w:rsidRDefault="00A01D02"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a) buvo išleisti iki 2019 m. birželio 27 d.;</w:t>
            </w:r>
          </w:p>
          <w:p w14:paraId="7D19D1F7" w14:textId="50CAF5D5" w:rsidR="003A0717" w:rsidRPr="00FB08AF" w:rsidRDefault="00A01D02"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b) atitinka Reglamento (ES) Nr. 575/2013 72b straipsnio 2 dalies d punktą;</w:t>
            </w:r>
          </w:p>
          <w:p w14:paraId="1483928C" w14:textId="77777777" w:rsidR="003C1F98" w:rsidRPr="00FB08AF" w:rsidRDefault="00A01D0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yra priskiriami prie tinkamų įsipareigojimų dėl tęstinumo išlygos pagal Reglamento (ES) Nr. 575/2013 494b straipsnio</w:t>
            </w:r>
            <w:r>
              <w:rPr>
                <w:rStyle w:val="FormatvorlageInstructionsTabelleText"/>
                <w:sz w:val="24"/>
                <w:rFonts w:ascii="Times New Roman" w:hAnsi="Times New Roman"/>
              </w:rPr>
              <w:t xml:space="preserve"> 3 dalį.</w:t>
            </w:r>
          </w:p>
          <w:p w14:paraId="48932F31" w14:textId="7F06E6C5" w:rsidR="00A827D8" w:rsidRPr="00FB08AF" w:rsidRDefault="00A827D8"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 išleistoms iki 2019 m. birželio 27 d.</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sz w:val="24"/>
                <w:rFonts w:ascii="Times New Roman" w:hAnsi="Times New Roman"/>
              </w:rPr>
              <w:t xml:space="preserve">0130</w:t>
            </w:r>
          </w:p>
        </w:tc>
        <w:tc>
          <w:tcPr>
            <w:tcW w:w="7620" w:type="dxa"/>
            <w:vAlign w:val="center"/>
          </w:tcPr>
          <w:p w14:paraId="46569A0F" w14:textId="1545D13C"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2 lygio priemonės, kurių likutinis terminas yra bent vieni metai, jei jos nepriskiriamos prie 2 lygio straipsnių</w:t>
            </w:r>
          </w:p>
          <w:p w14:paraId="7E53D3C8" w14:textId="5B2B54C5" w:rsidR="003C1F98"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Reglamento (ES) Nr. 575/2013 72a straipsnio 1 dalies b punktas</w:t>
            </w:r>
          </w:p>
          <w:p w14:paraId="34EB2C71" w14:textId="026755AA" w:rsidR="003C1F98"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 šią eilutę įtraukiama 2 lygio priemonių amortizuota dalis, kai likęs terminas yra ilgesnis nei vieni metai.</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Šioje eilutėje nurodoma tik suma, nepripažįstama nuosavomis lėšomis, tačiau atitinkanti visus tinkamumo kriterijus, nustatytus Reglamento (ES) Nr. 575/2013 72b straipsnyje.</w:t>
            </w:r>
          </w:p>
          <w:p w14:paraId="4D7DD40A" w14:textId="14F7E4FF" w:rsidR="00612E23" w:rsidRPr="00FB08AF" w:rsidRDefault="00DD50DC"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MREL atveju priemonės, kurias reglamentuoja trečiosios valstybės teisė, į šią eilutę įtraukiamos tik jeigu jos atitinka Direktyvos 2014/59/ES 55 straipsnyje nustatytus reikalavimus.</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0132</w:t>
            </w:r>
          </w:p>
        </w:tc>
        <w:tc>
          <w:tcPr>
            <w:tcW w:w="7620" w:type="dxa"/>
            <w:vAlign w:val="center"/>
          </w:tcPr>
          <w:p w14:paraId="3C34006F" w14:textId="77777777" w:rsidR="001D1E29" w:rsidRPr="00FB08AF" w:rsidRDefault="001D1E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Nuosavų tinkamų įsipareigojimų priemonės, subordinuotos neįtrauktų įsipareigojimų atžvilgiu</w:t>
            </w:r>
          </w:p>
          <w:p w14:paraId="16DB4BC1" w14:textId="77777777" w:rsidR="00017D7A" w:rsidRPr="00FB08AF" w:rsidRDefault="00017D7A"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MREL</w:t>
            </w:r>
          </w:p>
          <w:p w14:paraId="532907F3" w14:textId="0FACFBE9" w:rsidR="00017D7A" w:rsidRPr="00FB08AF" w:rsidRDefault="00017D7A"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Reglamento (ES) Nr. 575/2013 78a straipsnis ir Deleguotojo reglamento (ES) Nr. 241/2014 32b straipsnio 2, 3 ir 5 dalys.</w:t>
            </w:r>
          </w:p>
          <w:p w14:paraId="657C9FF4" w14:textId="261FA598" w:rsidR="00017D7A" w:rsidRPr="00FB08AF" w:rsidRDefault="00017D7A" w:rsidP="00E36728">
            <w:pPr>
              <w:pStyle w:val="InstructionsText"/>
              <w:rPr>
                <w:rStyle w:val="InstructionsTabelleberschrift"/>
                <w:b w:val="0"/>
                <w:bCs w:val="0"/>
                <w:i/>
                <w:sz w:val="24"/>
                <w:u w:val="none"/>
                <w:rFonts w:ascii="Times New Roman" w:hAnsi="Times New Roman"/>
              </w:rPr>
            </w:pPr>
            <w:r>
              <w:rPr>
                <w:rStyle w:val="FormatvorlageInstructionsTabelleText"/>
                <w:sz w:val="24"/>
                <w:rFonts w:ascii="Times New Roman" w:hAnsi="Times New Roman"/>
              </w:rPr>
              <w:t xml:space="preserve">Šioje eilutėje nurodomos nepanaudotos sumos pagal išankstinį leidimą tiek, kiek leidimas taikomas tinkamų įsipareigojimų priemonėms, subordinuotoms neįtrauktų įsipareigojimų atžvilgiu.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Šioje eilutėje nurodyta suma turi sutapti su 0135 eilutės MREL suma.</w:t>
            </w:r>
          </w:p>
          <w:p w14:paraId="290575AE" w14:textId="36721F56" w:rsidR="001D1E29" w:rsidRPr="00FB08AF" w:rsidRDefault="001D1E29"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TLAC</w:t>
            </w:r>
          </w:p>
          <w:p w14:paraId="3C7CBDF9" w14:textId="514E0218" w:rsidR="00017D7A" w:rsidRPr="00FB08AF" w:rsidRDefault="001D1E29"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Reglamento (ES) Nr. 575/2013 72e straipsnio 1 dalies a punktas ir 78a straipsnis ir Deleguotojo reglamento (ES) Nr. 241/2014 32b straipsnio 2, 3 ir 5 dalys.</w:t>
            </w:r>
          </w:p>
          <w:p w14:paraId="696343EA" w14:textId="5EA84709" w:rsidR="00017D7A" w:rsidRPr="00FB08AF" w:rsidRDefault="00017D7A"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Šioje eilutėje nurodoma:</w:t>
            </w:r>
          </w:p>
          <w:p w14:paraId="601685A6" w14:textId="78227CDD" w:rsidR="00017D7A" w:rsidRPr="00FB08AF" w:rsidRDefault="008C19BD" w:rsidP="00017D7A">
            <w:pPr>
              <w:pStyle w:val="ListParagraph"/>
              <w:numPr>
                <w:ilvl w:val="0"/>
                <w:numId w:val="69"/>
              </w:numPr>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turimos nuosavų</w:t>
            </w:r>
            <w:r>
              <w:rPr>
                <w:rStyle w:val="FormatvorlageInstructionsTabelleText"/>
                <w:sz w:val="24"/>
                <w:rFonts w:ascii="Times New Roman" w:hAnsi="Times New Roman"/>
              </w:rPr>
              <w:t xml:space="preserve"> subordinuotųjų tinkamų įsipareigojimų priemonės, kurios yra atskaitytinos pagal Reglamento (ES) Nr. 575/2013 72e straipsnio 1 dalies a punktą,</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ir</w:t>
            </w:r>
          </w:p>
          <w:p w14:paraId="2C9354B7" w14:textId="38B33A6C" w:rsidR="001D1E29" w:rsidRPr="00FB08AF" w:rsidRDefault="008C19BD" w:rsidP="009E5168">
            <w:pPr>
              <w:pStyle w:val="ListParagraph"/>
              <w:numPr>
                <w:ilvl w:val="0"/>
                <w:numId w:val="69"/>
              </w:numPr>
              <w:rPr>
                <w:rStyle w:val="InstructionsTabelleberschrift"/>
                <w:b w:val="0"/>
                <w:bCs w:val="0"/>
                <w:sz w:val="24"/>
                <w:u w:val="none"/>
                <w:rFonts w:ascii="Times New Roman" w:hAnsi="Times New Roman"/>
              </w:rPr>
            </w:pPr>
            <w:r>
              <w:rPr>
                <w:rStyle w:val="FormatvorlageInstructionsTabelleText"/>
                <w:sz w:val="24"/>
                <w:rFonts w:ascii="Times New Roman" w:hAnsi="Times New Roman"/>
              </w:rPr>
              <w:t xml:space="preserve">nepanaudotos sumos pagal išankstinį leidimą tiek, kiek leidimas taikomas tinkamų įsipareigojimų priemonėms, subordinuotoms neįtrauktų įsipareigojimų atžvilgiu.</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0135</w:t>
            </w:r>
          </w:p>
        </w:tc>
        <w:tc>
          <w:tcPr>
            <w:tcW w:w="7620" w:type="dxa"/>
            <w:vAlign w:val="center"/>
          </w:tcPr>
          <w:p w14:paraId="4E01627F" w14:textId="69824B14" w:rsidR="001D1E29" w:rsidRPr="00FB08AF" w:rsidRDefault="001D1E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nepanaudotos sumos pagal išankstinį leidimą</w:t>
            </w:r>
          </w:p>
          <w:p w14:paraId="67B041F0" w14:textId="77777777" w:rsidR="001D1E29" w:rsidRPr="00FB08AF" w:rsidRDefault="001D1E29"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 ir TLAC</w:t>
            </w:r>
          </w:p>
          <w:p w14:paraId="7E150AA3" w14:textId="77777777" w:rsidR="001C3C19" w:rsidRPr="00FB08AF" w:rsidRDefault="001C3C1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Šioje eilutėje nurodomos šios sumos:</w:t>
            </w:r>
            <w:r>
              <w:rPr>
                <w:rStyle w:val="FormatvorlageInstructionsTabelleText"/>
                <w:sz w:val="24"/>
                <w:rFonts w:ascii="Times New Roman" w:hAnsi="Times New Roman"/>
              </w:rPr>
              <w:t xml:space="preserve"> </w:t>
            </w:r>
          </w:p>
          <w:p w14:paraId="2838CD0F" w14:textId="4C01DA00" w:rsidR="001D1E29" w:rsidRPr="00FB08AF" w:rsidRDefault="001C3C19" w:rsidP="001C3C19">
            <w:pPr>
              <w:pStyle w:val="ListParagraph"/>
              <w:numPr>
                <w:ilvl w:val="0"/>
                <w:numId w:val="51"/>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nepanaudotos sumos pagal </w:t>
            </w:r>
            <w:r>
              <w:rPr>
                <w:rStyle w:val="FormatvorlageInstructionsTabelleText"/>
                <w:sz w:val="24"/>
                <w:i/>
                <w:iCs/>
                <w:rFonts w:ascii="Times New Roman" w:hAnsi="Times New Roman"/>
              </w:rPr>
              <w:t xml:space="preserve">ad hoc</w:t>
            </w:r>
            <w:r>
              <w:rPr>
                <w:rStyle w:val="FormatvorlageInstructionsTabelleText"/>
                <w:sz w:val="24"/>
                <w:rFonts w:ascii="Times New Roman" w:hAnsi="Times New Roman"/>
              </w:rPr>
              <w:t xml:space="preserve"> leidimą tiek, kiek leidimas taikomas tinkamų įsipareigojimų priemonėms, subordinuotoms neįtrauktų įsipareigojimų atžvilgiu;</w:t>
            </w:r>
          </w:p>
          <w:p w14:paraId="2AE5E3F7" w14:textId="2881DA46" w:rsidR="001D1E29" w:rsidRPr="00FB08AF" w:rsidRDefault="001C3C19" w:rsidP="00766C0D">
            <w:pPr>
              <w:pStyle w:val="ListParagraph"/>
              <w:numPr>
                <w:ilvl w:val="0"/>
                <w:numId w:val="51"/>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nepanaudotos sumos pagal bendrą išankstinį leidimą tiek, kiek leidimas taikomas tinkamų įsipareigojimų priemonėms, subordinuotoms neįtrauktų įsipareigojimų atžvilgiu.</w:t>
            </w:r>
          </w:p>
          <w:p w14:paraId="262C6FC4" w14:textId="01A909F6" w:rsidR="008B0571" w:rsidRPr="00A0527F" w:rsidRDefault="00766C0D" w:rsidP="008B0571">
            <w:p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Kai ii punkte nurodytame bendrame išankstiniame leidime priemonių, kurių gali būtų pareikalauta ir kurios gali būti išpirktos, padengtos arba atpirktos, prioritetas nenustatytas, šioje eilutėje nurodoma visa nepanaudota suma pagal bendrą išankstinį leidimą.</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sz w:val="24"/>
                <w:rFonts w:ascii="Times New Roman" w:hAnsi="Times New Roman"/>
              </w:rPr>
              <w:t xml:space="preserve">0140</w:t>
            </w:r>
          </w:p>
        </w:tc>
        <w:tc>
          <w:tcPr>
            <w:tcW w:w="7620" w:type="dxa"/>
            <w:vAlign w:val="center"/>
          </w:tcPr>
          <w:p w14:paraId="7E0332CD" w14:textId="77777777" w:rsidR="00305E50" w:rsidRPr="00FB08AF" w:rsidRDefault="00305E5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Tinkami įsipareigojimai, nesubordinuoti neįtrauktų įsipareigojimų atžvilgiu</w:t>
            </w:r>
          </w:p>
          <w:p w14:paraId="4CA285A7" w14:textId="77777777" w:rsidR="00982A9F" w:rsidRPr="00FB08AF" w:rsidRDefault="001E1CA1" w:rsidP="00E36728">
            <w:pPr>
              <w:pStyle w:val="InstructionsText"/>
              <w:rPr>
                <w:rStyle w:val="InstructionsTabelleberschrift"/>
                <w:b w:val="0"/>
                <w:sz w:val="24"/>
                <w:u w:val="none"/>
                <w:rFonts w:ascii="Times New Roman" w:hAnsi="Times New Roman"/>
              </w:rPr>
            </w:pPr>
            <w:r>
              <w:rPr>
                <w:rStyle w:val="InstructionsTabelleberschrift"/>
                <w:b w:val="0"/>
                <w:i/>
                <w:sz w:val="24"/>
                <w:u w:val="none"/>
                <w:rFonts w:ascii="Times New Roman" w:hAnsi="Times New Roman"/>
              </w:rPr>
              <w:t xml:space="preserve">MREL</w:t>
            </w:r>
          </w:p>
          <w:p w14:paraId="1E4FE37F" w14:textId="20A59CB2" w:rsidR="001E1CA1" w:rsidRPr="00FB08AF" w:rsidRDefault="001E1CA1"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Įsipareigojimai, kurie atitinka Direktyvos 2014/59/ES 45b straipsnyje nustatytas sąlygas ir kurie nėra visiškai subordinuoti reikalavimų, atsirandančių dėl Reglamento (ES) Nr. 575/2013 72a straipsnio 2 dalyje nurodytų neįtrauktų įsipareigojimų, atžvilgiu.</w:t>
            </w:r>
            <w:r>
              <w:rPr>
                <w:sz w:val="24"/>
                <w:rStyle w:val="InstructionsTabelleberschrift"/>
                <w:b w:val="0"/>
                <w:u w:val="none"/>
                <w:rFonts w:ascii="Times New Roman" w:hAnsi="Times New Roman"/>
              </w:rPr>
              <w:t xml:space="preserve"> </w:t>
            </w:r>
            <w:r>
              <w:rPr>
                <w:sz w:val="24"/>
                <w:rStyle w:val="FormatvorlageInstructionsTabelleText"/>
                <w:rFonts w:ascii="Times New Roman" w:hAnsi="Times New Roman"/>
              </w:rPr>
              <w:t xml:space="preserve">Tuo atveju, kai priemones reglamentuoja trečiosios valstybės teisė, į šią eilutę priemonė įtraukiama tik jeigu ji atitinka Direktyvos 2014/59/ES 55 straipsnyje nustatytus reikalavimus.</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Pateiktinos sumos yra nurodomos atskaičius nepanaudotas sumas pagal išankstinį leidimą tiek, kiek leidimas taikomas tinkamiems įsipareigojimams, kurie nėra subordinuoti neįtrauktų įsipareigojimų atžvilgiu.</w:t>
            </w:r>
          </w:p>
          <w:p w14:paraId="0B2AC759" w14:textId="604E0A4C" w:rsidR="00982A9F" w:rsidRPr="00FB08AF" w:rsidRDefault="001E1CA1" w:rsidP="00E36728">
            <w:pPr>
              <w:pStyle w:val="InstructionsText"/>
              <w:rPr>
                <w:rStyle w:val="InstructionsTabelleberschrift"/>
                <w:sz w:val="24"/>
                <w:u w:val="none"/>
                <w:rFonts w:ascii="Times New Roman" w:hAnsi="Times New Roman"/>
              </w:rPr>
            </w:pPr>
            <w:r>
              <w:rPr>
                <w:rStyle w:val="InstructionsTabelleberschrift"/>
                <w:b w:val="0"/>
                <w:i/>
                <w:sz w:val="24"/>
                <w:u w:val="none"/>
                <w:rFonts w:ascii="Times New Roman" w:hAnsi="Times New Roman"/>
              </w:rPr>
              <w:t xml:space="preserve">TLAC</w:t>
            </w:r>
          </w:p>
          <w:p w14:paraId="4E8D9E69" w14:textId="28758AF0" w:rsidR="00305E50" w:rsidRPr="00FB08AF" w:rsidRDefault="00982A9F" w:rsidP="00E36728">
            <w:pPr>
              <w:pStyle w:val="InstructionsText"/>
              <w:rPr>
                <w:rStyle w:val="InstructionsTabelleberschrift"/>
                <w:b w:val="0"/>
                <w:sz w:val="24"/>
                <w:rFonts w:ascii="Times New Roman" w:hAnsi="Times New Roman"/>
              </w:rPr>
            </w:pPr>
            <w:r>
              <w:rPr>
                <w:sz w:val="24"/>
                <w:rStyle w:val="FormatvorlageInstructionsTabelleText"/>
                <w:rFonts w:ascii="Times New Roman" w:hAnsi="Times New Roman"/>
              </w:rPr>
              <w:t xml:space="preserve">Tinkami įsipareigojimai, kurie atitinka Reglamento (ES) Nr. 575/2013 72a–72d straipsniuose nustatytus reikalavimus, išskyrus to reglamento 72b straipsnio 2 dalies d punktą, ir kurie yra pripažinti tinkamais įsipareigojimais pagal to reglamento 72b straipsnio 3 arba 4 dalį.</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Kai taikoma Reglamento (ES) Nr. 575/2013 72b straipsnio 3 dalis, nurodoma suma yra </w:t>
            </w:r>
            <w:r>
              <w:rPr>
                <w:sz w:val="24"/>
                <w:rStyle w:val="InstructionsTabelleberschrift"/>
                <w:b w:val="0"/>
                <w:u w:val="none"/>
                <w:rFonts w:ascii="Times New Roman" w:hAnsi="Times New Roman"/>
              </w:rPr>
              <w:t xml:space="preserve">suma, gauta </w:t>
            </w:r>
            <w:r>
              <w:rPr>
                <w:sz w:val="24"/>
                <w:rStyle w:val="FormatvorlageInstructionsTabelleText"/>
                <w:rFonts w:ascii="Times New Roman" w:hAnsi="Times New Roman"/>
              </w:rPr>
              <w:t xml:space="preserve">pritaikius tame straipsnyje nustatytą viršutinę ribą.</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Pateiktinos sumos yra nurodomos atskaičius turimas nuosavų tinkamų įsipareigojimų priemones ir nepanaudotas sumas pagal išankstinį leidimą tiek, kiek leidimas taikomas tinkamų įsipareigojimų priemonėms, nesubordinuotoms neįtrauktų įsipareigojimų atžvilgiu.</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sz w:val="24"/>
                <w:rFonts w:ascii="Times New Roman" w:hAnsi="Times New Roman"/>
              </w:rPr>
              <w:t xml:space="preserve">0150</w:t>
            </w:r>
          </w:p>
        </w:tc>
        <w:tc>
          <w:tcPr>
            <w:tcW w:w="7620" w:type="dxa"/>
            <w:vAlign w:val="center"/>
          </w:tcPr>
          <w:p w14:paraId="2B3CCCA3" w14:textId="49C67F64"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Tinkami įsipareigojimai, kurie nėra subordinuoti neįtrauktų įsipareigojimų atžvilgiu (netaikoma tęstinumo išlyga, prieš taikant viršutinę ribą)</w:t>
            </w:r>
          </w:p>
          <w:p w14:paraId="394955FE" w14:textId="77777777" w:rsidR="00982A9F" w:rsidRPr="00FB08AF" w:rsidRDefault="00604AF7"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MREL</w:t>
            </w:r>
          </w:p>
          <w:p w14:paraId="7E6B0179" w14:textId="36FBFEC4" w:rsidR="00A827D8" w:rsidRPr="00FB08AF" w:rsidRDefault="003A071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Įsipareigojimai, kurie atitinka Direktyvos 2014/59/ES 45b straipsnio 1, 2 ir 3 dalyse nustatytas sąlygas ir kurie nėra visiškai subordinuoti reikalavimų, atsirandančių dėl Reglamento (ES) Nr. 575/2013 72a straipsnio 2 dalyje nurodytų neįtrauktų įsipareigojimų, atžvilgiu.</w:t>
            </w:r>
            <w:r>
              <w:rPr>
                <w:rStyle w:val="FormatvorlageInstructionsTabelleText"/>
                <w:sz w:val="24"/>
                <w:b/>
                <w:rFonts w:ascii="Times New Roman" w:hAnsi="Times New Roman"/>
              </w:rPr>
              <w:t xml:space="preserve"> </w:t>
            </w: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 kurios nėra subordinuotos neįtrauktų įsipareigojimų atžvilgiu ir kurioms tęstinumo išlyga netaikoma.</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0B4467BB" w14:textId="75080881" w:rsidR="00D37718" w:rsidRPr="00FB08AF" w:rsidRDefault="00982A9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kurie atitinka Reglamento (ES) Nr. 575/2013 72a–72d straipsniuose nustatytus reikalavimus, išskyrus to reglamento 72b straipsnio 2 dalies d punktą, ir kuriuos gali būti leidžiama priskirti prie tinkamų įsipareigojimų priemonių pagal to reglamento 72b straipsnio 3 dalį arba kuriuos leidžiama priskirti prie tinkamų įsipareigojimų priemonių pagal to reglamento 72b straipsnio 4 dalį.</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 kurios nėra subordinuotos neįtrauktų įsipareigojimų atžvilgiu ir kurioms tęstinumo išlyga netaikoma.</w:t>
            </w:r>
          </w:p>
          <w:p w14:paraId="0909459E" w14:textId="187AE3BC" w:rsidR="00EA28E5" w:rsidRPr="00FB08AF" w:rsidRDefault="00855A4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Jeigu taikoma Reglamento (ES) Nr. 575/2013 72b straipsnio 3 dalis arba 494 straipsnio 2 dalis, šioje eilutėje nurodoma visa suma, netaikant atitinkamai 3,5 % ir 2,5 % viršutinės ribos.</w:t>
            </w:r>
          </w:p>
          <w:p w14:paraId="10DEA222" w14:textId="0F79DC02" w:rsidR="00A63011" w:rsidRPr="00FB08AF" w:rsidRDefault="00EA28E5"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Į šią eilutę neįtraukiama jokia suma, kurią galima pripažinti pereinamuoju laikotarpiu pagal Reglamento (ES) Nr. 575/2013 494b straipsnio 3 dalį.</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sz w:val="24"/>
                <w:rFonts w:ascii="Times New Roman" w:hAnsi="Times New Roman"/>
              </w:rPr>
              <w:t xml:space="preserve">0160</w:t>
            </w:r>
          </w:p>
        </w:tc>
        <w:tc>
          <w:tcPr>
            <w:tcW w:w="7620" w:type="dxa"/>
            <w:vAlign w:val="center"/>
          </w:tcPr>
          <w:p w14:paraId="5F838AA0" w14:textId="3D7F71E6"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Iki 2019 m. birželio 27 d. išleisti tinkami įsipareigojimai, kurie nėra subordinuoti neįtrauktų įsipareigojimų atžvilgiu (prieš taikant viršutinę ribą)</w:t>
            </w:r>
          </w:p>
          <w:p w14:paraId="2510BB3A" w14:textId="1AF410B0" w:rsidR="00982A9F" w:rsidRPr="00FB08AF" w:rsidRDefault="00C11CA5"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MREL</w:t>
            </w:r>
          </w:p>
          <w:p w14:paraId="18163CEC" w14:textId="2030FFF7" w:rsidR="001C6D0D" w:rsidRPr="00FB08AF" w:rsidRDefault="00982A9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kurie atitinka šias sąlygas:</w:t>
            </w:r>
          </w:p>
          <w:p w14:paraId="5FFD2677" w14:textId="50F9F4F8" w:rsidR="001C6D0D"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buvo išleisti iki 2019 m. birželio 27 d.;</w:t>
            </w:r>
          </w:p>
          <w:p w14:paraId="07403C05" w14:textId="503B2949" w:rsidR="009B0942"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atitinka Direktyvos 2014/59/ES 45b straipsnio 1, 2 ir 3 dalyse nustatytas sąlygas ir nėra visiškai subordinuoti reikalavimų, atsirandančių dėl Reglamento (ES) Nr. 575/2013 72a straipsnio 2 dalyje nurodytų neįtrauktų įsipareigojimų, atžvilgiu;</w:t>
            </w:r>
          </w:p>
          <w:p w14:paraId="71564EA2" w14:textId="74C6BCA7" w:rsidR="001C6D0D"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yra priskiriami prie tinkamų įsipareigojimų dėl tęstinumo išlygos pagal Reglamento (ES) Nr. 575/2013 494b straipsnio 3 dalį.</w:t>
            </w:r>
          </w:p>
          <w:p w14:paraId="7503510D" w14:textId="08ABA911" w:rsidR="00B1149D" w:rsidRPr="00FB08AF" w:rsidRDefault="00014A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32F37C9F" w14:textId="14155D73"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 kurios nėra subordinuotos neįtrauktų įsipareigojimų atžvilgiu ir yra išleistos iki 2019 m. birželio 27 d.</w:t>
            </w:r>
          </w:p>
          <w:p w14:paraId="7EAB8752" w14:textId="12D859E9" w:rsidR="00982A9F" w:rsidRPr="00FB08AF" w:rsidRDefault="00C11CA5"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F8A7696" w14:textId="38C1B326" w:rsidR="000A5224" w:rsidRPr="00FB08AF" w:rsidRDefault="002055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kurie atitinka šias sąlygas:</w:t>
            </w:r>
          </w:p>
          <w:p w14:paraId="2927D076" w14:textId="4B7CFD54" w:rsidR="000A5224"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buvo išleisti iki 2019 m. birželio 27 d.;</w:t>
            </w:r>
          </w:p>
          <w:p w14:paraId="25193AE0" w14:textId="3C81B8F5" w:rsidR="000A5224"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atitinka Reglamento (ES) Nr. 575/2013 72a–72d straipsniuose nustatytus reikalavimus, išskyrus to reglamento 72b straipsnio 2 dalies d punktą, ir kuriuos gali būti leidžiama priskirti prie tinkamų įsipareigojimų priemonių pagal to reglamento 72b straipsnio 3 dalį arba kuriuos leidžiama priskirti prie tinkamų įsipareigojimų priemonių pagal to reglamento 72b straipsnio 4 dalį;</w:t>
            </w:r>
          </w:p>
          <w:p w14:paraId="406887A9" w14:textId="60E275A3" w:rsidR="00C11CA5"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yra priskiriami prie tinkamų įsipareigojimų dėl tęstinumo išlygos pagal Reglamento (ES) Nr. 575/2013 494b straipsnio 3 dalį.</w:t>
            </w:r>
          </w:p>
          <w:p w14:paraId="1C129A1F" w14:textId="57A1694B" w:rsidR="00A63011" w:rsidRPr="00FB08AF" w:rsidRDefault="00A827D8"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 kurios nėra subordinuotos neįtrauktų įsipareigojimų atžvilgiu ir yra išleistos iki 2019 m. birželio 27 d. </w:t>
            </w:r>
            <w:r>
              <w:rPr>
                <w:rStyle w:val="FormatvorlageInstructionsTabelleText"/>
                <w:sz w:val="24"/>
                <w:rFonts w:ascii="Times New Roman" w:hAnsi="Times New Roman"/>
              </w:rPr>
              <w:t xml:space="preserve">Jeigu taikoma Reglamento (ES) Nr. 575/2013 72b straipsnio 3 dalis arba 494 straipsnio 2 dalis, šioje eilutėje nurodoma visa suma, netaikant atitinkamai 3,5 % ir 2,5 % viršutinės ribos.</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0162</w:t>
            </w:r>
          </w:p>
        </w:tc>
        <w:tc>
          <w:tcPr>
            <w:tcW w:w="7620" w:type="dxa"/>
            <w:vAlign w:val="center"/>
          </w:tcPr>
          <w:p w14:paraId="341CD98D" w14:textId="7BF644C3" w:rsidR="00766C0D" w:rsidRPr="00FB08AF" w:rsidRDefault="00766C0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Nuosavų tinkamų įsipareigojimų priemonės, nesubordinuotos neįtrauktų įsipareigojimų atžvilgiu</w:t>
            </w:r>
          </w:p>
          <w:p w14:paraId="7CFF60FF" w14:textId="77777777" w:rsidR="00766C0D" w:rsidRPr="00FB08AF" w:rsidRDefault="00766C0D"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MREL</w:t>
            </w:r>
          </w:p>
          <w:p w14:paraId="5FDB3A76" w14:textId="21AD9479" w:rsidR="00766C0D" w:rsidRPr="00FB08AF" w:rsidRDefault="00766C0D"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Reglamento (ES) Nr. 575/2013 78a straipsnis ir Deleguotojo reglamento (ES) Nr. 241/2014 32b straipsnio 2, 3 ir 5 dalys.</w:t>
            </w:r>
          </w:p>
          <w:p w14:paraId="07A5D05B" w14:textId="26693921" w:rsidR="008B0571" w:rsidRPr="00FB08AF" w:rsidRDefault="008B0571" w:rsidP="00E36728">
            <w:pPr>
              <w:pStyle w:val="InstructionsText"/>
              <w:rPr>
                <w:rStyle w:val="InstructionsTabelleberschrift"/>
                <w:b w:val="0"/>
                <w:bCs w:val="0"/>
                <w:i/>
                <w:sz w:val="24"/>
                <w:u w:val="none"/>
                <w:rFonts w:ascii="Times New Roman" w:hAnsi="Times New Roman"/>
              </w:rPr>
            </w:pPr>
            <w:r>
              <w:rPr>
                <w:rStyle w:val="FormatvorlageInstructionsTabelleText"/>
                <w:sz w:val="24"/>
                <w:rFonts w:ascii="Times New Roman" w:hAnsi="Times New Roman"/>
              </w:rPr>
              <w:t xml:space="preserve">Šioje eilutėje nurodomos nepanaudotos sumos pagal išankstinį leidimą tiek, kiek leidimas taikomas tinkamų įsipareigojimų priemonėms, kurios nėra subordinuotos neįtrauktų įsipareigojimų atžvilgiu.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Šioje eilutėje nurodyta suma turi sutapti su 0165 eilutės MREL suma.</w:t>
            </w:r>
          </w:p>
          <w:p w14:paraId="267D0224" w14:textId="77777777" w:rsidR="008B0571" w:rsidRPr="00FB08AF" w:rsidRDefault="008B0571"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TLAC</w:t>
            </w:r>
          </w:p>
          <w:p w14:paraId="24C7F64C" w14:textId="6651375D" w:rsidR="008B0571" w:rsidRPr="00FB08AF" w:rsidRDefault="008B0571"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Reglamento (ES) Nr. 575/2013 72e straipsnio 1 dalies a punktas ir 78a straipsnis ir Deleguotojo reglamento (ES) Nr. 241/2014 32b straipsnio 2, 3 ir 5 dalys.</w:t>
            </w:r>
          </w:p>
          <w:p w14:paraId="5453E8FB" w14:textId="28C75257" w:rsidR="008B0571" w:rsidRPr="00FB08AF" w:rsidRDefault="008B0571"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Šioje eilutėje nurodoma:</w:t>
            </w:r>
          </w:p>
          <w:p w14:paraId="321DC970" w14:textId="180EDF4D" w:rsidR="008B0571" w:rsidRPr="00FB08AF" w:rsidRDefault="008C19BD" w:rsidP="008B0571">
            <w:pPr>
              <w:pStyle w:val="ListParagraph"/>
              <w:numPr>
                <w:ilvl w:val="0"/>
                <w:numId w:val="70"/>
              </w:numPr>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turimos nuosavų nesubordinuotųjų tinkamų įsipareigojimų priemonės, kurios yra atskaitytinos pagal Reglamento (ES) Nr. 575/2013 72e straipsnio 1 dalies a punktą,</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ir</w:t>
            </w:r>
          </w:p>
          <w:p w14:paraId="6C390CB9" w14:textId="54C5D1D0" w:rsidR="008B0571" w:rsidRPr="00FB08AF" w:rsidRDefault="00D37B2B" w:rsidP="009E5168">
            <w:pPr>
              <w:pStyle w:val="ListParagraph"/>
              <w:numPr>
                <w:ilvl w:val="0"/>
                <w:numId w:val="70"/>
              </w:numPr>
              <w:rPr>
                <w:rStyle w:val="InstructionsTabelleberschrift"/>
                <w:b w:val="0"/>
                <w:bCs w:val="0"/>
                <w:sz w:val="24"/>
                <w:rFonts w:ascii="Times New Roman" w:hAnsi="Times New Roman"/>
              </w:rPr>
            </w:pPr>
            <w:r>
              <w:rPr>
                <w:rStyle w:val="FormatvorlageInstructionsTabelleText"/>
                <w:sz w:val="24"/>
                <w:rFonts w:ascii="Times New Roman" w:hAnsi="Times New Roman"/>
              </w:rPr>
              <w:t xml:space="preserve">nepanaudotos sumos pagal išankstinį leidimą tiek, kiek leidimas taikomas tinkamų įsipareigojimų priemonėms, kurios nėra subordinuotos neįtrauktų įsipareigojimų atžvilgiu.</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0165</w:t>
            </w:r>
          </w:p>
        </w:tc>
        <w:tc>
          <w:tcPr>
            <w:tcW w:w="7620" w:type="dxa"/>
            <w:vAlign w:val="center"/>
          </w:tcPr>
          <w:p w14:paraId="371C3A4C" w14:textId="440EE909" w:rsidR="00766C0D" w:rsidRPr="00FB08AF" w:rsidRDefault="00766C0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 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nepanaudotos sumos pagal išankstinį leidimą</w:t>
            </w:r>
          </w:p>
          <w:p w14:paraId="50F54C4D" w14:textId="77777777" w:rsidR="00766C0D" w:rsidRPr="00FB08AF" w:rsidRDefault="00766C0D"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 ir TLAC</w:t>
            </w:r>
          </w:p>
          <w:p w14:paraId="0DC13AF4" w14:textId="77777777" w:rsidR="00F81089" w:rsidRPr="00FB08AF" w:rsidRDefault="00F810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Šioje eilutėje nurodomos šios sumos:</w:t>
            </w:r>
            <w:r>
              <w:rPr>
                <w:rStyle w:val="FormatvorlageInstructionsTabelleText"/>
                <w:sz w:val="24"/>
                <w:rFonts w:ascii="Times New Roman" w:hAnsi="Times New Roman"/>
              </w:rPr>
              <w:t xml:space="preserve"> </w:t>
            </w:r>
          </w:p>
          <w:p w14:paraId="705775C2" w14:textId="0B0EDB42" w:rsidR="00766C0D" w:rsidRPr="00FB08AF" w:rsidRDefault="00D37B2B" w:rsidP="00766C0D">
            <w:pPr>
              <w:pStyle w:val="ListParagraph"/>
              <w:numPr>
                <w:ilvl w:val="0"/>
                <w:numId w:val="52"/>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nepanaudotos sumos pagal </w:t>
            </w:r>
            <w:r>
              <w:rPr>
                <w:rStyle w:val="FormatvorlageInstructionsTabelleText"/>
                <w:sz w:val="24"/>
                <w:i/>
                <w:iCs/>
                <w:rFonts w:ascii="Times New Roman" w:hAnsi="Times New Roman"/>
              </w:rPr>
              <w:t xml:space="preserve">ad hoc</w:t>
            </w:r>
            <w:r>
              <w:rPr>
                <w:rStyle w:val="FormatvorlageInstructionsTabelleText"/>
                <w:sz w:val="24"/>
                <w:rFonts w:ascii="Times New Roman" w:hAnsi="Times New Roman"/>
              </w:rPr>
              <w:t xml:space="preserve"> leidimą tiek, kiek leidimas taikomas tinkamų įsipareigojimų priemonei, kuri nėra subordinuota neįtrauktų įsipareigojimų atžvilgiu;</w:t>
            </w:r>
          </w:p>
          <w:p w14:paraId="664D7867" w14:textId="5A7A4644" w:rsidR="00766C0D" w:rsidRPr="00FB08AF" w:rsidRDefault="00D37B2B" w:rsidP="00766C0D">
            <w:pPr>
              <w:pStyle w:val="ListParagraph"/>
              <w:numPr>
                <w:ilvl w:val="0"/>
                <w:numId w:val="52"/>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nepanaudotos sumos pagal bendrą išankstinį leidimą tiek, kiek leidimas taikomas </w:t>
            </w:r>
            <w:r>
              <w:rPr>
                <w:rStyle w:val="FormatvorlageInstructionsTabelleText"/>
                <w:sz w:val="24"/>
                <w:u w:val="single"/>
                <w:rFonts w:ascii="Times New Roman" w:hAnsi="Times New Roman"/>
              </w:rPr>
              <w:t xml:space="preserve">tinkamų</w:t>
            </w:r>
            <w:r>
              <w:rPr>
                <w:rStyle w:val="FormatvorlageInstructionsTabelleText"/>
                <w:sz w:val="24"/>
                <w:rFonts w:ascii="Times New Roman" w:hAnsi="Times New Roman"/>
              </w:rPr>
              <w:t xml:space="preserve"> įsipareigojimų priemonėms, kurios nėra subordinuotos neįtrauktų įsipareigojimų atžvilgiu.</w:t>
            </w:r>
          </w:p>
          <w:p w14:paraId="4510FB08" w14:textId="6849570E" w:rsidR="00766C0D" w:rsidRPr="00FB08AF" w:rsidRDefault="00766C0D" w:rsidP="004464A7">
            <w:pPr>
              <w:rPr>
                <w:rStyle w:val="InstructionsTabelleberschrift"/>
                <w:b w:val="0"/>
                <w:sz w:val="24"/>
                <w:rFonts w:ascii="Times New Roman" w:hAnsi="Times New Roman"/>
              </w:rPr>
            </w:pPr>
            <w:r>
              <w:rPr>
                <w:rStyle w:val="InstructionsTabelleberschrift"/>
                <w:b w:val="0"/>
                <w:sz w:val="24"/>
                <w:rFonts w:ascii="Times New Roman" w:hAnsi="Times New Roman"/>
              </w:rPr>
              <w:t xml:space="preserve">Kai ii punkte nurodytame bendrame išankstiniame leidime priemonių, kurių gali būtų pareikalauta ir kurios gali būti išpirktos, padengtos arba atpirktos, prioritetas nenustatytas, visa nepanaudota suma pagal bendrą išankstinį leidimą nurodoma ne čia, bet 0135 eilutėje.</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sz w:val="24"/>
                <w:rFonts w:ascii="Times New Roman" w:hAnsi="Times New Roman"/>
              </w:rPr>
              <w:t xml:space="preserve">0170</w:t>
            </w:r>
          </w:p>
        </w:tc>
        <w:tc>
          <w:tcPr>
            <w:tcW w:w="7620" w:type="dxa"/>
            <w:vAlign w:val="center"/>
          </w:tcPr>
          <w:p w14:paraId="616148D5" w14:textId="5B73B67F"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Tinkamos sumos pritaikius viršutinę ribą pagal Reglamento (ES) Nr. 575/2013 72b straipsnio 3 dalį (tęstinumo išlyga netaikoma)</w:t>
            </w:r>
          </w:p>
          <w:p w14:paraId="13F2D135" w14:textId="77777777" w:rsidR="00FC063F" w:rsidRPr="00FB08AF" w:rsidRDefault="00F36F98"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6B93C9D6" w14:textId="3FE91C94" w:rsidR="00EA28E5" w:rsidRPr="00FB08AF" w:rsidRDefault="00FC06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atitinkantys Reglamento (ES) Nr. 575/2013 72a–72d straipsniuose nustatytus reikalavimus, išskyrus to reglamento 72b straipsnio 2 dalies d punktą, pritaikius to reglamento 72b straipsnio 3–5 dalis, išskyrus įsipareigojimus, pripažįstamus pagal tęstinumo išlygą, nustatytą to reglamento 494b straipsnio 3 dalyje.</w:t>
            </w:r>
          </w:p>
          <w:p w14:paraId="305A441C" w14:textId="5D103CC3" w:rsidR="00E45961" w:rsidRPr="00FB08AF" w:rsidRDefault="00D301E1" w:rsidP="00E36728">
            <w:pPr>
              <w:pStyle w:val="InstructionsText"/>
              <w:rPr>
                <w:rStyle w:val="InstructionsTabelleberschrift"/>
                <w:b w:val="0"/>
                <w:sz w:val="24"/>
                <w:rFonts w:ascii="Times New Roman" w:hAnsi="Times New Roman"/>
              </w:rPr>
            </w:pPr>
            <w:r>
              <w:rPr>
                <w:rStyle w:val="FormatvorlageInstructionsTabelleText"/>
                <w:sz w:val="24"/>
                <w:rFonts w:ascii="Times New Roman" w:hAnsi="Times New Roman"/>
              </w:rPr>
              <w:t xml:space="preserve">Kai taikoma </w:t>
            </w:r>
            <w:r>
              <w:t xml:space="preserve">Reglamento (ES) Nr. 575/2013</w:t>
            </w:r>
            <w:r>
              <w:rPr>
                <w:rStyle w:val="FormatvorlageInstructionsTabelleText"/>
                <w:sz w:val="24"/>
                <w:rFonts w:ascii="Times New Roman" w:hAnsi="Times New Roman"/>
              </w:rPr>
              <w:t xml:space="preserve"> 72b straipsnio 3 dalis ir iki 2021 m. gruodžio 31 d. šioje eilutėje nurodoma suma yra suma, gauta pritaikius to reglamento 494 straipsnio 2 dalį (2,5 % viršutinę ribą).</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sz w:val="24"/>
                <w:rFonts w:ascii="Times New Roman" w:hAnsi="Times New Roman"/>
              </w:rPr>
              <w:t xml:space="preserve">0180</w:t>
            </w:r>
          </w:p>
        </w:tc>
        <w:tc>
          <w:tcPr>
            <w:tcW w:w="7620" w:type="dxa"/>
            <w:vAlign w:val="center"/>
          </w:tcPr>
          <w:p w14:paraId="17E7C796" w14:textId="1A628FF6"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Tinkamos sumos pritaikius viršutinę ribą pagal Reglamento (ES) Nr. 575/2013 72b straipsnio 3 dalį, kurias sudaro iki 2019 m. birželio 27 d. išleisti straipsniai</w:t>
            </w:r>
            <w:r>
              <w:rPr>
                <w:rStyle w:val="InstructionsTabelleberschrift"/>
                <w:sz w:val="24"/>
                <w:rFonts w:ascii="Times New Roman" w:hAnsi="Times New Roman"/>
              </w:rPr>
              <w:t xml:space="preserve"> </w:t>
            </w:r>
          </w:p>
          <w:p w14:paraId="53A05F4F" w14:textId="77777777" w:rsidR="00FC063F" w:rsidRPr="00FB08AF" w:rsidRDefault="000B1772"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06D6DBE" w14:textId="7F7CC175" w:rsidR="000B1772" w:rsidRPr="00FB08AF" w:rsidRDefault="00FC06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kurie atitinka šias sąlygas:</w:t>
            </w:r>
          </w:p>
          <w:p w14:paraId="3AE4F260" w14:textId="31F4952D"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buvo išleisti iki 2019 m. birželio 27 d.;</w:t>
            </w:r>
          </w:p>
          <w:p w14:paraId="59FE9F26" w14:textId="4E7CB3E4"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atitinka Reglamento (ES) Nr. 575/2013 72a–72d straipsniuose nustatytus reikalavimus, išskyrus to reglamento 72b straipsnio 2 dalies d punktą, pritaikius to reglamento 72b straipsnio 3–5 dalis;</w:t>
            </w:r>
          </w:p>
          <w:p w14:paraId="114EE1F8" w14:textId="260F9651"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yra priskiriami prie tinkamų įsipareigojimų dėl tęstinumo išlygos pagal Reglamento (ES) Nr. 575/2013 494b straipsnio</w:t>
            </w:r>
            <w:r>
              <w:rPr>
                <w:rStyle w:val="FormatvorlageInstructionsTabelleText"/>
                <w:sz w:val="24"/>
                <w:rFonts w:ascii="Times New Roman" w:hAnsi="Times New Roman"/>
              </w:rPr>
              <w:t xml:space="preserve"> 3 dalį.</w:t>
            </w:r>
          </w:p>
          <w:p w14:paraId="0A5DCE1F" w14:textId="40193B08" w:rsidR="00E45961" w:rsidRPr="00FB08AF" w:rsidRDefault="00D301E1"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Kai taikoma </w:t>
            </w:r>
            <w:r>
              <w:t xml:space="preserve">Reglamento (ES) Nr. 575/2013</w:t>
            </w:r>
            <w:r>
              <w:rPr>
                <w:rStyle w:val="FormatvorlageInstructionsTabelleText"/>
                <w:sz w:val="24"/>
                <w:rFonts w:ascii="Times New Roman" w:hAnsi="Times New Roman"/>
              </w:rPr>
              <w:t xml:space="preserve"> 72b straipsnio 3 dalis ir iki 2021 m. gruodžio 31 d. šioje eilutėje nurodoma suma yra suma, gauta pritaikius to reglamento 494 straipsnio 2 dalį (2,5 % viršutinę ribą).</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sz w:val="24"/>
                <w:rFonts w:ascii="Times New Roman" w:hAnsi="Times New Roman"/>
              </w:rPr>
              <w:t xml:space="preserve">0190</w:t>
            </w:r>
          </w:p>
        </w:tc>
        <w:tc>
          <w:tcPr>
            <w:tcW w:w="7620" w:type="dxa"/>
            <w:vAlign w:val="center"/>
          </w:tcPr>
          <w:p w14:paraId="48A47BB7" w14:textId="58C2F8F9"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Atskaitymai</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sz w:val="24"/>
                <w:rFonts w:ascii="Times New Roman" w:hAnsi="Times New Roman"/>
              </w:rPr>
              <w:t xml:space="preserve">0200</w:t>
            </w:r>
          </w:p>
        </w:tc>
        <w:tc>
          <w:tcPr>
            <w:tcW w:w="7620" w:type="dxa"/>
            <w:vAlign w:val="center"/>
          </w:tcPr>
          <w:p w14:paraId="5A2E902B" w14:textId="2920CF5C"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Pertvarkytinų grupių, kurioms taikomas vienalaikis grupės dalies pertvarkymas, tarpusavio pozicijos</w:t>
            </w:r>
            <w:r>
              <w:rPr>
                <w:rStyle w:val="InstructionsTabelleberschrift"/>
                <w:sz w:val="24"/>
                <w:rFonts w:ascii="Times New Roman" w:hAnsi="Times New Roman"/>
              </w:rPr>
              <w:t xml:space="preserve"> </w:t>
            </w:r>
          </w:p>
          <w:p w14:paraId="750816D8" w14:textId="45220EA8" w:rsidR="0052529D" w:rsidRPr="00FB08AF" w:rsidRDefault="00FC063F"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460C4152" w14:textId="210E085F" w:rsidR="00A63011" w:rsidRPr="00FB08AF" w:rsidRDefault="0052529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Šioje eilutėje nurodomi G-SII pertvarkytinų grupių, kurioms taikomas VGDP, tarpusavio pozicijų, kurios atitinka tiesiogiai, netiesiogiai arba dirbtinai turimas vienos arba daugiau patronuojamųjų įmonių, nepriklausančių tai pačiai pertvarkytinai grupei kaip pertvarkytinas subjektas, nuosavų lėšų priemones arba tinkamų įsipareigojimų priemones, atskaitymai pagal Reglamento (ES) Nr. 575/2013 72e straipsnio 4 dalį.</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sz w:val="24"/>
                <w:rFonts w:ascii="Times New Roman" w:hAnsi="Times New Roman"/>
              </w:rPr>
              <w:t xml:space="preserve">0211</w:t>
            </w:r>
          </w:p>
        </w:tc>
        <w:tc>
          <w:tcPr>
            <w:tcW w:w="7620" w:type="dxa"/>
            <w:vAlign w:val="center"/>
          </w:tcPr>
          <w:p w14:paraId="70CDC53F" w14:textId="6AA8C423"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Investicijos į kitas tinkamų įsipareigojimų priemones</w:t>
            </w:r>
          </w:p>
          <w:p w14:paraId="6D6E0AE5" w14:textId="7C627841" w:rsidR="00FC063F" w:rsidRPr="00FB08AF" w:rsidRDefault="00FC063F"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1A0BF801" w14:textId="01C0B7CC" w:rsidR="002C7835" w:rsidRPr="00FB08AF" w:rsidRDefault="00E645F5"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Subjektai pateikia informaciją apie investicijų į kitų tinkamų įsipareigojimų priemones atskaitymą, kaip nurodyta</w:t>
            </w:r>
            <w:r>
              <w:t xml:space="preserve"> Reglamento (ES) Nr. 575/2013</w:t>
            </w:r>
            <w:r>
              <w:rPr>
                <w:rStyle w:val="FormatvorlageInstructionsTabelleText"/>
                <w:sz w:val="24"/>
                <w:rFonts w:ascii="Times New Roman" w:hAnsi="Times New Roman"/>
              </w:rPr>
              <w:t xml:space="preserve"> 72e straipsnio 1 dalies b, c ir d punktuose ir 2 bei 3 dalyse ir 72g–72j straipsniuose, pagal kuriuos suma, atskaitytina iš tinkamų įsipareigojimų straipsnių, yra nustatoma pagal to reglamento antros dalies I antraštinės dalies 5a skyriaus 2 skirsnį.</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sz w:val="24"/>
                <w:rFonts w:ascii="Times New Roman" w:hAnsi="Times New Roman"/>
              </w:rPr>
              <w:t xml:space="preserve">0220</w:t>
            </w:r>
          </w:p>
        </w:tc>
        <w:tc>
          <w:tcPr>
            <w:tcW w:w="7620" w:type="dxa"/>
            <w:vAlign w:val="center"/>
          </w:tcPr>
          <w:p w14:paraId="3D31E736" w14:textId="4E1C375C"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Atskaitymai iš tinkamų įsipareigojimų, viršijantys tinkamus įsipareigojimus</w:t>
            </w:r>
          </w:p>
          <w:p w14:paraId="7BA038D3" w14:textId="50DBC754" w:rsidR="00913681" w:rsidRPr="00FB08AF" w:rsidRDefault="00EA28E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negali būti neigiami, tačiau atskaitymų iš tinkamų įsipareigojimų suma gali būti didesnė už tinkamų įsipareigojimų straipsnių sumą.</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Kai taip įvyksta, tinkami įsipareigojimai turi būti lygūs nuliui, o atskaitymų perviršis turi būti atskaitomas iš 2 lygio kapitalo pagal</w:t>
            </w:r>
            <w:r>
              <w:t xml:space="preserve"> Reglamento (ES) Nr. 575/2013</w:t>
            </w:r>
            <w:r>
              <w:rPr>
                <w:rStyle w:val="FormatvorlageInstructionsTabelleText"/>
                <w:sz w:val="24"/>
                <w:rFonts w:ascii="Times New Roman" w:hAnsi="Times New Roman"/>
              </w:rPr>
              <w:t xml:space="preserve"> 66 straipsnio e punktą.</w:t>
            </w:r>
          </w:p>
          <w:p w14:paraId="3E09EF9B" w14:textId="2F11A2BE" w:rsidR="00A63011" w:rsidRPr="00FB08AF" w:rsidRDefault="00913681"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Šiuo straipsniu užtikrinama, kad 0060 eilutėje nurodyti tinkami įsipareigojimai niekada nebūtų mažesni už nulį.</w:t>
            </w:r>
            <w:r>
              <w:rPr>
                <w:rStyle w:val="FormatvorlageInstructionsTabelleText"/>
                <w:sz w:val="24"/>
                <w:rFonts w:ascii="Times New Roman" w:hAnsi="Times New Roman"/>
              </w:rPr>
              <w:t xml:space="preserve">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0400–0500</w:t>
            </w:r>
          </w:p>
        </w:tc>
        <w:tc>
          <w:tcPr>
            <w:tcW w:w="7620" w:type="dxa"/>
            <w:vAlign w:val="center"/>
          </w:tcPr>
          <w:p w14:paraId="7038FF40"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Papildomi straipsniai</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sz w:val="24"/>
                <w:rFonts w:ascii="Times New Roman" w:hAnsi="Times New Roman"/>
              </w:rPr>
              <w:t xml:space="preserve">0400</w:t>
            </w:r>
          </w:p>
        </w:tc>
        <w:tc>
          <w:tcPr>
            <w:tcW w:w="7620" w:type="dxa"/>
            <w:vAlign w:val="center"/>
          </w:tcPr>
          <w:p w14:paraId="0120BDD9"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Įvykdžius subjekto reikalavimus likusi CET1 suma (%)</w:t>
            </w:r>
            <w:r>
              <w:rPr>
                <w:rStyle w:val="InstructionsTabelleberschrift"/>
                <w:sz w:val="24"/>
                <w:rFonts w:ascii="Times New Roman" w:hAnsi="Times New Roman"/>
              </w:rPr>
              <w:t xml:space="preserve"> </w:t>
            </w:r>
          </w:p>
          <w:p w14:paraId="536CE450" w14:textId="1A7AB164"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Lygi nuliui arba teigiama CET1 suma, likusi įvykdžius kiekvieną iš Direktyvos 2013/36/ES</w:t>
            </w:r>
            <w:r w:rsidR="006876BA" w:rsidRPr="00FB08AF">
              <w:rPr>
                <w:rStyle w:val="FootnoteReference"/>
              </w:rPr>
              <w:footnoteReference w:id="3"/>
            </w:r>
            <w:r>
              <w:rPr>
                <w:rStyle w:val="FormatvorlageInstructionsTabelleText"/>
                <w:sz w:val="24"/>
                <w:rFonts w:ascii="Times New Roman" w:hAnsi="Times New Roman"/>
              </w:rPr>
              <w:t xml:space="preserve"> 141a straipsnio 1 dalies a, b ir c punktuose nurodytų reikalavimų, ir didesnioji iš šių sumų:</w:t>
            </w:r>
          </w:p>
          <w:p w14:paraId="1016D212" w14:textId="01D3D2DE"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kai taikoma,</w:t>
            </w:r>
            <w:r>
              <w:t xml:space="preserve"> Reglamento (ES) Nr. 575/2013</w:t>
            </w:r>
            <w:r>
              <w:rPr>
                <w:rStyle w:val="FormatvorlageInstructionsTabelleText"/>
                <w:sz w:val="24"/>
                <w:rFonts w:ascii="Times New Roman" w:hAnsi="Times New Roman"/>
              </w:rPr>
              <w:t xml:space="preserve"> 92a straipsnyje nustatytas G-SII nuosavų lėšų ir tinkamų įsipareigojimų reikalavimas (TLAC), apskaičiuotas pagal to straipsnio 1 dalies a punktą;</w:t>
            </w:r>
            <w:r>
              <w:rPr>
                <w:rStyle w:val="FormatvorlageInstructionsTabelleText"/>
                <w:sz w:val="24"/>
                <w:rFonts w:ascii="Times New Roman" w:hAnsi="Times New Roman"/>
              </w:rPr>
              <w:t xml:space="preserve"> </w:t>
            </w:r>
          </w:p>
          <w:p w14:paraId="78E1074D" w14:textId="364D5169"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minimalus nuosavų lėšų ir tinkamų įsipareigojimų reikalavimas pagal</w:t>
            </w:r>
            <w:r>
              <w:t xml:space="preserve"> Direktyvos 2014/59/ES</w:t>
            </w:r>
            <w:r>
              <w:rPr>
                <w:rStyle w:val="FormatvorlageInstructionsTabelleText"/>
                <w:sz w:val="24"/>
                <w:rFonts w:ascii="Times New Roman" w:hAnsi="Times New Roman"/>
              </w:rPr>
              <w:t xml:space="preserve"> 45 straipsnį, apskaičiuotas pagal tos direktyvos 45 straipsnio 2 dalies a punktą.</w:t>
            </w:r>
          </w:p>
          <w:p w14:paraId="4922B454" w14:textId="09574DDE"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Turimas CET1 išreiškiamas bendros rizikos pozicijos sumos, nurodytos M 01.00 lentelės 0100 eilutėje, procentine dalimi.</w:t>
            </w:r>
          </w:p>
          <w:p w14:paraId="584E56EB" w14:textId="63B909F8"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Nurodomas skaičius yra identiškas MREL ir TLAC skiltyse.</w:t>
            </w:r>
          </w:p>
          <w:p w14:paraId="4055321C" w14:textId="584B90B2" w:rsidR="005D755D"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Juo atsižvelgiama į pereinamojo laikotarpio nuostatų poveikį nuosavoms lėšoms ir tinkamiems įsipareigojimams, bendrai rizikos pozicijos sumai ir patiems reikalavimams.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Nei į gaires dėl papildomų nuosavų lėšų, nurodytas Direktyvos 2013/36/ES 104b straipsnyje, nei į tos direktyvos 128 straipsnio pirmos pastraipos 6 punkte nustatytą jungtinio rezervo reikalavimą neatsižvelgiama.</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sz w:val="24"/>
                <w:rFonts w:ascii="Times New Roman" w:hAnsi="Times New Roman"/>
              </w:rPr>
              <w:t xml:space="preserve">0410</w:t>
            </w:r>
          </w:p>
        </w:tc>
        <w:tc>
          <w:tcPr>
            <w:tcW w:w="7620" w:type="dxa"/>
            <w:vAlign w:val="center"/>
          </w:tcPr>
          <w:p w14:paraId="07181A26" w14:textId="13872A80"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Jungtinio rezervo reikalavimas (%)</w:t>
            </w:r>
          </w:p>
          <w:p w14:paraId="287F6D1A" w14:textId="65FAE7E2" w:rsidR="004B26E4" w:rsidRPr="00FB08AF" w:rsidRDefault="004B26E4" w:rsidP="00E36728">
            <w:pPr>
              <w:pStyle w:val="InstructionsText"/>
              <w:rPr>
                <w:rStyle w:val="FormatvorlageInstructionsTabelleText"/>
                <w:sz w:val="24"/>
                <w:rFonts w:ascii="Times New Roman" w:hAnsi="Times New Roman"/>
              </w:rPr>
            </w:pPr>
            <w:r>
              <w:t xml:space="preserve">Direktyvos 2013/36/ES 128 straipsnio pirmos pastraipos 6 dalis.</w:t>
            </w:r>
            <w:r>
              <w:t xml:space="preserve"> </w:t>
            </w:r>
          </w:p>
          <w:p w14:paraId="7D299A16" w14:textId="40FF678D" w:rsidR="004B26E4" w:rsidRPr="00FB08AF" w:rsidRDefault="004B26E4" w:rsidP="00E36728">
            <w:pPr>
              <w:pStyle w:val="InstructionsText"/>
              <w:rPr>
                <w:rStyle w:val="InstructionsTabelleberschrift"/>
                <w:sz w:val="24"/>
                <w:rFonts w:ascii="Times New Roman" w:hAnsi="Times New Roman"/>
              </w:rPr>
            </w:pPr>
            <w:r>
              <w:rPr>
                <w:sz w:val="24"/>
                <w:rStyle w:val="FormatvorlageInstructionsTabelleText"/>
                <w:rFonts w:ascii="Times New Roman" w:hAnsi="Times New Roman"/>
              </w:rPr>
              <w:t xml:space="preserve">Jungtinio rezervo reikalavimas išreiškiamas bendros rizikos pozicijos sumos</w:t>
            </w:r>
            <w:r>
              <w:rPr>
                <w:sz w:val="24"/>
                <w:rStyle w:val="InstructionsTabelleberschrift"/>
                <w:b w:val="0"/>
                <w:u w:val="none"/>
                <w:rFonts w:ascii="Times New Roman" w:hAnsi="Times New Roman"/>
              </w:rPr>
              <w:t xml:space="preserve"> procentine dalimi</w:t>
            </w:r>
            <w:r>
              <w:rPr>
                <w:sz w:val="24"/>
                <w:rStyle w:val="FormatvorlageInstructionsTabelleText"/>
                <w:rFonts w:ascii="Times New Roman" w:hAnsi="Times New Roman"/>
              </w:rPr>
              <w:t xml:space="preserve">.</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0" w:type="dxa"/>
            <w:vAlign w:val="center"/>
          </w:tcPr>
          <w:p w14:paraId="06E9467D"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jo:</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kapitalo apsaugos rezervo reikalavimas</w:t>
            </w:r>
            <w:r>
              <w:rPr>
                <w:rStyle w:val="InstructionsTabelleberschrift"/>
                <w:sz w:val="24"/>
                <w:rFonts w:ascii="Times New Roman" w:hAnsi="Times New Roman"/>
              </w:rPr>
              <w:t xml:space="preserve"> </w:t>
            </w:r>
          </w:p>
          <w:p w14:paraId="4EFA0A18" w14:textId="5AE605AD" w:rsidR="004B26E4" w:rsidRPr="00FB08AF" w:rsidRDefault="004B26E4" w:rsidP="00E36728">
            <w:pPr>
              <w:pStyle w:val="InstructionsText"/>
              <w:rPr>
                <w:rStyle w:val="InstructionsTabelleberschrift"/>
                <w:sz w:val="24"/>
                <w:rFonts w:ascii="Times New Roman" w:hAnsi="Times New Roman"/>
              </w:rPr>
            </w:pPr>
            <w:r>
              <w:t xml:space="preserve">Įstaigos specialaus jungtinio rezervo (išreikšto </w:t>
            </w:r>
            <w:r>
              <w:rPr>
                <w:sz w:val="24"/>
                <w:rStyle w:val="FormatvorlageInstructionsTabelleText"/>
                <w:rFonts w:ascii="Times New Roman" w:hAnsi="Times New Roman"/>
              </w:rPr>
              <w:t xml:space="preserve">bendros rizikos</w:t>
            </w:r>
            <w:r>
              <w:rPr>
                <w:sz w:val="24"/>
                <w:rFonts w:ascii="Times New Roman" w:hAnsi="Times New Roman"/>
              </w:rPr>
              <w:t xml:space="preserve"> </w:t>
            </w:r>
            <w:r>
              <w:rPr>
                <w:sz w:val="24"/>
                <w:rStyle w:val="InstructionsTabelleberschrift"/>
                <w:b w:val="0"/>
                <w:u w:val="none"/>
                <w:rFonts w:ascii="Times New Roman" w:hAnsi="Times New Roman"/>
              </w:rPr>
              <w:t xml:space="preserve">pozicijos sumos</w:t>
            </w:r>
            <w:r>
              <w:rPr>
                <w:sz w:val="24"/>
                <w:rFonts w:ascii="Times New Roman" w:hAnsi="Times New Roman"/>
              </w:rPr>
              <w:t xml:space="preserve"> procentine dalimi</w:t>
            </w:r>
            <w:r>
              <w:t xml:space="preserve">) suma, susijusi su kapitalo apsaugos rezervo reikalavimu.</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0" w:type="dxa"/>
          </w:tcPr>
          <w:p w14:paraId="2C432667"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jo:</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anticiklinio kapitalo rezervo reikalavimas</w:t>
            </w:r>
            <w:r>
              <w:rPr>
                <w:rStyle w:val="InstructionsTabelleberschrift"/>
                <w:sz w:val="24"/>
                <w:rFonts w:ascii="Times New Roman" w:hAnsi="Times New Roman"/>
              </w:rPr>
              <w:t xml:space="preserve"> </w:t>
            </w:r>
          </w:p>
          <w:p w14:paraId="66111F18" w14:textId="6AC08DF1" w:rsidR="004B26E4" w:rsidRPr="00FB08AF" w:rsidRDefault="004B26E4" w:rsidP="00E36728">
            <w:pPr>
              <w:pStyle w:val="InstructionsText"/>
              <w:rPr>
                <w:rStyle w:val="InstructionsTabelleberschrift"/>
                <w:sz w:val="24"/>
                <w:rFonts w:ascii="Times New Roman" w:hAnsi="Times New Roman"/>
              </w:rPr>
            </w:pPr>
            <w:r>
              <w:t xml:space="preserve">Įstaigos specialaus jungtinio rezervo (išreikšto </w:t>
            </w:r>
            <w:r>
              <w:rPr>
                <w:sz w:val="24"/>
                <w:rStyle w:val="FormatvorlageInstructionsTabelleText"/>
                <w:rFonts w:ascii="Times New Roman" w:hAnsi="Times New Roman"/>
              </w:rPr>
              <w:t xml:space="preserve">bendros rizikos </w:t>
            </w:r>
            <w:r>
              <w:rPr>
                <w:sz w:val="24"/>
                <w:rStyle w:val="InstructionsTabelleberschrift"/>
                <w:b w:val="0"/>
                <w:u w:val="none"/>
                <w:rFonts w:ascii="Times New Roman" w:hAnsi="Times New Roman"/>
              </w:rPr>
              <w:t xml:space="preserve">pozicijos sumos</w:t>
            </w:r>
            <w:r>
              <w:t xml:space="preserve"> procentine dalimi) suma, susijusi su anticiklinio kapitalo rezervo reikalavimu.</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0440</w:t>
            </w:r>
          </w:p>
        </w:tc>
        <w:tc>
          <w:tcPr>
            <w:tcW w:w="7620" w:type="dxa"/>
          </w:tcPr>
          <w:p w14:paraId="519E9751"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jo:</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sisteminės rizikos rezervo reikalavimas</w:t>
            </w:r>
            <w:r>
              <w:rPr>
                <w:rStyle w:val="InstructionsTabelleberschrift"/>
                <w:sz w:val="24"/>
                <w:rFonts w:ascii="Times New Roman" w:hAnsi="Times New Roman"/>
              </w:rPr>
              <w:t xml:space="preserve"> </w:t>
            </w:r>
          </w:p>
          <w:p w14:paraId="6BA953BC" w14:textId="3A467DC0" w:rsidR="004B26E4" w:rsidRPr="00FB08AF" w:rsidRDefault="004B26E4" w:rsidP="00E36728">
            <w:pPr>
              <w:pStyle w:val="InstructionsText"/>
              <w:rPr>
                <w:rStyle w:val="InstructionsTabelleberschrift"/>
                <w:b w:val="0"/>
                <w:sz w:val="24"/>
                <w:rFonts w:ascii="Times New Roman" w:hAnsi="Times New Roman"/>
              </w:rPr>
            </w:pPr>
            <w:r>
              <w:t xml:space="preserve">Įstaigos specialaus jungtinio rezervo (išreikšto </w:t>
            </w:r>
            <w:r>
              <w:rPr>
                <w:sz w:val="24"/>
                <w:rStyle w:val="FormatvorlageInstructionsTabelleText"/>
                <w:rFonts w:ascii="Times New Roman" w:hAnsi="Times New Roman"/>
              </w:rPr>
              <w:t xml:space="preserve">bendros rizikos</w:t>
            </w:r>
            <w:r>
              <w:rPr>
                <w:sz w:val="24"/>
                <w:rFonts w:ascii="Times New Roman" w:hAnsi="Times New Roman"/>
              </w:rPr>
              <w:t xml:space="preserve"> </w:t>
            </w:r>
            <w:r>
              <w:rPr>
                <w:sz w:val="24"/>
                <w:rStyle w:val="InstructionsTabelleberschrift"/>
                <w:b w:val="0"/>
                <w:u w:val="none"/>
                <w:rFonts w:ascii="Times New Roman" w:hAnsi="Times New Roman"/>
              </w:rPr>
              <w:t xml:space="preserve">pozicijos sumos</w:t>
            </w:r>
            <w:r>
              <w:t xml:space="preserve"> procentine dalimi) suma, susijusi su sisteminės rizikos rezervo reikalavimu.</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0450</w:t>
            </w:r>
          </w:p>
        </w:tc>
        <w:tc>
          <w:tcPr>
            <w:tcW w:w="7620" w:type="dxa"/>
          </w:tcPr>
          <w:p w14:paraId="609E7EEE"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jo:</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pasaulinės sisteminės svarbos įstaigos (G-SII) arba kitos sisteminės svarbos įstaigos (O-SII) rezervas</w:t>
            </w:r>
          </w:p>
          <w:p w14:paraId="6B1FCB7D" w14:textId="7282D718" w:rsidR="004B26E4" w:rsidRPr="00FB08AF" w:rsidRDefault="004B26E4" w:rsidP="00E36728">
            <w:pPr>
              <w:pStyle w:val="InstructionsText"/>
              <w:rPr>
                <w:rStyle w:val="InstructionsTabelleberschrift"/>
                <w:b w:val="0"/>
                <w:sz w:val="24"/>
                <w:rFonts w:ascii="Times New Roman" w:hAnsi="Times New Roman"/>
              </w:rPr>
            </w:pPr>
            <w:r>
              <w:t xml:space="preserve">Įstaigos specialaus jungtinio rezervo (išreikšto </w:t>
            </w:r>
            <w:r>
              <w:t xml:space="preserve">bendros rizikos pozicijos sumos</w:t>
            </w:r>
            <w:r>
              <w:t xml:space="preserve"> procentine dalimi) suma, susijusi su G-SII arba O-SII rezervo reikalavimu.</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0460</w:t>
            </w:r>
          </w:p>
        </w:tc>
        <w:tc>
          <w:tcPr>
            <w:tcW w:w="7620" w:type="dxa"/>
          </w:tcPr>
          <w:p w14:paraId="253143B2"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Investicijos į kitų įstaigų subordinuotuosius tinkamus įsipareigojimus</w:t>
            </w:r>
          </w:p>
          <w:p w14:paraId="5F3C8CAD" w14:textId="17332BCC" w:rsidR="004B26E4" w:rsidRPr="00FB08AF" w:rsidRDefault="004B26E4" w:rsidP="00E36728">
            <w:pPr>
              <w:pStyle w:val="InstructionsText"/>
            </w:pPr>
            <w:r>
              <w:t xml:space="preserve">Šioje eilutėje ir 0470–0490 eilutėse nurodomos pozicijos nustatomos atsižvelgiant į Reglamento (ES) Nr. 575/2013 72h straipsnyje nustatytus principus (grynosios ilgosios pozicijos, skaidrumo metodas).</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0470</w:t>
            </w:r>
          </w:p>
        </w:tc>
        <w:tc>
          <w:tcPr>
            <w:tcW w:w="7620" w:type="dxa"/>
          </w:tcPr>
          <w:p w14:paraId="642E47E4" w14:textId="20D0C8BD"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Investicijos į G-SII subordinuotuosius tinkamus įsipareigojimus</w:t>
            </w:r>
          </w:p>
          <w:p w14:paraId="4362DBFC" w14:textId="36173A4D"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G-SII išleistų turimų tinkamų įsipareigojimų priemonių, nurodytų Reglamento (ES) Nr. 575/2013 72b straipsnio 2 dalyje, suma, neįtraukiant priemonių pagal to reglamento 72b straipsnio 3–5 dalis.</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0480</w:t>
            </w:r>
          </w:p>
        </w:tc>
        <w:tc>
          <w:tcPr>
            <w:tcW w:w="7620" w:type="dxa"/>
          </w:tcPr>
          <w:p w14:paraId="70DB94C0" w14:textId="33495A29"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Investicijos į O-SII subordinuotuosius tinkamus įsipareigojimus</w:t>
            </w:r>
          </w:p>
          <w:p w14:paraId="7CD464ED" w14:textId="141E401F"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O-SII išleistų turimų tinkamų įsipareigojimų priemonių, nurodytų</w:t>
            </w:r>
            <w:r>
              <w:t xml:space="preserve"> Reglamento (ES) Nr. 575/2013</w:t>
            </w:r>
            <w:r>
              <w:rPr>
                <w:rStyle w:val="InstructionsTabelleberschrift"/>
                <w:b w:val="0"/>
                <w:sz w:val="24"/>
                <w:u w:val="none"/>
                <w:rFonts w:ascii="Times New Roman" w:hAnsi="Times New Roman"/>
              </w:rPr>
              <w:t xml:space="preserve"> 72b straipsnio 2 dalyje, suma.</w:t>
            </w:r>
          </w:p>
          <w:p w14:paraId="38FA530C" w14:textId="678EB475" w:rsidR="004B26E4" w:rsidRPr="00FB08AF" w:rsidRDefault="004B26E4"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Investicijos į O-SII, kurios taip pat yra G-SII, subordinuotuosius tinkamus įsipareigojimus šioje eilutėje nenurodomos; jos nurodomos tik 0470 eilutėje.</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0490</w:t>
            </w:r>
          </w:p>
        </w:tc>
        <w:tc>
          <w:tcPr>
            <w:tcW w:w="7620" w:type="dxa"/>
          </w:tcPr>
          <w:p w14:paraId="7A6FD579"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Investicijos į kitų įstaigų subordinuotuosius tinkamus įsipareigojimus</w:t>
            </w:r>
          </w:p>
          <w:p w14:paraId="2E60AD38" w14:textId="475CCA51"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Turimų tinkamų įsipareigojimų priemonių, nurodytų</w:t>
            </w:r>
            <w:r>
              <w:t xml:space="preserve"> Reglamento (ES) Nr. 575/2013</w:t>
            </w:r>
            <w:r>
              <w:rPr>
                <w:rStyle w:val="InstructionsTabelleberschrift"/>
                <w:b w:val="0"/>
                <w:sz w:val="24"/>
                <w:u w:val="none"/>
                <w:rFonts w:ascii="Times New Roman" w:hAnsi="Times New Roman"/>
              </w:rPr>
              <w:t xml:space="preserve"> 72b straipsnio 2 dalyje, kurias išleido įstaigos, nepriskiriamos nei prie G-SII, nei prie O-SII, suma.</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0" w:type="dxa"/>
          </w:tcPr>
          <w:p w14:paraId="63ABFEFC"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Neįtraukti įsipareigojimai</w:t>
            </w:r>
          </w:p>
          <w:p w14:paraId="0B9817CF" w14:textId="78CE829E" w:rsidR="004B26E4" w:rsidRPr="00FB08AF" w:rsidRDefault="004B26E4" w:rsidP="00E36728">
            <w:pPr>
              <w:pStyle w:val="InstructionsText"/>
              <w:rPr>
                <w:rStyle w:val="InstructionsTabelleberschrift"/>
                <w:sz w:val="24"/>
                <w:rFonts w:ascii="Times New Roman" w:hAnsi="Times New Roman"/>
              </w:rPr>
            </w:pPr>
            <w:r>
              <w:t xml:space="preserve">Reglamento (ES) Nr. 575/2013 </w:t>
            </w:r>
            <w:r>
              <w:rPr>
                <w:rStyle w:val="InstructionsTabelleberschrift"/>
                <w:b w:val="0"/>
                <w:sz w:val="24"/>
                <w:u w:val="none"/>
                <w:rFonts w:ascii="Times New Roman" w:hAnsi="Times New Roman"/>
              </w:rPr>
              <w:t xml:space="preserve">72a straipsnio 2 dalis</w:t>
            </w:r>
            <w:r>
              <w:t xml:space="preserve">.</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p>
        </w:tc>
        <w:tc>
          <w:tcPr>
            <w:tcW w:w="7620" w:type="dxa"/>
          </w:tcPr>
          <w:p w14:paraId="50A50FDB" w14:textId="14E23443" w:rsidR="006C3B88" w:rsidRPr="00FB08AF" w:rsidRDefault="006C3B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Tinkamų įsipareigojimų straipsniams suteikti </w:t>
            </w:r>
            <w:r>
              <w:rPr>
                <w:rStyle w:val="InstructionsTabelleberschrift"/>
                <w:sz w:val="24"/>
                <w:i/>
                <w:iCs/>
                <w:rFonts w:ascii="Times New Roman" w:hAnsi="Times New Roman"/>
              </w:rPr>
              <w:t xml:space="preserve">ad hoc</w:t>
            </w:r>
            <w:r>
              <w:rPr>
                <w:rStyle w:val="InstructionsTabelleberschrift"/>
                <w:sz w:val="24"/>
                <w:rFonts w:ascii="Times New Roman" w:hAnsi="Times New Roman"/>
              </w:rPr>
              <w:t xml:space="preserve"> leidimai:</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iš anksto nustatyta suma</w:t>
            </w:r>
          </w:p>
          <w:p w14:paraId="677D3A8B" w14:textId="376DEED4" w:rsidR="00D62E86" w:rsidRPr="00FB08AF" w:rsidRDefault="000713BD"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Šioje eilutėje nurodomos sumos, kurioms taikomas </w:t>
            </w:r>
            <w:r>
              <w:rPr>
                <w:rStyle w:val="InstructionsTabelleberschrift"/>
                <w:b w:val="0"/>
                <w:sz w:val="24"/>
                <w:u w:val="none"/>
                <w:i/>
                <w:iCs/>
                <w:rFonts w:ascii="Times New Roman" w:hAnsi="Times New Roman"/>
              </w:rPr>
              <w:t xml:space="preserve">ad hoc</w:t>
            </w:r>
            <w:r>
              <w:rPr>
                <w:rStyle w:val="InstructionsTabelleberschrift"/>
                <w:b w:val="0"/>
                <w:sz w:val="24"/>
                <w:u w:val="none"/>
                <w:rFonts w:ascii="Times New Roman" w:hAnsi="Times New Roman"/>
              </w:rPr>
              <w:t xml:space="preserve"> leidimas pareikalauti konkrečių tinkamų įsipareigojimų priemonių, jas išpirkti, padengti arba atpirkti pagal Reglamento (ES) Nr. 575/2013 78a straipsnio 1 dalies pirmą pastraipą, skaitomą kartu su Deleguotojo reglamento (ES) Nr. 241/2014 32b straipsnio 2 dalimi.</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Vertė apima ir panaudotas, ir nepanaudotas sumas.</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0" w:type="dxa"/>
          </w:tcPr>
          <w:p w14:paraId="49FD9529" w14:textId="5D38E4B0" w:rsidR="000713BD" w:rsidRPr="00FB08AF" w:rsidRDefault="006C3B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Tinkamų įsipareigojimų straipsniams suteikti bendri išankstiniai leidimai:</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iš anksto nustatyta suma</w:t>
            </w:r>
          </w:p>
          <w:p w14:paraId="31659376" w14:textId="0F700AE4" w:rsidR="007371FE" w:rsidRPr="00FB08AF" w:rsidRDefault="000713BD"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Šioje eilutėje nurodomos sumos, kurioms taikomas bendras išankstinis leidimas pareikalauti tinkamų įsipareigojimų priemonių, jas išpirkti, padengti arba atpirkti pagal Reglamento (ES) Nr. 575/2013 78a straipsnio 1 dalies antrą pastraipą, skaitomą kartu su Deleguotojo reglamento (ES) Nr. 241/2014 32b straipsnio 3 ir 5 dalimis.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Vertė apima ir panaudotas, ir nepanaudotas sumas.</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t xml:space="preserve">M 03.00. Vidinis MREL ir vidinis TLAC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 xml:space="preserve">Bendrosios pastabos</w:t>
      </w:r>
      <w:bookmarkEnd w:id="46"/>
      <w:bookmarkEnd w:id="47"/>
      <w:bookmarkEnd w:id="48"/>
    </w:p>
    <w:p w14:paraId="1C147C02" w14:textId="6DCE8FA1" w:rsidR="00B94302" w:rsidRPr="00FB08AF" w:rsidRDefault="000466F4" w:rsidP="00E36728">
      <w:pPr>
        <w:pStyle w:val="InstructionsText2"/>
      </w:pPr>
      <w:r>
        <w:t xml:space="preserve">Formoje M 03.00 pateikiamos nuosavos lėšos ir tinkami įsipareigojimai siekiant įvykdyti:</w:t>
      </w:r>
      <w:r>
        <w:t xml:space="preserve"> </w:t>
      </w:r>
    </w:p>
    <w:p w14:paraId="12678ACA" w14:textId="5474E36B" w:rsidR="00B94302" w:rsidRPr="00FB08AF" w:rsidRDefault="00B94302" w:rsidP="00E36728">
      <w:pPr>
        <w:pStyle w:val="InstructionsText2"/>
        <w:numPr>
          <w:ilvl w:val="1"/>
          <w:numId w:val="15"/>
        </w:numPr>
      </w:pPr>
      <w:r>
        <w:t xml:space="preserve">subjektų, kurie patys nėra pertvarkytini subjektai, nuosavų lėšų ir tinkamų įsipareigojimų reikalavimą pagal Direktyvos 2014/59/ES 45f straipsnį (vidinį MREL)</w:t>
      </w:r>
      <w:r>
        <w:t xml:space="preserve"> </w:t>
      </w:r>
      <w:r>
        <w:t xml:space="preserve">ir</w:t>
      </w:r>
      <w:r>
        <w:t xml:space="preserve"> </w:t>
      </w:r>
    </w:p>
    <w:p w14:paraId="39FE2B42" w14:textId="23457429" w:rsidR="000466F4" w:rsidRPr="00FB08AF" w:rsidRDefault="00B94302" w:rsidP="00E36728">
      <w:pPr>
        <w:pStyle w:val="InstructionsText2"/>
        <w:numPr>
          <w:ilvl w:val="1"/>
          <w:numId w:val="15"/>
        </w:numPr>
      </w:pPr>
      <w:r>
        <w:t xml:space="preserve">ne ES G-SII nuosavų lėšų ir tinkamų įsipareigojimų reikalavimą, taikytiną trečiosios valstybės G-SII reikšmingoms patronuojamosioms įmonėms pagal Reglamento (ES) Nr. 575/2013 92b straipsnį (vidinį TLAC).</w:t>
      </w:r>
    </w:p>
    <w:p w14:paraId="30A80998" w14:textId="585E986E" w:rsidR="00095D0D" w:rsidRPr="00FB08AF" w:rsidRDefault="00095D0D" w:rsidP="00E36728">
      <w:pPr>
        <w:pStyle w:val="InstructionsText2"/>
      </w:pPr>
      <w:r>
        <w:t xml:space="preserve">Skiltį, susijusią su vidiniu MREL, pildo subjektai, kuriems pagal Direktyvos 2014/59/ES 45 ir 45f straipsnius taikomas minimalus nuosavų lėšų ir tinkamų įsipareigojimų reikalavimas.</w:t>
      </w:r>
      <w:r>
        <w:t xml:space="preserve"> </w:t>
      </w:r>
      <w:r>
        <w:t xml:space="preserve">Straipsnius, susijusius su G-SII nuosavų lėšų ir tinkamų įsipareigojimų reikalavimu (TLAC), pateikia tik tie subjektai, kurie privalo laikytis Reglamento (ES) Nr. 575/2013 92b straipsnyje nustatyto reikalavimo.</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 xml:space="preserve">Nurodymai dėl konkrečių pozicijų</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sz w:val="24"/>
                <w:rFonts w:ascii="Times New Roman" w:hAnsi="Times New Roman"/>
              </w:rPr>
              <w:t xml:space="preserve">Skiltys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 xml:space="preserve">Nuorodos į teisės aktus ir nurodymai</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Vidinis MREL</w:t>
            </w:r>
          </w:p>
          <w:p w14:paraId="201A3B71" w14:textId="00D90FED" w:rsidR="001B51A1" w:rsidRPr="00FB08AF" w:rsidRDefault="001B51A1" w:rsidP="00E36728">
            <w:pPr>
              <w:pStyle w:val="InstructionsText"/>
            </w:pPr>
            <w:r>
              <w:t xml:space="preserve">Direktyvos 2014/59/ES </w:t>
            </w:r>
            <w:r>
              <w:rPr>
                <w:rStyle w:val="InstructionsTabelleberschrift"/>
                <w:b w:val="0"/>
                <w:sz w:val="24"/>
                <w:u w:val="none"/>
                <w:rFonts w:ascii="Times New Roman" w:hAnsi="Times New Roman"/>
              </w:rPr>
              <w:t xml:space="preserve">45 ir 45f straipsniai</w:t>
            </w:r>
            <w:r>
              <w:rPr>
                <w:rStyle w:val="InstructionsTabelleberschrift"/>
                <w:b w:val="0"/>
                <w:sz w:val="24"/>
                <w:u w:val="none"/>
                <w:rFonts w:ascii="Times New Roman" w:hAnsi="Times New Roman"/>
              </w:rPr>
              <w:t xml:space="preserve">.</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Vidinis TLAC</w:t>
            </w:r>
          </w:p>
          <w:p w14:paraId="4CED47A8" w14:textId="3FFFF330" w:rsidR="001B51A1" w:rsidRPr="00FB08AF" w:rsidRDefault="001B51A1"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Reglamento (ES) Nr. 575/2013 92b straipsnis.</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Eilutė</w:t>
            </w:r>
          </w:p>
        </w:tc>
        <w:tc>
          <w:tcPr>
            <w:tcW w:w="7624" w:type="dxa"/>
            <w:shd w:val="clear" w:color="auto" w:fill="D9D9D9"/>
          </w:tcPr>
          <w:p w14:paraId="32CBB7D3" w14:textId="77777777" w:rsidR="00482729" w:rsidRPr="00FB08AF" w:rsidRDefault="00482729"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Nuorodos į teisės aktus ir nurodymai</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4" w:type="dxa"/>
          </w:tcPr>
          <w:p w14:paraId="13E2D408" w14:textId="6AAA9F68" w:rsidR="00482729" w:rsidRPr="00FB08AF" w:rsidRDefault="00B827D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Taikymo lygis</w:t>
            </w:r>
          </w:p>
          <w:p w14:paraId="7FECF1A5" w14:textId="60A40903" w:rsidR="00482729" w:rsidRPr="00FB08AF" w:rsidRDefault="00482729" w:rsidP="00482729">
            <w:pPr>
              <w:rPr>
                <w:rStyle w:val="FormatvorlageInstructionsTabelleText"/>
                <w:sz w:val="24"/>
                <w:rFonts w:ascii="Times New Roman" w:hAnsi="Times New Roman"/>
              </w:rPr>
            </w:pPr>
            <w:r>
              <w:rPr>
                <w:rStyle w:val="FormatvorlageInstructionsTabelleText"/>
                <w:sz w:val="24"/>
                <w:rFonts w:ascii="Times New Roman" w:hAnsi="Times New Roman"/>
              </w:rPr>
              <w:t xml:space="preserve">Jeigu subjektui vidinis MREL ir, kai taikytina, vidinis TLAC taikomi individualiai, reikia nurodyti „individualiai“.</w:t>
            </w:r>
          </w:p>
          <w:p w14:paraId="3FFF56BB" w14:textId="1F40B525"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Jeigu subjektui vidinis MREL ir, kai taikytina, vidinis TLAC taikomi konsoliduotai, reikia nurodyti „konsoliduotai“.</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0100–0110</w:t>
            </w:r>
          </w:p>
        </w:tc>
        <w:tc>
          <w:tcPr>
            <w:tcW w:w="7624" w:type="dxa"/>
          </w:tcPr>
          <w:p w14:paraId="01851B65" w14:textId="77777777" w:rsidR="00482729" w:rsidRPr="00FB08AF" w:rsidRDefault="00482729"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Bendra rizikos pozicijos suma ir bendras pozicijų matas</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4" w:type="dxa"/>
          </w:tcPr>
          <w:p w14:paraId="7F50E33E" w14:textId="141734F5"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Bendra rizikos pozicijos suma (TREA)</w:t>
            </w:r>
          </w:p>
          <w:p w14:paraId="4199D149" w14:textId="400A985D" w:rsidR="00482729" w:rsidRPr="00FB08AF" w:rsidRDefault="00EB663A" w:rsidP="00E36728">
            <w:pPr>
              <w:pStyle w:val="InstructionsText"/>
              <w:rPr>
                <w:rStyle w:val="FormatvorlageInstructionsTabelleText"/>
                <w:sz w:val="24"/>
                <w:rFonts w:ascii="Times New Roman" w:hAnsi="Times New Roman"/>
              </w:rPr>
            </w:pPr>
            <w:r>
              <w:t xml:space="preserve">Direktyvos 2014/59/ES 45 straipsnio 2 dalies a punktas, Reglamento (ES) Nr. 575/2013 92 straipsnio 3 dalis.</w:t>
            </w:r>
          </w:p>
          <w:p w14:paraId="5D2ACB04" w14:textId="718410E8" w:rsidR="00EB663A" w:rsidRPr="00FB08AF" w:rsidRDefault="00EB663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Šioje eilutėje pateikiama bendra rizikos pozicijos suma yra bendra rizikos pozicijos suma, kuri yra atitinkamai</w:t>
            </w:r>
            <w:r>
              <w:t xml:space="preserve"> Direktyvos 2014/59/ES</w:t>
            </w:r>
            <w:r>
              <w:rPr>
                <w:rStyle w:val="FormatvorlageInstructionsTabelleText"/>
                <w:sz w:val="24"/>
                <w:rFonts w:ascii="Times New Roman" w:hAnsi="Times New Roman"/>
              </w:rPr>
              <w:t xml:space="preserve"> 45 straipsnyje arba Reglamento (ES) Nr. 575/2013 92b straipsnyje nustatytų reikalavimų laikymosi pagrindas.</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4" w:type="dxa"/>
          </w:tcPr>
          <w:p w14:paraId="7AE79743" w14:textId="7017BA08"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Bendras pozicijų matas (TEM)</w:t>
            </w:r>
          </w:p>
          <w:p w14:paraId="2E2DFC02" w14:textId="22295559" w:rsidR="00482729" w:rsidRPr="00FB08AF" w:rsidRDefault="00EB663A" w:rsidP="00E36728">
            <w:pPr>
              <w:pStyle w:val="InstructionsText"/>
              <w:rPr>
                <w:rStyle w:val="FormatvorlageInstructionsTabelleText"/>
                <w:sz w:val="24"/>
                <w:rFonts w:ascii="Times New Roman" w:hAnsi="Times New Roman"/>
              </w:rPr>
            </w:pPr>
            <w:r>
              <w:t xml:space="preserve">Direktyvos 2014/59/ES 45 straipsnio 2 dalies b punktas, Reglamento (ES) Nr. 575/2013 429 straipsnio 4 dalis ir 429a straipsnis.</w:t>
            </w:r>
          </w:p>
          <w:p w14:paraId="21A2EF83" w14:textId="26BBECE8" w:rsidR="00EB663A" w:rsidRPr="00FB08AF" w:rsidRDefault="00EB663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Šioje eilutėje pateikiamas bendras pozicijų matas yra bendras pozicijų matas, kuris yra atitinkamai </w:t>
            </w:r>
            <w:r>
              <w:t xml:space="preserve">Direktyvos 2014/59/ES</w:t>
            </w:r>
            <w:r>
              <w:rPr>
                <w:rStyle w:val="FormatvorlageInstructionsTabelleText"/>
                <w:sz w:val="24"/>
                <w:rFonts w:ascii="Times New Roman" w:hAnsi="Times New Roman"/>
              </w:rPr>
              <w:t xml:space="preserve"> 45 straipsnyje arba Reglamento (ES) Nr. 575/2013 92b straipsnyje nustatytų reikalavimų laikymosi pagrindas.</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0200–0295</w:t>
            </w:r>
          </w:p>
        </w:tc>
        <w:tc>
          <w:tcPr>
            <w:tcW w:w="7624" w:type="dxa"/>
          </w:tcPr>
          <w:p w14:paraId="55E50C6B" w14:textId="10895EF1"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Tinkamos nuosavos lėšos ir tinkami įsipareigojimai</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4" w:type="dxa"/>
          </w:tcPr>
          <w:p w14:paraId="5C1CA237" w14:textId="3B324586"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Tinkamos nuosavos lėšos ir tinkami įsipareigojimai</w:t>
            </w:r>
          </w:p>
          <w:p w14:paraId="534DA971" w14:textId="4929E71C"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Vidinis MREL</w:t>
            </w:r>
          </w:p>
          <w:p w14:paraId="3311F538" w14:textId="46DF5157" w:rsidR="003E7AB6" w:rsidRPr="00FB08AF" w:rsidRDefault="005F18D0" w:rsidP="00E36728">
            <w:pPr>
              <w:pStyle w:val="InstructionsText"/>
              <w:rPr>
                <w:rStyle w:val="InstructionsTabelleberschrift"/>
                <w:b w:val="0"/>
                <w:sz w:val="24"/>
                <w:u w:val="none"/>
                <w:rFonts w:ascii="Times New Roman" w:hAnsi="Times New Roman"/>
              </w:rPr>
            </w:pPr>
            <w:r>
              <w:rPr>
                <w:sz w:val="24"/>
                <w:rStyle w:val="FormatvorlageInstructionsTabelleText"/>
                <w:rFonts w:ascii="Times New Roman" w:hAnsi="Times New Roman"/>
              </w:rPr>
              <w:t xml:space="preserve">Tinkamų nuosavų lėšų, tinkamų įsipareigojimų ir garantijų, kuriuos leidžiama įtraukti vykdant vidinį MREL pagal</w:t>
            </w:r>
            <w:r>
              <w:rPr>
                <w:sz w:val="24"/>
                <w:rFonts w:ascii="Times New Roman" w:hAnsi="Times New Roman"/>
              </w:rPr>
              <w:t xml:space="preserve"> Direktyvos 2014/59/ES</w:t>
            </w:r>
            <w:r>
              <w:rPr>
                <w:sz w:val="24"/>
                <w:rStyle w:val="InstructionsTabelleberschrift"/>
                <w:b w:val="0"/>
                <w:u w:val="none"/>
                <w:rFonts w:ascii="Times New Roman" w:hAnsi="Times New Roman"/>
              </w:rPr>
              <w:t xml:space="preserve"> 45f straipsnio 2 dalį,</w:t>
            </w:r>
            <w:r>
              <w:rPr>
                <w:rStyle w:val="InstructionsTabelleberschrift"/>
                <w:b w:val="0"/>
                <w:sz w:val="24"/>
                <w:u w:val="none"/>
                <w:rFonts w:ascii="Times New Roman" w:hAnsi="Times New Roman"/>
              </w:rPr>
              <w:t xml:space="preserve"> taip pat atsižvelgiant, kai taikoma, į tos direktyvos 89 straipsnio 2 dalies ketvirtą pastraipą, suma.</w:t>
            </w:r>
          </w:p>
          <w:p w14:paraId="1E457A5C" w14:textId="00404F53" w:rsidR="00184B3F" w:rsidRPr="00FB08AF" w:rsidRDefault="00184B3F" w:rsidP="00E36728">
            <w:pPr>
              <w:pStyle w:val="InstructionsText"/>
              <w:rPr>
                <w:rStyle w:val="InstructionsTabelleberschrift"/>
                <w:b w:val="0"/>
                <w:sz w:val="24"/>
                <w:u w:val="none"/>
                <w:rFonts w:ascii="Times New Roman" w:hAnsi="Times New Roman"/>
              </w:rPr>
            </w:pPr>
            <w:r>
              <w:t xml:space="preserve">Tuo atveju, kai priemones reglamentuoja trečiosios valstybės teisė, į šią eilutę priemonė įtraukiama tik jeigu ji atitinka Direktyvos 2014/59/ES 55 straipsnyje nustatytus reikalavimus.</w:t>
            </w:r>
          </w:p>
          <w:p w14:paraId="186388A3" w14:textId="45C059C2" w:rsidR="009237BC" w:rsidRPr="00FB08AF" w:rsidRDefault="009237BC"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Šioje eilutėje pateiktina suma yra nurodoma atlikus atskaitymus</w:t>
            </w:r>
            <w:r>
              <w:t xml:space="preserve"> </w:t>
            </w:r>
            <w:r>
              <w:rPr>
                <w:rStyle w:val="InstructionsTabelleberschrift"/>
                <w:b w:val="0"/>
                <w:sz w:val="24"/>
                <w:u w:val="none"/>
                <w:rFonts w:ascii="Times New Roman" w:hAnsi="Times New Roman"/>
              </w:rPr>
              <w:t xml:space="preserve">pagal Reglamento (ES) Nr. 575/2013 72e straipsnio 5 dalį.</w:t>
            </w:r>
          </w:p>
          <w:p w14:paraId="6BB8F2AA" w14:textId="196F3E1F" w:rsidR="003E7AB6" w:rsidRPr="00FB08AF" w:rsidRDefault="003E7AB6" w:rsidP="00E36728">
            <w:pPr>
              <w:pStyle w:val="InstructionsText"/>
              <w:rPr>
                <w:rStyle w:val="InstructionsTabelleberschrift"/>
                <w:b w:val="0"/>
                <w:i/>
                <w:sz w:val="24"/>
                <w:u w:val="none"/>
                <w:rFonts w:ascii="Times New Roman" w:hAnsi="Times New Roman"/>
              </w:rPr>
            </w:pPr>
            <w:r>
              <w:rPr>
                <w:rStyle w:val="InstructionsTabelleberschrift"/>
                <w:b w:val="0"/>
                <w:i/>
                <w:sz w:val="24"/>
                <w:u w:val="none"/>
                <w:rFonts w:ascii="Times New Roman" w:hAnsi="Times New Roman"/>
              </w:rPr>
              <w:t xml:space="preserve">Vidinis TLAC</w:t>
            </w:r>
          </w:p>
          <w:p w14:paraId="2F92FA88" w14:textId="7F40432F" w:rsidR="007056F7" w:rsidRPr="00FB08AF" w:rsidRDefault="003E7AB6" w:rsidP="00E36728">
            <w:pPr>
              <w:pStyle w:val="InstructionsText"/>
              <w:rPr>
                <w:rStyle w:val="InstructionsTabelleberschrift"/>
                <w:b w:val="0"/>
                <w:sz w:val="24"/>
                <w:rFonts w:ascii="Times New Roman" w:hAnsi="Times New Roman"/>
              </w:rPr>
            </w:pPr>
            <w:r>
              <w:rPr>
                <w:sz w:val="24"/>
                <w:rStyle w:val="FormatvorlageInstructionsTabelleText"/>
                <w:rFonts w:ascii="Times New Roman" w:hAnsi="Times New Roman"/>
              </w:rPr>
              <w:t xml:space="preserve">Tinkamos nuosavos lėšos ir tinkami įsipareigojimai, kuriuos leidžiama įtraukti</w:t>
            </w:r>
            <w:r>
              <w:rPr>
                <w:sz w:val="24"/>
                <w:rStyle w:val="InstructionsTabelleberschrift"/>
                <w:b w:val="0"/>
                <w:u w:val="none"/>
                <w:rFonts w:ascii="Times New Roman" w:hAnsi="Times New Roman"/>
              </w:rPr>
              <w:t xml:space="preserve"> vykdant vidinį TLAC pagal Reglamento (ES) Nr. 575/2013 92b straipsnio 2 ir 3 dalis.</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Šioje eilutėje pateiktina suma yra nurodoma atlikus atskaitymus</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pagal Reglamento (ES) Nr. 575/2013 72e straipsnio 5 dalį.</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4" w:type="dxa"/>
          </w:tcPr>
          <w:p w14:paraId="64674845" w14:textId="77777777"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Tinkamos nuosavos lėšos</w:t>
            </w:r>
          </w:p>
          <w:p w14:paraId="5A61F12E" w14:textId="3EC25C34"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CET1 kapitalo, tinkamo papildomo 1 lygio kapitalo ir tinkamo 2 lygio kapitalo suma</w:t>
            </w:r>
          </w:p>
          <w:p w14:paraId="367CC087" w14:textId="44CFF9D0" w:rsidR="00E661B2" w:rsidRPr="00FB08AF" w:rsidRDefault="00DD50D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Vidinio MREL atveju </w:t>
            </w:r>
            <w:r>
              <w:t xml:space="preserve">Direktyvos 2014/59/ES</w:t>
            </w:r>
            <w:r>
              <w:rPr>
                <w:rStyle w:val="FormatvorlageInstructionsTabelleText"/>
                <w:sz w:val="24"/>
                <w:rFonts w:ascii="Times New Roman" w:hAnsi="Times New Roman"/>
              </w:rPr>
              <w:t xml:space="preserve"> 89 straipsnio 2 dalies ketvirtoje pastraipoje nurodytos priemonės įtraukiamos į šią eilutę ir atitinkamai į 0230 bei 0240 eilutes.</w:t>
            </w:r>
            <w:r>
              <w:rPr>
                <w:rStyle w:val="FormatvorlageInstructionsTabelleText"/>
                <w:sz w:val="24"/>
                <w:rFonts w:ascii="Times New Roman" w:hAnsi="Times New Roman"/>
              </w:rPr>
              <w:t xml:space="preserve"> </w:t>
            </w:r>
          </w:p>
          <w:p w14:paraId="455E6C31" w14:textId="79AF7F1E" w:rsidR="00184B3F" w:rsidRPr="00FB08AF" w:rsidRDefault="00DD50D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Priemonės, kurias reglamentuoja trečiosios valstybės teisė, į šią eilutę ir į 0230 bei 0240 eilutes įtraukiamos tik jeigu jos atitinka tos direktyvos 55 straipsnyje nustatytus reikalavimus.</w:t>
            </w:r>
            <w:r>
              <w:rPr>
                <w:rStyle w:val="FormatvorlageInstructionsTabelleText"/>
                <w:sz w:val="24"/>
                <w:u w:val="single"/>
                <w:rFonts w:ascii="Times New Roman" w:hAnsi="Times New Roman"/>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4" w:type="dxa"/>
          </w:tcPr>
          <w:p w14:paraId="192B9C81" w14:textId="77777777"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Bendras 1 lygio nuosavas kapitalas (CET1)</w:t>
            </w:r>
          </w:p>
          <w:p w14:paraId="391FC0ED" w14:textId="2504BD1E"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Reglamento (ES) Nr. 575/2013 50 straipsnis.</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4" w:type="dxa"/>
          </w:tcPr>
          <w:p w14:paraId="1A795B5E" w14:textId="41D7EB09"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Tinkamas papildomas 1 lygio kapitalas</w:t>
            </w:r>
          </w:p>
          <w:p w14:paraId="3CB2E0B8" w14:textId="4021DC45" w:rsidR="005F18D0" w:rsidRPr="00FB08AF" w:rsidRDefault="005F18D0"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Reglamento (ES) Nr. 575/2013 61 straipsnis</w:t>
            </w:r>
          </w:p>
          <w:p w14:paraId="704BD2D0" w14:textId="77777777"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Vidinis MREL</w:t>
            </w:r>
          </w:p>
          <w:p w14:paraId="3563B5D5" w14:textId="54EAB442" w:rsidR="005F18D0" w:rsidRPr="00FB08AF" w:rsidRDefault="003E7AB6"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Į priemones atsižvelgiama tik jeigu jos atitinka Direktyvos 2014/59/ES 45f straipsnio 2 dalies b punkto ii papunktyje nurodytus kriterijus.</w:t>
            </w:r>
            <w:r>
              <w:rPr>
                <w:rStyle w:val="FormatvorlageInstructionsTabelleText"/>
                <w:sz w:val="24"/>
                <w:rFonts w:ascii="Times New Roman" w:hAnsi="Times New Roman"/>
              </w:rPr>
              <w:t xml:space="preserve"> </w:t>
            </w:r>
          </w:p>
          <w:p w14:paraId="4F571476" w14:textId="60A65E40"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Vidinis TLAC</w:t>
            </w:r>
          </w:p>
          <w:p w14:paraId="4D436EB1" w14:textId="46C00EC9" w:rsidR="005F18D0" w:rsidRPr="00FB08AF" w:rsidRDefault="003E7AB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 priemones atsižvelgiama tik jeigu jos atitinka Reglamento (ES) Nr. 575/2013 92b straipsnio 2 dalyje nustatytus kriterijus.</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0240</w:t>
            </w:r>
          </w:p>
        </w:tc>
        <w:tc>
          <w:tcPr>
            <w:tcW w:w="7624" w:type="dxa"/>
          </w:tcPr>
          <w:p w14:paraId="4DE83B06" w14:textId="575598CE"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Tinkamas 2 lygio kapitalas</w:t>
            </w:r>
          </w:p>
          <w:p w14:paraId="612D408D" w14:textId="42DD45B8" w:rsidR="005F18D0" w:rsidRPr="00FB08AF" w:rsidRDefault="005F18D0"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Reglamento (ES) Nr. 575/2013 71 straipsnis</w:t>
            </w:r>
          </w:p>
          <w:p w14:paraId="6229C6AA" w14:textId="15A67666"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Vidinis MREL</w:t>
            </w:r>
          </w:p>
          <w:p w14:paraId="2012463A" w14:textId="6FDCD1EA" w:rsidR="005F18D0" w:rsidRPr="00FB08AF" w:rsidRDefault="003E7AB6"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Į priemones atsižvelgiama tik jeigu jos atitinka Direktyvos 2014/59/ES 45f straipsnio 2 dalies b punkto ii papunktyje nustatytus kriterijus.</w:t>
            </w:r>
          </w:p>
          <w:p w14:paraId="15C285E6" w14:textId="7A34A784"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Vidinis TLAC</w:t>
            </w:r>
          </w:p>
          <w:p w14:paraId="781CF336" w14:textId="79259FEC" w:rsidR="005F18D0" w:rsidRPr="00FB08AF" w:rsidRDefault="003E7AB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 priemones atsižvelgiama tik jeigu jos atitinka</w:t>
            </w:r>
            <w:r>
              <w:t xml:space="preserve"> Reglamento (ES) Nr. 575/2013 92b straipsnio 2 dalyje nustatytus kriterijus</w:t>
            </w:r>
            <w:r>
              <w:rPr>
                <w:rStyle w:val="FormatvorlageInstructionsTabelleText"/>
                <w:sz w:val="24"/>
                <w:rFonts w:ascii="Times New Roman" w:hAnsi="Times New Roman"/>
              </w:rPr>
              <w:t xml:space="preserve">.</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w:t>
            </w:r>
          </w:p>
        </w:tc>
        <w:tc>
          <w:tcPr>
            <w:tcW w:w="7624" w:type="dxa"/>
          </w:tcPr>
          <w:p w14:paraId="32C5AF2D" w14:textId="5E936CC4" w:rsidR="00767EA2" w:rsidRPr="00FB08AF" w:rsidRDefault="005F18D0" w:rsidP="00E36728">
            <w:pPr>
              <w:pStyle w:val="InstructionsText"/>
              <w:rPr>
                <w:rStyle w:val="FormatvorlageInstructionsTabelleText"/>
                <w:b/>
                <w:sz w:val="24"/>
                <w:u w:val="single"/>
                <w:rFonts w:ascii="Times New Roman" w:hAnsi="Times New Roman"/>
              </w:rPr>
            </w:pPr>
            <w:r>
              <w:rPr>
                <w:rStyle w:val="InstructionsTabelleberschrift"/>
                <w:sz w:val="24"/>
                <w:rFonts w:ascii="Times New Roman" w:hAnsi="Times New Roman"/>
              </w:rPr>
              <w:t xml:space="preserve">Tinkami įsipareigojimai ir garantijos</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0260</w:t>
            </w:r>
          </w:p>
        </w:tc>
        <w:tc>
          <w:tcPr>
            <w:tcW w:w="7624" w:type="dxa"/>
          </w:tcPr>
          <w:p w14:paraId="642AC050" w14:textId="53D28D4F"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Tinkami įsipareigojimai (neįskaitant garantijų)</w:t>
            </w:r>
          </w:p>
          <w:p w14:paraId="7FFDA680" w14:textId="5DD968F5"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Vidinis MREL</w:t>
            </w:r>
          </w:p>
          <w:p w14:paraId="5366075E" w14:textId="664E3FEA" w:rsidR="00184B3F" w:rsidRPr="00FB08AF" w:rsidRDefault="003E7AB6" w:rsidP="00437CF3">
            <w:pPr>
              <w:rPr>
                <w:rStyle w:val="InstructionsTabelleberschrift"/>
                <w:b w:val="0"/>
                <w:sz w:val="24"/>
                <w:u w:val="none"/>
                <w:rFonts w:ascii="Times New Roman" w:hAnsi="Times New Roman"/>
              </w:rPr>
            </w:pPr>
            <w:r>
              <w:rPr>
                <w:sz w:val="24"/>
                <w:rStyle w:val="FormatvorlageInstructionsTabelleText"/>
                <w:rFonts w:ascii="Times New Roman" w:hAnsi="Times New Roman"/>
              </w:rPr>
              <w:t xml:space="preserve">Tinkami įsipareigojimai, atitinkantys Direktyvos 2014/59/ES 45f straipsnio 2 dalies a punkte nustatytas sąlygas</w:t>
            </w:r>
            <w:r>
              <w:rPr>
                <w:sz w:val="24"/>
                <w:rStyle w:val="InstructionsTabelleberschrift"/>
                <w:b w:val="0"/>
                <w:u w:val="none"/>
                <w:rFonts w:ascii="Times New Roman" w:hAnsi="Times New Roman"/>
              </w:rPr>
              <w:t xml:space="preserve">, taip pat atsižvelgiant, kai taikoma, į tos direktyvos 89 straipsnio 2 dalies ketvirtą pastraipą.</w:t>
            </w:r>
          </w:p>
          <w:p w14:paraId="57209D45" w14:textId="62F6F123" w:rsidR="005F18D0" w:rsidRPr="00FB08AF" w:rsidRDefault="00184B3F" w:rsidP="00437CF3">
            <w:p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Tuo atveju, kai priemones reglamentuoja trečiosios valstybės teisė, į šią eilutę priemonė įtraukiama tik jeigu ji atitinka Direktyvos 2014/59/ES 55 straipsnyje nustatytus reikalavimus.</w:t>
            </w:r>
          </w:p>
          <w:p w14:paraId="6243972D" w14:textId="5B30D454"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w:t>
            </w:r>
          </w:p>
          <w:p w14:paraId="7FC16AEF" w14:textId="6593B239"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Vidinis TLAC</w:t>
            </w:r>
          </w:p>
          <w:p w14:paraId="510BD17E" w14:textId="77777777" w:rsidR="00BA24B5"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Tinkamų įsipareigojimų suma apskaičiuojama pagal Reglamento (ES) Nr. 575/2013 72k straipsnį, kai tie įsipareigojimai atitinka to reglamento 92b straipsnio 3 dalyje nustatytas sąlygas.</w:t>
            </w:r>
          </w:p>
          <w:p w14:paraId="193E429A" w14:textId="37505F8E"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Pateiktinos sumos yra nurodomos neatskaičius nepanaudotų sumų pagal išankstinį leidimą tiek, kiek leidimas taikomas tinkamų įsipareigojimų priemonėms.</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0265</w:t>
            </w:r>
          </w:p>
        </w:tc>
        <w:tc>
          <w:tcPr>
            <w:tcW w:w="7624" w:type="dxa"/>
          </w:tcPr>
          <w:p w14:paraId="0D718B54" w14:textId="77777777" w:rsidR="003909BE" w:rsidRPr="00FB08AF" w:rsidRDefault="003909B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Nuosavų tinkamų įsipareigojimų priemonės:</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nepanaudotos sumos pagal išankstinį leidimą</w:t>
            </w:r>
          </w:p>
          <w:p w14:paraId="7D07C761" w14:textId="3DF9A7B6" w:rsidR="003909BE" w:rsidRPr="00FB08AF" w:rsidRDefault="002526C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Šioje eilutėje nurodomos šios sumos:</w:t>
            </w:r>
          </w:p>
          <w:p w14:paraId="5C2A74CE" w14:textId="368DB298" w:rsidR="003909BE" w:rsidRPr="00FB08AF" w:rsidRDefault="007F3B25" w:rsidP="003909BE">
            <w:pPr>
              <w:pStyle w:val="ListParagraph"/>
              <w:numPr>
                <w:ilvl w:val="0"/>
                <w:numId w:val="53"/>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nepanaudotos sumos pagal </w:t>
            </w:r>
            <w:r>
              <w:rPr>
                <w:rStyle w:val="FormatvorlageInstructionsTabelleText"/>
                <w:sz w:val="24"/>
                <w:i/>
                <w:iCs/>
                <w:rFonts w:ascii="Times New Roman" w:hAnsi="Times New Roman"/>
              </w:rPr>
              <w:t xml:space="preserve">ad hoc</w:t>
            </w:r>
            <w:r>
              <w:rPr>
                <w:rStyle w:val="FormatvorlageInstructionsTabelleText"/>
                <w:sz w:val="24"/>
                <w:rFonts w:ascii="Times New Roman" w:hAnsi="Times New Roman"/>
              </w:rPr>
              <w:t xml:space="preserve"> leidimą tiek, kiek leidimas taikomas tinkamų įsipareigojimų priemonėms;</w:t>
            </w:r>
          </w:p>
          <w:p w14:paraId="5E9090A7" w14:textId="750933C1" w:rsidR="003909BE" w:rsidRPr="00FB08AF" w:rsidRDefault="007F3B25" w:rsidP="003909BE">
            <w:pPr>
              <w:pStyle w:val="ListParagraph"/>
              <w:numPr>
                <w:ilvl w:val="0"/>
                <w:numId w:val="53"/>
              </w:numPr>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nepanaudotos sumos pagal bendrą išankstinį leidimą tiek, kiek leidimas taikomas tinkamų įsipareigojimų priemonėms.</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0270</w:t>
            </w:r>
          </w:p>
        </w:tc>
        <w:tc>
          <w:tcPr>
            <w:tcW w:w="7624" w:type="dxa"/>
          </w:tcPr>
          <w:p w14:paraId="0A6DF4A8" w14:textId="56570D04"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Pertvarkytino subjekto suteiktos garantijos, kurioms pertvarkymo institucijos suteikė leidimą</w:t>
            </w:r>
          </w:p>
          <w:p w14:paraId="374F83E9" w14:textId="0086AE55" w:rsidR="00B253EA" w:rsidRPr="00FB08AF" w:rsidRDefault="00BA3D2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Jeigu patronuojamosios įmonės pertvarkymo institucija leidžia informaciją teikiančiam subjektui vidinį MREL įvykdyti naudojant garantijas, nurodoma garantijų, kurias suteikia pertvarkytinas subjektas ir kurios atitinka visas </w:t>
            </w:r>
            <w:r>
              <w:t xml:space="preserve">Direktyvos 2014/59/ES</w:t>
            </w:r>
            <w:r>
              <w:rPr>
                <w:rStyle w:val="FormatvorlageInstructionsTabelleText"/>
                <w:sz w:val="24"/>
                <w:rFonts w:ascii="Times New Roman" w:hAnsi="Times New Roman"/>
              </w:rPr>
              <w:t xml:space="preserve"> 45f straipsnio 5 dalyje nustatytas sąlygas, suma.</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w:t>
            </w:r>
          </w:p>
        </w:tc>
        <w:tc>
          <w:tcPr>
            <w:tcW w:w="7624" w:type="dxa"/>
          </w:tcPr>
          <w:p w14:paraId="5CE64777" w14:textId="77777777" w:rsidR="00585408" w:rsidRPr="00FB08AF" w:rsidRDefault="0058540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Papildomas straipsnis.</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Užtikrinta garantijos dalis</w:t>
            </w:r>
          </w:p>
          <w:p w14:paraId="38A673BD" w14:textId="7D135857" w:rsidR="00585408" w:rsidRPr="00FB08AF" w:rsidRDefault="00585408" w:rsidP="00E36728">
            <w:pPr>
              <w:pStyle w:val="InstructionsText"/>
              <w:rPr>
                <w:rStyle w:val="InstructionsTabelleberschrift"/>
                <w:b w:val="0"/>
                <w:sz w:val="24"/>
                <w:rFonts w:ascii="Times New Roman" w:hAnsi="Times New Roman"/>
              </w:rPr>
            </w:pPr>
            <w:r>
              <w:rPr>
                <w:rStyle w:val="FormatvorlageInstructionsTabelleText"/>
                <w:sz w:val="24"/>
                <w:rFonts w:ascii="Times New Roman" w:hAnsi="Times New Roman"/>
              </w:rPr>
              <w:t xml:space="preserve">0270 eilutėje nurodytos garantijos dalis, užtikrinta pagal susitarimą dėl finansinio įkaito, kaip nurodyta </w:t>
            </w:r>
            <w:r>
              <w:t xml:space="preserve">Direktyvos 2014/59/ES</w:t>
            </w:r>
            <w:r>
              <w:rPr>
                <w:rStyle w:val="FormatvorlageInstructionsTabelleText"/>
                <w:sz w:val="24"/>
                <w:rFonts w:ascii="Times New Roman" w:hAnsi="Times New Roman"/>
              </w:rPr>
              <w:t xml:space="preserve"> 45f straipsnio 5 dalies c punkte.</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0290</w:t>
            </w:r>
          </w:p>
        </w:tc>
        <w:tc>
          <w:tcPr>
            <w:tcW w:w="7624" w:type="dxa"/>
          </w:tcPr>
          <w:p w14:paraId="303D6E75" w14:textId="71A9DBC7" w:rsidR="00585408" w:rsidRPr="00FB08AF" w:rsidRDefault="0058540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Nuosavų lėšų priemonės ir tinkamų įsipareigojimų priemonės, išleistos tai pačiai pertvarkytinai grupei priklausančių nepertvarkytinų subjektų</w:t>
            </w:r>
          </w:p>
          <w:p w14:paraId="61784284" w14:textId="5986961E" w:rsidR="00CA5793" w:rsidRPr="00FB08AF" w:rsidRDefault="00CA579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Šioje eilutėje nurodomos turimos nuosavų lėšų priemonės ir tinkamų įsipareigojimų priemonės, atskaitytinos pagal Reglamento (ES) Nr. 575/2013 72e straipsnio 5 dalį ir Direktyvos 2014/59/ES 45c straipsnio 2a dalies penktą pastraipą.</w:t>
            </w:r>
          </w:p>
          <w:p w14:paraId="5DF1D2B8" w14:textId="03C99A20" w:rsidR="0051480C" w:rsidRPr="00FB08AF" w:rsidRDefault="001C1DDA"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Apskaičiuojant atskaitymus pagal Direktyvos 2014/59/ES 45c straipsnio 2a dalį taikomas 0630 eilutėje nurodytas santykis.</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strike/>
                <w:sz w:val="24"/>
                <w:rFonts w:ascii="Times New Roman" w:hAnsi="Times New Roman"/>
              </w:rPr>
            </w:pPr>
            <w:r>
              <w:rPr>
                <w:rStyle w:val="FormatvorlageInstructionsTabelleText"/>
                <w:sz w:val="24"/>
                <w:rFonts w:ascii="Times New Roman" w:hAnsi="Times New Roman"/>
              </w:rPr>
              <w:t xml:space="preserve">0293</w:t>
            </w:r>
          </w:p>
        </w:tc>
        <w:tc>
          <w:tcPr>
            <w:tcW w:w="7624" w:type="dxa"/>
          </w:tcPr>
          <w:p w14:paraId="11F35912" w14:textId="6640C3B7" w:rsidR="004912BF" w:rsidRPr="00FB08AF" w:rsidRDefault="004912BF"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Nuosavų lėšų priemonės, išleistos likviduojamų subjektų</w:t>
            </w:r>
          </w:p>
          <w:p w14:paraId="383BADED" w14:textId="317127AA" w:rsidR="004912BF" w:rsidRPr="00FB08AF" w:rsidRDefault="004912B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Nurodomos investicijos į nuosavų lėšų priemones, kurios yra išleistos tos pačios pertvarkytinos grupės likviduojamų subjektų, kuriems pertvarkymo institucija nėra nustačiusi minimalaus nuosavų lėšų ir tinkamų įsipareigojimų reikalavimo pagal Direktyvos 2014/59/ES 45 straipsnį, ir kurios yra atskaitytinos pagal Direktyvos 2014/59/ES 45c straipsnio 2a dalies penktą pastraipą.</w:t>
            </w:r>
          </w:p>
          <w:p w14:paraId="3FACB9D1" w14:textId="4C3C03F6" w:rsidR="00D825FB" w:rsidRPr="00FB08AF" w:rsidRDefault="00D825FB"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Apskaičiuojant atskaitymus pagal Direktyvos 2014/59/ES 45c straipsnio 2a dalį taikomas 0630 eilutėje nurodytas santykis.</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0295</w:t>
            </w:r>
          </w:p>
        </w:tc>
        <w:tc>
          <w:tcPr>
            <w:tcW w:w="7624" w:type="dxa"/>
          </w:tcPr>
          <w:p w14:paraId="5E70B663" w14:textId="77777777" w:rsidR="002952FA" w:rsidRPr="00FB08AF" w:rsidRDefault="002952F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Atskaitymai iš tinkamų įsipareigojimų, viršijantys tinkamus įsipareigojimus</w:t>
            </w:r>
          </w:p>
          <w:p w14:paraId="2511E64F" w14:textId="5D0B7587" w:rsidR="002952FA" w:rsidRPr="00FB08AF" w:rsidRDefault="002952F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Tinkami įsipareigojimai negali būti neigiami, tačiau atskaitymų iš tinkamų įsipareigojimų suma gali būti didesnė už tinkamų įsipareigojimų straipsnių sumą.</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Kai taip įvyksta, tinkami įsipareigojimai turi būti lygūs nuliui, o atskaitymų perviršis turi būti atskaitomas iš 2 lygio kapitalo pagal</w:t>
            </w:r>
            <w:r>
              <w:t xml:space="preserve"> Reglamento (ES) Nr. 575/2013</w:t>
            </w:r>
            <w:r>
              <w:rPr>
                <w:rStyle w:val="FormatvorlageInstructionsTabelleText"/>
                <w:sz w:val="24"/>
                <w:rFonts w:ascii="Times New Roman" w:hAnsi="Times New Roman"/>
              </w:rPr>
              <w:t xml:space="preserve"> 66 straipsnio e punktą.</w:t>
            </w:r>
          </w:p>
          <w:p w14:paraId="64C79667" w14:textId="29EA8140" w:rsidR="00EB22CD" w:rsidRPr="00FB08AF" w:rsidRDefault="002952FA"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Šiuo straipsniu užtikrinama, kad 0251 eilutėje nurodyti tinkami įsipareigojimai niekada nebūtų mažesni už nulį.</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0400–0440</w:t>
            </w:r>
          </w:p>
        </w:tc>
        <w:tc>
          <w:tcPr>
            <w:tcW w:w="7624" w:type="dxa"/>
          </w:tcPr>
          <w:p w14:paraId="0D31D956" w14:textId="68870AD9" w:rsidR="00BE557E" w:rsidRPr="00FB08AF" w:rsidRDefault="00BE557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Nuosavų lėšų ir tinkamų įsipareigojimų koeficientai</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w:t>
            </w:r>
          </w:p>
        </w:tc>
        <w:tc>
          <w:tcPr>
            <w:tcW w:w="7624" w:type="dxa"/>
          </w:tcPr>
          <w:p w14:paraId="54F4D6AB" w14:textId="3BCDF32E"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Nuosavos lėšos ir tinkami įsipareigojimai kaip TREA procentinė dalis</w:t>
            </w:r>
          </w:p>
          <w:p w14:paraId="638A2511" w14:textId="34438C98" w:rsidR="00CC432E" w:rsidRPr="00FB08AF" w:rsidRDefault="00CC432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Informaciją teikiančio subjekto tinkamų nuosavų lėšų, tinkamų įsipareigojimų ir leidžiamų garantijų sumos, įtraukiamos atitinkamai vykdant vidinį MREL ir vidinį TLAC, išreikštos kaip bendros rizikos pozicijos sumos, apskaičiuotos pagal</w:t>
            </w:r>
            <w:r>
              <w:t xml:space="preserve"> </w:t>
            </w:r>
            <w:r>
              <w:rPr>
                <w:rStyle w:val="FormatvorlageInstructionsTabelleText"/>
                <w:sz w:val="24"/>
                <w:rFonts w:ascii="Times New Roman" w:hAnsi="Times New Roman"/>
              </w:rPr>
              <w:t xml:space="preserve">Reglamento (ES) Nr. 575/2013 92 straipsnio 3 dalį, procentinė dalis.</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0410</w:t>
            </w:r>
          </w:p>
        </w:tc>
        <w:tc>
          <w:tcPr>
            <w:tcW w:w="7624" w:type="dxa"/>
          </w:tcPr>
          <w:p w14:paraId="76B8F18F" w14:textId="34485D4A"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leidžiamos garantijos</w:t>
            </w:r>
          </w:p>
          <w:p w14:paraId="6E0BA424" w14:textId="75A3DA62" w:rsidR="00CC432E" w:rsidRPr="00FB08AF" w:rsidRDefault="00CC432E"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Informaciją teikiančio subjekto tinkamų nuosavų lėšų, tinkamų įsipareigojimų ir leidžiamų garantijų, kurie yra garantijos, kurias suteikė pertvarkytinas subjektas ir pripažino pertvarkymo institucija pagal </w:t>
            </w:r>
            <w:r>
              <w:t xml:space="preserve">Direktyvos 2014/59/ES</w:t>
            </w:r>
            <w:r>
              <w:rPr>
                <w:rStyle w:val="FormatvorlageInstructionsTabelleText"/>
                <w:sz w:val="24"/>
                <w:rFonts w:ascii="Times New Roman" w:hAnsi="Times New Roman"/>
              </w:rPr>
              <w:t xml:space="preserve"> 45f straipsnio 5 dalį, suma, įtraukiama vykdant vidinį MREL, išreikšta kaip bendros rizikos pozicijos sumos, apskaičiuotos pagal</w:t>
            </w:r>
            <w:r>
              <w:t xml:space="preserve"> Reglamento (ES) Nr. 575/2013</w:t>
            </w:r>
            <w:r>
              <w:rPr>
                <w:rStyle w:val="FormatvorlageInstructionsTabelleText"/>
                <w:sz w:val="24"/>
                <w:rFonts w:ascii="Times New Roman" w:hAnsi="Times New Roman"/>
              </w:rPr>
              <w:t xml:space="preserve"> 92 straipsnio 3 dalį, procentinė dalis.</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4" w:type="dxa"/>
          </w:tcPr>
          <w:p w14:paraId="58A4D821" w14:textId="66F6ECF9"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Nuosavos lėšos ir tinkami įsipareigojimai kaip TEM procentinė dalis</w:t>
            </w:r>
          </w:p>
          <w:p w14:paraId="2DE6FA49" w14:textId="1BA8B4E8" w:rsidR="00CC432E" w:rsidRPr="00FB08AF" w:rsidRDefault="00CC432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Informaciją teikiančio subjekto tinkamų nuosavų lėšų ir tinkamų įsipareigojimų sumos, įtraukiamos atitinkamai vykdant vidinį MREL ir vidinį TLAC, išreikštos kaip bendro pozicijų mato, apskaičiuoto pagal to reglamento 429 straipsnio 4 dalį ir 429a straipsnį, procentinė dalis.</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4" w:type="dxa"/>
          </w:tcPr>
          <w:p w14:paraId="58EA40B5" w14:textId="34FD1BA0"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leidžiamos garantijos</w:t>
            </w:r>
          </w:p>
          <w:p w14:paraId="5D4BEBD4" w14:textId="3230DB3C" w:rsidR="00CC432E" w:rsidRPr="00FB08AF" w:rsidRDefault="00CC432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Informaciją teikiančio subjekto tinkamų nuosavų lėšų ir tinkamų įsipareigojimų, kurie yra garantijos, kurias suteikė pertvarkytinas subjektas ir pripažino pertvarkymo institucija pagal </w:t>
            </w:r>
            <w:r>
              <w:t xml:space="preserve">Direktyvos 2014/59/ES</w:t>
            </w:r>
            <w:r>
              <w:rPr>
                <w:rStyle w:val="FormatvorlageInstructionsTabelleText"/>
                <w:sz w:val="24"/>
                <w:rFonts w:ascii="Times New Roman" w:hAnsi="Times New Roman"/>
              </w:rPr>
              <w:t xml:space="preserve"> 45f straipsnio 5 dalį, suma, įtraukiama vykdant vidinį MREL, išreikšta kaip bendro pozicijų mato, apskaičiuoto pagal</w:t>
            </w:r>
            <w:r>
              <w:t xml:space="preserve"> Reglamento (ES) Nr. 575/2013</w:t>
            </w:r>
            <w:r>
              <w:rPr>
                <w:rStyle w:val="FormatvorlageInstructionsTabelleText"/>
                <w:sz w:val="24"/>
                <w:rFonts w:ascii="Times New Roman" w:hAnsi="Times New Roman"/>
              </w:rPr>
              <w:t xml:space="preserve"> 429 straipsnio 4 dalį ir 429a straipsnį, procentinė dalis.</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0440</w:t>
            </w:r>
          </w:p>
        </w:tc>
        <w:tc>
          <w:tcPr>
            <w:tcW w:w="7624" w:type="dxa"/>
          </w:tcPr>
          <w:p w14:paraId="7658B11D" w14:textId="05E4D2E9" w:rsidR="00A612E2"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Įvykdžius subjekto reikalavimus likusi CET1 suma (%)</w:t>
            </w:r>
          </w:p>
          <w:p w14:paraId="58C29D7C" w14:textId="1757540E" w:rsidR="008561CE" w:rsidRPr="00FB08AF" w:rsidRDefault="008561C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Lygi nuliui arba teigiama CET1 suma, likusi įvykdžius kiekvieną iš</w:t>
            </w:r>
            <w:r>
              <w:t xml:space="preserve"> Direktyvos 2013/36/ES </w:t>
            </w:r>
            <w:r>
              <w:rPr>
                <w:rStyle w:val="FormatvorlageInstructionsTabelleText"/>
                <w:sz w:val="24"/>
                <w:rFonts w:ascii="Times New Roman" w:hAnsi="Times New Roman"/>
              </w:rPr>
              <w:t xml:space="preserve">141a straipsnio 1 dalies a, b ir c punktuose nurodytų reikalavimų, ir didesnioji iš šių sumų</w:t>
            </w:r>
            <w:r>
              <w:t xml:space="preserve">:</w:t>
            </w:r>
          </w:p>
          <w:p w14:paraId="57381FCD" w14:textId="1EA0E4F9" w:rsidR="008561CE" w:rsidRPr="00FB08AF" w:rsidRDefault="008561C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kai taikoma, vidinis TLAC reikalavimas pagal</w:t>
            </w:r>
            <w:r>
              <w:t xml:space="preserve"> Reglamento (ES) Nr. 575/2013</w:t>
            </w:r>
            <w:r>
              <w:rPr>
                <w:rStyle w:val="FormatvorlageInstructionsTabelleText"/>
                <w:sz w:val="24"/>
                <w:rFonts w:ascii="Times New Roman" w:hAnsi="Times New Roman"/>
              </w:rPr>
              <w:t xml:space="preserve"> 92b straipsnį, apskaičiuotas pagal to reglamento 92b straipsnio 1 dalį kaip 90 % to reglamento 92a straipsnio 1 dalies a punkto reikalavimo;</w:t>
            </w:r>
          </w:p>
          <w:p w14:paraId="1F28DC82" w14:textId="1D7CE280" w:rsidR="008561CE" w:rsidRPr="00FB08AF" w:rsidRDefault="008561C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vidinis MREL reikalavimas pagal</w:t>
            </w:r>
            <w:r>
              <w:t xml:space="preserve"> Direktyvos 2014/59/ES</w:t>
            </w:r>
            <w:r>
              <w:rPr>
                <w:rStyle w:val="FormatvorlageInstructionsTabelleText"/>
                <w:sz w:val="24"/>
                <w:rFonts w:ascii="Times New Roman" w:hAnsi="Times New Roman"/>
              </w:rPr>
              <w:t xml:space="preserve"> 45f straipsnį, apskaičiuotas pagal tos direktyvos 45 straipsnio 2 dalies a punktą.</w:t>
            </w:r>
          </w:p>
          <w:p w14:paraId="39B4A403" w14:textId="7A71894C" w:rsidR="00B012C5" w:rsidRPr="00FB08AF" w:rsidRDefault="00B012C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Turimas CET1 išreiškiamas bendros rizikos pozicijos sumos, nurodytos 0100 eilutėje, procentine dalimi.</w:t>
            </w:r>
          </w:p>
          <w:p w14:paraId="64F956E6" w14:textId="77777777" w:rsidR="00B012C5" w:rsidRPr="00FB08AF" w:rsidRDefault="008561CE"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Pateikiamas skaičius yra identiškas vidinio MREL ir vidinio TLAC skiltyse.</w:t>
            </w:r>
            <w:r>
              <w:rPr>
                <w:rStyle w:val="InstructionsTabelleberschrift"/>
                <w:b w:val="0"/>
                <w:sz w:val="24"/>
                <w:u w:val="none"/>
                <w:rFonts w:ascii="Times New Roman" w:hAnsi="Times New Roman"/>
              </w:rPr>
              <w:t xml:space="preserve"> </w:t>
            </w:r>
          </w:p>
          <w:p w14:paraId="5B370C0A" w14:textId="715557DB" w:rsidR="00CC432E" w:rsidRPr="00FB08AF" w:rsidRDefault="008561CE"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Juo atsižvelgiama į pereinamojo laikotarpio nuostatų poveikį nuosavoms lėšoms ir tinkamiems įsipareigojimams, bendrai rizikos pozicijos sumai ir patiems reikalavimams.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Nei į gaires dėl papildomų nuosavų lėšų, nurodytas Direktyvos 2013/36/ES 104b straipsnyje</w:t>
            </w:r>
            <w:r>
              <w:t xml:space="preserve">, nei į tos direktyvos </w:t>
            </w:r>
            <w:r>
              <w:rPr>
                <w:rStyle w:val="InstructionsTabelleberschrift"/>
                <w:b w:val="0"/>
                <w:sz w:val="24"/>
                <w:u w:val="none"/>
                <w:rFonts w:ascii="Times New Roman" w:hAnsi="Times New Roman"/>
              </w:rPr>
              <w:t xml:space="preserve">128 straipsnio pirmos pastraipos 6 punkte nustatytą jungtinio rezervo reikalavimą neatsižvelgiama.</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0500–0550</w:t>
            </w:r>
          </w:p>
        </w:tc>
        <w:tc>
          <w:tcPr>
            <w:tcW w:w="7624" w:type="dxa"/>
          </w:tcPr>
          <w:p w14:paraId="11D95EDB" w14:textId="1E3A12BE" w:rsidR="00CC432E" w:rsidRPr="00FB08AF" w:rsidRDefault="007C3317"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Papildomi straipsniai</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4" w:type="dxa"/>
          </w:tcPr>
          <w:p w14:paraId="3AECC7AA" w14:textId="24E34A7D" w:rsidR="00437CF3" w:rsidRPr="00FB08AF" w:rsidRDefault="00437CF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Jungtinio rezervo reikalavimas (%)</w:t>
            </w:r>
          </w:p>
          <w:p w14:paraId="6C2996F7" w14:textId="721860D8" w:rsidR="00437CF3" w:rsidRPr="00FB08AF" w:rsidRDefault="00437CF3" w:rsidP="00E36728">
            <w:pPr>
              <w:pStyle w:val="InstructionsText"/>
              <w:rPr>
                <w:rStyle w:val="FormatvorlageInstructionsTabelleText"/>
                <w:sz w:val="24"/>
                <w:rFonts w:ascii="Times New Roman" w:hAnsi="Times New Roman"/>
              </w:rPr>
            </w:pPr>
            <w:r>
              <w:t xml:space="preserve">Direktyvos 2013/36/ES 128 straipsnio pirmos pastraipos 6 dalis.</w:t>
            </w:r>
            <w:r>
              <w:t xml:space="preserve"> </w:t>
            </w:r>
          </w:p>
          <w:p w14:paraId="2113C95F" w14:textId="74DBE512" w:rsidR="00437CF3" w:rsidRPr="00FB08AF" w:rsidRDefault="00437CF3"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Jungtinio rezervo reikalavimas išreiškiamas bendros rizikos pozicijos sumos procentine dalimi.</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0510</w:t>
            </w:r>
          </w:p>
        </w:tc>
        <w:tc>
          <w:tcPr>
            <w:tcW w:w="7624" w:type="dxa"/>
            <w:vAlign w:val="center"/>
          </w:tcPr>
          <w:p w14:paraId="5FDCA6A3"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jo:</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kapitalo apsaugos rezervo reikalavimas</w:t>
            </w:r>
            <w:r>
              <w:rPr>
                <w:rStyle w:val="InstructionsTabelleberschrift"/>
                <w:sz w:val="24"/>
                <w:rFonts w:ascii="Times New Roman" w:hAnsi="Times New Roman"/>
              </w:rPr>
              <w:t xml:space="preserve"> </w:t>
            </w:r>
          </w:p>
          <w:p w14:paraId="2EF1B114" w14:textId="1AE53AED" w:rsidR="008C1E88" w:rsidRPr="00FB08AF" w:rsidRDefault="008C1E88" w:rsidP="00E36728">
            <w:pPr>
              <w:pStyle w:val="InstructionsText"/>
              <w:rPr>
                <w:rStyle w:val="InstructionsTabelleberschrift"/>
                <w:sz w:val="24"/>
                <w:rFonts w:ascii="Times New Roman" w:hAnsi="Times New Roman"/>
              </w:rPr>
            </w:pPr>
            <w:r>
              <w:t xml:space="preserve">Įstaigos specialaus jungtinio rezervo (išreikšto </w:t>
            </w:r>
            <w:r>
              <w:rPr>
                <w:rStyle w:val="FormatvorlageInstructionsTabelleText"/>
                <w:sz w:val="24"/>
                <w:rFonts w:ascii="Times New Roman" w:hAnsi="Times New Roman"/>
              </w:rPr>
              <w:t xml:space="preserve">bendros rizikos pozicijos sumos</w:t>
            </w:r>
            <w:r>
              <w:t xml:space="preserve"> procentine dalimi) suma, susijusi su kapitalo apsaugos rezervo reikalavimu.</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0520</w:t>
            </w:r>
          </w:p>
        </w:tc>
        <w:tc>
          <w:tcPr>
            <w:tcW w:w="7624" w:type="dxa"/>
          </w:tcPr>
          <w:p w14:paraId="515F40B5"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jo:</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anticiklinio kapitalo rezervo reikalavimas</w:t>
            </w:r>
            <w:r>
              <w:rPr>
                <w:rStyle w:val="InstructionsTabelleberschrift"/>
                <w:sz w:val="24"/>
                <w:rFonts w:ascii="Times New Roman" w:hAnsi="Times New Roman"/>
              </w:rPr>
              <w:t xml:space="preserve"> </w:t>
            </w:r>
          </w:p>
          <w:p w14:paraId="4E424522" w14:textId="1A5077C0" w:rsidR="008C1E88" w:rsidRPr="00FB08AF" w:rsidRDefault="008C1E88" w:rsidP="00E36728">
            <w:pPr>
              <w:pStyle w:val="InstructionsText"/>
              <w:rPr>
                <w:rStyle w:val="InstructionsTabelleberschrift"/>
                <w:sz w:val="24"/>
                <w:rFonts w:ascii="Times New Roman" w:hAnsi="Times New Roman"/>
              </w:rPr>
            </w:pPr>
            <w:r>
              <w:t xml:space="preserve">Įstaigos specialaus jungtinio rezervo (išreikšto </w:t>
            </w:r>
            <w:r>
              <w:rPr>
                <w:rStyle w:val="FormatvorlageInstructionsTabelleText"/>
                <w:sz w:val="24"/>
                <w:rFonts w:ascii="Times New Roman" w:hAnsi="Times New Roman"/>
              </w:rPr>
              <w:t xml:space="preserve">bendros rizikos pozicijos sumos</w:t>
            </w:r>
            <w:r>
              <w:t xml:space="preserve"> procentine dalimi) suma, susijusi su anticiklinio kapitalo rezervo reikalavimu.</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0530</w:t>
            </w:r>
          </w:p>
        </w:tc>
        <w:tc>
          <w:tcPr>
            <w:tcW w:w="7624" w:type="dxa"/>
          </w:tcPr>
          <w:p w14:paraId="2EA75ACC"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jo:</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sisteminės rizikos rezervo reikalavimas</w:t>
            </w:r>
            <w:r>
              <w:rPr>
                <w:rStyle w:val="InstructionsTabelleberschrift"/>
                <w:sz w:val="24"/>
                <w:rFonts w:ascii="Times New Roman" w:hAnsi="Times New Roman"/>
              </w:rPr>
              <w:t xml:space="preserve"> </w:t>
            </w:r>
          </w:p>
          <w:p w14:paraId="65530AC4" w14:textId="655A20A0" w:rsidR="008C1E88" w:rsidRPr="00FB08AF" w:rsidRDefault="008C1E88" w:rsidP="00E36728">
            <w:pPr>
              <w:pStyle w:val="InstructionsText"/>
              <w:rPr>
                <w:rStyle w:val="InstructionsTabelleberschrift"/>
                <w:b w:val="0"/>
                <w:sz w:val="24"/>
                <w:rFonts w:ascii="Times New Roman" w:hAnsi="Times New Roman"/>
              </w:rPr>
            </w:pPr>
            <w:r>
              <w:t xml:space="preserve">Įstaigos specialaus jungtinio rezervo (išreikšto </w:t>
            </w:r>
            <w:r>
              <w:rPr>
                <w:rStyle w:val="FormatvorlageInstructionsTabelleText"/>
                <w:sz w:val="24"/>
                <w:rFonts w:ascii="Times New Roman" w:hAnsi="Times New Roman"/>
              </w:rPr>
              <w:t xml:space="preserve">bendros rizikos pozicijos sumos</w:t>
            </w:r>
            <w:r>
              <w:t xml:space="preserve"> procentine dalimi) suma, susijusi su sisteminės rizikos rezervo reikalavimu.</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0540</w:t>
            </w:r>
          </w:p>
        </w:tc>
        <w:tc>
          <w:tcPr>
            <w:tcW w:w="7624" w:type="dxa"/>
          </w:tcPr>
          <w:p w14:paraId="072B7571" w14:textId="3758ED59"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jo:</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pasaulinės sisteminės svarbos įstaigos (G-SII) arba kitos sisteminės svarbos įstaigos (O-SII) rezervas</w:t>
            </w:r>
          </w:p>
          <w:p w14:paraId="294528A0" w14:textId="78EBD6C0" w:rsidR="008C1E88" w:rsidRPr="00FB08AF" w:rsidRDefault="008C1E88" w:rsidP="00E36728">
            <w:pPr>
              <w:pStyle w:val="InstructionsText"/>
              <w:rPr>
                <w:rStyle w:val="InstructionsTabelleberschrift"/>
                <w:b w:val="0"/>
                <w:sz w:val="24"/>
                <w:rFonts w:ascii="Times New Roman" w:hAnsi="Times New Roman"/>
              </w:rPr>
            </w:pPr>
            <w:r>
              <w:t xml:space="preserve">Įstaigos specialaus jungtinio rezervo (išreikšto </w:t>
            </w:r>
            <w:r>
              <w:rPr>
                <w:rStyle w:val="FormatvorlageInstructionsTabelleText"/>
                <w:sz w:val="24"/>
                <w:rFonts w:ascii="Times New Roman" w:hAnsi="Times New Roman"/>
              </w:rPr>
              <w:t xml:space="preserve">bendros rizikos pozicijos sumos</w:t>
            </w:r>
            <w:r>
              <w:t xml:space="preserve"> procentine dalimi) suma, susijusi su G-SII arba O-SII rezervo reikalavimu.</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0550–0600</w:t>
            </w:r>
          </w:p>
        </w:tc>
        <w:tc>
          <w:tcPr>
            <w:tcW w:w="7624" w:type="dxa"/>
          </w:tcPr>
          <w:p w14:paraId="5B988009"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Kiti įsipareigojimai, kuriems gali būti taikoma gelbėjimo privačiomis lėšomis priemonė</w:t>
            </w:r>
          </w:p>
          <w:p w14:paraId="119B8728" w14:textId="77777777" w:rsidR="003D419A" w:rsidRPr="00FB08AF" w:rsidRDefault="00093411"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Subjektai, kurių turimos nuosavų lėšų ir tinkamų įsipareigojimų sumos tos informacijos pateikimo dieną sudaro bent 150 %</w:t>
            </w:r>
            <w:r>
              <w:rPr>
                <w:sz w:val="24"/>
                <w:rFonts w:ascii="Times New Roman" w:hAnsi="Times New Roman"/>
              </w:rPr>
              <w:t xml:space="preserve"> </w:t>
            </w:r>
            <w:r>
              <w:rPr>
                <w:sz w:val="24"/>
                <w:rStyle w:val="FormatvorlageInstructionsTabelleText"/>
                <w:rFonts w:ascii="Times New Roman" w:hAnsi="Times New Roman"/>
              </w:rPr>
              <w:t xml:space="preserve">Direktyvos 2014/59/ES 45 straipsnio 1 dalyje nustatyto reikalavimo, informacijos</w:t>
            </w:r>
            <w:r>
              <w:rPr>
                <w:sz w:val="24"/>
                <w:rStyle w:val="InstructionsTabelleberschrift"/>
                <w:b w:val="0"/>
                <w:u w:val="none"/>
                <w:rFonts w:ascii="Times New Roman" w:hAnsi="Times New Roman"/>
              </w:rPr>
              <w:t xml:space="preserve"> 0550–0600 eilutėse pateikti neprivalo.</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Tokie subjektai gali pasirinkti tą informaciją šioje formoje pateikti savanoriškai.</w:t>
            </w:r>
          </w:p>
          <w:p w14:paraId="7F1DE3D2" w14:textId="77777777" w:rsidR="00D95EC1" w:rsidRPr="00FB08AF" w:rsidRDefault="002F47FA"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Nepanaudotos sumos pagal išankstinį leidimą, kurių dydis priklauso nuo to, kiek išankstinis leidimas taikomas tinkamų įsipareigojimų priemonei, šiose eilutėse laikomos kitais įsipareigojimais, kuriems gali būti taikoma gelbėjimo privačiomis lėšomis priemonė.</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0550</w:t>
            </w:r>
          </w:p>
        </w:tc>
        <w:tc>
          <w:tcPr>
            <w:tcW w:w="7624" w:type="dxa"/>
          </w:tcPr>
          <w:p w14:paraId="642F28EA"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Kiti įsipareigojimai, kuriems gali būti taikoma gelbėjimo privačiomis lėšomis priemonė</w:t>
            </w:r>
          </w:p>
          <w:p w14:paraId="6D9455D3" w14:textId="6A0F2470" w:rsidR="003D419A" w:rsidRPr="00FB08AF" w:rsidRDefault="003D419A"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Įsipareigojimų, kuriems gali būti taikoma gelbėjimo privačiomis lėšomis priemonė, apibrėžtų</w:t>
            </w:r>
            <w:r>
              <w:rPr>
                <w:sz w:val="24"/>
                <w:rStyle w:val="FormatvorlageInstructionsTabelleText"/>
                <w:rFonts w:ascii="Times New Roman" w:hAnsi="Times New Roman"/>
              </w:rPr>
              <w:t xml:space="preserve"> Direktyvos 2014/59/ES</w:t>
            </w:r>
            <w:r>
              <w:rPr>
                <w:sz w:val="24"/>
                <w:rStyle w:val="InstructionsTabelleberschrift"/>
                <w:b w:val="0"/>
                <w:u w:val="none"/>
                <w:rFonts w:ascii="Times New Roman" w:hAnsi="Times New Roman"/>
              </w:rPr>
              <w:t xml:space="preserve"> 2 straipsnio 1 dalies 71 punkte, kurie nėra tinkami tos direktyvos 45 ir 45f straipsniuose nustatytiems reikalavimams įvykdyti,</w:t>
            </w:r>
            <w:r>
              <w:rPr>
                <w:sz w:val="24"/>
                <w:rStyle w:val="FormatvorlageInstructionsTabelleText"/>
                <w:rFonts w:ascii="Times New Roman" w:hAnsi="Times New Roman"/>
              </w:rPr>
              <w:t xml:space="preserve"> suma.</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0560</w:t>
            </w:r>
          </w:p>
        </w:tc>
        <w:tc>
          <w:tcPr>
            <w:tcW w:w="7624" w:type="dxa"/>
          </w:tcPr>
          <w:p w14:paraId="5818C7BE" w14:textId="4EA3C64A"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reglamentuojami trečiosios valstybės teisės</w:t>
            </w:r>
          </w:p>
          <w:p w14:paraId="49B397CB" w14:textId="77777777" w:rsidR="003D419A" w:rsidRPr="00FB08AF" w:rsidRDefault="003D419A"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Kitų įsipareigojimų, kuriems gali būti taikoma gelbėjimo privačiomis lėšomis priemonė ir kuriuos reglamentuoja trečiosios valstybės teisė, kaip nurodyta Direktyvos 2014/59/ES 55 straipsnyje, suma</w:t>
            </w:r>
            <w:r>
              <w:rPr>
                <w:rStyle w:val="InstructionsTabelleberschrift"/>
                <w:b w:val="0"/>
                <w:sz w:val="24"/>
                <w:u w:val="none"/>
                <w:rFonts w:ascii="Times New Roman" w:hAnsi="Times New Roman"/>
              </w:rPr>
              <w:t xml:space="preserve">.</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0570</w:t>
            </w:r>
          </w:p>
        </w:tc>
        <w:tc>
          <w:tcPr>
            <w:tcW w:w="7624" w:type="dxa"/>
          </w:tcPr>
          <w:p w14:paraId="0805987F" w14:textId="46360A96"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apimantys nurašymo ir konvertavimo sąlygą, kaip nurodyta Direktyvos 2014/59/ES 55 straipsnyje</w:t>
            </w:r>
          </w:p>
          <w:p w14:paraId="59B7F63C"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Kitų įsipareigojimų, kuriems gali būti taikoma gelbėjimo privačiomis lėšomis priemonė, kuriuos reglamentuoja trečiosios valstybės teisė ir kurie apima nurašymo ir konvertavimo sąlygą, kaip nurodyta Direktyvos 2014/59/ES 55 straipsnyje, suma.</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0580–0600</w:t>
            </w:r>
          </w:p>
        </w:tc>
        <w:tc>
          <w:tcPr>
            <w:tcW w:w="7624" w:type="dxa"/>
          </w:tcPr>
          <w:p w14:paraId="66ED9CC3"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Kitų įsipareigojimų, kuriems gali būti taikoma gelbėjimo privačiomis lėšomis priemonė, suskirstymas pagal likutinį terminą</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0580</w:t>
            </w:r>
          </w:p>
        </w:tc>
        <w:tc>
          <w:tcPr>
            <w:tcW w:w="7624" w:type="dxa"/>
          </w:tcPr>
          <w:p w14:paraId="29C2C50A" w14:textId="77777777" w:rsidR="003D419A" w:rsidRPr="00FB08AF" w:rsidRDefault="003D419A" w:rsidP="00E36728">
            <w:pPr>
              <w:pStyle w:val="InstructionsText"/>
              <w:rPr>
                <w:rStyle w:val="InstructionsTabelleberschrift"/>
                <w:b w:val="0"/>
                <w:sz w:val="24"/>
                <w:rFonts w:ascii="Times New Roman" w:hAnsi="Times New Roman"/>
              </w:rPr>
            </w:pPr>
            <w:r>
              <w:t xml:space="preserve">Likutinis terminas &lt; 1 metai</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0590</w:t>
            </w:r>
          </w:p>
        </w:tc>
        <w:tc>
          <w:tcPr>
            <w:tcW w:w="7624" w:type="dxa"/>
          </w:tcPr>
          <w:p w14:paraId="150BF77A" w14:textId="77777777" w:rsidR="003D419A" w:rsidRPr="00FB08AF" w:rsidRDefault="003D419A" w:rsidP="00E36728">
            <w:pPr>
              <w:pStyle w:val="InstructionsText"/>
              <w:rPr>
                <w:rStyle w:val="InstructionsTabelleberschrift"/>
                <w:b w:val="0"/>
                <w:sz w:val="24"/>
                <w:rFonts w:ascii="Times New Roman" w:hAnsi="Times New Roman"/>
              </w:rPr>
            </w:pPr>
            <w:r>
              <w:t xml:space="preserve">Likutinis terminas &gt;= 1 metai ir &lt; 2 metai</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p>
        </w:tc>
        <w:tc>
          <w:tcPr>
            <w:tcW w:w="7624" w:type="dxa"/>
          </w:tcPr>
          <w:p w14:paraId="54AAA10D" w14:textId="77777777" w:rsidR="003D419A" w:rsidRPr="00FB08AF" w:rsidRDefault="003D419A" w:rsidP="00E36728">
            <w:pPr>
              <w:pStyle w:val="InstructionsText"/>
              <w:rPr>
                <w:rStyle w:val="InstructionsTabelleberschrift"/>
                <w:b w:val="0"/>
                <w:sz w:val="24"/>
                <w:rFonts w:ascii="Times New Roman" w:hAnsi="Times New Roman"/>
              </w:rPr>
            </w:pPr>
            <w:r>
              <w:t xml:space="preserve">Likutinis terminas &gt;= 2 metai</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4" w:type="dxa"/>
          </w:tcPr>
          <w:p w14:paraId="16FA0669" w14:textId="77777777" w:rsidR="00DC4984" w:rsidRPr="00FB08AF" w:rsidRDefault="00DC498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Neįtraukti įsipareigojimai</w:t>
            </w:r>
          </w:p>
          <w:p w14:paraId="70A8E546" w14:textId="429FC290" w:rsidR="00DC4984" w:rsidRPr="00FB08AF" w:rsidRDefault="00DC4984" w:rsidP="00E36728">
            <w:pPr>
              <w:pStyle w:val="InstructionsText"/>
              <w:rPr>
                <w:rStyle w:val="InstructionsTabelleberschrift"/>
                <w:sz w:val="24"/>
                <w:rFonts w:ascii="Times New Roman" w:hAnsi="Times New Roman"/>
              </w:rPr>
            </w:pPr>
            <w:r>
              <w:t xml:space="preserve">Reglamento (ES) Nr. 575/2013 </w:t>
            </w:r>
            <w:r>
              <w:rPr>
                <w:rStyle w:val="InstructionsTabelleberschrift"/>
                <w:b w:val="0"/>
                <w:sz w:val="24"/>
                <w:u w:val="none"/>
                <w:rFonts w:ascii="Times New Roman" w:hAnsi="Times New Roman"/>
              </w:rPr>
              <w:t xml:space="preserve">72a straipsnio 2 dalis</w:t>
            </w:r>
            <w:r>
              <w:rPr>
                <w:rStyle w:val="InstructionsTabelleberschrift"/>
                <w:b w:val="0"/>
                <w:sz w:val="24"/>
                <w:u w:val="none"/>
                <w:rFonts w:ascii="Times New Roman" w:hAnsi="Times New Roman"/>
              </w:rPr>
              <w:t xml:space="preserve">.</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Nuosavų lėšų priemonės, išleistos tai pačiai pertvarkytinai grupei priklausančių likviduojamų subjektų</w:t>
            </w:r>
          </w:p>
          <w:p w14:paraId="35DA2E89" w14:textId="0741A503"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Turimos nuosavų lėšų priemonės, kurias išleido nepertvarkytini subjektai, kurie yra likviduojami subjektai, priklausantys tai pačiai pertvarkytinai grupei, kuriems pertvarkymo institucija nėra nustačiusi minimalaus nuosavų lėšų ir tinkamų įsipareigojimų reikalavimo pagal Direktyvos 2014/59/ES 45 straipsnį.</w:t>
            </w:r>
          </w:p>
          <w:p w14:paraId="7D6540B2" w14:textId="0E3804A8" w:rsidR="00B73E12" w:rsidRPr="00FB08AF" w:rsidRDefault="00B73E12"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Ši suma šioje eilutėje nurodoma nepriklausomai nuo to, ar įvykdytos Direktyvos 2014/59/ES 45c straipsnio 2a dalies penktos pastraipos sąlygos.</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Turimų nuosavų lėšų priemonių, kurias išleido likviduojami subjektai, ir turimų nuosavų lėšų ir tinkamų įsipareigojimų santykis</w:t>
            </w:r>
          </w:p>
          <w:p w14:paraId="72E04E58"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Direktyvos 2014/59/ES 45c straipsnio 2a dalis.</w:t>
            </w:r>
            <w:r>
              <w:rPr>
                <w:rStyle w:val="InstructionsTabelleberschrift"/>
                <w:b w:val="0"/>
                <w:sz w:val="24"/>
                <w:u w:val="none"/>
                <w:rFonts w:ascii="Times New Roman" w:hAnsi="Times New Roman"/>
              </w:rPr>
              <w:t xml:space="preserve"> </w:t>
            </w:r>
          </w:p>
          <w:p w14:paraId="222A80B4"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Santykis apskaičiuojamas tik pateikimo datai, t. y. gruodžio 31 d.</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Kitoms ataskaitinėms datoms nurodomas santykis, apskaičiuotas iki ankstesnių metų gruodžio 31 d.</w:t>
            </w:r>
          </w:p>
          <w:p w14:paraId="5398413F"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Santykis nurodomas taip:</w:t>
            </w:r>
          </w:p>
          <w:p w14:paraId="130BEF26" w14:textId="12CD6EAE" w:rsidR="00B73E12" w:rsidRPr="00FB08AF" w:rsidRDefault="00B73E12" w:rsidP="00F14E33">
            <w:pPr>
              <w:pStyle w:val="InstructionsText"/>
              <w:numPr>
                <w:ilvl w:val="0"/>
                <w:numId w:val="76"/>
              </w:numPr>
              <w:ind w:left="343" w:hanging="284"/>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skaitiklis: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turimų nuosavų lėšų priemonių, kurias išleido nepertvarkytini subjektai, kurie yra likviduojami subjektai, priklausantys tai pačiai pertvarkytinai grupei, kuriems pertvarkymo institucija nėra nustačiusi minimalaus nuosavų lėšų ir tinkamų įsipareigojimų reikalavimo pagal Direktyvos 2014/59/ES 45 straipsnį, atitinkamų kalendorinių metų 12 mėnesinių verčių vidurkis;</w:t>
            </w:r>
          </w:p>
          <w:p w14:paraId="78E1880F" w14:textId="05939301" w:rsidR="00B73E12" w:rsidRPr="00FB08AF" w:rsidRDefault="00B73E12" w:rsidP="00F14E33">
            <w:pPr>
              <w:pStyle w:val="InstructionsText"/>
              <w:numPr>
                <w:ilvl w:val="0"/>
                <w:numId w:val="76"/>
              </w:numPr>
              <w:ind w:left="343" w:hanging="284"/>
              <w:rPr>
                <w:rStyle w:val="InstructionsTabelleberschrift"/>
                <w:sz w:val="24"/>
                <w:rFonts w:ascii="Times New Roman" w:hAnsi="Times New Roman"/>
              </w:rPr>
            </w:pPr>
            <w:r>
              <w:rPr>
                <w:rStyle w:val="InstructionsTabelleberschrift"/>
                <w:b w:val="0"/>
                <w:sz w:val="24"/>
                <w:u w:val="none"/>
                <w:rFonts w:ascii="Times New Roman" w:hAnsi="Times New Roman"/>
              </w:rPr>
              <w:t xml:space="preserve">vardiklis: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informaciją teikiančio subjekto nuosavų lėšų ir tinkamų įsipareigojimų, apskaičiuotų neatsižvelgiant į turimų nuosavų lėšų priemonių atskaitymus pagal Direktyvos 2014/59/ES 45c straipsnio 2a dalies penktą pastraipą, atitinkamų kalendorinių metų 12 mėnesinių verčių vidurkis.</w:t>
            </w:r>
          </w:p>
        </w:tc>
      </w:tr>
    </w:tbl>
    <w:p w14:paraId="18144D67" w14:textId="61C583E0" w:rsidR="00762AE8" w:rsidRPr="00FB08AF" w:rsidRDefault="00762AE8" w:rsidP="00873459">
      <w:pPr>
        <w:pStyle w:val="Numberedtilelevel1"/>
        <w:numPr>
          <w:ilvl w:val="1"/>
          <w:numId w:val="30"/>
        </w:numPr>
      </w:pPr>
      <w:bookmarkStart w:id="54" w:name="_Toc45558490"/>
      <w:r>
        <w:t xml:space="preserve">M 04.00. Tinkamų įsipareigojimų finansavimo struktūra (LIAB MREL)</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 xml:space="preserve">Bendrosios pastabos</w:t>
      </w:r>
      <w:bookmarkEnd w:id="55"/>
      <w:bookmarkEnd w:id="56"/>
      <w:bookmarkEnd w:id="57"/>
    </w:p>
    <w:p w14:paraId="3591A4DC" w14:textId="13176F8B" w:rsidR="00AD2DA9" w:rsidRPr="00FB08AF" w:rsidRDefault="00762AE8" w:rsidP="00E36728">
      <w:pPr>
        <w:pStyle w:val="InstructionsText2"/>
      </w:pPr>
      <w:r>
        <w:t xml:space="preserve">Šioje lentelėje reikalaujama pateikti informaciją apie subjektų, kuriems taikomas MREL, tinkamų įsipareigojimų finansavimo struktūrą.</w:t>
      </w:r>
      <w:r>
        <w:t xml:space="preserve"> </w:t>
      </w:r>
      <w:r>
        <w:t xml:space="preserve">Tinkami įsipareigojimai suskirstomi pagal įsipareigojimo rūšį ir terminą.</w:t>
      </w:r>
    </w:p>
    <w:p w14:paraId="051EEF6E" w14:textId="11A35C94" w:rsidR="00E645F5" w:rsidRPr="00FB08AF" w:rsidRDefault="00E645F5" w:rsidP="00E36728">
      <w:pPr>
        <w:pStyle w:val="InstructionsText2"/>
      </w:pPr>
      <w:r>
        <w:t xml:space="preserve">Subjektai šioje lentelėje nurodo tik tuos įsipareigojimus, kurie yra tinkami Direktyvoje 2014/59/ES nustatytam minimaliam nuosavų lėšų ir tinkamų įsipareigojimų reikalavimui (MREL / vidiniam MREL) įvykdyti.</w:t>
      </w:r>
    </w:p>
    <w:p w14:paraId="5A88828B" w14:textId="2C48351E" w:rsidR="00095D0D" w:rsidRPr="00FB08AF" w:rsidRDefault="00AD2DA9" w:rsidP="00E36728">
      <w:pPr>
        <w:pStyle w:val="InstructionsText2"/>
      </w:pPr>
      <w:r>
        <w:t xml:space="preserve">Jeigu informaciją teikiantis subjektas yra pertvarkytinas subjektas, nurodomi tinkami įsipareigojimai, apibrėžti Direktyvos 2014/59/ES 2 straipsnio 1 dalies 71a punkte, neatskaičius nepanaudotų sumų pagal išankstinį leidimą.</w:t>
      </w:r>
      <w:r>
        <w:t xml:space="preserve"> </w:t>
      </w:r>
      <w:r>
        <w:t xml:space="preserve">Iš tinkamų įsipareigojimų, kuriuos reglamentuoja trečiosios valstybės teisė, įtraukiami tik tie įsipareigojimai, kurie atitinka tos direktyvos 55 straipsnyje nustatytus reikalavimus.</w:t>
      </w:r>
    </w:p>
    <w:p w14:paraId="1A4BEB0E" w14:textId="13462232" w:rsidR="00762AE8" w:rsidRPr="00FB08AF" w:rsidRDefault="00AD2DA9" w:rsidP="00E36728">
      <w:pPr>
        <w:pStyle w:val="InstructionsText2"/>
      </w:pPr>
      <w:r>
        <w:t xml:space="preserve">Jeigu informaciją teikiantis subjektas nėra pertvarkytinas subjektas, šioje formoje jis pateikia tinkamus įsipareigojimus, nurodytus Direktyvos 2014/59/ES 45f straipsnio 2 dalies a punkte, taip pat atsižvelgdamas, kai taikoma, į tos direktyvos 89 straipsnio 2 dalies ketvirtą pastraipą, neatskaičius nepanaudotų sumų pagal išankstinį leidimą.</w:t>
      </w:r>
      <w:r>
        <w:t xml:space="preserve"> </w:t>
      </w:r>
      <w:r>
        <w:rPr>
          <w:rStyle w:val="InstructionsTabelleberschrift"/>
          <w:b w:val="0"/>
          <w:sz w:val="24"/>
          <w:u w:val="none"/>
          <w:rFonts w:ascii="Times New Roman" w:hAnsi="Times New Roman"/>
        </w:rPr>
        <w:t xml:space="preserve">Tuo atveju, kai priemones reglamentuoja trečiosios valstybės teisė, į šią eilutę priemonė įtraukiama tik jeigu ji atitinka tos direktyvos 55 straipsnyje nustatytus reikalavimus</w:t>
      </w:r>
      <w:r>
        <w:t xml:space="preserve">.</w:t>
      </w:r>
    </w:p>
    <w:p w14:paraId="2C1B2000" w14:textId="677FC435" w:rsidR="00762AE8" w:rsidRPr="00FB08AF" w:rsidRDefault="00762AE8" w:rsidP="00E36728">
      <w:pPr>
        <w:pStyle w:val="InstructionsText2"/>
      </w:pPr>
      <w:r>
        <w:t xml:space="preserve">Pagal rūšį įsipareigojimai suskirstomi remiantis tuo pačiu įsipareigojimų rūšių rinkiniu, kuris naudojamas teikiant informaciją pertvarkymo planavimo tikslais pagal Įgyvendinimo reglamentą (ES) 2018/1624.</w:t>
      </w:r>
      <w:r>
        <w:t xml:space="preserve"> </w:t>
      </w:r>
      <w:r>
        <w:t xml:space="preserve">Siekiant apibrėžti skirtingas įsipareigojimų rūšis, pateikiamos nuorodos į tą įgyvendinimo reglamentą.</w:t>
      </w:r>
      <w:r>
        <w:t xml:space="preserve"> </w:t>
      </w:r>
    </w:p>
    <w:p w14:paraId="27A75DAB" w14:textId="209C08EF" w:rsidR="00762AE8" w:rsidRPr="00FB08AF" w:rsidRDefault="00762AE8" w:rsidP="00E36728">
      <w:pPr>
        <w:pStyle w:val="InstructionsText2"/>
      </w:pPr>
      <w:r>
        <w:t xml:space="preserve">Kai reikalaujama suskirstymo pagal terminą, likutinis terminas yra iki sutartinio termino likęs laikotarpis arba anksčiausia galima data, kurią galima įvykdyti pasirinkimo sandorį, pagal Reglamento (ES) Nr. 575/2013 72c straipsnio 2 arba 3 dalį.</w:t>
      </w:r>
      <w:r>
        <w:t xml:space="preserve"> </w:t>
      </w:r>
      <w:r>
        <w:t xml:space="preserve">Tarpinių pagrindinės sumos mokėjimų atveju pagrindinė suma padalijama ir priskiriama prie atitinkamų terminų intervalų.</w:t>
      </w:r>
      <w:r>
        <w:t xml:space="preserve"> </w:t>
      </w:r>
      <w:r>
        <w:t xml:space="preserve">Kai taikoma, terminas pagrindinei sumai ir sukauptoms palūkanoms nurodomas atskirai.</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 xml:space="preserve">Nurodymai dėl konkrečių pozicijų</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Eilutė</w:t>
            </w:r>
          </w:p>
        </w:tc>
        <w:tc>
          <w:tcPr>
            <w:tcW w:w="7620" w:type="dxa"/>
            <w:shd w:val="clear" w:color="auto" w:fill="D9D9D9"/>
          </w:tcPr>
          <w:p w14:paraId="21D1603A" w14:textId="77777777" w:rsidR="00762AE8" w:rsidRPr="00FB08AF" w:rsidRDefault="00762AE8"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Nuorodos į teisės aktus ir nurodymai</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vAlign w:val="center"/>
          </w:tcPr>
          <w:p w14:paraId="26061C97" w14:textId="5585D273" w:rsidR="00F07E87" w:rsidRPr="00FB08AF" w:rsidRDefault="00762AE8" w:rsidP="00E36728">
            <w:pPr>
              <w:pStyle w:val="InstructionsText"/>
              <w:rPr>
                <w:rStyle w:val="FormatvorlageInstructionsTabelleText"/>
                <w:b/>
                <w:sz w:val="24"/>
                <w:u w:val="single"/>
                <w:rFonts w:ascii="Times New Roman" w:hAnsi="Times New Roman"/>
              </w:rPr>
            </w:pPr>
            <w:r>
              <w:rPr>
                <w:rStyle w:val="InstructionsTabelleberschrift"/>
                <w:sz w:val="24"/>
                <w:rFonts w:ascii="Times New Roman" w:hAnsi="Times New Roman"/>
              </w:rPr>
              <w:t xml:space="preserve">TINKAMI ĮSIPAREIGOJIMAI</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0" w:type="dxa"/>
            <w:vAlign w:val="center"/>
          </w:tcPr>
          <w:p w14:paraId="4492AB5A"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Neapdrausti nepirmenybiniai indėliai &gt;= 1 metai</w:t>
            </w:r>
          </w:p>
          <w:p w14:paraId="49C46A25" w14:textId="3811070C" w:rsidR="00762AE8" w:rsidRPr="00FB08AF" w:rsidRDefault="00762AE8"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Neapdrausti ir nepirmenybiniai indėliai, apibrėžti Įgyvendinimo reglamento (ES) 2018/1624 I priedo Z 02.00 šablono 0320 eilutės tikslais, kurie yra tinkami </w:t>
            </w:r>
            <w:r>
              <w:t xml:space="preserve">Direktyvos 2014/59/ES</w:t>
            </w:r>
            <w:r>
              <w:rPr>
                <w:rStyle w:val="FormatvorlageInstructionsTabelleText"/>
                <w:sz w:val="24"/>
                <w:rFonts w:ascii="Times New Roman" w:hAnsi="Times New Roman"/>
              </w:rPr>
              <w:t xml:space="preserve"> 45 straipsnio tikslais.</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0" w:type="dxa"/>
            <w:vAlign w:val="center"/>
          </w:tcPr>
          <w:p w14:paraId="1971F075"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1 metai ir &lt; 2 metai</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0" w:type="dxa"/>
            <w:vAlign w:val="center"/>
          </w:tcPr>
          <w:p w14:paraId="275CBB26"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2 metai</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0" w:type="dxa"/>
            <w:vAlign w:val="center"/>
          </w:tcPr>
          <w:p w14:paraId="42F6A84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įnešti patronuojamųjų įmonių</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w:t>
            </w:r>
          </w:p>
        </w:tc>
        <w:tc>
          <w:tcPr>
            <w:tcW w:w="7620" w:type="dxa"/>
            <w:vAlign w:val="center"/>
          </w:tcPr>
          <w:p w14:paraId="2DECC0A1" w14:textId="77777777" w:rsidR="00762AE8" w:rsidRPr="00FB08AF" w:rsidRDefault="00762AE8" w:rsidP="00E36728">
            <w:pPr>
              <w:pStyle w:val="InstructionsText"/>
              <w:rPr>
                <w:rStyle w:val="FormatvorlageInstructionsTabelleText"/>
                <w:bCs w:val="0"/>
                <w:sz w:val="24"/>
                <w:rFonts w:ascii="Times New Roman" w:hAnsi="Times New Roman"/>
              </w:rPr>
            </w:pPr>
            <w:r>
              <w:rPr>
                <w:rStyle w:val="InstructionsTabelleberschrift"/>
                <w:sz w:val="24"/>
                <w:rFonts w:ascii="Times New Roman" w:hAnsi="Times New Roman"/>
              </w:rPr>
              <w:t xml:space="preserve">Įkaitu neužtikrinti užtikrintieji įsipareigojimai &gt;= 1 metai</w:t>
            </w:r>
            <w:r>
              <w:rPr>
                <w:rStyle w:val="InstructionsTabelleberschrift"/>
                <w:sz w:val="24"/>
                <w:rFonts w:ascii="Times New Roman" w:hAnsi="Times New Roman"/>
              </w:rPr>
              <w:t xml:space="preserve"> </w:t>
            </w:r>
          </w:p>
          <w:p w14:paraId="6EA6B4DB" w14:textId="03EDC0BC" w:rsidR="00762AE8" w:rsidRPr="00FB08AF" w:rsidRDefault="00762AE8" w:rsidP="00E36728">
            <w:pPr>
              <w:pStyle w:val="InstructionsText"/>
              <w:rPr>
                <w:rStyle w:val="FormatvorlageInstructionsTabelleText"/>
                <w:b/>
                <w:sz w:val="24"/>
                <w:rFonts w:ascii="Times New Roman" w:hAnsi="Times New Roman"/>
              </w:rPr>
            </w:pPr>
            <w:r>
              <w:t xml:space="preserve">Įkaitu neužtikrinti užtikrintieji įsipareigojimai, apibrėžti Įgyvendinimo reglamento (ES) 2018/1624 I priedo Z 02.00 šablono 0340 eilutės tikslais, kurie yra tinkami Direktyvos 2014/59/ES 45 straipsnio tikslais.</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0310</w:t>
            </w:r>
          </w:p>
        </w:tc>
        <w:tc>
          <w:tcPr>
            <w:tcW w:w="7620" w:type="dxa"/>
            <w:vAlign w:val="center"/>
          </w:tcPr>
          <w:p w14:paraId="537C804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1 metai ir &lt; 2 metai</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0320</w:t>
            </w:r>
          </w:p>
        </w:tc>
        <w:tc>
          <w:tcPr>
            <w:tcW w:w="7620" w:type="dxa"/>
            <w:vAlign w:val="center"/>
          </w:tcPr>
          <w:p w14:paraId="1CD9868B"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2 metai</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0330</w:t>
            </w:r>
          </w:p>
        </w:tc>
        <w:tc>
          <w:tcPr>
            <w:tcW w:w="7620" w:type="dxa"/>
            <w:vAlign w:val="center"/>
          </w:tcPr>
          <w:p w14:paraId="3A278DE9"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išleisti patronuojamųjų įmonių</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w:t>
            </w:r>
          </w:p>
        </w:tc>
        <w:tc>
          <w:tcPr>
            <w:tcW w:w="7620" w:type="dxa"/>
            <w:vAlign w:val="center"/>
          </w:tcPr>
          <w:p w14:paraId="1D62DBC4"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Struktūrizuoti vertybiniai popieriai &gt;= 1 metai</w:t>
            </w:r>
          </w:p>
          <w:p w14:paraId="74959F34" w14:textId="50937CF0" w:rsidR="00762AE8" w:rsidRPr="00FB08AF" w:rsidRDefault="00762AE8"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Struktūrizuoti vertybiniai popieriai, apibrėžti Įgyvendinimo reglamento (ES) 2018/1624 I priedo Z 02.00 šablono 0350 eilutės tikslais, kurie yra tinkami </w:t>
            </w:r>
            <w:r>
              <w:t xml:space="preserve">Direktyvos 2014/59/ES</w:t>
            </w:r>
            <w:r>
              <w:rPr>
                <w:rStyle w:val="FormatvorlageInstructionsTabelleText"/>
                <w:sz w:val="24"/>
                <w:rFonts w:ascii="Times New Roman" w:hAnsi="Times New Roman"/>
              </w:rPr>
              <w:t xml:space="preserve"> 45 straipsnio tikslais.</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0410</w:t>
            </w:r>
          </w:p>
        </w:tc>
        <w:tc>
          <w:tcPr>
            <w:tcW w:w="7620" w:type="dxa"/>
            <w:vAlign w:val="center"/>
          </w:tcPr>
          <w:p w14:paraId="00FFDD2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1 metai ir &lt; 2 metai</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0" w:type="dxa"/>
            <w:vAlign w:val="center"/>
          </w:tcPr>
          <w:p w14:paraId="7227500C"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2 metai</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0" w:type="dxa"/>
            <w:vAlign w:val="center"/>
          </w:tcPr>
          <w:p w14:paraId="7C1370DB"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išleisti patronuojamųjų įmonių</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0" w:type="dxa"/>
            <w:vAlign w:val="center"/>
          </w:tcPr>
          <w:p w14:paraId="1ABE37E9" w14:textId="77777777" w:rsidR="00762AE8" w:rsidRPr="00FB08AF" w:rsidRDefault="00762AE8" w:rsidP="00E36728">
            <w:pPr>
              <w:pStyle w:val="InstructionsText"/>
              <w:rPr>
                <w:rStyle w:val="InstructionsTabelleberschrift"/>
                <w:sz w:val="24"/>
                <w:rFonts w:ascii="Times New Roman" w:eastAsia="Cambria" w:hAnsi="Times New Roman"/>
              </w:rPr>
            </w:pPr>
            <w:r>
              <w:rPr>
                <w:rStyle w:val="InstructionsTabelleberschrift"/>
                <w:sz w:val="24"/>
                <w:rFonts w:ascii="Times New Roman" w:hAnsi="Times New Roman"/>
              </w:rPr>
              <w:t xml:space="preserve">Pirmaeiliai neužtikrinti įsipareigojimai &gt;= 1 metai</w:t>
            </w:r>
          </w:p>
          <w:p w14:paraId="0E73B3A6" w14:textId="66B8722E" w:rsidR="00762AE8" w:rsidRPr="00FB08AF" w:rsidRDefault="00762AE8" w:rsidP="00E36728">
            <w:pPr>
              <w:pStyle w:val="InstructionsText"/>
              <w:rPr>
                <w:rStyle w:val="FormatvorlageInstructionsTabelleText"/>
                <w:b/>
                <w:sz w:val="24"/>
                <w:rFonts w:ascii="Times New Roman" w:hAnsi="Times New Roman"/>
              </w:rPr>
            </w:pPr>
            <w:r>
              <w:t xml:space="preserve">Pirmaeiliai neužtikrinti įsipareigojimai, apibrėžti Įgyvendinimo reglamento (ES) 2018/1624 I priedo Z 02.00 šablono 0360 eilutės tikslais, kurie yra tinkami Direktyvos 2014/59/ES 45 straipsnio tikslais.</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0510</w:t>
            </w:r>
          </w:p>
        </w:tc>
        <w:tc>
          <w:tcPr>
            <w:tcW w:w="7620" w:type="dxa"/>
            <w:vAlign w:val="center"/>
          </w:tcPr>
          <w:p w14:paraId="262358FD"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jo:</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1 metai ir &lt; 2 metai</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0520</w:t>
            </w:r>
          </w:p>
        </w:tc>
        <w:tc>
          <w:tcPr>
            <w:tcW w:w="7620" w:type="dxa"/>
            <w:vAlign w:val="center"/>
          </w:tcPr>
          <w:p w14:paraId="7552E2F3"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2 metai</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0530</w:t>
            </w:r>
            <w:r>
              <w:rPr>
                <w:rStyle w:val="FormatvorlageInstructionsTabelleText"/>
                <w:sz w:val="24"/>
                <w:rFonts w:ascii="Times New Roman" w:hAnsi="Times New Roman"/>
              </w:rPr>
              <w:t xml:space="preserve"> </w:t>
            </w:r>
          </w:p>
        </w:tc>
        <w:tc>
          <w:tcPr>
            <w:tcW w:w="7620" w:type="dxa"/>
            <w:vAlign w:val="center"/>
          </w:tcPr>
          <w:p w14:paraId="480600D9"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išleisti patronuojamųjų įmonių</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r>
              <w:rPr>
                <w:rStyle w:val="FormatvorlageInstructionsTabelleText"/>
                <w:sz w:val="24"/>
                <w:rFonts w:ascii="Times New Roman" w:hAnsi="Times New Roman"/>
              </w:rPr>
              <w:t xml:space="preserve"> </w:t>
            </w:r>
          </w:p>
        </w:tc>
        <w:tc>
          <w:tcPr>
            <w:tcW w:w="7620" w:type="dxa"/>
            <w:vAlign w:val="center"/>
          </w:tcPr>
          <w:p w14:paraId="0C40C447" w14:textId="77777777" w:rsidR="00762AE8" w:rsidRPr="00FB08AF" w:rsidRDefault="00762AE8" w:rsidP="00E36728">
            <w:pPr>
              <w:pStyle w:val="InstructionsText"/>
              <w:rPr>
                <w:rStyle w:val="InstructionsTabelleberschrift"/>
                <w:sz w:val="24"/>
                <w:rFonts w:ascii="Times New Roman" w:eastAsia="Cambria" w:hAnsi="Times New Roman"/>
              </w:rPr>
            </w:pPr>
            <w:r>
              <w:rPr>
                <w:rStyle w:val="InstructionsTabelleberschrift"/>
                <w:sz w:val="24"/>
                <w:rFonts w:ascii="Times New Roman" w:hAnsi="Times New Roman"/>
              </w:rPr>
              <w:t xml:space="preserve">Pirmaeiliai nepirmenybiniai įsipareigojimai &gt;= 1 metai</w:t>
            </w:r>
          </w:p>
          <w:p w14:paraId="2BB67D1C" w14:textId="651E9DC0" w:rsidR="00762AE8" w:rsidRPr="00FB08AF" w:rsidRDefault="00762AE8"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Pirmaeiliai nepirmenybiniai įsipareigojimai, apibrėžti Įgyvendinimo reglamento (ES) 2018/1624 I priedo Z 02.00 šablono 0365 eilutės tikslais, kurie yra tinkami </w:t>
            </w:r>
            <w:r>
              <w:t xml:space="preserve">Direktyvos 2014/59/ES</w:t>
            </w:r>
            <w:r>
              <w:rPr>
                <w:rStyle w:val="FormatvorlageInstructionsTabelleText"/>
                <w:sz w:val="24"/>
                <w:rFonts w:ascii="Times New Roman" w:hAnsi="Times New Roman"/>
              </w:rPr>
              <w:t xml:space="preserve"> 45 straipsnio tikslais.</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0" w:type="dxa"/>
            <w:vAlign w:val="center"/>
          </w:tcPr>
          <w:p w14:paraId="6413A5A0"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1 metai ir &lt; 2 metai</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0620</w:t>
            </w:r>
          </w:p>
        </w:tc>
        <w:tc>
          <w:tcPr>
            <w:tcW w:w="7620" w:type="dxa"/>
            <w:vAlign w:val="center"/>
          </w:tcPr>
          <w:p w14:paraId="3A55D4CB"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2 metai</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0630</w:t>
            </w:r>
          </w:p>
        </w:tc>
        <w:tc>
          <w:tcPr>
            <w:tcW w:w="7620" w:type="dxa"/>
            <w:vAlign w:val="center"/>
          </w:tcPr>
          <w:p w14:paraId="3C62578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išleisti patronuojamųjų įmonių</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0700</w:t>
            </w:r>
          </w:p>
        </w:tc>
        <w:tc>
          <w:tcPr>
            <w:tcW w:w="7620" w:type="dxa"/>
            <w:vAlign w:val="center"/>
          </w:tcPr>
          <w:p w14:paraId="3036F796"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Subordinuotieji įsipareigojimai (nepripažįstami kaip nuosavos lėšos) &gt;= 1 metai</w:t>
            </w:r>
          </w:p>
          <w:p w14:paraId="47C4F901" w14:textId="4780C2C4" w:rsidR="00762AE8" w:rsidRPr="00FB08AF" w:rsidRDefault="00F9436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Subordinuotieji įsipareigojimai, apibrėžti Įgyvendinimo reglamento (ES) 2018/1624 I priedo Z 02.00 šablono 0370 eilutės tikslais, kurie yra tinkami </w:t>
            </w:r>
            <w:r>
              <w:t xml:space="preserve">Direktyvos 2014/59/ES</w:t>
            </w:r>
            <w:r>
              <w:rPr>
                <w:rStyle w:val="FormatvorlageInstructionsTabelleText"/>
                <w:sz w:val="24"/>
                <w:rFonts w:ascii="Times New Roman" w:hAnsi="Times New Roman"/>
              </w:rPr>
              <w:t xml:space="preserve"> 45 straipsnio tikslais.</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0710</w:t>
            </w:r>
          </w:p>
        </w:tc>
        <w:tc>
          <w:tcPr>
            <w:tcW w:w="7620" w:type="dxa"/>
            <w:vAlign w:val="center"/>
          </w:tcPr>
          <w:p w14:paraId="793A93D5"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1 metai ir &lt; 2 metai</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0720</w:t>
            </w:r>
          </w:p>
        </w:tc>
        <w:tc>
          <w:tcPr>
            <w:tcW w:w="7620" w:type="dxa"/>
            <w:vAlign w:val="center"/>
          </w:tcPr>
          <w:p w14:paraId="378AC96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2 metai</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0730</w:t>
            </w:r>
          </w:p>
        </w:tc>
        <w:tc>
          <w:tcPr>
            <w:tcW w:w="7620" w:type="dxa"/>
            <w:vAlign w:val="center"/>
          </w:tcPr>
          <w:p w14:paraId="189D1AE1" w14:textId="77777777" w:rsidR="00762AE8" w:rsidRPr="00FB08AF" w:rsidRDefault="00762AE8" w:rsidP="00E36728">
            <w:pPr>
              <w:pStyle w:val="InstructionsText"/>
              <w:rPr>
                <w:rStyle w:val="FormatvorlageInstructionsTabelleText"/>
                <w:sz w:val="24"/>
                <w:szCs w:val="22"/>
                <w:rFonts w:ascii="Times New Roman" w:eastAsiaTheme="minorHAnsi" w:hAnsi="Times New Roman"/>
              </w:rPr>
            </w:pPr>
            <w:r>
              <w:rPr>
                <w:sz w:val="24"/>
                <w:rStyle w:val="InstructionsTabelleberschrift"/>
                <w:rFonts w:ascii="Times New Roman" w:hAnsi="Times New Roman"/>
              </w:rPr>
              <w:t xml:space="preserve">iš </w:t>
            </w:r>
            <w:r>
              <w:rPr>
                <w:sz w:val="24"/>
                <w:rStyle w:val="FormatvorlageInstructionsTabelleText"/>
                <w:b/>
                <w:u w:val="single"/>
                <w:rFonts w:ascii="Times New Roman" w:hAnsi="Times New Roman"/>
              </w:rPr>
              <w:t xml:space="preserve">jų</w:t>
            </w:r>
            <w:r>
              <w:rPr>
                <w:sz w:val="24"/>
                <w:rStyle w:val="InstructionsTabelleberschrift"/>
                <w:rFonts w:ascii="Times New Roman" w:hAnsi="Times New Roman"/>
              </w:rPr>
              <w:t xml:space="preserve">:</w:t>
            </w:r>
            <w:r>
              <w:rPr>
                <w:sz w:val="24"/>
                <w:rStyle w:val="InstructionsTabelleberschrift"/>
                <w:rFonts w:ascii="Times New Roman" w:hAnsi="Times New Roman"/>
              </w:rPr>
              <w:t xml:space="preserve"> </w:t>
            </w:r>
            <w:r>
              <w:rPr>
                <w:sz w:val="24"/>
                <w:rStyle w:val="InstructionsTabelleberschrift"/>
                <w:rFonts w:ascii="Times New Roman" w:hAnsi="Times New Roman"/>
              </w:rPr>
              <w:t xml:space="preserve">išleisti patronuojamųjų įmonių</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0800</w:t>
            </w:r>
          </w:p>
        </w:tc>
        <w:tc>
          <w:tcPr>
            <w:tcW w:w="7620" w:type="dxa"/>
            <w:vAlign w:val="center"/>
          </w:tcPr>
          <w:p w14:paraId="20A1B645" w14:textId="1172CBDD"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Kiti MREL tinkami įsipareigojimai &gt;= 1 metai</w:t>
            </w:r>
          </w:p>
          <w:p w14:paraId="76DA3A5F" w14:textId="4DF75699"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Bet kuri kita priemonė, tinkama </w:t>
            </w:r>
            <w:r>
              <w:t xml:space="preserve">Direktyvos 2014/59/ES 45 straipsnio tikslais</w:t>
            </w:r>
            <w:r>
              <w:rPr>
                <w:rStyle w:val="FormatvorlageInstructionsTabelleText"/>
                <w:sz w:val="24"/>
                <w:rFonts w:ascii="Times New Roman" w:hAnsi="Times New Roman"/>
              </w:rPr>
              <w:t xml:space="preserve">.</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0810</w:t>
            </w:r>
          </w:p>
        </w:tc>
        <w:tc>
          <w:tcPr>
            <w:tcW w:w="7620" w:type="dxa"/>
            <w:vAlign w:val="center"/>
          </w:tcPr>
          <w:p w14:paraId="17A02E9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1 metai ir &lt; 2 metai</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0820</w:t>
            </w:r>
          </w:p>
        </w:tc>
        <w:tc>
          <w:tcPr>
            <w:tcW w:w="7620" w:type="dxa"/>
            <w:vAlign w:val="center"/>
          </w:tcPr>
          <w:p w14:paraId="49939295"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likutinis terminas &gt;= 2 metai</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0830</w:t>
            </w:r>
          </w:p>
        </w:tc>
        <w:tc>
          <w:tcPr>
            <w:tcW w:w="7620" w:type="dxa"/>
            <w:vAlign w:val="center"/>
          </w:tcPr>
          <w:p w14:paraId="2E47C1B2"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išleisti patronuojamųjų įmonių</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 xml:space="preserve">Kreditorių eiliškumas</w:t>
      </w:r>
      <w:bookmarkEnd w:id="62"/>
    </w:p>
    <w:p w14:paraId="2625F207" w14:textId="7E2342CE" w:rsidR="00C91ACB" w:rsidRPr="00FB08AF" w:rsidRDefault="00C91ACB" w:rsidP="00E36728">
      <w:pPr>
        <w:pStyle w:val="InstructionsText2"/>
      </w:pPr>
      <w:r>
        <w:t xml:space="preserve">M 05.00 ir M 06.00 lentelėse pateikiama informacija apie tinkamų įsipareigojimų eiliškumą kreditorių hierarchijoje.</w:t>
      </w:r>
      <w:r>
        <w:t xml:space="preserve"> </w:t>
      </w:r>
      <w:r>
        <w:t xml:space="preserve">Abi lentelės visuomet pildomos individualiu lygmeniu.</w:t>
      </w:r>
    </w:p>
    <w:p w14:paraId="18C2B303" w14:textId="229D9162" w:rsidR="00C91ACB" w:rsidRPr="00FB08AF" w:rsidRDefault="00C91ACB" w:rsidP="00E36728">
      <w:pPr>
        <w:pStyle w:val="InstructionsText2"/>
      </w:pPr>
      <w:r>
        <w:t xml:space="preserve">Tuo atveju, kai subjektai patys nėra pertvarkytini subjektai, kiekvienam prioritetui priskirtina suma, kai taikoma, toliau skaidoma į sumas, mokėtinas pertvarkytinam subjektui, ir kitas sumas, kurios nėra mokėtinos pertvarkytinam subjektui.</w:t>
      </w:r>
    </w:p>
    <w:p w14:paraId="21EE5EAE" w14:textId="77777777" w:rsidR="00C91ACB" w:rsidRPr="00FB08AF" w:rsidRDefault="00C91ACB" w:rsidP="00E36728">
      <w:pPr>
        <w:pStyle w:val="InstructionsText2"/>
      </w:pPr>
      <w:r>
        <w:t xml:space="preserve">Prioritetai eilės tvarka išdėstomi nuo mažiausio iki didžiausio.</w:t>
      </w:r>
      <w:r>
        <w:t xml:space="preserve"> </w:t>
      </w:r>
      <w:r>
        <w:t xml:space="preserve">Prioritetams skirtų eilučių įtraukiama tiek, kiek reikia, kol pateikiama didžiausio prioriteto tinkama priemonė ir visi tokio pat (</w:t>
      </w:r>
      <w:r>
        <w:rPr>
          <w:i/>
        </w:rPr>
        <w:t xml:space="preserve">pari passu</w:t>
      </w:r>
      <w:r>
        <w:t xml:space="preserve">) kaip jos prioriteto įsipareigojimai.</w:t>
      </w:r>
    </w:p>
    <w:p w14:paraId="50B30E08" w14:textId="117FE293" w:rsidR="00C91ACB" w:rsidRPr="00FB08AF" w:rsidRDefault="00C91ACB" w:rsidP="00873459">
      <w:pPr>
        <w:pStyle w:val="Numberedtilelevel1"/>
        <w:numPr>
          <w:ilvl w:val="1"/>
          <w:numId w:val="30"/>
        </w:numPr>
      </w:pPr>
      <w:bookmarkStart w:id="63" w:name="_Toc45558494"/>
      <w:r>
        <w:t xml:space="preserve">M 05.00. Kreditorių eiliškumas (subjektas, kuris nėra pertvarkytinas subjektas)</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 xml:space="preserve">Bendrosios pastabos</w:t>
      </w:r>
      <w:bookmarkEnd w:id="64"/>
      <w:bookmarkEnd w:id="65"/>
      <w:bookmarkEnd w:id="66"/>
    </w:p>
    <w:p w14:paraId="627C4E67" w14:textId="13CBE53A" w:rsidR="005B59C9" w:rsidRPr="00FB08AF" w:rsidRDefault="00BD1023" w:rsidP="00E36728">
      <w:pPr>
        <w:pStyle w:val="InstructionsText2"/>
      </w:pPr>
      <w:r>
        <w:t xml:space="preserve">Subjektai, kuriems taikoma prievolė laikytis Reglamento (ES) Nr. 575/2013 92b straipsnyje nustatyto reikalavimo, šioje formoje nurodo:</w:t>
      </w:r>
    </w:p>
    <w:p w14:paraId="1ED4982B" w14:textId="10259DA4" w:rsidR="005B59C9" w:rsidRPr="00FB08AF" w:rsidRDefault="005B59C9" w:rsidP="00E36728">
      <w:pPr>
        <w:pStyle w:val="InstructionsText2"/>
        <w:numPr>
          <w:ilvl w:val="1"/>
          <w:numId w:val="15"/>
        </w:numPr>
      </w:pPr>
      <w:r>
        <w:t xml:space="preserve">CET1 straipsnius, nurodytus Reglamento (ES) Nr. 575/2013 26 straipsnyje;</w:t>
      </w:r>
    </w:p>
    <w:p w14:paraId="5BDB8BA9" w14:textId="0E1D5F91" w:rsidR="005B59C9" w:rsidRPr="00FB08AF" w:rsidRDefault="005B59C9" w:rsidP="00E36728">
      <w:pPr>
        <w:pStyle w:val="InstructionsText2"/>
        <w:numPr>
          <w:ilvl w:val="1"/>
          <w:numId w:val="15"/>
        </w:numPr>
      </w:pPr>
      <w:r>
        <w:t xml:space="preserve">AT1 straipsnius, nurodytus Reglamento (ES) Nr. 575/2013 51 straipsnyje;</w:t>
      </w:r>
    </w:p>
    <w:p w14:paraId="2BC0BBDC" w14:textId="777D7399" w:rsidR="005B59C9" w:rsidRPr="00FB08AF" w:rsidRDefault="005B59C9" w:rsidP="00E36728">
      <w:pPr>
        <w:pStyle w:val="InstructionsText2"/>
        <w:numPr>
          <w:ilvl w:val="1"/>
          <w:numId w:val="15"/>
        </w:numPr>
      </w:pPr>
      <w:r>
        <w:t xml:space="preserve">T2 priemones ir susijusius akcijų priedus, kaip nurodyta Reglamento (ES) Nr. 575/2013 62 straipsnio a ir b punktuose, įskaitant priemonės amortizuotą dalį, kuri nėra pripažįstama siekiant laikytis to reglamento 92 ar 92b straipsnyje arba Direktyvos 2014/59/ES 45 straipsnyje nustatytų reikalavimų,</w:t>
      </w:r>
      <w:r>
        <w:t xml:space="preserve"> </w:t>
      </w:r>
      <w:r>
        <w:t xml:space="preserve">ir</w:t>
      </w:r>
    </w:p>
    <w:p w14:paraId="3C2101A2" w14:textId="4BF53639" w:rsidR="005B59C9" w:rsidRPr="00FB08AF" w:rsidRDefault="001D0B80" w:rsidP="00E36728">
      <w:pPr>
        <w:pStyle w:val="InstructionsText2"/>
        <w:numPr>
          <w:ilvl w:val="1"/>
          <w:numId w:val="15"/>
        </w:numPr>
      </w:pPr>
      <w:r>
        <w:t xml:space="preserve">įsipareigojimų priemones, tinkamas vidiniam MREL reikalavimui įvykdyti;</w:t>
      </w:r>
      <w:r>
        <w:t xml:space="preserve"> </w:t>
      </w:r>
    </w:p>
    <w:p w14:paraId="3AB7FC53" w14:textId="1519070D" w:rsidR="00F07E87" w:rsidRPr="00FB08AF" w:rsidRDefault="002854B5" w:rsidP="00E36728">
      <w:pPr>
        <w:pStyle w:val="InstructionsText2"/>
        <w:numPr>
          <w:ilvl w:val="1"/>
          <w:numId w:val="15"/>
        </w:numPr>
      </w:pPr>
      <w:r>
        <w:t xml:space="preserve">kitus įsipareigojimus, kuriems gali būti taikoma gelbėjimo privačiomis lėšomis priemonė;</w:t>
      </w:r>
      <w:r>
        <w:t xml:space="preserve"> </w:t>
      </w:r>
    </w:p>
    <w:p w14:paraId="4B50C36D" w14:textId="1C6214FE" w:rsidR="00BD1023" w:rsidRPr="00FB08AF" w:rsidRDefault="00F07E87" w:rsidP="00E36728">
      <w:pPr>
        <w:pStyle w:val="InstructionsText2"/>
        <w:numPr>
          <w:ilvl w:val="1"/>
          <w:numId w:val="15"/>
        </w:numPr>
      </w:pPr>
      <w:r>
        <w:t xml:space="preserve">įsipareigojimus, kuriems netaikoma gelbėjimo privačiomis lėšomis priemonė.</w:t>
      </w:r>
      <w:r>
        <w:t xml:space="preserve"> </w:t>
      </w:r>
      <w:r>
        <w:t xml:space="preserve">Tie įsipareigojimai įtraukiami tokiu mastu, kokiu jie yra tokio pat (</w:t>
      </w:r>
      <w:r>
        <w:rPr>
          <w:i/>
        </w:rPr>
        <w:t xml:space="preserve">pari passu</w:t>
      </w:r>
      <w:r>
        <w:t xml:space="preserve">) arba mažesnio prioriteto negu bet kokia priemonė, įtraukta į tinkamų įsipareigojimų sumą vidinio MREL tikslais.</w:t>
      </w:r>
      <w:r>
        <w:t xml:space="preserve"> </w:t>
      </w:r>
    </w:p>
    <w:p w14:paraId="3B9B66AD" w14:textId="79CC074C" w:rsidR="00F07E87" w:rsidRPr="00FB08AF" w:rsidRDefault="004938DD" w:rsidP="00E36728">
      <w:pPr>
        <w:pStyle w:val="InstructionsText2"/>
      </w:pPr>
      <w:r>
        <w:t xml:space="preserve">Priemonių, atitinkančių Reglamento (ES) Nr. 575/2013 92 ar 92b straipsnyje arba Direktyvos 2014/59/ES 45 straipsnyje nustatytus reikalavimus, sumos pagal taikytinas pereinamojo laikotarpio nuostatas taip pat laikomos įtrauktinomis į priemones ir straipsnius, vardijamus 20 dalyje.</w:t>
      </w:r>
    </w:p>
    <w:p w14:paraId="53BEC45A" w14:textId="0B58E749" w:rsidR="00F07E87" w:rsidRPr="00FB08AF" w:rsidRDefault="00F07E87" w:rsidP="00E36728">
      <w:pPr>
        <w:pStyle w:val="InstructionsText2"/>
      </w:pPr>
      <w:r>
        <w:t xml:space="preserve">20 dalies a, b ir c punktuose nurodytų priemonių sumos yra sumos atskaičius turimas nuosavų lėšų priemones, kaip nurodyta Reglamento (ES) Nr. 575/2013 36 straipsnio 1 dalie f punkte, 56 straipsnio a punkte ir 66 straipsnio a punkte.</w:t>
      </w:r>
      <w:r>
        <w:t xml:space="preserve"> </w:t>
      </w:r>
    </w:p>
    <w:p w14:paraId="587F91CD" w14:textId="329A01DA" w:rsidR="00F07E87" w:rsidRPr="00FB08AF" w:rsidRDefault="00F07E87" w:rsidP="00E36728">
      <w:pPr>
        <w:pStyle w:val="InstructionsText2"/>
      </w:pPr>
      <w:r>
        <w:t xml:space="preserve">20 dalies a–d punktuose nurodytų priemonių sumos yra sumos neatskaičius nepanaudotų sumų pagal išankstinį leidimą.</w:t>
      </w:r>
    </w:p>
    <w:p w14:paraId="275B2F72" w14:textId="5ED34F87" w:rsidR="00C91BDF" w:rsidRPr="00FB08AF" w:rsidRDefault="00F942C9" w:rsidP="00E36728">
      <w:pPr>
        <w:pStyle w:val="InstructionsText2"/>
      </w:pPr>
      <w:r>
        <w:t xml:space="preserve">Subjektai, kuriems netaikoma prievolė laikytis Reglamento (ES) Nr. 575/2013 92b straipsnyje nustatyto reikalavimo, tačiau taikoma prievolė laikytis Direktyvos 2014/59/ES 45 straipsnio reikalavimo pagal tos direktyvos 45f straipsnį, šioje formoje nurodo priemones ir straipsnius, nurodytus šio skirsnio 20 dalyje, išskyrus tos dalies f punkte nurodytus įsipareigojimus, kuriems netaikoma gelbėjimo privačiomis lėšomis priemonė.</w:t>
      </w:r>
    </w:p>
    <w:p w14:paraId="3C363ACA" w14:textId="4AF65FDD" w:rsidR="00F942C9" w:rsidRPr="00FB08AF" w:rsidRDefault="00586927" w:rsidP="00E36728">
      <w:pPr>
        <w:pStyle w:val="InstructionsText2"/>
      </w:pPr>
      <w:r>
        <w:t xml:space="preserve">Nukrypdami nuo 24 dalies, tie subjektai gali pasirinkti nurodyti tokios pačios apimties nuosavas lėšas ir įsipareigojimus, kaip nurodyta 20 dalyje.</w:t>
      </w:r>
    </w:p>
    <w:p w14:paraId="2D11E02F" w14:textId="211DD7F3" w:rsidR="00453B42" w:rsidRPr="00FB08AF" w:rsidRDefault="00FC1379" w:rsidP="00E36728">
      <w:pPr>
        <w:pStyle w:val="InstructionsText2"/>
      </w:pPr>
      <w:r>
        <w:t xml:space="preserve">Subjektai, kurių turimos nuosavų lėšų ir tinkamų įsipareigojimų sumos tos informacijos pateikimo dieną sudaro bent 150 % Direktyvos 2014/59/ES 45 straipsnio 1 dalyje nurodyto reikalavimo, apie kitus įsipareigojimus, kuriems gali būti taikoma gelbėjimo privačiomis lėšomis priemonė, informacijos pateikti neprivalo.</w:t>
      </w:r>
      <w:r>
        <w:t xml:space="preserve"> </w:t>
      </w:r>
      <w:r>
        <w:t xml:space="preserve">Tokie subjektai gali pasirinkti informaciją apie kitus įsipareigojimus, kuriems gali būti taikoma gelbėjimo privačiomis lėšomis priemonė, šioje formoje pateikti savanoriškai.</w:t>
      </w:r>
    </w:p>
    <w:p w14:paraId="04EC4B94" w14:textId="2CAEDC93" w:rsidR="00C91ACB" w:rsidRPr="00FB08AF" w:rsidRDefault="00C91ACB" w:rsidP="00E36728">
      <w:pPr>
        <w:pStyle w:val="InstructionsText2"/>
      </w:pPr>
      <w:r>
        <w:t xml:space="preserve">0010 ir 0020 skilčių derinys yra eilutės identifikatorius, unikalus visoms formos eilutėms.</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 xml:space="preserve">Nurodymai dėl konkrečių pozicijų</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 xml:space="preserve">Skiltys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 xml:space="preserve">Nuorodos į teisės aktus ir nurodymai</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Prioritetas nemokumo atveju</w:t>
            </w:r>
            <w:r>
              <w:rPr>
                <w:rStyle w:val="InstructionsTabelleberschrift"/>
                <w:sz w:val="24"/>
                <w:rFonts w:ascii="Times New Roman" w:hAnsi="Times New Roman"/>
              </w:rPr>
              <w:t xml:space="preserve"> </w:t>
            </w:r>
          </w:p>
          <w:p w14:paraId="257C9336"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Nurodomas informaciją teikiančio subjekto prioriteto nemokumo atveju numeris kreditorių hierarchijoje, pradedant nuo mažiausio prioriteto.</w:t>
            </w:r>
          </w:p>
          <w:p w14:paraId="37284C2B" w14:textId="5590BC0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Prioritetas nemokumo atveju yra vienas iš prioritetų, įtrauktų į prioritetų nemokumo atveju hierarchiją, paskelbtą tos jurisdikcijos pertvarkymo institucijos.</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Kreditoriaus rūšis</w:t>
            </w:r>
            <w:r>
              <w:rPr>
                <w:rStyle w:val="InstructionsTabelleberschrift"/>
                <w:sz w:val="24"/>
                <w:rFonts w:ascii="Times New Roman" w:hAnsi="Times New Roman"/>
              </w:rPr>
              <w:t xml:space="preserve"> </w:t>
            </w:r>
          </w:p>
          <w:p w14:paraId="65F1A0B3"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Kreditoriaus rūšis yra viena iš šių:</w:t>
            </w:r>
          </w:p>
          <w:p w14:paraId="01AEE8AB" w14:textId="77777777" w:rsidR="00C91ACB" w:rsidRPr="00FB08AF" w:rsidRDefault="00C91ACB"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„Pertvarkytinas subjektas“</w:t>
            </w:r>
            <w:r>
              <w:rPr>
                <w:rStyle w:val="FormatvorlageInstructionsTabelleText"/>
                <w:sz w:val="24"/>
                <w:rFonts w:ascii="Times New Roman" w:hAnsi="Times New Roman"/>
              </w:rPr>
              <w:br/>
            </w:r>
            <w:r>
              <w:rPr>
                <w:rStyle w:val="FormatvorlageInstructionsTabelleText"/>
                <w:sz w:val="24"/>
                <w:rFonts w:ascii="Times New Roman" w:hAnsi="Times New Roman"/>
              </w:rPr>
              <w:t xml:space="preserve">Šis įrašas pasirenkamas siekiant nurodyti sumas, priklausančias pertvarkytinam subjektui tiesiogiai arba netiesiogiai per subjektus visoje nuosavybės grandinėje, kai taikoma.</w:t>
            </w:r>
          </w:p>
          <w:p w14:paraId="2E20A258" w14:textId="77777777" w:rsidR="00C91ACB" w:rsidRPr="00FB08AF" w:rsidRDefault="00C91ACB" w:rsidP="00E36728">
            <w:pPr>
              <w:pStyle w:val="InstructionsText"/>
              <w:numPr>
                <w:ilvl w:val="0"/>
                <w:numId w:val="25"/>
              </w:numPr>
              <w:rPr>
                <w:rStyle w:val="InstructionsTabelleberschrift"/>
                <w:sz w:val="24"/>
                <w:rFonts w:ascii="Times New Roman" w:hAnsi="Times New Roman"/>
              </w:rPr>
            </w:pPr>
            <w:r>
              <w:rPr>
                <w:rStyle w:val="FormatvorlageInstructionsTabelleText"/>
                <w:sz w:val="24"/>
                <w:rFonts w:ascii="Times New Roman" w:hAnsi="Times New Roman"/>
              </w:rPr>
              <w:t xml:space="preserve">„Subjektai, kurie nėra pertvarkytinas subjektas“</w:t>
            </w:r>
            <w:r>
              <w:rPr>
                <w:rStyle w:val="FormatvorlageInstructionsTabelleText"/>
                <w:sz w:val="24"/>
                <w:rFonts w:ascii="Times New Roman" w:hAnsi="Times New Roman"/>
              </w:rPr>
              <w:br/>
            </w:r>
            <w:r>
              <w:rPr>
                <w:rStyle w:val="FormatvorlageInstructionsTabelleText"/>
                <w:sz w:val="24"/>
                <w:rFonts w:ascii="Times New Roman" w:hAnsi="Times New Roman"/>
              </w:rPr>
              <w:t xml:space="preserve">Šis įrašas pasirenkamas siekiant nurodyti kitiems kreditoriams priklausančias sumas, kai taikoma.</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Prioriteto nemokumo atveju aprašymas</w:t>
            </w:r>
          </w:p>
          <w:p w14:paraId="122A9954" w14:textId="50727B02"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Aprašymas, įtrauktas į prioritetų nemokumo atveju hierarchiją, paskelbtą tos jurisdikcijos pertvarkymo institucijos, kai tokį aprašymą apimantis standartizuotas sąrašas yra prieinamas.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Kitu atveju pačios įstaigos pateiktas prioriteto nemokumo atveju aprašymas, nurodant bent pagrindinę priemonių rūšį atitinkamo prioriteto nemokumo atveju kategorijoje.</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Įsipareigojimai ir nuosavos lėšos</w:t>
            </w:r>
          </w:p>
          <w:p w14:paraId="03660D92" w14:textId="490D18A6" w:rsidR="00CA73FF"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Nurodoma nuosavų lėšų, tinkamų įsipareigojimų ir, kai taikoma, kitų įsipareigojimų, kuriems gali būti taikoma gelbėjimo privačiomis lėšomis priemonė, suma, priskiriama prie 0010 skiltyje nurodyto prioriteto nemokumo atveju.</w:t>
            </w:r>
          </w:p>
          <w:p w14:paraId="3EAF0BAC" w14:textId="7A1FF05A" w:rsidR="00C91ACB" w:rsidRPr="00FB08AF" w:rsidRDefault="00CA73F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Atitinkamais atvejais į šią skiltį taip pat įtraukiami įsipareigojimai, kuriems gelbėjimo privačiomis lėšomis priemonė netaikoma, tokiu mastu, kokiu jie yra mažesnio arba tokio pat (</w:t>
            </w:r>
            <w:r>
              <w:rPr>
                <w:rStyle w:val="FormatvorlageInstructionsTabelleText"/>
                <w:sz w:val="24"/>
                <w:i/>
                <w:rFonts w:ascii="Times New Roman" w:hAnsi="Times New Roman"/>
              </w:rPr>
              <w:t xml:space="preserve">pari passu</w:t>
            </w:r>
            <w:r>
              <w:rPr>
                <w:rStyle w:val="FormatvorlageInstructionsTabelleText"/>
                <w:sz w:val="24"/>
                <w:rFonts w:ascii="Times New Roman" w:hAnsi="Times New Roman"/>
              </w:rPr>
              <w:t xml:space="preserve">) prioriteto kaip nuosavos lėšos ir tinkami įsipareigojimai.</w:t>
            </w:r>
            <w:r>
              <w:rPr>
                <w:rStyle w:val="FormatvorlageInstructionsTabelleText"/>
                <w:sz w:val="24"/>
                <w:rFonts w:ascii="Times New Roman" w:hAnsi="Times New Roman"/>
              </w:rPr>
              <w:t xml:space="preserve"> </w:t>
            </w:r>
          </w:p>
          <w:p w14:paraId="7816F63A" w14:textId="75FF0FBE" w:rsidR="00586927" w:rsidRPr="00FB08AF" w:rsidRDefault="00586927" w:rsidP="00E36728">
            <w:pPr>
              <w:pStyle w:val="InstructionsText"/>
              <w:rPr>
                <w:rStyle w:val="FormatvorlageInstructionsTabelleText"/>
                <w:sz w:val="24"/>
                <w:rFonts w:ascii="Times New Roman" w:hAnsi="Times New Roman"/>
              </w:rPr>
            </w:pPr>
            <w:r>
              <w:t xml:space="preserve">24 dalyje nurodytų subjektų atveju ši skiltis paliekama tuščia, nebent tie subjektai pasirenka taikyti 25 dalies nukrypti leidžiančią išlygą.</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neįtraukti įsipareigojimai</w:t>
            </w:r>
          </w:p>
          <w:p w14:paraId="6FB0E40C" w14:textId="550BD034"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Įsipareigojimų, neįtrauktų pagal Reglamento (ES) Nr. 575/2013 72a straipsnio 2 dalį arba </w:t>
            </w:r>
            <w:r>
              <w:t xml:space="preserve">Direktyvos 2014/59/ES</w:t>
            </w:r>
            <w:r>
              <w:rPr>
                <w:rStyle w:val="FormatvorlageInstructionsTabelleText"/>
                <w:sz w:val="24"/>
                <w:rFonts w:ascii="Times New Roman" w:hAnsi="Times New Roman"/>
              </w:rPr>
              <w:t xml:space="preserve"> 44 straipsnio 2 dalį, suma.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Jeigu pertvarkymo institucija nusprendė neįtraukti įsipareigojimų pagal tos direktyvos 44 straipsnio 3 dalį, tie neįtraukti įsipareigojimai šioje skiltyje taip pat nurodomi.</w:t>
            </w:r>
          </w:p>
          <w:p w14:paraId="2571716C" w14:textId="535D396F" w:rsidR="00586927" w:rsidRPr="00FB08AF" w:rsidRDefault="00586927" w:rsidP="00E36728">
            <w:pPr>
              <w:pStyle w:val="InstructionsText"/>
              <w:rPr>
                <w:rStyle w:val="FormatvorlageInstructionsTabelleText"/>
                <w:sz w:val="24"/>
                <w:rFonts w:ascii="Times New Roman" w:hAnsi="Times New Roman"/>
              </w:rPr>
            </w:pPr>
            <w:r>
              <w:t xml:space="preserve">24 dalyje nurodytų subjektų atveju ši skiltis paliekama tuščia, nebent tie subjektai pasirenka taikyti 25 dalies nukrypti leidžiančią išlygą.</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Įsipareigojimai ir nuosavos lėšos, atėmus neįtrauktus įsipareigojimus</w:t>
            </w:r>
          </w:p>
          <w:p w14:paraId="7EBBC66A" w14:textId="270A00CE" w:rsidR="00C91ACB" w:rsidRPr="00FB08AF" w:rsidRDefault="006B1D2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Kai subjektai pildo 0040 skiltį, nurodoma įsipareigojimų ir nuosavų lėšų suma, nurodyta 0040 skiltyje, atėmus 0050 skiltyje nurodytą neįtrauktų įsipareigojimų sumą.</w:t>
            </w:r>
          </w:p>
          <w:p w14:paraId="5A6ACD32" w14:textId="010EC8FF" w:rsidR="006B1D21" w:rsidRPr="00FB08AF" w:rsidRDefault="00B7734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Kai subjektai 0040 skilties nepildo, šioje skiltyje jie nurodo</w:t>
            </w:r>
            <w:r>
              <w:t xml:space="preserve"> nuosavas lėšas ir tinkamus įsipareigojimus vidinio MREL tikslais.</w:t>
            </w:r>
            <w:r>
              <w:t xml:space="preserve"> </w:t>
            </w:r>
            <w:r>
              <w:t xml:space="preserve">Kiti įsipareigojimai, kuriems gali būti taikoma gelbėjimo privačiomis lėšomis priemonė, šioje skiltyje nurodomi laikantis 26 dalyje nurodytų sąlygų.</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nuosavos lėšos ir tinkami įsipareigojimai vidinio MREL tikslais</w:t>
            </w:r>
          </w:p>
          <w:p w14:paraId="61B28CDA" w14:textId="2F99546E"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Nurodoma nuosavų lėšų ir įsipareigojimų, įtraukiamų vykdant vidinį MREL pagal </w:t>
            </w:r>
            <w:r>
              <w:t xml:space="preserve">Direktyvos 2014/59/ES</w:t>
            </w:r>
            <w:r>
              <w:rPr>
                <w:rStyle w:val="FormatvorlageInstructionsTabelleText"/>
                <w:sz w:val="24"/>
                <w:rFonts w:ascii="Times New Roman" w:hAnsi="Times New Roman"/>
              </w:rPr>
              <w:t xml:space="preserve"> 45f straipsnio 2 dalį, suma.</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 xml:space="preserve">0080–0110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b/>
                <w:sz w:val="24"/>
                <w:u w:val="single"/>
                <w:rFonts w:ascii="Times New Roman" w:hAnsi="Times New Roman"/>
              </w:rPr>
            </w:pPr>
            <w:r>
              <w:rPr>
                <w:rStyle w:val="FormatvorlageInstructionsTabelleText"/>
                <w:b/>
                <w:sz w:val="24"/>
                <w:u w:val="single"/>
                <w:rFonts w:ascii="Times New Roman" w:hAnsi="Times New Roman"/>
              </w:rPr>
              <w:t xml:space="preserve">iš jų:</w:t>
            </w:r>
            <w:r>
              <w:rPr>
                <w:rStyle w:val="FormatvorlageInstructionsTabelleText"/>
                <w:b/>
                <w:sz w:val="24"/>
                <w:u w:val="single"/>
                <w:rFonts w:ascii="Times New Roman" w:hAnsi="Times New Roman"/>
              </w:rPr>
              <w:t xml:space="preserve"> </w:t>
            </w:r>
            <w:r>
              <w:rPr>
                <w:rStyle w:val="FormatvorlageInstructionsTabelleText"/>
                <w:b/>
                <w:sz w:val="24"/>
                <w:u w:val="single"/>
                <w:rFonts w:ascii="Times New Roman" w:hAnsi="Times New Roman"/>
              </w:rPr>
              <w:t xml:space="preserve">kurių likutinis terminas</w:t>
            </w:r>
          </w:p>
          <w:p w14:paraId="747045F9" w14:textId="55F8A8A2"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ir tinkamų įsipareigojimų, įtraukiamų vykdant vidinį MREL, suma, nurodyta 0070 skiltyje, suskirstoma pagal įvairių priemonių ir straipsnių likutinį terminą.</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Nuolatinio pobūdžio priemonės ir straipsniai į šį suskirstymą neįtraukiami: jie nurodomi atskirai 0120 skiltyje.</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 metai &lt; 2 metai</w:t>
            </w:r>
            <w:r>
              <w:rPr>
                <w:rStyle w:val="InstructionsTabelleberschrift"/>
                <w:sz w:val="24"/>
                <w:rFonts w:ascii="Times New Roman" w:hAnsi="Times New Roman"/>
              </w:rPr>
              <w:t xml:space="preserve">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2 metai &lt; 5 metai</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 xml:space="preserve">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5 metai &lt; 10 metų</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 xml:space="preserve">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10 metų</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 xml:space="preserve">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nuolatiniai vertybiniai popieriai</w:t>
            </w:r>
          </w:p>
          <w:p w14:paraId="1526BF49" w14:textId="314313E1" w:rsidR="004B37F2" w:rsidRPr="00FB08AF" w:rsidRDefault="00B4572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 šią eilutę įrašomi nuolatiniai vertybiniai popieriai ir visi CET1 straipsniai, taip pat į šią formą įtrauktų AT1 ir T2 priemonių akcijų priedai.</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 xml:space="preserve">M 06.00. Kreditorių eiliškumas (pertvarkytinas subjektas) (PRIORITETAS)</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 xml:space="preserve">Bendrosios pastabos</w:t>
      </w:r>
      <w:bookmarkEnd w:id="71"/>
      <w:bookmarkEnd w:id="72"/>
      <w:bookmarkEnd w:id="73"/>
    </w:p>
    <w:p w14:paraId="5542EFDB" w14:textId="45CDB215" w:rsidR="00322A0F" w:rsidRPr="00FB08AF" w:rsidRDefault="00586927" w:rsidP="00E36728">
      <w:pPr>
        <w:pStyle w:val="InstructionsText2"/>
      </w:pPr>
      <w:r>
        <w:t xml:space="preserve">Subjektai, kuriems taikoma prievolė laikytis Reglamento (ES) Nr. 575/2013 92a straipsnyje nustatyto reikalavimo, šioje formoje nurodo:</w:t>
      </w:r>
      <w:r>
        <w:t xml:space="preserve"> </w:t>
      </w:r>
    </w:p>
    <w:p w14:paraId="6279EFD7" w14:textId="7F35A1E6" w:rsidR="00322A0F" w:rsidRPr="00FB08AF" w:rsidRDefault="00322A0F" w:rsidP="00E36728">
      <w:pPr>
        <w:pStyle w:val="InstructionsText2"/>
        <w:numPr>
          <w:ilvl w:val="1"/>
          <w:numId w:val="15"/>
        </w:numPr>
      </w:pPr>
      <w:r>
        <w:t xml:space="preserve">CET1 straipsnius, nurodytus Reglamento (ES) Nr. 575/2013 26 straipsnyje;</w:t>
      </w:r>
    </w:p>
    <w:p w14:paraId="7AF30828" w14:textId="4790DF54" w:rsidR="00322A0F" w:rsidRPr="00FB08AF" w:rsidRDefault="00322A0F" w:rsidP="00E36728">
      <w:pPr>
        <w:pStyle w:val="InstructionsText2"/>
        <w:numPr>
          <w:ilvl w:val="1"/>
          <w:numId w:val="15"/>
        </w:numPr>
      </w:pPr>
      <w:r>
        <w:t xml:space="preserve">AT1 straipsnius, nurodytus Reglamento (ES) Nr. 575/2013 51 straipsnyje;</w:t>
      </w:r>
    </w:p>
    <w:p w14:paraId="7BBA0777" w14:textId="77DA25EB" w:rsidR="001C4D81" w:rsidRPr="00FB08AF" w:rsidRDefault="00322A0F" w:rsidP="00E36728">
      <w:pPr>
        <w:pStyle w:val="InstructionsText2"/>
        <w:numPr>
          <w:ilvl w:val="1"/>
          <w:numId w:val="15"/>
        </w:numPr>
      </w:pPr>
      <w:r>
        <w:t xml:space="preserve">T2 priemones ir susijusius akcijų priedus, kaip nurodyta Reglamento (ES) Nr. 575/2013 62 straipsnio a ir b punktuose, įskaitant priemonės amortizuotą dalį, kuri nėra pripažįstama siekiant laikytis to reglamento 92 ar 92a straipsnyje arba Direktyvos 2014/59/ES 45 straipsnyje nustatytų reikalavimų;</w:t>
      </w:r>
      <w:r>
        <w:t xml:space="preserve"> </w:t>
      </w:r>
    </w:p>
    <w:p w14:paraId="66755AB2" w14:textId="7027C9DC" w:rsidR="001C4D81" w:rsidRPr="00FB08AF" w:rsidRDefault="001C4D81" w:rsidP="00E36728">
      <w:pPr>
        <w:pStyle w:val="InstructionsText2"/>
        <w:numPr>
          <w:ilvl w:val="1"/>
          <w:numId w:val="15"/>
        </w:numPr>
      </w:pPr>
      <w:r>
        <w:t xml:space="preserve">įsipareigojimų priemones, tinkamas MREL reikalavimui įvykdyti;</w:t>
      </w:r>
      <w:r>
        <w:t xml:space="preserve"> </w:t>
      </w:r>
    </w:p>
    <w:p w14:paraId="3F253CA0" w14:textId="4177F2DC" w:rsidR="001C4D81" w:rsidRPr="00FB08AF" w:rsidRDefault="001C4D81" w:rsidP="00E36728">
      <w:pPr>
        <w:pStyle w:val="InstructionsText2"/>
        <w:numPr>
          <w:ilvl w:val="1"/>
          <w:numId w:val="15"/>
        </w:numPr>
      </w:pPr>
      <w:r>
        <w:t xml:space="preserve">kitus įsipareigojimus, kuriems gali būti taikoma gelbėjimo privačiomis lėšomis priemonė;</w:t>
      </w:r>
    </w:p>
    <w:p w14:paraId="5A6C0462" w14:textId="4A21FFB8" w:rsidR="00586927" w:rsidRPr="00FB08AF" w:rsidRDefault="001C4D81" w:rsidP="00E36728">
      <w:pPr>
        <w:pStyle w:val="InstructionsText2"/>
        <w:numPr>
          <w:ilvl w:val="1"/>
          <w:numId w:val="15"/>
        </w:numPr>
      </w:pPr>
      <w:r>
        <w:t xml:space="preserve">įsipareigojimus, kuriems netaikoma gelbėjimo privačiomis lėšomis priemonė.</w:t>
      </w:r>
      <w:r>
        <w:t xml:space="preserve"> </w:t>
      </w:r>
      <w:r>
        <w:t xml:space="preserve">Tie įsipareigojimai įtraukiami tokiu mastu, kokiu jie yra tokio pat (</w:t>
      </w:r>
      <w:r>
        <w:rPr>
          <w:i/>
        </w:rPr>
        <w:t xml:space="preserve">pari passu</w:t>
      </w:r>
      <w:r>
        <w:t xml:space="preserve">) arba mažesnio prioriteto negu bet kokia priemonė, įtraukta į tinkamų įsipareigojimų sumą MREL tikslais.</w:t>
      </w:r>
      <w:r>
        <w:t xml:space="preserve"> </w:t>
      </w:r>
    </w:p>
    <w:p w14:paraId="00E6E45F" w14:textId="155C153B" w:rsidR="001C4D81" w:rsidRPr="00FB08AF" w:rsidRDefault="00B45720" w:rsidP="00E36728">
      <w:pPr>
        <w:pStyle w:val="InstructionsText2"/>
      </w:pPr>
      <w:r>
        <w:t xml:space="preserve">Priemonių, atitinkančių Reglamento (ES) Nr. 575/2013 92 ar 92a straipsnyje arba Direktyvos 2014/59/ES 45 straipsnyje nustatytus reikalavimus, sumos pagal taikytinas pereinamojo laikotarpio nuostatas taip pat laikomos įtrauktinomis į priemones ir straipsnius, vardijamus 28 dalyje.</w:t>
      </w:r>
    </w:p>
    <w:p w14:paraId="13BF79C7" w14:textId="449C5518" w:rsidR="00322A0F" w:rsidRPr="00FB08AF" w:rsidRDefault="00586927" w:rsidP="00E36728">
      <w:pPr>
        <w:pStyle w:val="InstructionsText2"/>
      </w:pPr>
      <w:r>
        <w:t xml:space="preserve">Subjektai, kuriems netaikoma prievolė laikytis Reglamento (ES) Nr. 575/2013 92a straipsnyje nustatyto reikalavimo, tačiau taikoma prievolė laikytis Direktyvos 2014/59/ES 45 straipsnio reikalavimo pagal tos direktyvos 45e straipsnį, šioje formoje nurodo priemones ir straipsnius, nurodytus šio skirsnio 28 dalyje, išskyrus tos dalies f punkte nurodytus įsipareigojimus, kuriems netaikoma gelbėjimo privačiomis lėšomis priemonė.</w:t>
      </w:r>
      <w:r>
        <w:t xml:space="preserve"> </w:t>
      </w:r>
    </w:p>
    <w:p w14:paraId="7CF10E5F" w14:textId="23B22620" w:rsidR="00586927" w:rsidRPr="00FB08AF" w:rsidRDefault="00322A0F" w:rsidP="00E36728">
      <w:pPr>
        <w:pStyle w:val="InstructionsText2"/>
      </w:pPr>
      <w:r>
        <w:t xml:space="preserve">Nukrypdami nuo 30 dalies, tie subjektai gali pasirinkti nurodyti tokios pačios apimties nuosavas lėšas ir įsipareigojimus, kaip nurodyta 28 dalyje.</w:t>
      </w:r>
    </w:p>
    <w:p w14:paraId="42EA1386" w14:textId="70CEE922" w:rsidR="00904685" w:rsidRPr="00FB08AF" w:rsidRDefault="00904685" w:rsidP="00E36728">
      <w:pPr>
        <w:pStyle w:val="InstructionsText2"/>
      </w:pPr>
      <w:r>
        <w:t xml:space="preserve">28 dalies a, b ir c punktuose nurodytų priemonių sumos yra sumos atskaičius turimas nuosavų lėšų priemones, kaip nurodyta Reglamento (ES) Nr. 575/2013 36 straipsnio 1 dalie f punkte, 56 straipsnio a punkte ir 66 straipsnio a punkte.</w:t>
      </w:r>
      <w:r>
        <w:t xml:space="preserve"> </w:t>
      </w:r>
    </w:p>
    <w:p w14:paraId="28FBE016" w14:textId="3E3D56AA" w:rsidR="00904685" w:rsidRPr="00FB08AF" w:rsidRDefault="00904685" w:rsidP="00E36728">
      <w:pPr>
        <w:pStyle w:val="InstructionsText2"/>
      </w:pPr>
      <w:r>
        <w:t xml:space="preserve">28 dalies a–d punktuose nurodytų priemonių sumos yra sumos neatskaičius nepanaudotų sumų pagal išankstinį leidimą.</w:t>
      </w:r>
    </w:p>
    <w:p w14:paraId="56113AA6" w14:textId="51BD8668" w:rsidR="00453B42" w:rsidRPr="00FB08AF" w:rsidRDefault="00FC1379" w:rsidP="00E36728">
      <w:pPr>
        <w:pStyle w:val="InstructionsText2"/>
      </w:pPr>
      <w:r>
        <w:t xml:space="preserve">Subjektai, kurių turimos nuosavų lėšų ir tinkamų įsipareigojimų sumos tos informacijos pateikimo dieną sudaro bent 150 % Direktyvos 2014/59/ES 45 straipsnio 1 dalyje nurodyto reikalavimo, apie kitus įsipareigojimus, kuriems gali būti taikoma gelbėjimo privačiomis lėšomis priemonė, informacijos pateikti neprivalo.</w:t>
      </w:r>
      <w:r>
        <w:t xml:space="preserve"> </w:t>
      </w:r>
      <w:r>
        <w:t xml:space="preserve">Tokie subjektai gali pasirinkti informaciją apie kitus įsipareigojimus, kuriems gali būti taikoma gelbėjimo privačiomis lėšomis priemonė, šioje formoje pateikti savanoriškai.</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 xml:space="preserve">Nurodymai dėl konkrečių pozicijų</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 xml:space="preserve">Skiltys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 xml:space="preserve">Nuorodos į teisės aktus ir nurodymai</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Prioritetas nemokumo atveju</w:t>
            </w:r>
          </w:p>
          <w:p w14:paraId="7434ED16" w14:textId="77777777" w:rsidR="00C91ACB" w:rsidRPr="00FB08AF" w:rsidRDefault="00C91ACB" w:rsidP="00762AE8">
            <w:pPr>
              <w:pStyle w:val="Applicationdirecte"/>
              <w:spacing w:before="120"/>
              <w:rPr>
                <w:rStyle w:val="FormatvorlageInstructionsTabelleText"/>
                <w:sz w:val="24"/>
                <w:rFonts w:ascii="Times New Roman" w:hAnsi="Times New Roman"/>
              </w:rPr>
            </w:pPr>
            <w:r>
              <w:rPr>
                <w:rStyle w:val="FormatvorlageInstructionsTabelleText"/>
                <w:sz w:val="24"/>
                <w:rFonts w:ascii="Times New Roman" w:hAnsi="Times New Roman"/>
              </w:rPr>
              <w:t xml:space="preserve">Žr. nurodymus dėl M 05.00 formos 0010 skilties.</w:t>
            </w:r>
          </w:p>
          <w:p w14:paraId="4BDEE699" w14:textId="2E13107A" w:rsidR="002D5E59" w:rsidRPr="00FB08AF" w:rsidRDefault="002D5E59" w:rsidP="00C271AC">
            <w:r>
              <w:rPr>
                <w:rStyle w:val="FormatvorlageInstructionsTabelleText"/>
                <w:sz w:val="24"/>
                <w:rFonts w:ascii="Times New Roman" w:hAnsi="Times New Roman"/>
              </w:rPr>
              <w:t xml:space="preserve">Ši skiltis yra eilutės identifikatorius, unikalus visoms formos eilutėms.</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Prioriteto nemokumo atveju aprašymas</w:t>
            </w:r>
          </w:p>
          <w:p w14:paraId="307D484C"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Žr. nurodymus dėl M 05.00 formos 0030 skilties</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Įsipareigojimai ir nuosavos lėšos</w:t>
            </w:r>
            <w:r>
              <w:rPr>
                <w:rStyle w:val="InstructionsTabelleberschrift"/>
                <w:sz w:val="24"/>
                <w:rFonts w:ascii="Times New Roman" w:hAnsi="Times New Roman"/>
              </w:rPr>
              <w:t xml:space="preserve"> </w:t>
            </w:r>
          </w:p>
          <w:p w14:paraId="1EB9D7FE" w14:textId="2BE7FDA6"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Nurodoma nuosavų lėšų, tinkamų įsipareigojimų ir, kai taikoma, kitų įsipareigojimų, kuriems gali būti taikoma gelbėjimo privačiomis lėšomis priemonė, suma, priskiriama prie 0010 skiltyje nurodyto prioriteto nemokumo atveju.</w:t>
            </w:r>
          </w:p>
          <w:p w14:paraId="0FCAB71E" w14:textId="124EF6C2" w:rsidR="00C91ACB" w:rsidRPr="00FB08AF" w:rsidRDefault="0036208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Kai taikoma, į šią skiltį taip pat įtraukiami įsipareigojimai, kuriems gelbėjimo privačiomis lėšomis priemonė netaikoma, tokiu mastu, kokiu jie yra mažesnio arba tokio pat (</w:t>
            </w:r>
            <w:r>
              <w:rPr>
                <w:rStyle w:val="FormatvorlageInstructionsTabelleText"/>
                <w:sz w:val="24"/>
                <w:i/>
                <w:rFonts w:ascii="Times New Roman" w:hAnsi="Times New Roman"/>
              </w:rPr>
              <w:t xml:space="preserve">pari passu</w:t>
            </w:r>
            <w:r>
              <w:rPr>
                <w:rStyle w:val="FormatvorlageInstructionsTabelleText"/>
                <w:sz w:val="24"/>
                <w:rFonts w:ascii="Times New Roman" w:hAnsi="Times New Roman"/>
              </w:rPr>
              <w:t xml:space="preserve">) prioriteto kaip tinkami įsipareigojimai.</w:t>
            </w:r>
          </w:p>
          <w:p w14:paraId="43425123" w14:textId="125BD30B" w:rsidR="00586927" w:rsidRPr="00FB08AF" w:rsidRDefault="00586927" w:rsidP="00E36728">
            <w:pPr>
              <w:pStyle w:val="InstructionsText"/>
              <w:rPr>
                <w:rStyle w:val="FormatvorlageInstructionsTabelleText"/>
                <w:sz w:val="24"/>
                <w:rFonts w:ascii="Times New Roman" w:hAnsi="Times New Roman"/>
              </w:rPr>
            </w:pPr>
            <w:r>
              <w:t xml:space="preserve">30 dalyje nurodytų subjektų atveju ši skiltis paliekama tuščia, nebent tie subjektai pasirenka taikyti 31 dalies nukrypti leidžiančią išlygą.</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neįtraukti įsipareigojimai</w:t>
            </w:r>
          </w:p>
          <w:p w14:paraId="26F592C4" w14:textId="0CB68218" w:rsidR="00586927" w:rsidRPr="00FB08AF" w:rsidRDefault="0058692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Įsipareigojimų, neįtrauktų pagal</w:t>
            </w:r>
            <w:r>
              <w:t xml:space="preserve"> Reglamento (ES) Nr. 575/2013 </w:t>
            </w:r>
            <w:r>
              <w:rPr>
                <w:rStyle w:val="FormatvorlageInstructionsTabelleText"/>
                <w:sz w:val="24"/>
                <w:rFonts w:ascii="Times New Roman" w:hAnsi="Times New Roman"/>
              </w:rPr>
              <w:t xml:space="preserve">72a straipsnio 2 dalį arba</w:t>
            </w:r>
            <w:r>
              <w:t xml:space="preserve"> Direktyvos 2014/59/ES 44 straipsnio 2 dalį</w:t>
            </w:r>
            <w:r>
              <w:rPr>
                <w:rStyle w:val="FormatvorlageInstructionsTabelleText"/>
                <w:sz w:val="24"/>
                <w:rFonts w:ascii="Times New Roman" w:hAnsi="Times New Roman"/>
              </w:rPr>
              <w:t xml:space="preserve">, suma.</w:t>
            </w:r>
          </w:p>
          <w:p w14:paraId="2F6500DE" w14:textId="50FC43DE" w:rsidR="00586927" w:rsidRPr="00FB08AF" w:rsidRDefault="00586927" w:rsidP="00E36728">
            <w:pPr>
              <w:pStyle w:val="InstructionsText"/>
              <w:rPr>
                <w:rStyle w:val="FormatvorlageInstructionsTabelleText"/>
                <w:sz w:val="24"/>
                <w:rFonts w:ascii="Times New Roman" w:hAnsi="Times New Roman"/>
              </w:rPr>
            </w:pPr>
            <w:r>
              <w:t xml:space="preserve">30 dalyje nurodytų subjektų atveju ši skiltis paliekama tuščia, nebent tie subjektai pasirenka taikyti 31 dalies nukrypti leidžiančią išlygą.</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Įsipareigojimai ir nuosavos lėšos, atėmus neįtrauktus įsipareigojimus</w:t>
            </w:r>
          </w:p>
          <w:p w14:paraId="45F28248" w14:textId="78C48931" w:rsidR="00C91ACB" w:rsidRPr="00FB08AF" w:rsidRDefault="0000147E" w:rsidP="00CA73FF">
            <w:pPr>
              <w:pStyle w:val="Applicationdirecte"/>
              <w:spacing w:before="120"/>
              <w:rPr>
                <w:rStyle w:val="FormatvorlageInstructionsTabelleText"/>
                <w:sz w:val="24"/>
                <w:rFonts w:ascii="Times New Roman" w:hAnsi="Times New Roman"/>
              </w:rPr>
            </w:pPr>
            <w:r>
              <w:rPr>
                <w:rStyle w:val="FormatvorlageInstructionsTabelleText"/>
                <w:sz w:val="24"/>
                <w:rFonts w:ascii="Times New Roman" w:hAnsi="Times New Roman"/>
              </w:rPr>
              <w:t xml:space="preserve">Kai subjektai pildo 0030 skiltį, nurodoma įsipareigojimų ir nuosavų lėšų suma, nurodyta 0030 skiltyje, atėmus 0040 skiltyje nurodytą neįtrauktų įsipareigojimų sumą.</w:t>
            </w:r>
          </w:p>
          <w:p w14:paraId="0B40F998" w14:textId="26D00C12" w:rsidR="0000147E" w:rsidRPr="00FB08AF" w:rsidRDefault="0000147E" w:rsidP="0000147E">
            <w:r>
              <w:rPr>
                <w:rStyle w:val="FormatvorlageInstructionsTabelleText"/>
                <w:sz w:val="24"/>
                <w:rFonts w:ascii="Times New Roman" w:hAnsi="Times New Roman"/>
              </w:rPr>
              <w:t xml:space="preserve">Kai subjektai 0030 skilties nepildo, šioje skiltyje jie nurodo</w:t>
            </w:r>
            <w:r>
              <w:rPr>
                <w:rStyle w:val="FormatvorlageInstructionsTabelleText"/>
                <w:sz w:val="24"/>
                <w:rFonts w:ascii="Times New Roman" w:hAnsi="Times New Roman"/>
              </w:rPr>
              <w:t xml:space="preserve"> nuosavas lėšas ir tinkamus įsipareigojimus MREL tikslais.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Kiti įsipareigojimai, kuriems gali būti taikoma gelbėjimo privačiomis lėšomis priemonė, šioje skiltyje nurodomi laikantis 34 dalyje nurodytų sąlygų.</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nuosavos lėšos ir įsipareigojimai, potencialiai tinkami MREL įvykdyti</w:t>
            </w:r>
          </w:p>
          <w:p w14:paraId="6B93C8A8" w14:textId="166BDE57" w:rsidR="00C91ACB" w:rsidRPr="00FB08AF" w:rsidRDefault="00C91ACB" w:rsidP="00FC6662">
            <w:pPr>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ir įsipareigojimų, tinkamų siekiant įvykdyti Direktyvos 2014/59/ES 45 straipsnyje nustatytus reikalavimus pagal tos direktyvos 45e straipsnį, suma.</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sz w:val="24"/>
                <w:rFonts w:ascii="Times New Roman" w:hAnsi="Times New Roman"/>
              </w:rPr>
            </w:pPr>
            <w:r>
              <w:t xml:space="preserve">0070–0100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b/>
                <w:sz w:val="24"/>
                <w:u w:val="single"/>
                <w:rFonts w:ascii="Times New Roman" w:hAnsi="Times New Roman"/>
              </w:rPr>
            </w:pPr>
            <w:r>
              <w:rPr>
                <w:rStyle w:val="FormatvorlageInstructionsTabelleText"/>
                <w:b/>
                <w:sz w:val="24"/>
                <w:u w:val="single"/>
                <w:rFonts w:ascii="Times New Roman" w:hAnsi="Times New Roman"/>
              </w:rPr>
              <w:t xml:space="preserve">iš jų:</w:t>
            </w:r>
            <w:r>
              <w:rPr>
                <w:rStyle w:val="FormatvorlageInstructionsTabelleText"/>
                <w:b/>
                <w:sz w:val="24"/>
                <w:u w:val="single"/>
                <w:rFonts w:ascii="Times New Roman" w:hAnsi="Times New Roman"/>
              </w:rPr>
              <w:t xml:space="preserve"> </w:t>
            </w:r>
            <w:r>
              <w:rPr>
                <w:rStyle w:val="FormatvorlageInstructionsTabelleText"/>
                <w:b/>
                <w:sz w:val="24"/>
                <w:u w:val="single"/>
                <w:rFonts w:ascii="Times New Roman" w:hAnsi="Times New Roman"/>
              </w:rPr>
              <w:t xml:space="preserve">kurių likutinis terminas</w:t>
            </w:r>
          </w:p>
          <w:p w14:paraId="4B3D0A8C" w14:textId="433D743D" w:rsidR="00C91ACB" w:rsidRPr="00FB08AF" w:rsidDel="001B3CDA" w:rsidRDefault="00C91ACB"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Nuosavų lėšų ir įsipareigojimų, tinkamų siekiant įvykdyti Direktyvos 2014/59/ES 45 straipsnyje nustatytą reikalavimą pagal tos direktyvos 45e straipsnį, suma, nurodyta 0060 skiltyje, suskirstoma pagal įvairių priemonių ir straipsnių likutinį terminą.</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Nuolatinio pobūdžio priemonės ir straipsniai į šį suskirstymą neįtraukiami: jie nurodomi atskirai 0110 skiltyje.</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 metai &lt; 2 metai</w:t>
            </w:r>
            <w:r>
              <w:rPr>
                <w:rStyle w:val="InstructionsTabelleberschrift"/>
                <w:sz w:val="24"/>
                <w:rFonts w:ascii="Times New Roman" w:hAnsi="Times New Roman"/>
              </w:rPr>
              <w:t xml:space="preserve">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2 metai &lt; 5 metai</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5 metai &lt; 10 metų</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10 metų</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Iš jų:</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nuolatiniai vertybiniai popieriai</w:t>
            </w:r>
          </w:p>
          <w:p w14:paraId="19006E90" w14:textId="474EA0B1" w:rsidR="00322A0F" w:rsidRPr="00FB08AF" w:rsidRDefault="007C224A"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Į šią eilutę įrašomi nuolatiniai vertybiniai popieriai ir visi CET1 straipsniai, taip pat į šią formą įtrauktų AT1 ir T2 priemonių akcijų priedai.</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 xml:space="preserve">M 07.00. Trečiosios valstybės teisės reglamentuojamos priemonės (MTCI)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 xml:space="preserve">Bendrosios pastabos</w:t>
      </w:r>
      <w:bookmarkEnd w:id="81"/>
      <w:bookmarkEnd w:id="82"/>
    </w:p>
    <w:p w14:paraId="38DE6937" w14:textId="1FE5439B" w:rsidR="00ED05AC" w:rsidRPr="00FB08AF" w:rsidRDefault="00962059" w:rsidP="00E36728">
      <w:pPr>
        <w:pStyle w:val="InstructionsText2"/>
      </w:pPr>
      <w:r>
        <w:t xml:space="preserve">M 07.00 formoje pateikiamas priemonių, kurios gali būti priskiriamos prie nuosavų lėšų ir tinkamų įsipareigojimų MREL tikslais, suskirstymas pagal sutartis.</w:t>
      </w:r>
      <w:r>
        <w:t xml:space="preserve"> </w:t>
      </w:r>
      <w:r>
        <w:t xml:space="preserve">Šioje formoje nurodomos tik priemonės, kurias reglamentuoja trečiosios valstybės teisė.</w:t>
      </w:r>
    </w:p>
    <w:p w14:paraId="058C983F" w14:textId="395F6621" w:rsidR="00810663" w:rsidRPr="00FB08AF" w:rsidRDefault="003677E2" w:rsidP="00E36728">
      <w:pPr>
        <w:pStyle w:val="InstructionsText2"/>
      </w:pPr>
      <w:r>
        <w:t xml:space="preserve">Teikdami informaciją apie tinkamus įsipareigojimus, kurie nėra subordinuoti neįtrauktų įsipareigojimų atžvilgiu, subjektai nurodo tik vertybinius popierius, kurie yra pakeičiamos perleidžiamosios finansinės priemonės, išskyrus paskolas ir indėlius.</w:t>
      </w:r>
    </w:p>
    <w:p w14:paraId="7F675B40" w14:textId="6125AF03" w:rsidR="00FC1379" w:rsidRPr="00FB08AF" w:rsidRDefault="00B40AC1" w:rsidP="00E36728">
      <w:pPr>
        <w:pStyle w:val="InstructionsText2"/>
      </w:pPr>
      <w:r>
        <w:t xml:space="preserve">Tuo atveju, kai priemonės iš dalies atitinka priskyrimo prie dviejų skirtingų nuosavų lėšų arba tinkamų įsipareigojimų klasių reikalavimus, priemonė nurodoma du kartus, kad būtų atsižvelgta į sumas, atskirai priskirtas prie skirtingų kapitalo klasių.</w:t>
      </w:r>
      <w:r>
        <w:t xml:space="preserve"> </w:t>
      </w:r>
    </w:p>
    <w:p w14:paraId="4D79951A" w14:textId="26C7050A" w:rsidR="00043DC2" w:rsidRPr="00FB08AF" w:rsidRDefault="00ED05AC" w:rsidP="00E36728">
      <w:pPr>
        <w:pStyle w:val="InstructionsText2"/>
      </w:pPr>
      <w:r>
        <w:t xml:space="preserve">Skilčių 0020 (Emitento kodas), 0040 (Sutarties identifikatorius) ir 0070 (Nuosavų lėšų arba tinkamų įsipareigojimų rūšis) derinys yra eilutės identifikatorius, kuris kiekvienai formos eilutei turi būti unikalus.</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 xml:space="preserve">Nurodymai dėl konkrečių pozicijų</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 xml:space="preserve">Skiltys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 xml:space="preserve">Nuorodos į teisės aktus ir nurodymai</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sz w:val="24"/>
                <w:rFonts w:ascii="Times New Roman" w:hAnsi="Times New Roman"/>
              </w:rPr>
              <w:t xml:space="preserve">0010–0030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Emitentas</w:t>
            </w:r>
          </w:p>
          <w:p w14:paraId="05F6543E" w14:textId="28A11EDA" w:rsidR="00043DC2" w:rsidRPr="00FB08AF" w:rsidRDefault="00DA4A88" w:rsidP="00E36728">
            <w:pPr>
              <w:pStyle w:val="InstructionsText"/>
            </w:pPr>
            <w:r>
              <w:rPr>
                <w:rStyle w:val="FormatvorlageInstructionsTabelleText"/>
                <w:sz w:val="24"/>
                <w:rFonts w:ascii="Times New Roman" w:hAnsi="Times New Roman"/>
              </w:rPr>
              <w:t xml:space="preserve">Kai teikiama informacija yra susijusi su pertvarkytina grupe, nurodomas grupės subjektas, kuris išleido atitinkamą priemonę.</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Kai teikiama informacija yra susijusi su vienu pertvarkytinu subjektu, pats emitentas yra informaciją teikiantis subjektas.</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Pavadinimas</w:t>
            </w:r>
          </w:p>
          <w:p w14:paraId="2FB63179" w14:textId="5B49BA2B" w:rsidR="00ED05AC" w:rsidRPr="00FB08AF" w:rsidRDefault="00ED05AC" w:rsidP="00E36728">
            <w:pPr>
              <w:pStyle w:val="InstructionsText"/>
              <w:rPr>
                <w:b/>
              </w:rPr>
            </w:pPr>
            <w:r>
              <w:rPr>
                <w:rStyle w:val="FormatvorlageInstructionsTabelleText"/>
                <w:sz w:val="24"/>
                <w:rFonts w:ascii="Times New Roman" w:hAnsi="Times New Roman"/>
              </w:rPr>
              <w:t xml:space="preserve">Subjekto, kuris išleido nuosavų lėšų priemonę arba tinkamų įsipareigojimų priemonę, pavadinimas</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Kodas</w:t>
            </w:r>
          </w:p>
          <w:p w14:paraId="2EE9B378" w14:textId="77777777" w:rsidR="00ED05AC" w:rsidRPr="00FB08AF" w:rsidRDefault="00ED05A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Subjekto, kuris išleido nuosavų lėšų priemonę arba tinkamų įsipareigojimų priemonę, kodas.</w:t>
            </w:r>
          </w:p>
          <w:p w14:paraId="5C534D19" w14:textId="03170FCB" w:rsidR="00ED05AC" w:rsidRPr="00FB08AF" w:rsidRDefault="0047023B" w:rsidP="00E36728">
            <w:pPr>
              <w:pStyle w:val="InstructionsText"/>
            </w:pPr>
            <w:r>
              <w:t xml:space="preserve">Kodas, kuris yra eilutės identifikatoriaus dalis, turi būti unikalus kiekvienam subjektui, apie kurį teikiama informacija.</w:t>
            </w:r>
            <w:r>
              <w:t xml:space="preserve"> </w:t>
            </w:r>
            <w:r>
              <w:t xml:space="preserve">Įstaigų kodas yra LEI kodas.</w:t>
            </w:r>
            <w:r>
              <w:t xml:space="preserve"> </w:t>
            </w:r>
            <w:r>
              <w:t xml:space="preserve">Kitų subjektų kodas yra LEI kodas arba, jei jo nėra, nacionalinis kodas.</w:t>
            </w:r>
            <w:r>
              <w:t xml:space="preserve"> </w:t>
            </w:r>
            <w:r>
              <w:t xml:space="preserve">Kodas yra unikalus ir nuosekliai naudojamas visose formose visą laiką.</w:t>
            </w:r>
            <w:r>
              <w:t xml:space="preserve"> </w:t>
            </w:r>
            <w:r>
              <w:t xml:space="preserve">Kodas visuomet yra išreikštas tam tikra verte.</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sz w:val="24"/>
                <w:rFonts w:ascii="Times New Roman" w:hAnsi="Times New Roman"/>
              </w:rP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Kodo rūšis</w:t>
            </w:r>
          </w:p>
          <w:p w14:paraId="435D7AD5" w14:textId="3FA7BE57" w:rsidR="00ED05AC" w:rsidRPr="00FB08AF" w:rsidRDefault="0047023B" w:rsidP="00E36728">
            <w:pPr>
              <w:pStyle w:val="InstructionsText"/>
            </w:pPr>
            <w:r>
              <w:t xml:space="preserve">Įstaigos nurodo 0020 skiltyje nurodyto kodo rūšį: „LEI kodas“ arba „ne LEI kodas“.</w:t>
            </w:r>
            <w:r>
              <w:t xml:space="preserve"> </w:t>
            </w:r>
            <w:r>
              <w:t xml:space="preserve">Kodo rūšis nurodoma visada.</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sz w:val="24"/>
                <w:rFonts w:ascii="Times New Roman" w:hAnsi="Times New Roman"/>
              </w:rP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Sutarties identifikatorius</w:t>
            </w:r>
          </w:p>
          <w:p w14:paraId="326C4E21" w14:textId="0DEE61DF" w:rsidR="00BA682D" w:rsidRPr="00FB08AF" w:rsidRDefault="009B027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Nurodomas priemonės sutarties identifikatorius, kaip antai CUSIP, ISIN arba „Bloomberg“ neviešam platinimui nustatytas identifikatorius.</w:t>
            </w:r>
          </w:p>
          <w:p w14:paraId="00632D1C" w14:textId="24ADD3E6" w:rsidR="00ED05AC" w:rsidRPr="00FB08AF" w:rsidRDefault="00ED05AC"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Šis straipsnis yra eilutės identifikatoriaus dalis.</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sz w:val="24"/>
                <w:rFonts w:ascii="Times New Roman" w:hAnsi="Times New Roman"/>
              </w:rP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Reglamentuojanti teisė (trečiosios valstybės)</w:t>
            </w:r>
          </w:p>
          <w:p w14:paraId="163E775F" w14:textId="518162A9" w:rsidR="00ED05AC" w:rsidRPr="00FB08AF" w:rsidRDefault="007F0EF4"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Nurodoma trečioji valstybė (šalys, išskyrus EEE šalis), kurios teisė reglamentuoja sutartį arba sutarties dalis.</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sz w:val="24"/>
                <w:rFonts w:ascii="Times New Roman" w:hAnsi="Times New Roman"/>
              </w:rP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Nurašymo ir konvertavimo įgaliojimų pripažinimas sutartyse</w:t>
            </w:r>
          </w:p>
          <w:p w14:paraId="613A9113" w14:textId="6DD59252" w:rsidR="00ED05AC" w:rsidRPr="00FB08AF" w:rsidRDefault="00851D10"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Nurodoma, ar į sutartį yra įtrauktos sutartinės sąlygos, nurodytos Direktyvos 2014/59/ES 55 straipsnio 1 dalyje ir</w:t>
            </w:r>
            <w:r>
              <w:t xml:space="preserve"> Reglamento (ES) Nr. 575/2013</w:t>
            </w:r>
            <w:r>
              <w:rPr>
                <w:rStyle w:val="FormatvorlageInstructionsTabelleText"/>
                <w:sz w:val="24"/>
                <w:rFonts w:ascii="Times New Roman" w:hAnsi="Times New Roman"/>
              </w:rPr>
              <w:t xml:space="preserve"> 52 straipsnio 1 dalies p ir q punktuose, 63 straipsnio n ir o punktuose.</w:t>
            </w:r>
            <w:r>
              <w:rPr>
                <w:rStyle w:val="FormatvorlageInstructionsTabelleText"/>
                <w:sz w:val="24"/>
                <w:rFonts w:ascii="Times New Roman" w:hAnsi="Times New Roman"/>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sz w:val="24"/>
                <w:rFonts w:ascii="Times New Roman" w:hAnsi="Times New Roman"/>
              </w:rPr>
              <w:t xml:space="preserve">0070–0080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b w:val="0"/>
                <w:sz w:val="24"/>
                <w:u w:val="none"/>
                <w:rFonts w:ascii="Times New Roman" w:hAnsi="Times New Roman"/>
              </w:rPr>
            </w:pPr>
            <w:r>
              <w:rPr>
                <w:rStyle w:val="InstructionsTabelleberschrift"/>
                <w:sz w:val="24"/>
                <w:rFonts w:ascii="Times New Roman" w:hAnsi="Times New Roman"/>
              </w:rPr>
              <w:t xml:space="preserve">Reguliavimo tvarka</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sz w:val="24"/>
                <w:rFonts w:ascii="Times New Roman" w:hAnsi="Times New Roman"/>
              </w:rP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Nuosavų lėšų arba tinkamų įsipareigojimų rūšis</w:t>
            </w:r>
          </w:p>
          <w:p w14:paraId="779CE017" w14:textId="78E30545" w:rsidR="00D90C26" w:rsidRPr="00FB08AF" w:rsidRDefault="00D90C2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arba tinkamų įsipareigojimų rūšis, prie kurios priemonę galima priskirti ataskaitinę datą.</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Atsižvelgiama į pereinamojo laikotarpio nuostatas dėl priemonių tinkamumo.</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Priemonės, kurias galima priskirti prie kelių kapitalo klasių, nurodomos vieną kartą prie kiekvienos taikytinos kapitalo klasės.</w:t>
            </w:r>
          </w:p>
          <w:p w14:paraId="4891BE29" w14:textId="77777777" w:rsidR="00C55DCC" w:rsidRPr="00FB08AF" w:rsidRDefault="00D90C2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Nuosavų lėšų arba tinkamų įsipareigojimų rūšis yra viena iš šių:</w:t>
            </w:r>
          </w:p>
          <w:p w14:paraId="1630B549" w14:textId="45078CC0"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CET1</w:t>
            </w:r>
          </w:p>
          <w:p w14:paraId="65A77421" w14:textId="4DAF7FA2"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papildomas 1 lygio kapitalas</w:t>
            </w:r>
          </w:p>
          <w:p w14:paraId="641F022F" w14:textId="60C05A8B"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2 lygio kapitalas</w:t>
            </w:r>
          </w:p>
          <w:p w14:paraId="362D821A" w14:textId="06BF6F83" w:rsidR="00E97A21" w:rsidRPr="00FB08AF" w:rsidRDefault="00D90C26" w:rsidP="00E36728">
            <w:pPr>
              <w:pStyle w:val="InstructionsText"/>
              <w:numPr>
                <w:ilvl w:val="0"/>
                <w:numId w:val="26"/>
              </w:numPr>
              <w:rPr>
                <w:rStyle w:val="InstructionsTabelleberschrift"/>
                <w:sz w:val="24"/>
                <w:rFonts w:ascii="Times New Roman" w:hAnsi="Times New Roman"/>
              </w:rPr>
            </w:pPr>
            <w:r>
              <w:rPr>
                <w:rStyle w:val="FormatvorlageInstructionsTabelleText"/>
                <w:sz w:val="24"/>
                <w:rFonts w:ascii="Times New Roman" w:hAnsi="Times New Roman"/>
              </w:rPr>
              <w:t xml:space="preserve">tinkami įsipareigojimai</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sz w:val="24"/>
                <w:rFonts w:ascii="Times New Roman" w:hAnsi="Times New Roman"/>
              </w:rP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Priemonės rūšis</w:t>
            </w:r>
          </w:p>
          <w:p w14:paraId="4DDA8CAD" w14:textId="77777777" w:rsidR="00BA7DE2" w:rsidRPr="00FB08AF" w:rsidRDefault="000B786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Nurodytina priemonės rūšis priklauso nuo reglamentuojančios teisės, pagal kurią priemonė išleista.</w:t>
            </w:r>
          </w:p>
          <w:p w14:paraId="24055387" w14:textId="305E1E7C" w:rsidR="00D90C26" w:rsidRPr="00FB08AF" w:rsidRDefault="000B7865"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CET1 priemonių atveju priemonės rūšis pasirenkama iš CET1 priemonių sąrašo, kurį EBI skelbia pagal</w:t>
            </w:r>
            <w:r>
              <w:t xml:space="preserve"> Reglamento (ES) Nr. 575/2013</w:t>
            </w:r>
            <w:r>
              <w:rPr>
                <w:rStyle w:val="InstructionsTabelleberschrift"/>
                <w:b w:val="0"/>
                <w:sz w:val="24"/>
                <w:u w:val="none"/>
                <w:rFonts w:ascii="Times New Roman" w:hAnsi="Times New Roman"/>
              </w:rPr>
              <w:t xml:space="preserve"> 26 straipsnio 3 dalį.</w:t>
            </w:r>
            <w:r>
              <w:rPr>
                <w:rStyle w:val="InstructionsTabelleberschrift"/>
                <w:b w:val="0"/>
                <w:sz w:val="24"/>
                <w:u w:val="none"/>
                <w:rFonts w:ascii="Times New Roman" w:hAnsi="Times New Roman"/>
              </w:rPr>
              <w:t xml:space="preserve"> </w:t>
            </w:r>
          </w:p>
          <w:p w14:paraId="01B312D1" w14:textId="355B5172" w:rsidR="00E97A21" w:rsidRPr="00FB08AF" w:rsidRDefault="000B7865"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Nuosavų lėšų, kurios nėra CET1, ir tinkamų įsipareigojimų atveju priemonės rūšis pasirenkama iš atitinkamų priemonių sąrašo, kurį skelbia EBI, kompetentingos institucijos arba pertvarkymo institucijos, kai toks sąrašas egzistuoja.</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Jeigu sąrašo nėra, informaciją teikiantis subjektas pats nurodo priemonių rūšį.</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sz w:val="24"/>
                <w:rFonts w:ascii="Times New Roman" w:hAnsi="Times New Roman"/>
              </w:rP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Suma</w:t>
            </w:r>
          </w:p>
          <w:p w14:paraId="157078AA" w14:textId="77810698" w:rsidR="00E97A21" w:rsidRPr="00FB08AF" w:rsidRDefault="00C55DCC"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Nuosavomis lėšomis arba tinkamais įsipareigojimais pripažinta suma nurodoma atsižvelgiant į lygmenį, su kuriuo susijusi ataskaita, jeigu priemonės įtrauktos įvairiais lygmenimis.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Nurodoma suma yra ataskaitinę datą aktuali suma, atsižvelgiant į pereinamojo laikotarpio nuostatų poveikį.</w:t>
            </w:r>
            <w:r>
              <w:rPr>
                <w:rStyle w:val="FormatvorlageInstructionsTabelleText"/>
                <w:sz w:val="24"/>
                <w:rFonts w:ascii="Times New Roman" w:hAnsi="Times New Roman"/>
              </w:rPr>
              <w:t xml:space="preserve">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sz w:val="24"/>
                <w:rFonts w:ascii="Times New Roman" w:hAnsi="Times New Roman"/>
              </w:rPr>
              <w:t xml:space="preserve">0100–0110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Prioritetas įprastinėje bankroto byloje</w:t>
            </w:r>
          </w:p>
          <w:p w14:paraId="00049CE6" w14:textId="77777777" w:rsidR="0015243E" w:rsidRPr="00FB08AF" w:rsidRDefault="0015243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Nurodomas priemonės prioritetas įprastinėje bankroto byloje.</w:t>
            </w:r>
            <w:r>
              <w:rPr>
                <w:rStyle w:val="FormatvorlageInstructionsTabelleText"/>
                <w:sz w:val="24"/>
                <w:rFonts w:ascii="Times New Roman" w:hAnsi="Times New Roman"/>
              </w:rPr>
              <w:t xml:space="preserve"> </w:t>
            </w:r>
          </w:p>
          <w:p w14:paraId="41FD6A13" w14:textId="77777777" w:rsidR="00722C11" w:rsidRPr="00FB08AF" w:rsidRDefault="0015243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Jį sudaro dviraidis šalies, kurios teisė reglamentuoja sutarties prioritetą, ISO kodas (0100 skiltis) (tai turi būti valstybės narės teisė) ir atitinkamo prioriteto nemokumo atveju numeris (0110 skiltis).</w:t>
            </w:r>
            <w:r>
              <w:rPr>
                <w:rStyle w:val="FormatvorlageInstructionsTabelleText"/>
                <w:sz w:val="24"/>
                <w:rFonts w:ascii="Times New Roman" w:hAnsi="Times New Roman"/>
              </w:rPr>
              <w:t xml:space="preserve"> </w:t>
            </w:r>
          </w:p>
          <w:p w14:paraId="1F24E301" w14:textId="06E1D9AE" w:rsidR="00C23169" w:rsidRPr="00FB08AF" w:rsidRDefault="0015243E"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Atitinkamas prioritetas nemokumo atveju nustatomas remiantis prioritetų nemokumo atveju hierarchija, paskelbta pertvarkymo ar kitų institucijų, kai toks standartizuotas sąrašas yra prieinamas.</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sz w:val="24"/>
                <w:rFonts w:ascii="Times New Roman" w:hAnsi="Times New Roman"/>
              </w:rPr>
              <w:t xml:space="preserve">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Terminas</w:t>
            </w:r>
          </w:p>
          <w:p w14:paraId="5BC18DE0" w14:textId="111D094F" w:rsidR="00C814BF" w:rsidRPr="00FB08AF" w:rsidRDefault="00C814BF"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Priemonės terminas nurodomas šiuo formatu: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mmmm-mm-dd.</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Nuolatinių priemonių atveju laukelis paliekamas tuščias.</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sz w:val="24"/>
                <w:rFonts w:ascii="Times New Roman" w:hAnsi="Times New Roman"/>
              </w:rPr>
              <w:t xml:space="preserve">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(Anksčiausia) pareikalavimo data</w:t>
            </w:r>
          </w:p>
          <w:p w14:paraId="6C93237B" w14:textId="044F8666" w:rsidR="00F65BB7" w:rsidRPr="00FB08AF" w:rsidRDefault="0090259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Kai emitentas turi pasirinkimo pirkti sandorį, nurodoma pirma data, kurią galima pasinaudoti teise pirkti.</w:t>
            </w:r>
          </w:p>
          <w:p w14:paraId="1F0D3195" w14:textId="0EC677E5" w:rsidR="00F65BB7" w:rsidRPr="00FB08AF" w:rsidRDefault="00F65BB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Jeigu anksčiausia pareikalavimo data yra ankstesnė už ataskaitinę datą, nurodoma ta data, jeigu vis dar galima pasinaudoti teise pirkti.</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Jeigu ta teise pasinaudoti nebegalima, nurodoma kita data, kurią teise pirkti galima pasinaudoti.</w:t>
            </w:r>
          </w:p>
          <w:p w14:paraId="180F0F72" w14:textId="0990A68B" w:rsidR="00C814BF" w:rsidRPr="00FB08AF" w:rsidRDefault="0090259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Jeigu emitento pasirinkimo pirkti sandorių įvykdymo data nenurodyta arba teise pirkti pasinaudoti galima įvykus konkretiems įvykiams, nurodoma konservatyviai įvertinta tikėtina pareikalavimo data.</w:t>
            </w:r>
          </w:p>
          <w:p w14:paraId="171C2174" w14:textId="43DB211C" w:rsidR="00C23169" w:rsidRPr="00FB08AF" w:rsidRDefault="00FC7E0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Į pasirinkimo pirkti sandorius, susijusius su reglamentavimu arba mokesčiais, šioje skiltyje neatsižvelgiama.</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Reglamentuotas pareikalavimas (T / N)</w:t>
            </w:r>
          </w:p>
          <w:p w14:paraId="2DB12A69" w14:textId="0ACA0878" w:rsidR="00C23169" w:rsidRPr="00FB08AF" w:rsidRDefault="0087315C"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Nurodoma, ar emitentas</w:t>
            </w:r>
            <w:r>
              <w:rPr>
                <w:sz w:val="24"/>
                <w:rStyle w:val="FormatvorlageInstructionsTabelleText"/>
                <w:rFonts w:ascii="Times New Roman" w:hAnsi="Times New Roman"/>
              </w:rPr>
              <w:t xml:space="preserve"> turi pasirinkimo pirkti sandorį, vykdytiną įvykus su reglamentavimu susijusiam įvykiui, turinčiam įtakos sutarties tinkamumui MREL vykdyti.</w:t>
            </w:r>
          </w:p>
        </w:tc>
      </w:tr>
    </w:tbl>
    <w:p w14:paraId="283DBBE4" w14:textId="71DC2E17" w:rsidR="007C10D9" w:rsidRPr="00FB08AF" w:rsidRDefault="00367B3A" w:rsidP="004A66E8">
      <w:pPr>
        <w:rPr>
          <w:rStyle w:val="InstructionsTabelleText"/>
          <w:sz w:val="24"/>
          <w:rFonts w:ascii="Times New Roman" w:hAnsi="Times New Roman"/>
        </w:rPr>
      </w:pPr>
      <w:r>
        <w:rPr>
          <w:rStyle w:val="InstructionsTabelleText"/>
          <w:sz w:val="24"/>
          <w:rFonts w:ascii="Times New Roman" w:hAnsi="Times New Roman"/>
        </w:rPr>
        <w:t xml:space="preserve">„</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sz w:val="20"/>
            <w:szCs w:val="20"/>
            <w:rFonts w:ascii="Times New Roman" w:hAnsi="Times New Roman"/>
          </w:rPr>
        </w:pPr>
        <w:r w:rsidRPr="00EC5B2A">
          <w:rPr>
            <w:sz w:val="20"/>
            <w:rFonts w:ascii="Times New Roman" w:hAnsi="Times New Roman"/>
          </w:rPr>
          <w:fldChar w:fldCharType="begin"/>
        </w:r>
        <w:r w:rsidRPr="00EC5B2A">
          <w:rPr>
            <w:sz w:val="20"/>
            <w:rFonts w:ascii="Times New Roman" w:hAnsi="Times New Roman"/>
          </w:rPr>
          <w:instrText xml:space="preserve"> PAGE   \* MERGEFORMAT </w:instrText>
        </w:r>
        <w:r w:rsidRPr="00EC5B2A">
          <w:rPr>
            <w:sz w:val="20"/>
            <w:rFonts w:ascii="Times New Roman" w:hAnsi="Times New Roman"/>
          </w:rPr>
          <w:fldChar w:fldCharType="separate"/>
        </w:r>
        <w:r w:rsidR="00D5004A" w:rsidRPr="00EC5B2A">
          <w:rPr>
            <w:sz w:val="20"/>
            <w:rFonts w:ascii="Times New Roman" w:hAnsi="Times New Roman"/>
          </w:rPr>
          <w:t>1</w:t>
        </w:r>
        <w:r w:rsidRPr="00EC5B2A">
          <w:rPr>
            <w:sz w:val="20"/>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sz w:val="20"/>
        <w:szCs w:val="20"/>
        <w:rFonts w:ascii="Times New Roman" w:hAnsi="Times New Roman"/>
      </w:rPr>
    </w:pPr>
    <w:r w:rsidRPr="00ED1956">
      <w:rPr>
        <w:sz w:val="20"/>
        <w:rFonts w:ascii="Times New Roman" w:hAnsi="Times New Roman"/>
      </w:rPr>
      <w:fldChar w:fldCharType="begin"/>
    </w:r>
    <w:r w:rsidRPr="00ED1956">
      <w:rPr>
        <w:sz w:val="20"/>
        <w:rFonts w:ascii="Times New Roman" w:hAnsi="Times New Roman"/>
      </w:rPr>
      <w:instrText xml:space="preserve"> PAGE   \* MERGEFORMAT </w:instrText>
    </w:r>
    <w:r w:rsidRPr="00ED1956">
      <w:rPr>
        <w:sz w:val="20"/>
        <w:rFonts w:ascii="Times New Roman" w:hAnsi="Times New Roman"/>
      </w:rPr>
      <w:fldChar w:fldCharType="separate"/>
    </w:r>
    <w:r w:rsidR="00D5004A">
      <w:rPr>
        <w:sz w:val="20"/>
        <w:rFonts w:ascii="Times New Roman" w:hAnsi="Times New Roman"/>
      </w:rPr>
      <w:t>21</w:t>
    </w:r>
    <w:r w:rsidRPr="00ED1956">
      <w:rPr>
        <w:sz w:val="20"/>
        <w:rFonts w:ascii="Times New Roman" w:hAnsi="Times New Roman"/>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sz w:val="20"/>
          <w:szCs w:val="20"/>
          <w:rFonts w:ascii="Times New Roman" w:hAnsi="Times New Roman"/>
        </w:rPr>
      </w:pPr>
      <w:r>
        <w:rPr>
          <w:rStyle w:val="FootnoteReference"/>
          <w:rFonts w:ascii="Times New Roman" w:hAnsi="Times New Roman"/>
          <w:sz w:val="20"/>
          <w:szCs w:val="20"/>
          <w:vertAlign w:val="superscript"/>
        </w:rPr>
        <w:footnoteRef/>
      </w:r>
      <w:r>
        <w:t xml:space="preserve"> </w:t>
      </w:r>
      <w:r>
        <w:rPr>
          <w:sz w:val="20"/>
          <w:rFonts w:ascii="Times New Roman" w:hAnsi="Times New Roman"/>
        </w:rPr>
        <w:t xml:space="preserve">2014 m. sausio 7 d. Komisijos deleguotasis reglamentas (ES) Nr. 241/2014, kuriuo papildomos Europos Parlamento ir Tarybos reglamento (ES) Nr. 575/2013 nuostatos, susijusios su įstaigų nuosavų lėšų reikalavimų techniniais reguliavimo standartais (OL L 74, 2014 3 14, p. 8, ELI:</w:t>
      </w:r>
      <w:r>
        <w:rPr>
          <w:sz w:val="20"/>
          <w:rFonts w:ascii="Times New Roman" w:hAnsi="Times New Roman"/>
        </w:rPr>
        <w:t xml:space="preserve"> </w:t>
      </w:r>
      <w:hyperlink r:id="rId1" w:history="1">
        <w:r>
          <w:rPr>
            <w:rStyle w:val="Hyperlink"/>
            <w:sz w:val="20"/>
            <w:rFonts w:ascii="Times New Roman" w:hAnsi="Times New Roman"/>
          </w:rPr>
          <w:t xml:space="preserve">http://data.europa.eu/eli/reg_del/2014/241/oj</w:t>
        </w:r>
      </w:hyperlink>
      <w:r>
        <w:rPr>
          <w:sz w:val="20"/>
          <w:rFonts w:ascii="Times New Roman" w:hAnsi="Times New Roman"/>
        </w:rPr>
        <w:t xml:space="preserve">).</w:t>
      </w:r>
    </w:p>
  </w:footnote>
  <w:footnote w:id="3">
    <w:p w14:paraId="692FB9C1" w14:textId="3603876F" w:rsidR="00551E8E" w:rsidRPr="00EC5B2A" w:rsidRDefault="00551E8E" w:rsidP="006876BA">
      <w:pPr>
        <w:pStyle w:val="FootnoteText"/>
        <w:rPr>
          <w:sz w:val="20"/>
          <w:szCs w:val="20"/>
          <w:rFonts w:ascii="Times New Roman" w:hAnsi="Times New Roman"/>
        </w:rPr>
      </w:pPr>
      <w:r>
        <w:rPr>
          <w:rStyle w:val="FootnoteReference"/>
          <w:rFonts w:ascii="Times New Roman" w:hAnsi="Times New Roman"/>
          <w:sz w:val="20"/>
          <w:szCs w:val="20"/>
        </w:rPr>
        <w:footnoteRef/>
      </w:r>
      <w:r>
        <w:t xml:space="preserve"> </w:t>
      </w:r>
      <w:r>
        <w:rPr>
          <w:sz w:val="20"/>
          <w:rFonts w:ascii="Times New Roman" w:hAnsi="Times New Roman"/>
        </w:rPr>
        <w:t xml:space="preserve">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(OL L 176, 2013 6 27, p. 338, ELI:</w:t>
      </w:r>
      <w:r>
        <w:rPr>
          <w:sz w:val="20"/>
          <w:rFonts w:ascii="Times New Roman" w:hAnsi="Times New Roman"/>
        </w:rPr>
        <w:t xml:space="preserve"> </w:t>
      </w:r>
      <w:r>
        <w:rPr>
          <w:sz w:val="20"/>
          <w:rFonts w:ascii="Times New Roman" w:hAnsi="Times New Roman"/>
        </w:rPr>
        <w:t xml:space="preserve">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Title:  - Description: 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Title:  - Description: 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Title:  - Description: 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Title:  - Description: 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lt-LT"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lt-LT"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lt-LT"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lt-LT"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lt-LT"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lt-LT"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lt-LT"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lt-LT"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lt-LT"/>
    </w:rPr>
  </w:style>
  <w:style w:type="character" w:customStyle="1" w:styleId="Heading2Char">
    <w:name w:val="Heading 2 Char"/>
    <w:link w:val="Heading2"/>
    <w:uiPriority w:val="99"/>
    <w:locked/>
    <w:rsid w:val="00EC5046"/>
    <w:rPr>
      <w:rFonts w:ascii="Verdana" w:hAnsi="Verdana" w:cs="Times New Roman"/>
      <w:b/>
      <w:sz w:val="24"/>
      <w:szCs w:val="24"/>
      <w:u w:val="single"/>
      <w:lang w:val="lt-LT"/>
    </w:rPr>
  </w:style>
  <w:style w:type="character" w:customStyle="1" w:styleId="Heading3Char">
    <w:name w:val="Heading 3 Char"/>
    <w:uiPriority w:val="99"/>
    <w:locked/>
    <w:rsid w:val="00884FEB"/>
    <w:rPr>
      <w:rFonts w:cs="Times New Roman"/>
      <w:sz w:val="24"/>
      <w:szCs w:val="24"/>
      <w:lang w:val="lt-LT"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lt-LT"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lt-LT"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lt-LT"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lt-LT"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lt-LT"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val="lt-LT" w:eastAsia="x-none"/>
    </w:rPr>
  </w:style>
  <w:style w:type="character" w:customStyle="1" w:styleId="CommentTextChar">
    <w:name w:val="Comment Text Char"/>
    <w:link w:val="CommentText"/>
    <w:locked/>
    <w:rsid w:val="00884FEB"/>
    <w:rPr>
      <w:rFonts w:ascii="Verdana" w:hAnsi="Verdana" w:cs="Times New Roman"/>
      <w:sz w:val="20"/>
      <w:szCs w:val="20"/>
      <w:lang w:val="lt-LT"/>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lt-LT" w:eastAsia="x-none"/>
    </w:rPr>
  </w:style>
  <w:style w:type="character" w:customStyle="1" w:styleId="BalloonTextChar">
    <w:name w:val="Balloon Text Char"/>
    <w:link w:val="BalloonText"/>
    <w:uiPriority w:val="99"/>
    <w:locked/>
    <w:rsid w:val="00884FEB"/>
    <w:rPr>
      <w:rFonts w:ascii="Tahoma" w:hAnsi="Tahoma" w:cs="Tahoma"/>
      <w:sz w:val="16"/>
      <w:szCs w:val="16"/>
      <w:lang w:val="lt-LT"/>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lt-LT"/>
    </w:rPr>
  </w:style>
  <w:style w:type="table" w:styleId="TableGrid">
    <w:name w:val="Table Grid"/>
    <w:aliases w:val="Tabla CUADROS"/>
    <w:basedOn w:val="TableNormal"/>
    <w:uiPriority w:val="59"/>
    <w:rsid w:val="00884FEB"/>
    <w:rPr>
      <w:rFonts w:ascii="Times New Roman" w:eastAsia="Times New Roman" w:hAnsi="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lt-LT"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lt-LT" w:eastAsia="es-ES_tradnl"/>
    </w:rPr>
  </w:style>
  <w:style w:type="character" w:customStyle="1" w:styleId="PlainTextChar">
    <w:name w:val="Plain Text Char"/>
    <w:link w:val="PlainText"/>
    <w:uiPriority w:val="99"/>
    <w:locked/>
    <w:rsid w:val="00884FEB"/>
    <w:rPr>
      <w:rFonts w:ascii="Verdana" w:hAnsi="Verdana" w:cs="Times New Roman"/>
      <w:sz w:val="20"/>
      <w:szCs w:val="20"/>
      <w:lang w:val="lt-LT"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lt-LT"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lt-LT"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lt-LT"/>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lt-LT" w:eastAsia="x-none"/>
    </w:rPr>
  </w:style>
  <w:style w:type="character" w:customStyle="1" w:styleId="DocumentMapChar">
    <w:name w:val="Document Map Char"/>
    <w:link w:val="DocumentMap"/>
    <w:uiPriority w:val="99"/>
    <w:semiHidden/>
    <w:locked/>
    <w:rsid w:val="0088630E"/>
    <w:rPr>
      <w:rFonts w:ascii="Tahoma" w:hAnsi="Tahoma" w:cs="Tahoma"/>
      <w:sz w:val="16"/>
      <w:szCs w:val="16"/>
      <w:lang w:val="lt-LT"/>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lt-LT"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lt-LT"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lt-LT"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lt-LT"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lang w:val="lt-LT"/>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lang w:val="lt-LT"/>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lang w:val="lt-LT"/>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lang w:val="lt-LT"/>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lang w:val="lt-LT"/>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val="lt-LT"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&#65279;<?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13449</Words>
  <Characters>71844</Characters>
  <Application>Microsoft Office Word</Application>
  <DocSecurity>0</DocSecurity>
  <Lines>1670</Lines>
  <Paragraphs>969</Paragraphs>
  <ScaleCrop>false</ScaleCrop>
  <Company/>
  <LinksUpToDate>false</LinksUpToDate>
  <CharactersWithSpaces>84324</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2024-04-04T09:55:00Z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