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9916D" w14:textId="59AC8F53" w:rsidR="00E10F1A" w:rsidRPr="00731804" w:rsidRDefault="00A15D28" w:rsidP="00A0098D">
      <w:pPr>
        <w:spacing w:after="240"/>
        <w:jc w:val="center"/>
        <w:rPr>
          <w:rFonts w:ascii="Times New Roman" w:hAnsi="Times New Roman"/>
          <w:sz w:val="24"/>
          <w:szCs w:val="24"/>
        </w:rPr>
      </w:pPr>
      <w:r w:rsidRPr="00731804">
        <w:rPr>
          <w:rFonts w:ascii="Times New Roman" w:hAnsi="Times New Roman"/>
          <w:color w:val="auto"/>
          <w:sz w:val="24"/>
        </w:rPr>
        <w:t>PRÍLOHA XIII</w:t>
      </w:r>
    </w:p>
    <w:p w14:paraId="1C2CCDAE" w14:textId="0B4502C2" w:rsidR="009112BB" w:rsidRPr="00731804" w:rsidRDefault="003A5275" w:rsidP="00A0098D">
      <w:pPr>
        <w:spacing w:after="240"/>
        <w:jc w:val="center"/>
        <w:rPr>
          <w:rFonts w:ascii="Times New Roman" w:hAnsi="Times New Roman"/>
          <w:b/>
          <w:sz w:val="24"/>
          <w:szCs w:val="24"/>
        </w:rPr>
      </w:pPr>
      <w:r w:rsidRPr="00731804">
        <w:rPr>
          <w:rFonts w:ascii="Times New Roman" w:hAnsi="Times New Roman"/>
          <w:b/>
          <w:sz w:val="24"/>
        </w:rPr>
        <w:t>POKYNY NA VYKAZOVANIE STABILNÉHO FINANCOVANIA</w:t>
      </w:r>
    </w:p>
    <w:p w14:paraId="7DDB4E33" w14:textId="77777777" w:rsidR="00B46B08" w:rsidRPr="00731804" w:rsidRDefault="00B46B08" w:rsidP="00A0098D">
      <w:pPr>
        <w:spacing w:after="240"/>
        <w:jc w:val="both"/>
        <w:rPr>
          <w:rFonts w:ascii="Times New Roman" w:hAnsi="Times New Roman"/>
          <w:sz w:val="24"/>
          <w:szCs w:val="24"/>
        </w:rPr>
      </w:pPr>
    </w:p>
    <w:p w14:paraId="20C68F54" w14:textId="4B4FCDF4" w:rsidR="00731804" w:rsidRPr="008833A4" w:rsidRDefault="00391EF9" w:rsidP="00731804">
      <w:pPr>
        <w:pStyle w:val="TOC1"/>
        <w:spacing w:after="240"/>
        <w:rPr>
          <w:rFonts w:ascii="Times New Roman" w:eastAsiaTheme="minorEastAsia" w:hAnsi="Times New Roman"/>
          <w:color w:val="auto"/>
          <w:kern w:val="2"/>
          <w:sz w:val="24"/>
          <w:szCs w:val="24"/>
          <w:lang w:eastAsia="sk-SK"/>
          <w14:ligatures w14:val="standardContextual"/>
        </w:rPr>
      </w:pPr>
      <w:r w:rsidRPr="008833A4">
        <w:rPr>
          <w:rFonts w:ascii="Times New Roman" w:hAnsi="Times New Roman"/>
          <w:b/>
          <w:noProof w:val="0"/>
          <w:sz w:val="24"/>
          <w:szCs w:val="24"/>
        </w:rPr>
        <w:fldChar w:fldCharType="begin"/>
      </w:r>
      <w:r w:rsidRPr="008833A4">
        <w:rPr>
          <w:rFonts w:ascii="Times New Roman" w:hAnsi="Times New Roman"/>
          <w:b/>
          <w:noProof w:val="0"/>
          <w:sz w:val="24"/>
          <w:szCs w:val="24"/>
        </w:rPr>
        <w:instrText xml:space="preserve"> TOC \o "1-3" \h \z \u </w:instrText>
      </w:r>
      <w:r w:rsidRPr="008833A4">
        <w:rPr>
          <w:rFonts w:ascii="Times New Roman" w:hAnsi="Times New Roman"/>
          <w:b/>
          <w:noProof w:val="0"/>
          <w:sz w:val="24"/>
          <w:szCs w:val="24"/>
        </w:rPr>
        <w:fldChar w:fldCharType="separate"/>
      </w:r>
      <w:hyperlink w:anchor="_Toc188868274" w:history="1">
        <w:r w:rsidR="00731804" w:rsidRPr="008833A4">
          <w:rPr>
            <w:rStyle w:val="Hyperlink"/>
            <w:rFonts w:ascii="Times New Roman" w:hAnsi="Times New Roman"/>
            <w:b/>
            <w:sz w:val="24"/>
            <w:szCs w:val="24"/>
          </w:rPr>
          <w:t>ČASŤ I: VŠEOBECNÉ POKYNY</w:t>
        </w:r>
        <w:r w:rsidR="00731804" w:rsidRPr="008833A4">
          <w:rPr>
            <w:rFonts w:ascii="Times New Roman" w:hAnsi="Times New Roman"/>
            <w:webHidden/>
            <w:sz w:val="24"/>
            <w:szCs w:val="24"/>
          </w:rPr>
          <w:tab/>
        </w:r>
        <w:r w:rsidR="00731804" w:rsidRPr="008833A4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="00731804" w:rsidRPr="008833A4">
          <w:rPr>
            <w:rFonts w:ascii="Times New Roman" w:hAnsi="Times New Roman"/>
            <w:webHidden/>
            <w:sz w:val="24"/>
            <w:szCs w:val="24"/>
          </w:rPr>
          <w:instrText xml:space="preserve"> PAGEREF _Toc188868274 \h </w:instrText>
        </w:r>
        <w:r w:rsidR="00731804" w:rsidRPr="008833A4">
          <w:rPr>
            <w:rFonts w:ascii="Times New Roman" w:hAnsi="Times New Roman"/>
            <w:webHidden/>
            <w:sz w:val="24"/>
            <w:szCs w:val="24"/>
          </w:rPr>
        </w:r>
        <w:r w:rsidR="00731804" w:rsidRPr="008833A4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8833A4" w:rsidRPr="008833A4">
          <w:rPr>
            <w:rFonts w:ascii="Times New Roman" w:hAnsi="Times New Roman"/>
            <w:webHidden/>
            <w:sz w:val="24"/>
            <w:szCs w:val="24"/>
          </w:rPr>
          <w:t>2</w:t>
        </w:r>
        <w:r w:rsidR="00731804" w:rsidRPr="008833A4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3B5DCF2B" w14:textId="4F6587A6" w:rsidR="00731804" w:rsidRPr="008833A4" w:rsidRDefault="00731804" w:rsidP="00731804">
      <w:pPr>
        <w:pStyle w:val="TOC1"/>
        <w:spacing w:after="240"/>
        <w:rPr>
          <w:rFonts w:ascii="Times New Roman" w:eastAsiaTheme="minorEastAsia" w:hAnsi="Times New Roman"/>
          <w:color w:val="auto"/>
          <w:kern w:val="2"/>
          <w:sz w:val="24"/>
          <w:szCs w:val="24"/>
          <w:lang w:eastAsia="sk-SK"/>
          <w14:ligatures w14:val="standardContextual"/>
        </w:rPr>
      </w:pPr>
      <w:hyperlink w:anchor="_Toc188868276" w:history="1">
        <w:r w:rsidRPr="008833A4">
          <w:rPr>
            <w:rStyle w:val="Hyperlink"/>
            <w:rFonts w:ascii="Times New Roman" w:hAnsi="Times New Roman"/>
            <w:b/>
            <w:sz w:val="24"/>
            <w:szCs w:val="24"/>
          </w:rPr>
          <w:t>ČASŤ II: POŽADOVANÉ STABILNÉ FINANCOVANIE</w:t>
        </w:r>
        <w:r w:rsidRPr="008833A4">
          <w:rPr>
            <w:rFonts w:ascii="Times New Roman" w:hAnsi="Times New Roman"/>
            <w:webHidden/>
            <w:sz w:val="24"/>
            <w:szCs w:val="24"/>
          </w:rPr>
          <w:tab/>
        </w:r>
        <w:r w:rsidRPr="008833A4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Pr="008833A4">
          <w:rPr>
            <w:rFonts w:ascii="Times New Roman" w:hAnsi="Times New Roman"/>
            <w:webHidden/>
            <w:sz w:val="24"/>
            <w:szCs w:val="24"/>
          </w:rPr>
          <w:instrText xml:space="preserve"> PAGEREF _Toc188868276 \h </w:instrText>
        </w:r>
        <w:r w:rsidRPr="008833A4">
          <w:rPr>
            <w:rFonts w:ascii="Times New Roman" w:hAnsi="Times New Roman"/>
            <w:webHidden/>
            <w:sz w:val="24"/>
            <w:szCs w:val="24"/>
          </w:rPr>
        </w:r>
        <w:r w:rsidRPr="008833A4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8833A4" w:rsidRPr="008833A4">
          <w:rPr>
            <w:rFonts w:ascii="Times New Roman" w:hAnsi="Times New Roman"/>
            <w:webHidden/>
            <w:sz w:val="24"/>
            <w:szCs w:val="24"/>
          </w:rPr>
          <w:t>4</w:t>
        </w:r>
        <w:r w:rsidRPr="008833A4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18E16849" w14:textId="18C74B75" w:rsidR="00731804" w:rsidRPr="008833A4" w:rsidRDefault="00731804" w:rsidP="00731804">
      <w:pPr>
        <w:pStyle w:val="TOC1"/>
        <w:spacing w:after="240"/>
        <w:rPr>
          <w:rFonts w:ascii="Times New Roman" w:eastAsiaTheme="minorEastAsia" w:hAnsi="Times New Roman"/>
          <w:color w:val="auto"/>
          <w:kern w:val="2"/>
          <w:sz w:val="24"/>
          <w:szCs w:val="24"/>
          <w:lang w:eastAsia="sk-SK"/>
          <w14:ligatures w14:val="standardContextual"/>
        </w:rPr>
      </w:pPr>
      <w:hyperlink w:anchor="_Toc188868277" w:history="1">
        <w:r w:rsidRPr="008833A4">
          <w:rPr>
            <w:rStyle w:val="Hyperlink"/>
            <w:rFonts w:ascii="Times New Roman" w:hAnsi="Times New Roman"/>
            <w:b/>
            <w:sz w:val="24"/>
            <w:szCs w:val="24"/>
          </w:rPr>
          <w:t>1.</w:t>
        </w:r>
        <w:r w:rsidRPr="008833A4">
          <w:rPr>
            <w:rFonts w:ascii="Times New Roman" w:eastAsiaTheme="minorEastAsia" w:hAnsi="Times New Roman"/>
            <w:color w:val="auto"/>
            <w:kern w:val="2"/>
            <w:sz w:val="24"/>
            <w:szCs w:val="24"/>
            <w:lang w:eastAsia="sk-SK"/>
            <w14:ligatures w14:val="standardContextual"/>
          </w:rPr>
          <w:tab/>
        </w:r>
        <w:r w:rsidRPr="008833A4">
          <w:rPr>
            <w:rStyle w:val="Hyperlink"/>
            <w:rFonts w:ascii="Times New Roman" w:hAnsi="Times New Roman"/>
            <w:b/>
            <w:sz w:val="24"/>
            <w:szCs w:val="24"/>
          </w:rPr>
          <w:t>Osobitné poznámky</w:t>
        </w:r>
        <w:r w:rsidRPr="008833A4">
          <w:rPr>
            <w:rFonts w:ascii="Times New Roman" w:hAnsi="Times New Roman"/>
            <w:webHidden/>
            <w:sz w:val="24"/>
            <w:szCs w:val="24"/>
          </w:rPr>
          <w:tab/>
        </w:r>
        <w:r w:rsidRPr="008833A4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Pr="008833A4">
          <w:rPr>
            <w:rFonts w:ascii="Times New Roman" w:hAnsi="Times New Roman"/>
            <w:webHidden/>
            <w:sz w:val="24"/>
            <w:szCs w:val="24"/>
          </w:rPr>
          <w:instrText xml:space="preserve"> PAGEREF _Toc188868277 \h </w:instrText>
        </w:r>
        <w:r w:rsidRPr="008833A4">
          <w:rPr>
            <w:rFonts w:ascii="Times New Roman" w:hAnsi="Times New Roman"/>
            <w:webHidden/>
            <w:sz w:val="24"/>
            <w:szCs w:val="24"/>
          </w:rPr>
        </w:r>
        <w:r w:rsidRPr="008833A4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8833A4" w:rsidRPr="008833A4">
          <w:rPr>
            <w:rFonts w:ascii="Times New Roman" w:hAnsi="Times New Roman"/>
            <w:webHidden/>
            <w:sz w:val="24"/>
            <w:szCs w:val="24"/>
          </w:rPr>
          <w:t>4</w:t>
        </w:r>
        <w:r w:rsidRPr="008833A4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1A6A6CD2" w14:textId="7EEDF3A9" w:rsidR="00731804" w:rsidRPr="008833A4" w:rsidRDefault="00731804" w:rsidP="00731804">
      <w:pPr>
        <w:pStyle w:val="TOC1"/>
        <w:spacing w:after="240"/>
        <w:rPr>
          <w:rFonts w:ascii="Times New Roman" w:eastAsiaTheme="minorEastAsia" w:hAnsi="Times New Roman"/>
          <w:color w:val="auto"/>
          <w:kern w:val="2"/>
          <w:sz w:val="24"/>
          <w:szCs w:val="24"/>
          <w:lang w:eastAsia="sk-SK"/>
          <w14:ligatures w14:val="standardContextual"/>
        </w:rPr>
      </w:pPr>
      <w:hyperlink w:anchor="_Toc188868278" w:history="1">
        <w:r w:rsidRPr="008833A4">
          <w:rPr>
            <w:rStyle w:val="Hyperlink"/>
            <w:rFonts w:ascii="Times New Roman" w:hAnsi="Times New Roman"/>
            <w:b/>
            <w:sz w:val="24"/>
            <w:szCs w:val="24"/>
          </w:rPr>
          <w:t>2.</w:t>
        </w:r>
        <w:r w:rsidRPr="008833A4">
          <w:rPr>
            <w:rFonts w:ascii="Times New Roman" w:eastAsiaTheme="minorEastAsia" w:hAnsi="Times New Roman"/>
            <w:color w:val="auto"/>
            <w:kern w:val="2"/>
            <w:sz w:val="24"/>
            <w:szCs w:val="24"/>
            <w:lang w:eastAsia="sk-SK"/>
            <w14:ligatures w14:val="standardContextual"/>
          </w:rPr>
          <w:tab/>
        </w:r>
        <w:r w:rsidRPr="008833A4">
          <w:rPr>
            <w:rStyle w:val="Hyperlink"/>
            <w:rFonts w:ascii="Times New Roman" w:hAnsi="Times New Roman"/>
            <w:b/>
            <w:sz w:val="24"/>
            <w:szCs w:val="24"/>
          </w:rPr>
          <w:t>Pokyny týkajúce sa jednotlivých stĺpcov</w:t>
        </w:r>
        <w:r w:rsidRPr="008833A4">
          <w:rPr>
            <w:rFonts w:ascii="Times New Roman" w:hAnsi="Times New Roman"/>
            <w:webHidden/>
            <w:sz w:val="24"/>
            <w:szCs w:val="24"/>
          </w:rPr>
          <w:tab/>
        </w:r>
        <w:r w:rsidRPr="008833A4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Pr="008833A4">
          <w:rPr>
            <w:rFonts w:ascii="Times New Roman" w:hAnsi="Times New Roman"/>
            <w:webHidden/>
            <w:sz w:val="24"/>
            <w:szCs w:val="24"/>
          </w:rPr>
          <w:instrText xml:space="preserve"> PAGEREF _Toc188868278 \h </w:instrText>
        </w:r>
        <w:r w:rsidRPr="008833A4">
          <w:rPr>
            <w:rFonts w:ascii="Times New Roman" w:hAnsi="Times New Roman"/>
            <w:webHidden/>
            <w:sz w:val="24"/>
            <w:szCs w:val="24"/>
          </w:rPr>
        </w:r>
        <w:r w:rsidRPr="008833A4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8833A4" w:rsidRPr="008833A4">
          <w:rPr>
            <w:rFonts w:ascii="Times New Roman" w:hAnsi="Times New Roman"/>
            <w:webHidden/>
            <w:sz w:val="24"/>
            <w:szCs w:val="24"/>
          </w:rPr>
          <w:t>7</w:t>
        </w:r>
        <w:r w:rsidRPr="008833A4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7FDD85E2" w14:textId="4ACAAF42" w:rsidR="00731804" w:rsidRPr="008833A4" w:rsidRDefault="00731804" w:rsidP="00731804">
      <w:pPr>
        <w:pStyle w:val="TOC1"/>
        <w:spacing w:after="240"/>
        <w:rPr>
          <w:rFonts w:ascii="Times New Roman" w:eastAsiaTheme="minorEastAsia" w:hAnsi="Times New Roman"/>
          <w:color w:val="auto"/>
          <w:kern w:val="2"/>
          <w:sz w:val="24"/>
          <w:szCs w:val="24"/>
          <w:lang w:eastAsia="sk-SK"/>
          <w14:ligatures w14:val="standardContextual"/>
        </w:rPr>
      </w:pPr>
      <w:hyperlink w:anchor="_Toc188868279" w:history="1">
        <w:r w:rsidRPr="008833A4">
          <w:rPr>
            <w:rStyle w:val="Hyperlink"/>
            <w:rFonts w:ascii="Times New Roman" w:hAnsi="Times New Roman"/>
            <w:b/>
            <w:sz w:val="24"/>
            <w:szCs w:val="24"/>
          </w:rPr>
          <w:t>3.</w:t>
        </w:r>
        <w:r w:rsidRPr="008833A4">
          <w:rPr>
            <w:rFonts w:ascii="Times New Roman" w:eastAsiaTheme="minorEastAsia" w:hAnsi="Times New Roman"/>
            <w:color w:val="auto"/>
            <w:kern w:val="2"/>
            <w:sz w:val="24"/>
            <w:szCs w:val="24"/>
            <w:lang w:eastAsia="sk-SK"/>
            <w14:ligatures w14:val="standardContextual"/>
          </w:rPr>
          <w:tab/>
        </w:r>
        <w:r w:rsidRPr="008833A4">
          <w:rPr>
            <w:rStyle w:val="Hyperlink"/>
            <w:rFonts w:ascii="Times New Roman" w:hAnsi="Times New Roman"/>
            <w:b/>
            <w:sz w:val="24"/>
            <w:szCs w:val="24"/>
          </w:rPr>
          <w:t>Pokyny týkajúce sa jednotlivých riadkov</w:t>
        </w:r>
        <w:r w:rsidRPr="008833A4">
          <w:rPr>
            <w:rFonts w:ascii="Times New Roman" w:hAnsi="Times New Roman"/>
            <w:webHidden/>
            <w:sz w:val="24"/>
            <w:szCs w:val="24"/>
          </w:rPr>
          <w:tab/>
        </w:r>
        <w:r w:rsidRPr="008833A4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Pr="008833A4">
          <w:rPr>
            <w:rFonts w:ascii="Times New Roman" w:hAnsi="Times New Roman"/>
            <w:webHidden/>
            <w:sz w:val="24"/>
            <w:szCs w:val="24"/>
          </w:rPr>
          <w:instrText xml:space="preserve"> PAGEREF _Toc188868279 \h </w:instrText>
        </w:r>
        <w:r w:rsidRPr="008833A4">
          <w:rPr>
            <w:rFonts w:ascii="Times New Roman" w:hAnsi="Times New Roman"/>
            <w:webHidden/>
            <w:sz w:val="24"/>
            <w:szCs w:val="24"/>
          </w:rPr>
        </w:r>
        <w:r w:rsidRPr="008833A4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8833A4" w:rsidRPr="008833A4">
          <w:rPr>
            <w:rFonts w:ascii="Times New Roman" w:hAnsi="Times New Roman"/>
            <w:webHidden/>
            <w:sz w:val="24"/>
            <w:szCs w:val="24"/>
          </w:rPr>
          <w:t>9</w:t>
        </w:r>
        <w:r w:rsidRPr="008833A4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706627E2" w14:textId="426B35B9" w:rsidR="00731804" w:rsidRPr="008833A4" w:rsidRDefault="00731804" w:rsidP="00731804">
      <w:pPr>
        <w:pStyle w:val="TOC1"/>
        <w:spacing w:after="240"/>
        <w:rPr>
          <w:rFonts w:ascii="Times New Roman" w:eastAsiaTheme="minorEastAsia" w:hAnsi="Times New Roman"/>
          <w:color w:val="auto"/>
          <w:kern w:val="2"/>
          <w:sz w:val="24"/>
          <w:szCs w:val="24"/>
          <w:lang w:eastAsia="sk-SK"/>
          <w14:ligatures w14:val="standardContextual"/>
        </w:rPr>
      </w:pPr>
      <w:hyperlink w:anchor="_Toc188868280" w:history="1">
        <w:r w:rsidRPr="008833A4">
          <w:rPr>
            <w:rStyle w:val="Hyperlink"/>
            <w:rFonts w:ascii="Times New Roman" w:hAnsi="Times New Roman"/>
            <w:b/>
            <w:sz w:val="24"/>
            <w:szCs w:val="24"/>
          </w:rPr>
          <w:t>ČASŤ III: DOSTUPNÉ STABILNÉ FINANCOVANIE</w:t>
        </w:r>
        <w:r w:rsidRPr="008833A4">
          <w:rPr>
            <w:rFonts w:ascii="Times New Roman" w:hAnsi="Times New Roman"/>
            <w:webHidden/>
            <w:sz w:val="24"/>
            <w:szCs w:val="24"/>
          </w:rPr>
          <w:tab/>
        </w:r>
        <w:r w:rsidRPr="008833A4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Pr="008833A4">
          <w:rPr>
            <w:rFonts w:ascii="Times New Roman" w:hAnsi="Times New Roman"/>
            <w:webHidden/>
            <w:sz w:val="24"/>
            <w:szCs w:val="24"/>
          </w:rPr>
          <w:instrText xml:space="preserve"> PAGEREF _Toc188868280 \h </w:instrText>
        </w:r>
        <w:r w:rsidRPr="008833A4">
          <w:rPr>
            <w:rFonts w:ascii="Times New Roman" w:hAnsi="Times New Roman"/>
            <w:webHidden/>
            <w:sz w:val="24"/>
            <w:szCs w:val="24"/>
          </w:rPr>
        </w:r>
        <w:r w:rsidRPr="008833A4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8833A4" w:rsidRPr="008833A4">
          <w:rPr>
            <w:rFonts w:ascii="Times New Roman" w:hAnsi="Times New Roman"/>
            <w:webHidden/>
            <w:sz w:val="24"/>
            <w:szCs w:val="24"/>
          </w:rPr>
          <w:t>25</w:t>
        </w:r>
        <w:r w:rsidRPr="008833A4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1A1501D0" w14:textId="56EB7685" w:rsidR="00731804" w:rsidRPr="008833A4" w:rsidRDefault="00731804" w:rsidP="00731804">
      <w:pPr>
        <w:pStyle w:val="TOC1"/>
        <w:spacing w:after="240"/>
        <w:rPr>
          <w:rFonts w:ascii="Times New Roman" w:eastAsiaTheme="minorEastAsia" w:hAnsi="Times New Roman"/>
          <w:color w:val="auto"/>
          <w:kern w:val="2"/>
          <w:sz w:val="24"/>
          <w:szCs w:val="24"/>
          <w:lang w:eastAsia="sk-SK"/>
          <w14:ligatures w14:val="standardContextual"/>
        </w:rPr>
      </w:pPr>
      <w:hyperlink w:anchor="_Toc188868281" w:history="1">
        <w:r w:rsidRPr="008833A4">
          <w:rPr>
            <w:rStyle w:val="Hyperlink"/>
            <w:rFonts w:ascii="Times New Roman" w:hAnsi="Times New Roman"/>
            <w:b/>
            <w:sz w:val="24"/>
            <w:szCs w:val="24"/>
          </w:rPr>
          <w:t>1.</w:t>
        </w:r>
        <w:r w:rsidRPr="008833A4">
          <w:rPr>
            <w:rFonts w:ascii="Times New Roman" w:eastAsiaTheme="minorEastAsia" w:hAnsi="Times New Roman"/>
            <w:color w:val="auto"/>
            <w:kern w:val="2"/>
            <w:sz w:val="24"/>
            <w:szCs w:val="24"/>
            <w:lang w:eastAsia="sk-SK"/>
            <w14:ligatures w14:val="standardContextual"/>
          </w:rPr>
          <w:tab/>
        </w:r>
        <w:r w:rsidRPr="008833A4">
          <w:rPr>
            <w:rStyle w:val="Hyperlink"/>
            <w:rFonts w:ascii="Times New Roman" w:hAnsi="Times New Roman"/>
            <w:b/>
            <w:sz w:val="24"/>
            <w:szCs w:val="24"/>
          </w:rPr>
          <w:t>Osobitné poznámky</w:t>
        </w:r>
        <w:r w:rsidRPr="008833A4">
          <w:rPr>
            <w:rFonts w:ascii="Times New Roman" w:hAnsi="Times New Roman"/>
            <w:webHidden/>
            <w:sz w:val="24"/>
            <w:szCs w:val="24"/>
          </w:rPr>
          <w:tab/>
        </w:r>
        <w:r w:rsidRPr="008833A4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Pr="008833A4">
          <w:rPr>
            <w:rFonts w:ascii="Times New Roman" w:hAnsi="Times New Roman"/>
            <w:webHidden/>
            <w:sz w:val="24"/>
            <w:szCs w:val="24"/>
          </w:rPr>
          <w:instrText xml:space="preserve"> PAGEREF _Toc188868281 \h </w:instrText>
        </w:r>
        <w:r w:rsidRPr="008833A4">
          <w:rPr>
            <w:rFonts w:ascii="Times New Roman" w:hAnsi="Times New Roman"/>
            <w:webHidden/>
            <w:sz w:val="24"/>
            <w:szCs w:val="24"/>
          </w:rPr>
        </w:r>
        <w:r w:rsidRPr="008833A4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8833A4" w:rsidRPr="008833A4">
          <w:rPr>
            <w:rFonts w:ascii="Times New Roman" w:hAnsi="Times New Roman"/>
            <w:webHidden/>
            <w:sz w:val="24"/>
            <w:szCs w:val="24"/>
          </w:rPr>
          <w:t>25</w:t>
        </w:r>
        <w:r w:rsidRPr="008833A4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32F35404" w14:textId="751EA1E1" w:rsidR="00731804" w:rsidRPr="008833A4" w:rsidRDefault="00731804" w:rsidP="00731804">
      <w:pPr>
        <w:pStyle w:val="TOC1"/>
        <w:spacing w:after="240"/>
        <w:rPr>
          <w:rFonts w:ascii="Times New Roman" w:eastAsiaTheme="minorEastAsia" w:hAnsi="Times New Roman"/>
          <w:color w:val="auto"/>
          <w:kern w:val="2"/>
          <w:sz w:val="24"/>
          <w:szCs w:val="24"/>
          <w:lang w:eastAsia="sk-SK"/>
          <w14:ligatures w14:val="standardContextual"/>
        </w:rPr>
      </w:pPr>
      <w:hyperlink w:anchor="_Toc188868282" w:history="1">
        <w:r w:rsidRPr="008833A4">
          <w:rPr>
            <w:rStyle w:val="Hyperlink"/>
            <w:rFonts w:ascii="Times New Roman" w:hAnsi="Times New Roman"/>
            <w:b/>
            <w:sz w:val="24"/>
            <w:szCs w:val="24"/>
          </w:rPr>
          <w:t>2.</w:t>
        </w:r>
        <w:r w:rsidRPr="008833A4">
          <w:rPr>
            <w:rFonts w:ascii="Times New Roman" w:eastAsiaTheme="minorEastAsia" w:hAnsi="Times New Roman"/>
            <w:color w:val="auto"/>
            <w:kern w:val="2"/>
            <w:sz w:val="24"/>
            <w:szCs w:val="24"/>
            <w:lang w:eastAsia="sk-SK"/>
            <w14:ligatures w14:val="standardContextual"/>
          </w:rPr>
          <w:tab/>
        </w:r>
        <w:r w:rsidRPr="008833A4">
          <w:rPr>
            <w:rStyle w:val="Hyperlink"/>
            <w:rFonts w:ascii="Times New Roman" w:hAnsi="Times New Roman"/>
            <w:b/>
            <w:sz w:val="24"/>
            <w:szCs w:val="24"/>
          </w:rPr>
          <w:t>Pokyny týkajúce sa jednotlivých stĺpcov</w:t>
        </w:r>
        <w:r w:rsidRPr="008833A4">
          <w:rPr>
            <w:rFonts w:ascii="Times New Roman" w:hAnsi="Times New Roman"/>
            <w:webHidden/>
            <w:sz w:val="24"/>
            <w:szCs w:val="24"/>
          </w:rPr>
          <w:tab/>
        </w:r>
        <w:r w:rsidRPr="008833A4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Pr="008833A4">
          <w:rPr>
            <w:rFonts w:ascii="Times New Roman" w:hAnsi="Times New Roman"/>
            <w:webHidden/>
            <w:sz w:val="24"/>
            <w:szCs w:val="24"/>
          </w:rPr>
          <w:instrText xml:space="preserve"> PAGEREF _Toc188868282 \h </w:instrText>
        </w:r>
        <w:r w:rsidRPr="008833A4">
          <w:rPr>
            <w:rFonts w:ascii="Times New Roman" w:hAnsi="Times New Roman"/>
            <w:webHidden/>
            <w:sz w:val="24"/>
            <w:szCs w:val="24"/>
          </w:rPr>
        </w:r>
        <w:r w:rsidRPr="008833A4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8833A4" w:rsidRPr="008833A4">
          <w:rPr>
            <w:rFonts w:ascii="Times New Roman" w:hAnsi="Times New Roman"/>
            <w:webHidden/>
            <w:sz w:val="24"/>
            <w:szCs w:val="24"/>
          </w:rPr>
          <w:t>27</w:t>
        </w:r>
        <w:r w:rsidRPr="008833A4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3BEAF3EC" w14:textId="182656CA" w:rsidR="00731804" w:rsidRPr="008833A4" w:rsidRDefault="00731804" w:rsidP="00731804">
      <w:pPr>
        <w:pStyle w:val="TOC1"/>
        <w:spacing w:after="240"/>
        <w:rPr>
          <w:rFonts w:ascii="Times New Roman" w:eastAsiaTheme="minorEastAsia" w:hAnsi="Times New Roman"/>
          <w:color w:val="auto"/>
          <w:kern w:val="2"/>
          <w:sz w:val="24"/>
          <w:szCs w:val="24"/>
          <w:lang w:eastAsia="sk-SK"/>
          <w14:ligatures w14:val="standardContextual"/>
        </w:rPr>
      </w:pPr>
      <w:hyperlink w:anchor="_Toc188868283" w:history="1">
        <w:r w:rsidRPr="008833A4">
          <w:rPr>
            <w:rStyle w:val="Hyperlink"/>
            <w:rFonts w:ascii="Times New Roman" w:hAnsi="Times New Roman"/>
            <w:b/>
            <w:sz w:val="24"/>
            <w:szCs w:val="24"/>
          </w:rPr>
          <w:t>3.</w:t>
        </w:r>
        <w:r w:rsidRPr="008833A4">
          <w:rPr>
            <w:rFonts w:ascii="Times New Roman" w:eastAsiaTheme="minorEastAsia" w:hAnsi="Times New Roman"/>
            <w:color w:val="auto"/>
            <w:kern w:val="2"/>
            <w:sz w:val="24"/>
            <w:szCs w:val="24"/>
            <w:lang w:eastAsia="sk-SK"/>
            <w14:ligatures w14:val="standardContextual"/>
          </w:rPr>
          <w:tab/>
        </w:r>
        <w:r w:rsidRPr="008833A4">
          <w:rPr>
            <w:rStyle w:val="Hyperlink"/>
            <w:rFonts w:ascii="Times New Roman" w:hAnsi="Times New Roman"/>
            <w:b/>
            <w:sz w:val="24"/>
            <w:szCs w:val="24"/>
          </w:rPr>
          <w:t>Pokyny týkajúce sa jednotlivých riadkov</w:t>
        </w:r>
        <w:r w:rsidRPr="008833A4">
          <w:rPr>
            <w:rFonts w:ascii="Times New Roman" w:hAnsi="Times New Roman"/>
            <w:webHidden/>
            <w:sz w:val="24"/>
            <w:szCs w:val="24"/>
          </w:rPr>
          <w:tab/>
        </w:r>
        <w:r w:rsidRPr="008833A4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Pr="008833A4">
          <w:rPr>
            <w:rFonts w:ascii="Times New Roman" w:hAnsi="Times New Roman"/>
            <w:webHidden/>
            <w:sz w:val="24"/>
            <w:szCs w:val="24"/>
          </w:rPr>
          <w:instrText xml:space="preserve"> PAGEREF _Toc188868283 \h </w:instrText>
        </w:r>
        <w:r w:rsidRPr="008833A4">
          <w:rPr>
            <w:rFonts w:ascii="Times New Roman" w:hAnsi="Times New Roman"/>
            <w:webHidden/>
            <w:sz w:val="24"/>
            <w:szCs w:val="24"/>
          </w:rPr>
        </w:r>
        <w:r w:rsidRPr="008833A4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8833A4" w:rsidRPr="008833A4">
          <w:rPr>
            <w:rFonts w:ascii="Times New Roman" w:hAnsi="Times New Roman"/>
            <w:webHidden/>
            <w:sz w:val="24"/>
            <w:szCs w:val="24"/>
          </w:rPr>
          <w:t>28</w:t>
        </w:r>
        <w:r w:rsidRPr="008833A4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3F9C6FBD" w14:textId="4B3C648C" w:rsidR="00731804" w:rsidRPr="008833A4" w:rsidRDefault="00731804" w:rsidP="00731804">
      <w:pPr>
        <w:pStyle w:val="TOC1"/>
        <w:spacing w:after="240"/>
        <w:rPr>
          <w:rFonts w:ascii="Times New Roman" w:eastAsiaTheme="minorEastAsia" w:hAnsi="Times New Roman"/>
          <w:color w:val="auto"/>
          <w:kern w:val="2"/>
          <w:sz w:val="24"/>
          <w:szCs w:val="24"/>
          <w:lang w:eastAsia="sk-SK"/>
          <w14:ligatures w14:val="standardContextual"/>
        </w:rPr>
      </w:pPr>
      <w:hyperlink w:anchor="_Toc188868284" w:history="1">
        <w:r w:rsidRPr="008833A4">
          <w:rPr>
            <w:rStyle w:val="Hyperlink"/>
            <w:rFonts w:ascii="Times New Roman" w:hAnsi="Times New Roman"/>
            <w:b/>
            <w:sz w:val="24"/>
            <w:szCs w:val="24"/>
          </w:rPr>
          <w:t>ČASŤ IV: ZJEDNODUŠENÉ POŽADOVANÉ STABILNÉ FINANCOVANIE</w:t>
        </w:r>
        <w:r w:rsidRPr="008833A4">
          <w:rPr>
            <w:rFonts w:ascii="Times New Roman" w:hAnsi="Times New Roman"/>
            <w:webHidden/>
            <w:sz w:val="24"/>
            <w:szCs w:val="24"/>
          </w:rPr>
          <w:tab/>
        </w:r>
        <w:r w:rsidRPr="008833A4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Pr="008833A4">
          <w:rPr>
            <w:rFonts w:ascii="Times New Roman" w:hAnsi="Times New Roman"/>
            <w:webHidden/>
            <w:sz w:val="24"/>
            <w:szCs w:val="24"/>
          </w:rPr>
          <w:instrText xml:space="preserve"> PAGEREF _Toc188868284 \h </w:instrText>
        </w:r>
        <w:r w:rsidRPr="008833A4">
          <w:rPr>
            <w:rFonts w:ascii="Times New Roman" w:hAnsi="Times New Roman"/>
            <w:webHidden/>
            <w:sz w:val="24"/>
            <w:szCs w:val="24"/>
          </w:rPr>
        </w:r>
        <w:r w:rsidRPr="008833A4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8833A4" w:rsidRPr="008833A4">
          <w:rPr>
            <w:rFonts w:ascii="Times New Roman" w:hAnsi="Times New Roman"/>
            <w:webHidden/>
            <w:sz w:val="24"/>
            <w:szCs w:val="24"/>
          </w:rPr>
          <w:t>35</w:t>
        </w:r>
        <w:r w:rsidRPr="008833A4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6F7778AE" w14:textId="3F7314D9" w:rsidR="00731804" w:rsidRPr="008833A4" w:rsidRDefault="00731804" w:rsidP="00731804">
      <w:pPr>
        <w:pStyle w:val="TOC1"/>
        <w:spacing w:after="240"/>
        <w:rPr>
          <w:rFonts w:ascii="Times New Roman" w:eastAsiaTheme="minorEastAsia" w:hAnsi="Times New Roman"/>
          <w:color w:val="auto"/>
          <w:kern w:val="2"/>
          <w:sz w:val="24"/>
          <w:szCs w:val="24"/>
          <w:lang w:eastAsia="sk-SK"/>
          <w14:ligatures w14:val="standardContextual"/>
        </w:rPr>
      </w:pPr>
      <w:hyperlink w:anchor="_Toc188868285" w:history="1">
        <w:r w:rsidRPr="008833A4">
          <w:rPr>
            <w:rStyle w:val="Hyperlink"/>
            <w:rFonts w:ascii="Times New Roman" w:hAnsi="Times New Roman"/>
            <w:b/>
            <w:sz w:val="24"/>
            <w:szCs w:val="24"/>
          </w:rPr>
          <w:t>1.</w:t>
        </w:r>
        <w:r w:rsidRPr="008833A4">
          <w:rPr>
            <w:rFonts w:ascii="Times New Roman" w:eastAsiaTheme="minorEastAsia" w:hAnsi="Times New Roman"/>
            <w:color w:val="auto"/>
            <w:kern w:val="2"/>
            <w:sz w:val="24"/>
            <w:szCs w:val="24"/>
            <w:lang w:eastAsia="sk-SK"/>
            <w14:ligatures w14:val="standardContextual"/>
          </w:rPr>
          <w:tab/>
        </w:r>
        <w:r w:rsidRPr="008833A4">
          <w:rPr>
            <w:rStyle w:val="Hyperlink"/>
            <w:rFonts w:ascii="Times New Roman" w:hAnsi="Times New Roman"/>
            <w:b/>
            <w:sz w:val="24"/>
            <w:szCs w:val="24"/>
          </w:rPr>
          <w:t>Osobitné poznámky</w:t>
        </w:r>
        <w:r w:rsidRPr="008833A4">
          <w:rPr>
            <w:rFonts w:ascii="Times New Roman" w:hAnsi="Times New Roman"/>
            <w:webHidden/>
            <w:sz w:val="24"/>
            <w:szCs w:val="24"/>
          </w:rPr>
          <w:tab/>
        </w:r>
        <w:r w:rsidRPr="008833A4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Pr="008833A4">
          <w:rPr>
            <w:rFonts w:ascii="Times New Roman" w:hAnsi="Times New Roman"/>
            <w:webHidden/>
            <w:sz w:val="24"/>
            <w:szCs w:val="24"/>
          </w:rPr>
          <w:instrText xml:space="preserve"> PAGEREF _Toc188868285 \h </w:instrText>
        </w:r>
        <w:r w:rsidRPr="008833A4">
          <w:rPr>
            <w:rFonts w:ascii="Times New Roman" w:hAnsi="Times New Roman"/>
            <w:webHidden/>
            <w:sz w:val="24"/>
            <w:szCs w:val="24"/>
          </w:rPr>
        </w:r>
        <w:r w:rsidRPr="008833A4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8833A4" w:rsidRPr="008833A4">
          <w:rPr>
            <w:rFonts w:ascii="Times New Roman" w:hAnsi="Times New Roman"/>
            <w:webHidden/>
            <w:sz w:val="24"/>
            <w:szCs w:val="24"/>
          </w:rPr>
          <w:t>35</w:t>
        </w:r>
        <w:r w:rsidRPr="008833A4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555D8EF1" w14:textId="684D2252" w:rsidR="00731804" w:rsidRPr="008833A4" w:rsidRDefault="00731804" w:rsidP="00731804">
      <w:pPr>
        <w:pStyle w:val="TOC1"/>
        <w:spacing w:after="240"/>
        <w:rPr>
          <w:rFonts w:ascii="Times New Roman" w:eastAsiaTheme="minorEastAsia" w:hAnsi="Times New Roman"/>
          <w:color w:val="auto"/>
          <w:kern w:val="2"/>
          <w:sz w:val="24"/>
          <w:szCs w:val="24"/>
          <w:lang w:eastAsia="sk-SK"/>
          <w14:ligatures w14:val="standardContextual"/>
        </w:rPr>
      </w:pPr>
      <w:hyperlink w:anchor="_Toc188868286" w:history="1">
        <w:r w:rsidRPr="008833A4">
          <w:rPr>
            <w:rStyle w:val="Hyperlink"/>
            <w:rFonts w:ascii="Times New Roman" w:hAnsi="Times New Roman"/>
            <w:b/>
            <w:sz w:val="24"/>
            <w:szCs w:val="24"/>
          </w:rPr>
          <w:t>2.</w:t>
        </w:r>
        <w:r w:rsidRPr="008833A4">
          <w:rPr>
            <w:rFonts w:ascii="Times New Roman" w:eastAsiaTheme="minorEastAsia" w:hAnsi="Times New Roman"/>
            <w:color w:val="auto"/>
            <w:kern w:val="2"/>
            <w:sz w:val="24"/>
            <w:szCs w:val="24"/>
            <w:lang w:eastAsia="sk-SK"/>
            <w14:ligatures w14:val="standardContextual"/>
          </w:rPr>
          <w:tab/>
        </w:r>
        <w:r w:rsidRPr="008833A4">
          <w:rPr>
            <w:rStyle w:val="Hyperlink"/>
            <w:rFonts w:ascii="Times New Roman" w:hAnsi="Times New Roman"/>
            <w:b/>
            <w:sz w:val="24"/>
            <w:szCs w:val="24"/>
          </w:rPr>
          <w:t>Pokyny týkajúce sa jednotlivých stĺpcov</w:t>
        </w:r>
        <w:r w:rsidRPr="008833A4">
          <w:rPr>
            <w:rFonts w:ascii="Times New Roman" w:hAnsi="Times New Roman"/>
            <w:webHidden/>
            <w:sz w:val="24"/>
            <w:szCs w:val="24"/>
          </w:rPr>
          <w:tab/>
        </w:r>
        <w:r w:rsidRPr="008833A4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Pr="008833A4">
          <w:rPr>
            <w:rFonts w:ascii="Times New Roman" w:hAnsi="Times New Roman"/>
            <w:webHidden/>
            <w:sz w:val="24"/>
            <w:szCs w:val="24"/>
          </w:rPr>
          <w:instrText xml:space="preserve"> PAGEREF _Toc188868286 \h </w:instrText>
        </w:r>
        <w:r w:rsidRPr="008833A4">
          <w:rPr>
            <w:rFonts w:ascii="Times New Roman" w:hAnsi="Times New Roman"/>
            <w:webHidden/>
            <w:sz w:val="24"/>
            <w:szCs w:val="24"/>
          </w:rPr>
        </w:r>
        <w:r w:rsidRPr="008833A4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8833A4" w:rsidRPr="008833A4">
          <w:rPr>
            <w:rFonts w:ascii="Times New Roman" w:hAnsi="Times New Roman"/>
            <w:webHidden/>
            <w:sz w:val="24"/>
            <w:szCs w:val="24"/>
          </w:rPr>
          <w:t>38</w:t>
        </w:r>
        <w:r w:rsidRPr="008833A4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01418467" w14:textId="65869F9D" w:rsidR="00731804" w:rsidRPr="008833A4" w:rsidRDefault="00731804" w:rsidP="00731804">
      <w:pPr>
        <w:pStyle w:val="TOC1"/>
        <w:spacing w:after="240"/>
        <w:rPr>
          <w:rFonts w:ascii="Times New Roman" w:eastAsiaTheme="minorEastAsia" w:hAnsi="Times New Roman"/>
          <w:color w:val="auto"/>
          <w:kern w:val="2"/>
          <w:sz w:val="24"/>
          <w:szCs w:val="24"/>
          <w:lang w:eastAsia="sk-SK"/>
          <w14:ligatures w14:val="standardContextual"/>
        </w:rPr>
      </w:pPr>
      <w:hyperlink w:anchor="_Toc188868287" w:history="1">
        <w:r w:rsidRPr="008833A4">
          <w:rPr>
            <w:rStyle w:val="Hyperlink"/>
            <w:rFonts w:ascii="Times New Roman" w:hAnsi="Times New Roman"/>
            <w:b/>
            <w:sz w:val="24"/>
            <w:szCs w:val="24"/>
          </w:rPr>
          <w:t>3.</w:t>
        </w:r>
        <w:r w:rsidRPr="008833A4">
          <w:rPr>
            <w:rFonts w:ascii="Times New Roman" w:eastAsiaTheme="minorEastAsia" w:hAnsi="Times New Roman"/>
            <w:color w:val="auto"/>
            <w:kern w:val="2"/>
            <w:sz w:val="24"/>
            <w:szCs w:val="24"/>
            <w:lang w:eastAsia="sk-SK"/>
            <w14:ligatures w14:val="standardContextual"/>
          </w:rPr>
          <w:tab/>
        </w:r>
        <w:r w:rsidRPr="008833A4">
          <w:rPr>
            <w:rStyle w:val="Hyperlink"/>
            <w:rFonts w:ascii="Times New Roman" w:hAnsi="Times New Roman"/>
            <w:b/>
            <w:sz w:val="24"/>
            <w:szCs w:val="24"/>
          </w:rPr>
          <w:t>Pokyny týkajúce sa jednotlivých riadkov</w:t>
        </w:r>
        <w:r w:rsidRPr="008833A4">
          <w:rPr>
            <w:rFonts w:ascii="Times New Roman" w:hAnsi="Times New Roman"/>
            <w:webHidden/>
            <w:sz w:val="24"/>
            <w:szCs w:val="24"/>
          </w:rPr>
          <w:tab/>
        </w:r>
        <w:r w:rsidRPr="008833A4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Pr="008833A4">
          <w:rPr>
            <w:rFonts w:ascii="Times New Roman" w:hAnsi="Times New Roman"/>
            <w:webHidden/>
            <w:sz w:val="24"/>
            <w:szCs w:val="24"/>
          </w:rPr>
          <w:instrText xml:space="preserve"> PAGEREF _Toc188868287 \h </w:instrText>
        </w:r>
        <w:r w:rsidRPr="008833A4">
          <w:rPr>
            <w:rFonts w:ascii="Times New Roman" w:hAnsi="Times New Roman"/>
            <w:webHidden/>
            <w:sz w:val="24"/>
            <w:szCs w:val="24"/>
          </w:rPr>
        </w:r>
        <w:r w:rsidRPr="008833A4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8833A4" w:rsidRPr="008833A4">
          <w:rPr>
            <w:rFonts w:ascii="Times New Roman" w:hAnsi="Times New Roman"/>
            <w:webHidden/>
            <w:sz w:val="24"/>
            <w:szCs w:val="24"/>
          </w:rPr>
          <w:t>39</w:t>
        </w:r>
        <w:r w:rsidRPr="008833A4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49811685" w14:textId="195C12CF" w:rsidR="00731804" w:rsidRPr="008833A4" w:rsidRDefault="00731804" w:rsidP="00731804">
      <w:pPr>
        <w:pStyle w:val="TOC1"/>
        <w:spacing w:after="240"/>
        <w:rPr>
          <w:rFonts w:ascii="Times New Roman" w:eastAsiaTheme="minorEastAsia" w:hAnsi="Times New Roman"/>
          <w:color w:val="auto"/>
          <w:kern w:val="2"/>
          <w:sz w:val="24"/>
          <w:szCs w:val="24"/>
          <w:lang w:eastAsia="sk-SK"/>
          <w14:ligatures w14:val="standardContextual"/>
        </w:rPr>
      </w:pPr>
      <w:hyperlink w:anchor="_Toc188868288" w:history="1">
        <w:r w:rsidRPr="008833A4">
          <w:rPr>
            <w:rStyle w:val="Hyperlink"/>
            <w:rFonts w:ascii="Times New Roman" w:hAnsi="Times New Roman"/>
            <w:b/>
            <w:sz w:val="24"/>
            <w:szCs w:val="24"/>
          </w:rPr>
          <w:t>ČASŤ V: ZJEDNODUŠENÉ DOSTUPNÉ STABILNÉ FINANCOVANIE</w:t>
        </w:r>
        <w:r w:rsidRPr="008833A4">
          <w:rPr>
            <w:rFonts w:ascii="Times New Roman" w:hAnsi="Times New Roman"/>
            <w:webHidden/>
            <w:sz w:val="24"/>
            <w:szCs w:val="24"/>
          </w:rPr>
          <w:tab/>
        </w:r>
        <w:r w:rsidRPr="008833A4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Pr="008833A4">
          <w:rPr>
            <w:rFonts w:ascii="Times New Roman" w:hAnsi="Times New Roman"/>
            <w:webHidden/>
            <w:sz w:val="24"/>
            <w:szCs w:val="24"/>
          </w:rPr>
          <w:instrText xml:space="preserve"> PAGEREF _Toc188868288 \h </w:instrText>
        </w:r>
        <w:r w:rsidRPr="008833A4">
          <w:rPr>
            <w:rFonts w:ascii="Times New Roman" w:hAnsi="Times New Roman"/>
            <w:webHidden/>
            <w:sz w:val="24"/>
            <w:szCs w:val="24"/>
          </w:rPr>
        </w:r>
        <w:r w:rsidRPr="008833A4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8833A4" w:rsidRPr="008833A4">
          <w:rPr>
            <w:rFonts w:ascii="Times New Roman" w:hAnsi="Times New Roman"/>
            <w:webHidden/>
            <w:sz w:val="24"/>
            <w:szCs w:val="24"/>
          </w:rPr>
          <w:t>46</w:t>
        </w:r>
        <w:r w:rsidRPr="008833A4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7849C182" w14:textId="47CA3A12" w:rsidR="00731804" w:rsidRPr="008833A4" w:rsidRDefault="00731804" w:rsidP="00731804">
      <w:pPr>
        <w:pStyle w:val="TOC1"/>
        <w:spacing w:after="240"/>
        <w:rPr>
          <w:rFonts w:ascii="Times New Roman" w:eastAsiaTheme="minorEastAsia" w:hAnsi="Times New Roman"/>
          <w:color w:val="auto"/>
          <w:kern w:val="2"/>
          <w:sz w:val="24"/>
          <w:szCs w:val="24"/>
          <w:lang w:eastAsia="sk-SK"/>
          <w14:ligatures w14:val="standardContextual"/>
        </w:rPr>
      </w:pPr>
      <w:hyperlink w:anchor="_Toc188868289" w:history="1">
        <w:r w:rsidRPr="008833A4">
          <w:rPr>
            <w:rStyle w:val="Hyperlink"/>
            <w:rFonts w:ascii="Times New Roman" w:hAnsi="Times New Roman"/>
            <w:b/>
            <w:sz w:val="24"/>
            <w:szCs w:val="24"/>
          </w:rPr>
          <w:t>1.</w:t>
        </w:r>
        <w:r w:rsidRPr="008833A4">
          <w:rPr>
            <w:rFonts w:ascii="Times New Roman" w:eastAsiaTheme="minorEastAsia" w:hAnsi="Times New Roman"/>
            <w:color w:val="auto"/>
            <w:kern w:val="2"/>
            <w:sz w:val="24"/>
            <w:szCs w:val="24"/>
            <w:lang w:eastAsia="sk-SK"/>
            <w14:ligatures w14:val="standardContextual"/>
          </w:rPr>
          <w:tab/>
        </w:r>
        <w:r w:rsidRPr="008833A4">
          <w:rPr>
            <w:rStyle w:val="Hyperlink"/>
            <w:rFonts w:ascii="Times New Roman" w:hAnsi="Times New Roman"/>
            <w:b/>
            <w:sz w:val="24"/>
            <w:szCs w:val="24"/>
          </w:rPr>
          <w:t>Osobitné poznámky</w:t>
        </w:r>
        <w:r w:rsidRPr="008833A4">
          <w:rPr>
            <w:rFonts w:ascii="Times New Roman" w:hAnsi="Times New Roman"/>
            <w:webHidden/>
            <w:sz w:val="24"/>
            <w:szCs w:val="24"/>
          </w:rPr>
          <w:tab/>
        </w:r>
        <w:r w:rsidRPr="008833A4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Pr="008833A4">
          <w:rPr>
            <w:rFonts w:ascii="Times New Roman" w:hAnsi="Times New Roman"/>
            <w:webHidden/>
            <w:sz w:val="24"/>
            <w:szCs w:val="24"/>
          </w:rPr>
          <w:instrText xml:space="preserve"> PAGEREF _Toc188868289 \h </w:instrText>
        </w:r>
        <w:r w:rsidRPr="008833A4">
          <w:rPr>
            <w:rFonts w:ascii="Times New Roman" w:hAnsi="Times New Roman"/>
            <w:webHidden/>
            <w:sz w:val="24"/>
            <w:szCs w:val="24"/>
          </w:rPr>
        </w:r>
        <w:r w:rsidRPr="008833A4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8833A4" w:rsidRPr="008833A4">
          <w:rPr>
            <w:rFonts w:ascii="Times New Roman" w:hAnsi="Times New Roman"/>
            <w:webHidden/>
            <w:sz w:val="24"/>
            <w:szCs w:val="24"/>
          </w:rPr>
          <w:t>46</w:t>
        </w:r>
        <w:r w:rsidRPr="008833A4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409191B0" w14:textId="30C0AE4A" w:rsidR="00731804" w:rsidRPr="008833A4" w:rsidRDefault="00731804" w:rsidP="00731804">
      <w:pPr>
        <w:pStyle w:val="TOC1"/>
        <w:spacing w:after="240"/>
        <w:rPr>
          <w:rFonts w:ascii="Times New Roman" w:eastAsiaTheme="minorEastAsia" w:hAnsi="Times New Roman"/>
          <w:color w:val="auto"/>
          <w:kern w:val="2"/>
          <w:sz w:val="24"/>
          <w:szCs w:val="24"/>
          <w:lang w:eastAsia="sk-SK"/>
          <w14:ligatures w14:val="standardContextual"/>
        </w:rPr>
      </w:pPr>
      <w:hyperlink w:anchor="_Toc188868290" w:history="1">
        <w:r w:rsidRPr="008833A4">
          <w:rPr>
            <w:rStyle w:val="Hyperlink"/>
            <w:rFonts w:ascii="Times New Roman" w:hAnsi="Times New Roman"/>
            <w:b/>
            <w:sz w:val="24"/>
            <w:szCs w:val="24"/>
          </w:rPr>
          <w:t>2.</w:t>
        </w:r>
        <w:r w:rsidRPr="008833A4">
          <w:rPr>
            <w:rFonts w:ascii="Times New Roman" w:eastAsiaTheme="minorEastAsia" w:hAnsi="Times New Roman"/>
            <w:color w:val="auto"/>
            <w:kern w:val="2"/>
            <w:sz w:val="24"/>
            <w:szCs w:val="24"/>
            <w:lang w:eastAsia="sk-SK"/>
            <w14:ligatures w14:val="standardContextual"/>
          </w:rPr>
          <w:tab/>
        </w:r>
        <w:r w:rsidRPr="008833A4">
          <w:rPr>
            <w:rStyle w:val="Hyperlink"/>
            <w:rFonts w:ascii="Times New Roman" w:hAnsi="Times New Roman"/>
            <w:b/>
            <w:sz w:val="24"/>
            <w:szCs w:val="24"/>
          </w:rPr>
          <w:t>Pokyny týkajúce sa jednotlivých stĺpcov</w:t>
        </w:r>
        <w:r w:rsidRPr="008833A4">
          <w:rPr>
            <w:rFonts w:ascii="Times New Roman" w:hAnsi="Times New Roman"/>
            <w:webHidden/>
            <w:sz w:val="24"/>
            <w:szCs w:val="24"/>
          </w:rPr>
          <w:tab/>
        </w:r>
        <w:r w:rsidRPr="008833A4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Pr="008833A4">
          <w:rPr>
            <w:rFonts w:ascii="Times New Roman" w:hAnsi="Times New Roman"/>
            <w:webHidden/>
            <w:sz w:val="24"/>
            <w:szCs w:val="24"/>
          </w:rPr>
          <w:instrText xml:space="preserve"> PAGEREF _Toc188868290 \h </w:instrText>
        </w:r>
        <w:r w:rsidRPr="008833A4">
          <w:rPr>
            <w:rFonts w:ascii="Times New Roman" w:hAnsi="Times New Roman"/>
            <w:webHidden/>
            <w:sz w:val="24"/>
            <w:szCs w:val="24"/>
          </w:rPr>
        </w:r>
        <w:r w:rsidRPr="008833A4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8833A4" w:rsidRPr="008833A4">
          <w:rPr>
            <w:rFonts w:ascii="Times New Roman" w:hAnsi="Times New Roman"/>
            <w:webHidden/>
            <w:sz w:val="24"/>
            <w:szCs w:val="24"/>
          </w:rPr>
          <w:t>48</w:t>
        </w:r>
        <w:r w:rsidRPr="008833A4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2B8ED159" w14:textId="577638B1" w:rsidR="00731804" w:rsidRPr="008833A4" w:rsidRDefault="00731804" w:rsidP="00731804">
      <w:pPr>
        <w:pStyle w:val="TOC1"/>
        <w:spacing w:after="240"/>
        <w:rPr>
          <w:rFonts w:ascii="Times New Roman" w:eastAsiaTheme="minorEastAsia" w:hAnsi="Times New Roman"/>
          <w:color w:val="auto"/>
          <w:kern w:val="2"/>
          <w:sz w:val="24"/>
          <w:szCs w:val="24"/>
          <w:lang w:eastAsia="sk-SK"/>
          <w14:ligatures w14:val="standardContextual"/>
        </w:rPr>
      </w:pPr>
      <w:hyperlink w:anchor="_Toc188868291" w:history="1">
        <w:r w:rsidRPr="008833A4">
          <w:rPr>
            <w:rStyle w:val="Hyperlink"/>
            <w:rFonts w:ascii="Times New Roman" w:hAnsi="Times New Roman"/>
            <w:b/>
            <w:sz w:val="24"/>
            <w:szCs w:val="24"/>
          </w:rPr>
          <w:t>3. Pokyny týkajúce sa jednotlivých riadkov</w:t>
        </w:r>
        <w:r w:rsidRPr="008833A4">
          <w:rPr>
            <w:rFonts w:ascii="Times New Roman" w:hAnsi="Times New Roman"/>
            <w:webHidden/>
            <w:sz w:val="24"/>
            <w:szCs w:val="24"/>
          </w:rPr>
          <w:tab/>
        </w:r>
        <w:r w:rsidRPr="008833A4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Pr="008833A4">
          <w:rPr>
            <w:rFonts w:ascii="Times New Roman" w:hAnsi="Times New Roman"/>
            <w:webHidden/>
            <w:sz w:val="24"/>
            <w:szCs w:val="24"/>
          </w:rPr>
          <w:instrText xml:space="preserve"> PAGEREF _Toc188868291 \h </w:instrText>
        </w:r>
        <w:r w:rsidRPr="008833A4">
          <w:rPr>
            <w:rFonts w:ascii="Times New Roman" w:hAnsi="Times New Roman"/>
            <w:webHidden/>
            <w:sz w:val="24"/>
            <w:szCs w:val="24"/>
          </w:rPr>
        </w:r>
        <w:r w:rsidRPr="008833A4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8833A4" w:rsidRPr="008833A4">
          <w:rPr>
            <w:rFonts w:ascii="Times New Roman" w:hAnsi="Times New Roman"/>
            <w:webHidden/>
            <w:sz w:val="24"/>
            <w:szCs w:val="24"/>
          </w:rPr>
          <w:t>49</w:t>
        </w:r>
        <w:r w:rsidRPr="008833A4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210216F4" w14:textId="0E2B7356" w:rsidR="00731804" w:rsidRPr="008833A4" w:rsidRDefault="00731804" w:rsidP="00731804">
      <w:pPr>
        <w:pStyle w:val="TOC1"/>
        <w:spacing w:after="240"/>
        <w:rPr>
          <w:rFonts w:ascii="Times New Roman" w:eastAsiaTheme="minorEastAsia" w:hAnsi="Times New Roman"/>
          <w:color w:val="auto"/>
          <w:kern w:val="2"/>
          <w:sz w:val="24"/>
          <w:szCs w:val="24"/>
          <w:lang w:eastAsia="sk-SK"/>
          <w14:ligatures w14:val="standardContextual"/>
        </w:rPr>
      </w:pPr>
      <w:hyperlink w:anchor="_Toc188868292" w:history="1">
        <w:r w:rsidRPr="008833A4">
          <w:rPr>
            <w:rStyle w:val="Hyperlink"/>
            <w:rFonts w:ascii="Times New Roman" w:hAnsi="Times New Roman"/>
            <w:b/>
            <w:sz w:val="24"/>
            <w:szCs w:val="24"/>
          </w:rPr>
          <w:t>ČASŤ VI: NSFR – ZHRNUTIE</w:t>
        </w:r>
        <w:r w:rsidRPr="008833A4">
          <w:rPr>
            <w:rFonts w:ascii="Times New Roman" w:hAnsi="Times New Roman"/>
            <w:webHidden/>
            <w:sz w:val="24"/>
            <w:szCs w:val="24"/>
          </w:rPr>
          <w:tab/>
        </w:r>
        <w:r w:rsidRPr="008833A4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Pr="008833A4">
          <w:rPr>
            <w:rFonts w:ascii="Times New Roman" w:hAnsi="Times New Roman"/>
            <w:webHidden/>
            <w:sz w:val="24"/>
            <w:szCs w:val="24"/>
          </w:rPr>
          <w:instrText xml:space="preserve"> PAGEREF _Toc188868292 \h </w:instrText>
        </w:r>
        <w:r w:rsidRPr="008833A4">
          <w:rPr>
            <w:rFonts w:ascii="Times New Roman" w:hAnsi="Times New Roman"/>
            <w:webHidden/>
            <w:sz w:val="24"/>
            <w:szCs w:val="24"/>
          </w:rPr>
        </w:r>
        <w:r w:rsidRPr="008833A4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8833A4" w:rsidRPr="008833A4">
          <w:rPr>
            <w:rFonts w:ascii="Times New Roman" w:hAnsi="Times New Roman"/>
            <w:webHidden/>
            <w:sz w:val="24"/>
            <w:szCs w:val="24"/>
          </w:rPr>
          <w:t>54</w:t>
        </w:r>
        <w:r w:rsidRPr="008833A4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68375D63" w14:textId="41FE1F08" w:rsidR="00731804" w:rsidRPr="008833A4" w:rsidRDefault="00731804" w:rsidP="00731804">
      <w:pPr>
        <w:pStyle w:val="TOC1"/>
        <w:spacing w:after="240"/>
        <w:rPr>
          <w:rFonts w:ascii="Times New Roman" w:eastAsiaTheme="minorEastAsia" w:hAnsi="Times New Roman"/>
          <w:color w:val="auto"/>
          <w:kern w:val="2"/>
          <w:sz w:val="24"/>
          <w:szCs w:val="24"/>
          <w:lang w:eastAsia="sk-SK"/>
          <w14:ligatures w14:val="standardContextual"/>
        </w:rPr>
      </w:pPr>
      <w:hyperlink w:anchor="_Toc188868293" w:history="1">
        <w:r w:rsidRPr="008833A4">
          <w:rPr>
            <w:rStyle w:val="Hyperlink"/>
            <w:rFonts w:ascii="Times New Roman" w:hAnsi="Times New Roman"/>
            <w:b/>
            <w:sz w:val="24"/>
            <w:szCs w:val="24"/>
          </w:rPr>
          <w:t>1.</w:t>
        </w:r>
        <w:r w:rsidRPr="008833A4">
          <w:rPr>
            <w:rFonts w:ascii="Times New Roman" w:eastAsiaTheme="minorEastAsia" w:hAnsi="Times New Roman"/>
            <w:color w:val="auto"/>
            <w:kern w:val="2"/>
            <w:sz w:val="24"/>
            <w:szCs w:val="24"/>
            <w:lang w:eastAsia="sk-SK"/>
            <w14:ligatures w14:val="standardContextual"/>
          </w:rPr>
          <w:tab/>
        </w:r>
        <w:r w:rsidRPr="008833A4">
          <w:rPr>
            <w:rStyle w:val="Hyperlink"/>
            <w:rFonts w:ascii="Times New Roman" w:hAnsi="Times New Roman"/>
            <w:b/>
            <w:sz w:val="24"/>
            <w:szCs w:val="24"/>
          </w:rPr>
          <w:t>Osobitné poznámky</w:t>
        </w:r>
        <w:r w:rsidRPr="008833A4">
          <w:rPr>
            <w:rFonts w:ascii="Times New Roman" w:hAnsi="Times New Roman"/>
            <w:webHidden/>
            <w:sz w:val="24"/>
            <w:szCs w:val="24"/>
          </w:rPr>
          <w:tab/>
        </w:r>
        <w:r w:rsidRPr="008833A4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Pr="008833A4">
          <w:rPr>
            <w:rFonts w:ascii="Times New Roman" w:hAnsi="Times New Roman"/>
            <w:webHidden/>
            <w:sz w:val="24"/>
            <w:szCs w:val="24"/>
          </w:rPr>
          <w:instrText xml:space="preserve"> PAGEREF _Toc188868293 \h </w:instrText>
        </w:r>
        <w:r w:rsidRPr="008833A4">
          <w:rPr>
            <w:rFonts w:ascii="Times New Roman" w:hAnsi="Times New Roman"/>
            <w:webHidden/>
            <w:sz w:val="24"/>
            <w:szCs w:val="24"/>
          </w:rPr>
        </w:r>
        <w:r w:rsidRPr="008833A4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8833A4" w:rsidRPr="008833A4">
          <w:rPr>
            <w:rFonts w:ascii="Times New Roman" w:hAnsi="Times New Roman"/>
            <w:webHidden/>
            <w:sz w:val="24"/>
            <w:szCs w:val="24"/>
          </w:rPr>
          <w:t>54</w:t>
        </w:r>
        <w:r w:rsidRPr="008833A4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2F069B7F" w14:textId="1335E6E8" w:rsidR="00731804" w:rsidRPr="008833A4" w:rsidRDefault="00731804" w:rsidP="00731804">
      <w:pPr>
        <w:pStyle w:val="TOC1"/>
        <w:spacing w:after="240"/>
        <w:rPr>
          <w:rFonts w:ascii="Times New Roman" w:eastAsiaTheme="minorEastAsia" w:hAnsi="Times New Roman"/>
          <w:color w:val="auto"/>
          <w:kern w:val="2"/>
          <w:sz w:val="24"/>
          <w:szCs w:val="24"/>
          <w:lang w:eastAsia="sk-SK"/>
          <w14:ligatures w14:val="standardContextual"/>
        </w:rPr>
      </w:pPr>
      <w:hyperlink w:anchor="_Toc188868294" w:history="1">
        <w:r w:rsidRPr="008833A4">
          <w:rPr>
            <w:rStyle w:val="Hyperlink"/>
            <w:rFonts w:ascii="Times New Roman" w:hAnsi="Times New Roman"/>
            <w:b/>
            <w:sz w:val="24"/>
            <w:szCs w:val="24"/>
          </w:rPr>
          <w:t>2. Pokyny týkajúce sa jednotlivých stĺpcov</w:t>
        </w:r>
        <w:r w:rsidRPr="008833A4">
          <w:rPr>
            <w:rFonts w:ascii="Times New Roman" w:hAnsi="Times New Roman"/>
            <w:webHidden/>
            <w:sz w:val="24"/>
            <w:szCs w:val="24"/>
          </w:rPr>
          <w:tab/>
        </w:r>
        <w:r w:rsidRPr="008833A4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Pr="008833A4">
          <w:rPr>
            <w:rFonts w:ascii="Times New Roman" w:hAnsi="Times New Roman"/>
            <w:webHidden/>
            <w:sz w:val="24"/>
            <w:szCs w:val="24"/>
          </w:rPr>
          <w:instrText xml:space="preserve"> PAGEREF _Toc188868294 \h </w:instrText>
        </w:r>
        <w:r w:rsidRPr="008833A4">
          <w:rPr>
            <w:rFonts w:ascii="Times New Roman" w:hAnsi="Times New Roman"/>
            <w:webHidden/>
            <w:sz w:val="24"/>
            <w:szCs w:val="24"/>
          </w:rPr>
        </w:r>
        <w:r w:rsidRPr="008833A4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8833A4" w:rsidRPr="008833A4">
          <w:rPr>
            <w:rFonts w:ascii="Times New Roman" w:hAnsi="Times New Roman"/>
            <w:webHidden/>
            <w:sz w:val="24"/>
            <w:szCs w:val="24"/>
          </w:rPr>
          <w:t>54</w:t>
        </w:r>
        <w:r w:rsidRPr="008833A4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2B882CA2" w14:textId="03371DE0" w:rsidR="00731804" w:rsidRPr="008833A4" w:rsidRDefault="00731804" w:rsidP="00731804">
      <w:pPr>
        <w:pStyle w:val="TOC1"/>
        <w:spacing w:after="240"/>
        <w:rPr>
          <w:rFonts w:ascii="Times New Roman" w:eastAsiaTheme="minorEastAsia" w:hAnsi="Times New Roman"/>
          <w:color w:val="auto"/>
          <w:kern w:val="2"/>
          <w:sz w:val="24"/>
          <w:szCs w:val="24"/>
          <w:lang w:eastAsia="sk-SK"/>
          <w14:ligatures w14:val="standardContextual"/>
        </w:rPr>
      </w:pPr>
      <w:hyperlink w:anchor="_Toc188868295" w:history="1">
        <w:r w:rsidRPr="008833A4">
          <w:rPr>
            <w:rStyle w:val="Hyperlink"/>
            <w:rFonts w:ascii="Times New Roman" w:hAnsi="Times New Roman"/>
            <w:b/>
            <w:sz w:val="24"/>
            <w:szCs w:val="24"/>
          </w:rPr>
          <w:t>3. Pokyny týkajúce sa jednotlivých riadkov</w:t>
        </w:r>
        <w:r w:rsidRPr="008833A4">
          <w:rPr>
            <w:rFonts w:ascii="Times New Roman" w:hAnsi="Times New Roman"/>
            <w:webHidden/>
            <w:sz w:val="24"/>
            <w:szCs w:val="24"/>
          </w:rPr>
          <w:tab/>
        </w:r>
        <w:r w:rsidRPr="008833A4">
          <w:rPr>
            <w:rFonts w:ascii="Times New Roman" w:hAnsi="Times New Roman"/>
            <w:webHidden/>
            <w:sz w:val="24"/>
            <w:szCs w:val="24"/>
          </w:rPr>
          <w:fldChar w:fldCharType="begin"/>
        </w:r>
        <w:r w:rsidRPr="008833A4">
          <w:rPr>
            <w:rFonts w:ascii="Times New Roman" w:hAnsi="Times New Roman"/>
            <w:webHidden/>
            <w:sz w:val="24"/>
            <w:szCs w:val="24"/>
          </w:rPr>
          <w:instrText xml:space="preserve"> PAGEREF _Toc188868295 \h </w:instrText>
        </w:r>
        <w:r w:rsidRPr="008833A4">
          <w:rPr>
            <w:rFonts w:ascii="Times New Roman" w:hAnsi="Times New Roman"/>
            <w:webHidden/>
            <w:sz w:val="24"/>
            <w:szCs w:val="24"/>
          </w:rPr>
        </w:r>
        <w:r w:rsidRPr="008833A4">
          <w:rPr>
            <w:rFonts w:ascii="Times New Roman" w:hAnsi="Times New Roman"/>
            <w:webHidden/>
            <w:sz w:val="24"/>
            <w:szCs w:val="24"/>
          </w:rPr>
          <w:fldChar w:fldCharType="separate"/>
        </w:r>
        <w:r w:rsidR="008833A4" w:rsidRPr="008833A4">
          <w:rPr>
            <w:rFonts w:ascii="Times New Roman" w:hAnsi="Times New Roman"/>
            <w:webHidden/>
            <w:sz w:val="24"/>
            <w:szCs w:val="24"/>
          </w:rPr>
          <w:t>54</w:t>
        </w:r>
        <w:r w:rsidRPr="008833A4">
          <w:rPr>
            <w:rFonts w:ascii="Times New Roman" w:hAnsi="Times New Roman"/>
            <w:webHidden/>
            <w:sz w:val="24"/>
            <w:szCs w:val="24"/>
          </w:rPr>
          <w:fldChar w:fldCharType="end"/>
        </w:r>
      </w:hyperlink>
    </w:p>
    <w:p w14:paraId="3A611665" w14:textId="2224FFFF" w:rsidR="000D338D" w:rsidRPr="00731804" w:rsidRDefault="00391EF9" w:rsidP="00731804">
      <w:pPr>
        <w:pStyle w:val="BodyText1"/>
        <w:spacing w:after="240" w:line="240" w:lineRule="auto"/>
        <w:rPr>
          <w:rFonts w:ascii="Times New Roman" w:hAnsi="Times New Roman"/>
          <w:sz w:val="24"/>
        </w:rPr>
      </w:pPr>
      <w:r w:rsidRPr="008833A4">
        <w:rPr>
          <w:rFonts w:ascii="Times New Roman" w:hAnsi="Times New Roman"/>
          <w:sz w:val="24"/>
          <w:szCs w:val="24"/>
        </w:rPr>
        <w:fldChar w:fldCharType="end"/>
      </w:r>
      <w:r w:rsidRPr="00731804">
        <w:br w:type="page"/>
      </w:r>
    </w:p>
    <w:p w14:paraId="39A50698" w14:textId="77777777" w:rsidR="00FF2091" w:rsidRPr="00731804" w:rsidRDefault="00F4754B" w:rsidP="00A0098D">
      <w:pPr>
        <w:pStyle w:val="BodyText1"/>
        <w:spacing w:after="240" w:line="240" w:lineRule="auto"/>
        <w:outlineLvl w:val="0"/>
        <w:rPr>
          <w:rFonts w:ascii="Times New Roman" w:hAnsi="Times New Roman"/>
          <w:sz w:val="24"/>
          <w:szCs w:val="24"/>
        </w:rPr>
      </w:pPr>
      <w:bookmarkStart w:id="0" w:name="_Toc264038394"/>
      <w:bookmarkStart w:id="1" w:name="_Toc322687864"/>
      <w:bookmarkStart w:id="2" w:name="_Toc351048499"/>
      <w:bookmarkStart w:id="3" w:name="_Toc359414273"/>
      <w:bookmarkStart w:id="4" w:name="_Toc188868274"/>
      <w:r w:rsidRPr="00731804">
        <w:rPr>
          <w:rFonts w:ascii="Times New Roman" w:hAnsi="Times New Roman"/>
          <w:b/>
          <w:sz w:val="24"/>
        </w:rPr>
        <w:lastRenderedPageBreak/>
        <w:t>ČASŤ I:</w:t>
      </w:r>
      <w:bookmarkEnd w:id="0"/>
      <w:r w:rsidRPr="00731804">
        <w:rPr>
          <w:rFonts w:ascii="Times New Roman" w:hAnsi="Times New Roman"/>
          <w:b/>
          <w:sz w:val="24"/>
        </w:rPr>
        <w:t xml:space="preserve"> VŠEOBECNÉ POKYNY</w:t>
      </w:r>
      <w:bookmarkStart w:id="5" w:name="_Toc351048500"/>
      <w:bookmarkEnd w:id="1"/>
      <w:bookmarkEnd w:id="2"/>
      <w:bookmarkEnd w:id="3"/>
      <w:bookmarkEnd w:id="4"/>
    </w:p>
    <w:p w14:paraId="0AFAD043" w14:textId="46BC6717" w:rsidR="007D69FA" w:rsidRPr="00731804" w:rsidRDefault="00E202A5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left="714" w:right="114" w:hanging="357"/>
        <w:contextualSpacing w:val="0"/>
        <w:rPr>
          <w:rFonts w:ascii="Times New Roman" w:eastAsia="Verdana" w:hAnsi="Times New Roman"/>
          <w:sz w:val="24"/>
        </w:rPr>
      </w:pPr>
      <w:bookmarkStart w:id="6" w:name="_Toc264038399"/>
      <w:bookmarkStart w:id="7" w:name="_Toc294018834"/>
      <w:bookmarkEnd w:id="5"/>
      <w:r w:rsidRPr="00731804">
        <w:rPr>
          <w:rFonts w:ascii="Times New Roman" w:hAnsi="Times New Roman"/>
          <w:sz w:val="24"/>
        </w:rPr>
        <w:t>Táto príloha zahŕňa pokyny pre vzory pomeru čistého stabilného financovania (NSFR), ktoré obsahujú informácie</w:t>
      </w:r>
      <w:r w:rsidR="00731804">
        <w:rPr>
          <w:rFonts w:ascii="Times New Roman" w:hAnsi="Times New Roman"/>
          <w:sz w:val="24"/>
        </w:rPr>
        <w:t xml:space="preserve"> o </w:t>
      </w:r>
      <w:r w:rsidRPr="00731804">
        <w:rPr>
          <w:rFonts w:ascii="Times New Roman" w:hAnsi="Times New Roman"/>
          <w:sz w:val="24"/>
        </w:rPr>
        <w:t>položkách požadovaného</w:t>
      </w:r>
      <w:r w:rsidR="00731804">
        <w:rPr>
          <w:rFonts w:ascii="Times New Roman" w:hAnsi="Times New Roman"/>
          <w:sz w:val="24"/>
        </w:rPr>
        <w:t xml:space="preserve"> a </w:t>
      </w:r>
      <w:r w:rsidRPr="00731804">
        <w:rPr>
          <w:rFonts w:ascii="Times New Roman" w:hAnsi="Times New Roman"/>
          <w:sz w:val="24"/>
        </w:rPr>
        <w:t>dostupného stabilného financovania, na účely vykazovania NSFR, ako sa uvádza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 xml:space="preserve">šiestej časti hlave IV nariadenia (EÚ) </w:t>
      </w:r>
      <w:r w:rsidR="00731804">
        <w:rPr>
          <w:rFonts w:ascii="Times New Roman" w:hAnsi="Times New Roman"/>
          <w:sz w:val="24"/>
        </w:rPr>
        <w:t>č. </w:t>
      </w:r>
      <w:r w:rsidRPr="00731804">
        <w:rPr>
          <w:rFonts w:ascii="Times New Roman" w:hAnsi="Times New Roman"/>
          <w:sz w:val="24"/>
        </w:rPr>
        <w:t>575/2013 (CRR). Položky, ktoré inštitúcie nemusia vypĺňať, sú vyznačené sivou farbou.</w:t>
      </w:r>
    </w:p>
    <w:p w14:paraId="5314420D" w14:textId="76413A54" w:rsidR="007D69FA" w:rsidRPr="00731804" w:rsidRDefault="006F31B2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left="714" w:right="118" w:hanging="357"/>
        <w:contextualSpacing w:val="0"/>
        <w:rPr>
          <w:rFonts w:ascii="Times New Roman" w:eastAsia="Verdana" w:hAnsi="Times New Roman"/>
          <w:sz w:val="24"/>
        </w:rPr>
      </w:pPr>
      <w:r w:rsidRPr="00731804">
        <w:rPr>
          <w:rFonts w:ascii="Times New Roman" w:hAnsi="Times New Roman"/>
          <w:sz w:val="24"/>
        </w:rPr>
        <w:t>V súlade</w:t>
      </w:r>
      <w:r w:rsidR="00731804">
        <w:rPr>
          <w:rFonts w:ascii="Times New Roman" w:hAnsi="Times New Roman"/>
          <w:sz w:val="24"/>
        </w:rPr>
        <w:t xml:space="preserve"> s </w:t>
      </w:r>
      <w:r w:rsidRPr="00731804">
        <w:rPr>
          <w:rFonts w:ascii="Times New Roman" w:hAnsi="Times New Roman"/>
          <w:sz w:val="24"/>
        </w:rPr>
        <w:t>článkom 415 ods. 1 nariadenia CRR inštitúcie vypĺňajú vzor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mene vykazovania bez ohľadu na skutočnú denomináciu aktív, záväzkov</w:t>
      </w:r>
      <w:r w:rsidR="00731804">
        <w:rPr>
          <w:rFonts w:ascii="Times New Roman" w:hAnsi="Times New Roman"/>
          <w:sz w:val="24"/>
        </w:rPr>
        <w:t xml:space="preserve"> a </w:t>
      </w:r>
      <w:r w:rsidRPr="00731804">
        <w:rPr>
          <w:rFonts w:ascii="Times New Roman" w:hAnsi="Times New Roman"/>
          <w:sz w:val="24"/>
        </w:rPr>
        <w:t>podsúvahových položiek. Inštitúcie vypĺňajú vzor oddelene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príslušných menách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súlade</w:t>
      </w:r>
      <w:r w:rsidR="00731804">
        <w:rPr>
          <w:rFonts w:ascii="Times New Roman" w:hAnsi="Times New Roman"/>
          <w:sz w:val="24"/>
        </w:rPr>
        <w:t xml:space="preserve"> s </w:t>
      </w:r>
      <w:r w:rsidRPr="00731804">
        <w:rPr>
          <w:rFonts w:ascii="Times New Roman" w:hAnsi="Times New Roman"/>
          <w:sz w:val="24"/>
        </w:rPr>
        <w:t>článkom 415 ods. 2 nariadenia CRR.</w:t>
      </w:r>
    </w:p>
    <w:p w14:paraId="4B36D0E7" w14:textId="1B091DE6" w:rsidR="00DF08E7" w:rsidRPr="00731804" w:rsidRDefault="00A064BC" w:rsidP="00A0098D">
      <w:pPr>
        <w:pStyle w:val="ListParagraph"/>
        <w:numPr>
          <w:ilvl w:val="0"/>
          <w:numId w:val="24"/>
        </w:numPr>
        <w:spacing w:before="0" w:after="240"/>
        <w:ind w:left="714" w:hanging="357"/>
        <w:contextualSpacing w:val="0"/>
        <w:rPr>
          <w:rFonts w:ascii="Times New Roman" w:eastAsia="Verdana" w:hAnsi="Times New Roman"/>
          <w:sz w:val="24"/>
        </w:rPr>
      </w:pPr>
      <w:r w:rsidRPr="00731804">
        <w:rPr>
          <w:rFonts w:ascii="Times New Roman" w:hAnsi="Times New Roman"/>
          <w:sz w:val="24"/>
        </w:rPr>
        <w:t>Pokiaľ ide</w:t>
      </w:r>
      <w:r w:rsidR="00731804">
        <w:rPr>
          <w:rFonts w:ascii="Times New Roman" w:hAnsi="Times New Roman"/>
          <w:sz w:val="24"/>
        </w:rPr>
        <w:t xml:space="preserve"> o </w:t>
      </w:r>
      <w:r w:rsidRPr="00731804">
        <w:rPr>
          <w:rFonts w:ascii="Times New Roman" w:hAnsi="Times New Roman"/>
          <w:sz w:val="24"/>
        </w:rPr>
        <w:t>výpočet NSFR, nariadenie CRR odkazuje na koeficienty stabilného financovania. Slovo „koeficient“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kontexte týchto pokynov označuje číslo od 0 do 1, ktoré po vynásobení sumou zodpovedá váženej sume, t. j. hodnote uvedenej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článku 428c ods. 2 nariadenia CRR.</w:t>
      </w:r>
    </w:p>
    <w:p w14:paraId="10F90224" w14:textId="0F22C1B7" w:rsidR="007D69FA" w:rsidRPr="00731804" w:rsidRDefault="00E92F39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left="714" w:right="115" w:hanging="357"/>
        <w:contextualSpacing w:val="0"/>
        <w:rPr>
          <w:rFonts w:ascii="Times New Roman" w:eastAsia="Verdana" w:hAnsi="Times New Roman"/>
          <w:sz w:val="24"/>
        </w:rPr>
      </w:pPr>
      <w:r w:rsidRPr="00731804">
        <w:rPr>
          <w:rFonts w:ascii="Times New Roman" w:hAnsi="Times New Roman"/>
          <w:sz w:val="24"/>
        </w:rPr>
        <w:t>S cieľom zabrániť dvojitému započítaniu inštitúcie nevykazujú aktíva ani záväzky spojené</w:t>
      </w:r>
      <w:r w:rsidR="00731804">
        <w:rPr>
          <w:rFonts w:ascii="Times New Roman" w:hAnsi="Times New Roman"/>
          <w:sz w:val="24"/>
        </w:rPr>
        <w:t xml:space="preserve"> s </w:t>
      </w:r>
      <w:r w:rsidRPr="00731804">
        <w:rPr>
          <w:rFonts w:ascii="Times New Roman" w:hAnsi="Times New Roman"/>
          <w:sz w:val="24"/>
        </w:rPr>
        <w:t>kolaterálom poskytnutým alebo prijatým ako variačná marža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súlade</w:t>
      </w:r>
      <w:r w:rsidR="00731804">
        <w:rPr>
          <w:rFonts w:ascii="Times New Roman" w:hAnsi="Times New Roman"/>
          <w:sz w:val="24"/>
        </w:rPr>
        <w:t xml:space="preserve"> s </w:t>
      </w:r>
      <w:r w:rsidRPr="00731804">
        <w:rPr>
          <w:rFonts w:ascii="Times New Roman" w:hAnsi="Times New Roman"/>
          <w:sz w:val="24"/>
        </w:rPr>
        <w:t>článkom 428k ods. 4</w:t>
      </w:r>
      <w:r w:rsidR="00731804">
        <w:rPr>
          <w:rFonts w:ascii="Times New Roman" w:hAnsi="Times New Roman"/>
          <w:sz w:val="24"/>
        </w:rPr>
        <w:t xml:space="preserve"> a </w:t>
      </w:r>
      <w:r w:rsidRPr="00731804">
        <w:rPr>
          <w:rFonts w:ascii="Times New Roman" w:hAnsi="Times New Roman"/>
          <w:sz w:val="24"/>
        </w:rPr>
        <w:t>článkom 428ah ods. 2 nariadenia CRR, počiatočná marža</w:t>
      </w:r>
      <w:r w:rsidR="00731804">
        <w:rPr>
          <w:rFonts w:ascii="Times New Roman" w:hAnsi="Times New Roman"/>
          <w:sz w:val="24"/>
        </w:rPr>
        <w:t xml:space="preserve"> a </w:t>
      </w:r>
      <w:r w:rsidRPr="00731804">
        <w:rPr>
          <w:rFonts w:ascii="Times New Roman" w:hAnsi="Times New Roman"/>
          <w:sz w:val="24"/>
        </w:rPr>
        <w:t>príspevok do fondu pre prípad zlyhania centrálnej protistrany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súlade</w:t>
      </w:r>
      <w:r w:rsidR="00731804">
        <w:rPr>
          <w:rFonts w:ascii="Times New Roman" w:hAnsi="Times New Roman"/>
          <w:sz w:val="24"/>
        </w:rPr>
        <w:t xml:space="preserve"> s </w:t>
      </w:r>
      <w:r w:rsidRPr="00731804">
        <w:rPr>
          <w:rFonts w:ascii="Times New Roman" w:hAnsi="Times New Roman"/>
          <w:sz w:val="24"/>
        </w:rPr>
        <w:t>článkom 428ag písm. a)</w:t>
      </w:r>
      <w:r w:rsidR="00731804">
        <w:rPr>
          <w:rFonts w:ascii="Times New Roman" w:hAnsi="Times New Roman"/>
          <w:sz w:val="24"/>
        </w:rPr>
        <w:t xml:space="preserve"> a </w:t>
      </w:r>
      <w:r w:rsidRPr="00731804">
        <w:rPr>
          <w:rFonts w:ascii="Times New Roman" w:hAnsi="Times New Roman"/>
          <w:sz w:val="24"/>
        </w:rPr>
        <w:t>článkom 428ag písm. b) nariadenia CRR.</w:t>
      </w:r>
    </w:p>
    <w:p w14:paraId="3BD3D8D9" w14:textId="77A3CEFB" w:rsidR="00917E68" w:rsidRPr="00731804" w:rsidRDefault="007D69FA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left="714" w:right="113" w:hanging="357"/>
        <w:contextualSpacing w:val="0"/>
        <w:rPr>
          <w:rFonts w:ascii="Times New Roman" w:eastAsia="Verdana" w:hAnsi="Times New Roman"/>
          <w:sz w:val="24"/>
        </w:rPr>
      </w:pPr>
      <w:r w:rsidRPr="00731804">
        <w:rPr>
          <w:rFonts w:ascii="Times New Roman" w:hAnsi="Times New Roman"/>
          <w:sz w:val="24"/>
        </w:rPr>
        <w:t>Položky poskytnuté členmi skupiny alebo schémy inštitucionálneho zabezpečenia</w:t>
      </w:r>
      <w:r w:rsidR="00731804">
        <w:rPr>
          <w:rFonts w:ascii="Times New Roman" w:hAnsi="Times New Roman"/>
          <w:sz w:val="24"/>
        </w:rPr>
        <w:t xml:space="preserve"> a </w:t>
      </w:r>
      <w:r w:rsidRPr="00731804">
        <w:rPr>
          <w:rFonts w:ascii="Times New Roman" w:hAnsi="Times New Roman"/>
          <w:sz w:val="24"/>
        </w:rPr>
        <w:t>rozšírené na nich, ak príslušný orgán udelil povolenie uplatňovať preferenčné zaobchádzanie podľa článku 428h nariadenia CRR, sa vykazujú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samostatnej kategórii. Vklady vedené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rámci schémy inštitucionálneho zabezpečenia alebo siete družstevných spoločností, ktoré sa považujú za likvidné aktíva, sa vykazujú ako likvidné aktíva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súlade</w:t>
      </w:r>
      <w:r w:rsidR="00731804">
        <w:rPr>
          <w:rFonts w:ascii="Times New Roman" w:hAnsi="Times New Roman"/>
          <w:sz w:val="24"/>
        </w:rPr>
        <w:t xml:space="preserve"> s </w:t>
      </w:r>
      <w:r w:rsidRPr="00731804">
        <w:rPr>
          <w:rFonts w:ascii="Times New Roman" w:hAnsi="Times New Roman"/>
          <w:sz w:val="24"/>
        </w:rPr>
        <w:t>článkom 428g nariadenia CRR. Ostatné položky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rámci skupiny alebo schémy inštitucionálneho zabezpečenia sa vykazujú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príslušných kategóriách.</w:t>
      </w:r>
    </w:p>
    <w:p w14:paraId="4932D865" w14:textId="73EBBA7E" w:rsidR="005074D1" w:rsidRPr="00731804" w:rsidRDefault="00452A84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left="714" w:right="113" w:hanging="357"/>
        <w:contextualSpacing w:val="0"/>
        <w:rPr>
          <w:rFonts w:ascii="Times New Roman" w:eastAsia="Verdana" w:hAnsi="Times New Roman"/>
          <w:sz w:val="24"/>
        </w:rPr>
      </w:pPr>
      <w:r w:rsidRPr="00731804">
        <w:rPr>
          <w:rFonts w:ascii="Times New Roman" w:hAnsi="Times New Roman"/>
          <w:sz w:val="24"/>
        </w:rPr>
        <w:t>Na účely vykazovania sa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stĺpcoch označených ako „suma“ vždy vykazuje účtovná hodnota</w:t>
      </w:r>
      <w:r w:rsidR="00731804">
        <w:rPr>
          <w:rFonts w:ascii="Times New Roman" w:hAnsi="Times New Roman"/>
          <w:sz w:val="24"/>
        </w:rPr>
        <w:t xml:space="preserve"> s </w:t>
      </w:r>
      <w:r w:rsidRPr="00731804">
        <w:rPr>
          <w:rFonts w:ascii="Times New Roman" w:hAnsi="Times New Roman"/>
          <w:sz w:val="24"/>
        </w:rPr>
        <w:t>výnimkou prípadov zmlúv</w:t>
      </w:r>
      <w:r w:rsidR="00731804">
        <w:rPr>
          <w:rFonts w:ascii="Times New Roman" w:hAnsi="Times New Roman"/>
          <w:sz w:val="24"/>
        </w:rPr>
        <w:t xml:space="preserve"> o </w:t>
      </w:r>
      <w:r w:rsidRPr="00731804">
        <w:rPr>
          <w:rFonts w:ascii="Times New Roman" w:hAnsi="Times New Roman"/>
          <w:sz w:val="24"/>
        </w:rPr>
        <w:t>derivátoch,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prípade ktorých inštitúcie odkazujú na reálnu hodnotu stanovenú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článku 428d ods. 2 nariadenia CRR.</w:t>
      </w:r>
    </w:p>
    <w:p w14:paraId="3EA4732F" w14:textId="17467561" w:rsidR="00D030C4" w:rsidRPr="00731804" w:rsidRDefault="00763A6C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 w:rsidRPr="00731804">
        <w:rPr>
          <w:rFonts w:ascii="Times New Roman" w:hAnsi="Times New Roman"/>
          <w:sz w:val="24"/>
        </w:rPr>
        <w:t>Na účely vykazovania podľa meny, na ktorú sa vzťahuje oddelené vykazovanie podľa článku 415 ods. 2 nariadenia CRR, pokiaľ ide</w:t>
      </w:r>
      <w:r w:rsidR="00731804">
        <w:rPr>
          <w:rFonts w:ascii="Times New Roman" w:hAnsi="Times New Roman"/>
          <w:sz w:val="24"/>
        </w:rPr>
        <w:t xml:space="preserve"> o </w:t>
      </w:r>
      <w:r w:rsidRPr="00731804">
        <w:rPr>
          <w:rFonts w:ascii="Times New Roman" w:hAnsi="Times New Roman"/>
          <w:sz w:val="24"/>
        </w:rPr>
        <w:t>deriváty podľa článku 428d ods. 4 nariadenia CRR, inštitúcie vypočítajú reálnu hodnotu pre každý súbor vzájomného započítavania vo svojej mene vyrovnania. Pre všetky súbory vzájomného započítavania so zodpovedajúcimi menami vyrovnania sa čistá suma vypočíta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súlade</w:t>
      </w:r>
      <w:r w:rsidR="00731804">
        <w:rPr>
          <w:rFonts w:ascii="Times New Roman" w:hAnsi="Times New Roman"/>
          <w:sz w:val="24"/>
        </w:rPr>
        <w:t xml:space="preserve"> s </w:t>
      </w:r>
      <w:r w:rsidRPr="00731804">
        <w:rPr>
          <w:rFonts w:ascii="Times New Roman" w:hAnsi="Times New Roman"/>
          <w:sz w:val="24"/>
        </w:rPr>
        <w:t>článkom 428k ods. 4</w:t>
      </w:r>
      <w:r w:rsidR="00731804">
        <w:rPr>
          <w:rFonts w:ascii="Times New Roman" w:hAnsi="Times New Roman"/>
          <w:sz w:val="24"/>
        </w:rPr>
        <w:t xml:space="preserve"> a </w:t>
      </w:r>
      <w:r w:rsidRPr="00731804">
        <w:rPr>
          <w:rFonts w:ascii="Times New Roman" w:hAnsi="Times New Roman"/>
          <w:sz w:val="24"/>
        </w:rPr>
        <w:t>článkom 428ah ods. 2 nariadenia CRR</w:t>
      </w:r>
      <w:r w:rsidR="00731804">
        <w:rPr>
          <w:rFonts w:ascii="Times New Roman" w:hAnsi="Times New Roman"/>
          <w:sz w:val="24"/>
        </w:rPr>
        <w:t xml:space="preserve"> a </w:t>
      </w:r>
      <w:r w:rsidRPr="00731804">
        <w:rPr>
          <w:rFonts w:ascii="Times New Roman" w:hAnsi="Times New Roman"/>
          <w:sz w:val="24"/>
        </w:rPr>
        <w:t>vykazuje sa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príslušnej mene, na ktorú sa vzťahuje oddelené vykazovanie.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tejto súvislosti sa pod menou vyrovnania rozumie mena,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ktorej sa dohodlo vyrovnanie súboru vzájomného započítavania. Súbor vzájomného započítavania je skupina pohľadávok</w:t>
      </w:r>
      <w:r w:rsidR="00731804">
        <w:rPr>
          <w:rFonts w:ascii="Times New Roman" w:hAnsi="Times New Roman"/>
          <w:sz w:val="24"/>
        </w:rPr>
        <w:t xml:space="preserve"> a </w:t>
      </w:r>
      <w:r w:rsidRPr="00731804">
        <w:rPr>
          <w:rFonts w:ascii="Times New Roman" w:hAnsi="Times New Roman"/>
          <w:sz w:val="24"/>
        </w:rPr>
        <w:t>záväzkov vyplývajúcich</w:t>
      </w:r>
      <w:r w:rsidR="00731804">
        <w:rPr>
          <w:rFonts w:ascii="Times New Roman" w:hAnsi="Times New Roman"/>
          <w:sz w:val="24"/>
        </w:rPr>
        <w:t xml:space="preserve"> z </w:t>
      </w:r>
      <w:r w:rsidRPr="00731804">
        <w:rPr>
          <w:rFonts w:ascii="Times New Roman" w:hAnsi="Times New Roman"/>
          <w:sz w:val="24"/>
        </w:rPr>
        <w:t>derivátových transakcií</w:t>
      </w:r>
      <w:r w:rsidR="00731804">
        <w:rPr>
          <w:rFonts w:ascii="Times New Roman" w:hAnsi="Times New Roman"/>
          <w:sz w:val="24"/>
        </w:rPr>
        <w:t xml:space="preserve"> s </w:t>
      </w:r>
      <w:r w:rsidRPr="00731804">
        <w:rPr>
          <w:rFonts w:ascii="Times New Roman" w:hAnsi="Times New Roman"/>
          <w:sz w:val="24"/>
        </w:rPr>
        <w:t>protistranou bez ohľadu na to, či sú denominované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inej mene, než je mena vyrovnania.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prípade možnosti voľby</w:t>
      </w:r>
      <w:r w:rsidR="00731804">
        <w:rPr>
          <w:rFonts w:ascii="Times New Roman" w:hAnsi="Times New Roman"/>
          <w:sz w:val="24"/>
        </w:rPr>
        <w:t xml:space="preserve"> z </w:t>
      </w:r>
      <w:r w:rsidRPr="00731804">
        <w:rPr>
          <w:rFonts w:ascii="Times New Roman" w:hAnsi="Times New Roman"/>
          <w:sz w:val="24"/>
        </w:rPr>
        <w:t>viacerých mien úverová inštitúcia posúdi menu,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ktorej pravdepodobne dôjde</w:t>
      </w:r>
      <w:r w:rsidR="00731804">
        <w:rPr>
          <w:rFonts w:ascii="Times New Roman" w:hAnsi="Times New Roman"/>
          <w:sz w:val="24"/>
        </w:rPr>
        <w:t xml:space="preserve"> k </w:t>
      </w:r>
      <w:r w:rsidRPr="00731804">
        <w:rPr>
          <w:rFonts w:ascii="Times New Roman" w:hAnsi="Times New Roman"/>
          <w:sz w:val="24"/>
        </w:rPr>
        <w:t>vyrovnaniu,</w:t>
      </w:r>
      <w:r w:rsidR="00731804">
        <w:rPr>
          <w:rFonts w:ascii="Times New Roman" w:hAnsi="Times New Roman"/>
          <w:sz w:val="24"/>
        </w:rPr>
        <w:t xml:space="preserve"> a </w:t>
      </w:r>
      <w:r w:rsidRPr="00731804">
        <w:rPr>
          <w:rFonts w:ascii="Times New Roman" w:hAnsi="Times New Roman"/>
          <w:sz w:val="24"/>
        </w:rPr>
        <w:t>vykáže informáciu len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danej samostatnej mene.</w:t>
      </w:r>
    </w:p>
    <w:p w14:paraId="35D28947" w14:textId="7D51132D" w:rsidR="00731804" w:rsidRDefault="00084FBC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hAnsi="Times New Roman"/>
          <w:sz w:val="24"/>
        </w:rPr>
      </w:pPr>
      <w:r w:rsidRPr="00731804">
        <w:rPr>
          <w:rFonts w:ascii="Times New Roman" w:hAnsi="Times New Roman"/>
          <w:sz w:val="24"/>
        </w:rPr>
        <w:lastRenderedPageBreak/>
        <w:t>Suma aktív</w:t>
      </w:r>
      <w:r w:rsidR="00731804">
        <w:rPr>
          <w:rFonts w:ascii="Times New Roman" w:hAnsi="Times New Roman"/>
          <w:sz w:val="24"/>
        </w:rPr>
        <w:t xml:space="preserve"> a </w:t>
      </w:r>
      <w:r w:rsidRPr="00731804">
        <w:rPr>
          <w:rFonts w:ascii="Times New Roman" w:hAnsi="Times New Roman"/>
          <w:sz w:val="24"/>
        </w:rPr>
        <w:t>záväzkov vyplývajúcich</w:t>
      </w:r>
      <w:r w:rsidR="00731804">
        <w:rPr>
          <w:rFonts w:ascii="Times New Roman" w:hAnsi="Times New Roman"/>
          <w:sz w:val="24"/>
        </w:rPr>
        <w:t xml:space="preserve"> z </w:t>
      </w:r>
      <w:r w:rsidRPr="00731804">
        <w:rPr>
          <w:rFonts w:ascii="Times New Roman" w:hAnsi="Times New Roman"/>
          <w:sz w:val="24"/>
        </w:rPr>
        <w:t>transakcií financovania prostredníctvom cenných papierov (SFT)</w:t>
      </w:r>
      <w:r w:rsidR="00731804">
        <w:rPr>
          <w:rFonts w:ascii="Times New Roman" w:hAnsi="Times New Roman"/>
          <w:sz w:val="24"/>
        </w:rPr>
        <w:t xml:space="preserve"> s </w:t>
      </w:r>
      <w:r w:rsidRPr="00731804">
        <w:rPr>
          <w:rFonts w:ascii="Times New Roman" w:hAnsi="Times New Roman"/>
          <w:sz w:val="24"/>
        </w:rPr>
        <w:t>jednou protistranou</w:t>
      </w:r>
      <w:r w:rsidR="00731804">
        <w:rPr>
          <w:rFonts w:ascii="Times New Roman" w:hAnsi="Times New Roman"/>
          <w:sz w:val="24"/>
        </w:rPr>
        <w:t xml:space="preserve"> a </w:t>
      </w:r>
      <w:r w:rsidRPr="00731804">
        <w:rPr>
          <w:rFonts w:ascii="Times New Roman" w:hAnsi="Times New Roman"/>
          <w:sz w:val="24"/>
        </w:rPr>
        <w:t>rovnakým druhom podkladového kolaterálu (likvidné aktíva úrovne 1 alebo likvidné aktíva nepatriace do úrovne 1) podľa delegovaného aktu uvedeného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článku 460 ods. 1 nariadenia CRR sa vykazuje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čistom, keď sa uplatňuje článok 428e nariadenia CRR.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prípade SFT</w:t>
      </w:r>
      <w:r w:rsidR="00731804">
        <w:rPr>
          <w:rFonts w:ascii="Times New Roman" w:hAnsi="Times New Roman"/>
          <w:sz w:val="24"/>
        </w:rPr>
        <w:t xml:space="preserve"> s </w:t>
      </w:r>
      <w:r w:rsidRPr="00731804">
        <w:rPr>
          <w:rFonts w:ascii="Times New Roman" w:hAnsi="Times New Roman"/>
          <w:sz w:val="24"/>
        </w:rPr>
        <w:t>podkladovými košmi kolaterálu sa menej likvidný kolaterál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rámci danej skupiny kolaterálu chápe ako prvý založený</w:t>
      </w:r>
      <w:r w:rsidR="00731804">
        <w:rPr>
          <w:rFonts w:ascii="Times New Roman" w:hAnsi="Times New Roman"/>
          <w:sz w:val="24"/>
        </w:rPr>
        <w:t>.</w:t>
      </w:r>
    </w:p>
    <w:p w14:paraId="3B281E9B" w14:textId="716437BC" w:rsidR="00857C68" w:rsidRPr="00731804" w:rsidRDefault="00A467EE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left="714" w:right="113" w:hanging="357"/>
        <w:contextualSpacing w:val="0"/>
        <w:outlineLvl w:val="0"/>
        <w:rPr>
          <w:rFonts w:ascii="Times New Roman" w:hAnsi="Times New Roman"/>
          <w:b/>
          <w:sz w:val="24"/>
        </w:rPr>
      </w:pPr>
      <w:bookmarkStart w:id="8" w:name="_Toc188868275"/>
      <w:r w:rsidRPr="00731804">
        <w:rPr>
          <w:rFonts w:ascii="Times New Roman" w:hAnsi="Times New Roman"/>
          <w:sz w:val="24"/>
        </w:rPr>
        <w:t>V súlade</w:t>
      </w:r>
      <w:r w:rsidR="00731804">
        <w:rPr>
          <w:rFonts w:ascii="Times New Roman" w:hAnsi="Times New Roman"/>
          <w:sz w:val="24"/>
        </w:rPr>
        <w:t xml:space="preserve"> s </w:t>
      </w:r>
      <w:r w:rsidRPr="00731804">
        <w:rPr>
          <w:rFonts w:ascii="Times New Roman" w:hAnsi="Times New Roman"/>
          <w:sz w:val="24"/>
        </w:rPr>
        <w:t>článkom 428ai nariadenia CRR sa malé</w:t>
      </w:r>
      <w:r w:rsidR="00731804">
        <w:rPr>
          <w:rFonts w:ascii="Times New Roman" w:hAnsi="Times New Roman"/>
          <w:sz w:val="24"/>
        </w:rPr>
        <w:t xml:space="preserve"> a </w:t>
      </w:r>
      <w:r w:rsidRPr="00731804">
        <w:rPr>
          <w:rFonts w:ascii="Times New Roman" w:hAnsi="Times New Roman"/>
          <w:sz w:val="24"/>
        </w:rPr>
        <w:t>menej zložité inštitúcie môžu</w:t>
      </w:r>
      <w:r w:rsidR="00731804">
        <w:rPr>
          <w:rFonts w:ascii="Times New Roman" w:hAnsi="Times New Roman"/>
          <w:sz w:val="24"/>
        </w:rPr>
        <w:t xml:space="preserve"> s </w:t>
      </w:r>
      <w:r w:rsidRPr="00731804">
        <w:rPr>
          <w:rFonts w:ascii="Times New Roman" w:hAnsi="Times New Roman"/>
          <w:sz w:val="24"/>
        </w:rPr>
        <w:t>predchádzajúcim súhlasom svojho príslušného orgánu rozhodnúť, že vypočítajú svoj NSFR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súlade so zjednodušenou metodikou stanovenou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šiestej časti hlave IV kapitolách 6</w:t>
      </w:r>
      <w:r w:rsidR="00731804">
        <w:rPr>
          <w:rFonts w:ascii="Times New Roman" w:hAnsi="Times New Roman"/>
          <w:sz w:val="24"/>
        </w:rPr>
        <w:t xml:space="preserve"> a </w:t>
      </w:r>
      <w:r w:rsidRPr="00731804">
        <w:rPr>
          <w:rFonts w:ascii="Times New Roman" w:hAnsi="Times New Roman"/>
          <w:sz w:val="24"/>
        </w:rPr>
        <w:t>7 nariadenia CRR. Inštitúcie, ktoré používajú na výpočet pomeru čistého stabilného financovania túto zjednodušenú metodiku, používajú vzory vykazovania C 82.00</w:t>
      </w:r>
      <w:r w:rsidR="00731804">
        <w:rPr>
          <w:rFonts w:ascii="Times New Roman" w:hAnsi="Times New Roman"/>
          <w:sz w:val="24"/>
        </w:rPr>
        <w:t xml:space="preserve"> a </w:t>
      </w:r>
      <w:r w:rsidRPr="00731804">
        <w:rPr>
          <w:rFonts w:ascii="Times New Roman" w:hAnsi="Times New Roman"/>
          <w:sz w:val="24"/>
        </w:rPr>
        <w:t>C 83.00. Všetky ostatné inštitúcie používajú vzory vykazovania C 80.00</w:t>
      </w:r>
      <w:r w:rsidR="00731804">
        <w:rPr>
          <w:rFonts w:ascii="Times New Roman" w:hAnsi="Times New Roman"/>
          <w:sz w:val="24"/>
        </w:rPr>
        <w:t xml:space="preserve"> a </w:t>
      </w:r>
      <w:r w:rsidRPr="00731804">
        <w:rPr>
          <w:rFonts w:ascii="Times New Roman" w:hAnsi="Times New Roman"/>
          <w:sz w:val="24"/>
        </w:rPr>
        <w:t>C 81.00. Všetky inštitúcie vypĺňajú vzor C 84.00.</w:t>
      </w:r>
      <w:bookmarkStart w:id="9" w:name="_Toc359414277"/>
      <w:bookmarkStart w:id="10" w:name="_Toc322687869"/>
      <w:bookmarkEnd w:id="6"/>
      <w:bookmarkEnd w:id="7"/>
      <w:bookmarkEnd w:id="9"/>
      <w:bookmarkEnd w:id="8"/>
      <w:r w:rsidRPr="00731804">
        <w:br w:type="page"/>
      </w:r>
      <w:bookmarkStart w:id="11" w:name="_Toc351048504"/>
      <w:bookmarkStart w:id="12" w:name="_Toc359414281"/>
    </w:p>
    <w:p w14:paraId="0D2B0517" w14:textId="77777777" w:rsidR="00857C68" w:rsidRPr="00731804" w:rsidRDefault="00857C68" w:rsidP="00A0098D">
      <w:pPr>
        <w:pStyle w:val="BodyText1"/>
        <w:spacing w:after="240" w:line="240" w:lineRule="auto"/>
        <w:outlineLvl w:val="0"/>
        <w:rPr>
          <w:rFonts w:ascii="Times New Roman" w:hAnsi="Times New Roman"/>
          <w:b/>
          <w:sz w:val="24"/>
          <w:szCs w:val="24"/>
        </w:rPr>
      </w:pPr>
      <w:bookmarkStart w:id="13" w:name="_Toc188868276"/>
      <w:r w:rsidRPr="00731804">
        <w:rPr>
          <w:rFonts w:ascii="Times New Roman" w:hAnsi="Times New Roman"/>
          <w:b/>
          <w:sz w:val="24"/>
        </w:rPr>
        <w:lastRenderedPageBreak/>
        <w:t>ČASŤ II: POŽADOVANÉ STABILNÉ FINANCOVANIE</w:t>
      </w:r>
      <w:bookmarkEnd w:id="13"/>
    </w:p>
    <w:p w14:paraId="2BC366C0" w14:textId="77777777" w:rsidR="00EB4BBA" w:rsidRPr="00731804" w:rsidRDefault="00EB4BBA" w:rsidP="00A0098D">
      <w:pPr>
        <w:pStyle w:val="BodyText1"/>
        <w:numPr>
          <w:ilvl w:val="0"/>
          <w:numId w:val="25"/>
        </w:numPr>
        <w:spacing w:after="240" w:line="240" w:lineRule="auto"/>
        <w:outlineLvl w:val="0"/>
        <w:rPr>
          <w:rFonts w:ascii="Times New Roman" w:hAnsi="Times New Roman"/>
          <w:b/>
          <w:sz w:val="24"/>
          <w:szCs w:val="24"/>
        </w:rPr>
      </w:pPr>
      <w:bookmarkStart w:id="14" w:name="_Toc188868277"/>
      <w:r w:rsidRPr="00731804">
        <w:rPr>
          <w:rFonts w:ascii="Times New Roman" w:hAnsi="Times New Roman"/>
          <w:b/>
          <w:sz w:val="24"/>
        </w:rPr>
        <w:t>Osobitné poznámky</w:t>
      </w:r>
      <w:bookmarkEnd w:id="14"/>
    </w:p>
    <w:p w14:paraId="02498BF3" w14:textId="0DFDC581" w:rsidR="00917E68" w:rsidRPr="00731804" w:rsidRDefault="00917E68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5"/>
        <w:contextualSpacing w:val="0"/>
        <w:rPr>
          <w:rFonts w:ascii="Times New Roman" w:eastAsia="Verdana" w:hAnsi="Times New Roman"/>
          <w:sz w:val="24"/>
        </w:rPr>
      </w:pPr>
      <w:r w:rsidRPr="00731804">
        <w:rPr>
          <w:rFonts w:ascii="Times New Roman" w:hAnsi="Times New Roman"/>
          <w:sz w:val="24"/>
        </w:rPr>
        <w:t>Inštitúcie vykazujú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príslušnej kategórii všetky aktíva,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prípade ktorých zostávajú konečnými vlastníkmi, aj keď nie sú účtované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ich súvahe. Aktíva,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prípade ktorých inštitúcie nezostávajú konečnými vlastníkmi, sa nevykazujú ani vtedy, ak sú tieto aktíva účtované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ich súvahe.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prípade obrátených repo obchodov, keď vypožičané aktíva nie sú účtované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súvahe, ale banka, ktorá ich prijala, je ich konečným vlastníkom, sa vykáže len peňažná časť alebo kolaterálová časť, ak sa uplatňuje vyšší koeficient požadovaného stabilného financovania.</w:t>
      </w:r>
    </w:p>
    <w:p w14:paraId="5A8AA598" w14:textId="2060686C" w:rsidR="00C954E8" w:rsidRPr="00731804" w:rsidRDefault="00EB4BBA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6"/>
        <w:contextualSpacing w:val="0"/>
        <w:rPr>
          <w:rFonts w:ascii="Times New Roman" w:eastAsia="Verdana" w:hAnsi="Times New Roman"/>
          <w:sz w:val="24"/>
        </w:rPr>
      </w:pPr>
      <w:r w:rsidRPr="00731804">
        <w:rPr>
          <w:rFonts w:ascii="Times New Roman" w:hAnsi="Times New Roman"/>
          <w:sz w:val="24"/>
        </w:rPr>
        <w:t>Ak nie je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šiestej časti hlave IV kapitole 4 nariadenia CRR stanovené inak, suma požadovaného stabilného financovania sa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súlade</w:t>
      </w:r>
      <w:r w:rsidR="00731804">
        <w:rPr>
          <w:rFonts w:ascii="Times New Roman" w:hAnsi="Times New Roman"/>
          <w:sz w:val="24"/>
        </w:rPr>
        <w:t xml:space="preserve"> s </w:t>
      </w:r>
      <w:r w:rsidRPr="00731804">
        <w:rPr>
          <w:rFonts w:ascii="Times New Roman" w:hAnsi="Times New Roman"/>
          <w:sz w:val="24"/>
        </w:rPr>
        <w:t>článkom 428p nariadenia CRR vypočíta vynásobením sumy aktív</w:t>
      </w:r>
      <w:r w:rsidR="00731804">
        <w:rPr>
          <w:rFonts w:ascii="Times New Roman" w:hAnsi="Times New Roman"/>
          <w:sz w:val="24"/>
        </w:rPr>
        <w:t xml:space="preserve"> a </w:t>
      </w:r>
      <w:r w:rsidRPr="00731804">
        <w:rPr>
          <w:rFonts w:ascii="Times New Roman" w:hAnsi="Times New Roman"/>
          <w:sz w:val="24"/>
        </w:rPr>
        <w:t>podsúvahových položiek koeficientmi požadovaného stabilného financovania.</w:t>
      </w:r>
    </w:p>
    <w:p w14:paraId="13FF9A88" w14:textId="5ED1E128" w:rsidR="00EB4BBA" w:rsidRPr="00731804" w:rsidRDefault="00C954E8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6"/>
        <w:contextualSpacing w:val="0"/>
        <w:rPr>
          <w:rFonts w:ascii="Times New Roman" w:eastAsia="Verdana" w:hAnsi="Times New Roman"/>
          <w:sz w:val="24"/>
        </w:rPr>
      </w:pPr>
      <w:r w:rsidRPr="00731804">
        <w:rPr>
          <w:rFonts w:ascii="Times New Roman" w:hAnsi="Times New Roman"/>
          <w:sz w:val="24"/>
        </w:rPr>
        <w:t>Aktíva, ktoré sú oprávnené ako likvidné aktíva (HQLA – vysokokvalitné likvidné aktíva)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súlade</w:t>
      </w:r>
      <w:r w:rsidR="00731804">
        <w:rPr>
          <w:rFonts w:ascii="Times New Roman" w:hAnsi="Times New Roman"/>
          <w:sz w:val="24"/>
        </w:rPr>
        <w:t xml:space="preserve"> s </w:t>
      </w:r>
      <w:r w:rsidRPr="00731804">
        <w:rPr>
          <w:rFonts w:ascii="Times New Roman" w:hAnsi="Times New Roman"/>
          <w:sz w:val="24"/>
        </w:rPr>
        <w:t>delegovaným nariadením (EÚ) 2015/61, sa vykazujú ako také bez ohľadu na to, či spĺňajú prevádzkové požiadavky uvedené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článku 8 uvedeného delegovaného nariadenia. Tieto aktíva sa vykazujú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určených stĺpcoch bez ohľadu na ich zostatkovú splatnosť.</w:t>
      </w:r>
    </w:p>
    <w:p w14:paraId="4FD80382" w14:textId="7C02674A" w:rsidR="00DF08E7" w:rsidRPr="00731804" w:rsidRDefault="00DF08E7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 w:rsidRPr="00731804">
        <w:rPr>
          <w:rFonts w:ascii="Times New Roman" w:hAnsi="Times New Roman"/>
          <w:sz w:val="24"/>
        </w:rPr>
        <w:t>Všetky aktíva</w:t>
      </w:r>
      <w:r w:rsidR="00731804">
        <w:rPr>
          <w:rFonts w:ascii="Times New Roman" w:hAnsi="Times New Roman"/>
          <w:sz w:val="24"/>
        </w:rPr>
        <w:t xml:space="preserve"> a </w:t>
      </w:r>
      <w:r w:rsidRPr="00731804">
        <w:rPr>
          <w:rFonts w:ascii="Times New Roman" w:hAnsi="Times New Roman"/>
          <w:sz w:val="24"/>
        </w:rPr>
        <w:t>podsúvahové položky iné ako HQLA sa vykazujú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členení podľa ich zostatkovej splatnosti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súlade</w:t>
      </w:r>
      <w:r w:rsidR="00731804">
        <w:rPr>
          <w:rFonts w:ascii="Times New Roman" w:hAnsi="Times New Roman"/>
          <w:sz w:val="24"/>
        </w:rPr>
        <w:t xml:space="preserve"> s </w:t>
      </w:r>
      <w:r w:rsidRPr="00731804">
        <w:rPr>
          <w:rFonts w:ascii="Times New Roman" w:hAnsi="Times New Roman"/>
          <w:sz w:val="24"/>
        </w:rPr>
        <w:t>článkom 428q nariadenia CRR. Skupiny splatností súm, štandardných koeficientov</w:t>
      </w:r>
      <w:r w:rsidR="00731804">
        <w:rPr>
          <w:rFonts w:ascii="Times New Roman" w:hAnsi="Times New Roman"/>
          <w:sz w:val="24"/>
        </w:rPr>
        <w:t xml:space="preserve"> a </w:t>
      </w:r>
      <w:r w:rsidRPr="00731804">
        <w:rPr>
          <w:rFonts w:ascii="Times New Roman" w:hAnsi="Times New Roman"/>
          <w:sz w:val="24"/>
        </w:rPr>
        <w:t>uplatniteľných koeficientov sú tieto:</w:t>
      </w:r>
    </w:p>
    <w:p w14:paraId="2D0B8398" w14:textId="77777777" w:rsidR="00DF08E7" w:rsidRPr="00731804" w:rsidRDefault="00DF08E7" w:rsidP="00A0098D">
      <w:pPr>
        <w:pStyle w:val="InstructionsText2"/>
        <w:numPr>
          <w:ilvl w:val="2"/>
          <w:numId w:val="24"/>
        </w:numPr>
        <w:rPr>
          <w:sz w:val="24"/>
        </w:rPr>
      </w:pPr>
      <w:r w:rsidRPr="00731804">
        <w:rPr>
          <w:sz w:val="24"/>
        </w:rPr>
        <w:t>zostatková splatnosť menej ako šesť mesiacov alebo bez stanovenej splatnosti;</w:t>
      </w:r>
    </w:p>
    <w:p w14:paraId="2DC4313E" w14:textId="77777777" w:rsidR="00DF08E7" w:rsidRPr="00731804" w:rsidRDefault="00DF08E7" w:rsidP="00A0098D">
      <w:pPr>
        <w:pStyle w:val="InstructionsText2"/>
        <w:numPr>
          <w:ilvl w:val="2"/>
          <w:numId w:val="24"/>
        </w:numPr>
        <w:rPr>
          <w:sz w:val="24"/>
        </w:rPr>
      </w:pPr>
      <w:r w:rsidRPr="00731804">
        <w:rPr>
          <w:sz w:val="24"/>
        </w:rPr>
        <w:t>zostatková splatnosť minimálne šesť mesiacov, ale menej ako jeden rok;</w:t>
      </w:r>
    </w:p>
    <w:p w14:paraId="5AA1D4E3" w14:textId="77777777" w:rsidR="00DF08E7" w:rsidRPr="00731804" w:rsidRDefault="00DF08E7" w:rsidP="00A0098D">
      <w:pPr>
        <w:pStyle w:val="InstructionsText2"/>
        <w:numPr>
          <w:ilvl w:val="2"/>
          <w:numId w:val="24"/>
        </w:numPr>
        <w:rPr>
          <w:sz w:val="24"/>
        </w:rPr>
      </w:pPr>
      <w:r w:rsidRPr="00731804">
        <w:rPr>
          <w:sz w:val="24"/>
        </w:rPr>
        <w:t>zostatková splatnosť jeden rok alebo viac.</w:t>
      </w:r>
    </w:p>
    <w:p w14:paraId="0D70FF9B" w14:textId="78047B1B" w:rsidR="0068290B" w:rsidRPr="008833A4" w:rsidRDefault="008325DA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pacing w:val="-4"/>
          <w:sz w:val="24"/>
        </w:rPr>
      </w:pPr>
      <w:r w:rsidRPr="008833A4">
        <w:rPr>
          <w:rFonts w:ascii="Times New Roman" w:hAnsi="Times New Roman"/>
          <w:spacing w:val="-4"/>
          <w:sz w:val="24"/>
        </w:rPr>
        <w:t>V súlade</w:t>
      </w:r>
      <w:r w:rsidR="00731804" w:rsidRPr="008833A4">
        <w:rPr>
          <w:rFonts w:ascii="Times New Roman" w:hAnsi="Times New Roman"/>
          <w:spacing w:val="-4"/>
          <w:sz w:val="24"/>
        </w:rPr>
        <w:t xml:space="preserve"> s </w:t>
      </w:r>
      <w:r w:rsidRPr="008833A4">
        <w:rPr>
          <w:rFonts w:ascii="Times New Roman" w:hAnsi="Times New Roman"/>
          <w:spacing w:val="-4"/>
          <w:sz w:val="24"/>
        </w:rPr>
        <w:t>článkom 428q ods. 3 nariadenia CRR inštitúcie pri výpočte zostatkovej splatnosti aktív</w:t>
      </w:r>
      <w:r w:rsidR="00731804" w:rsidRPr="008833A4">
        <w:rPr>
          <w:rFonts w:ascii="Times New Roman" w:hAnsi="Times New Roman"/>
          <w:spacing w:val="-4"/>
          <w:sz w:val="24"/>
        </w:rPr>
        <w:t xml:space="preserve"> a </w:t>
      </w:r>
      <w:r w:rsidRPr="008833A4">
        <w:rPr>
          <w:rFonts w:ascii="Times New Roman" w:hAnsi="Times New Roman"/>
          <w:spacing w:val="-4"/>
          <w:sz w:val="24"/>
        </w:rPr>
        <w:t>podsúvahových položiek iných ako HQLA zohľadňujú opcie na základe predpokladu, že emitent alebo protistrana uplatní každú opciu na predĺženie splatnosti aktíva. Inštitúcia</w:t>
      </w:r>
      <w:r w:rsidR="00731804" w:rsidRPr="008833A4">
        <w:rPr>
          <w:rFonts w:ascii="Times New Roman" w:hAnsi="Times New Roman"/>
          <w:spacing w:val="-4"/>
          <w:sz w:val="24"/>
        </w:rPr>
        <w:t xml:space="preserve"> a </w:t>
      </w:r>
      <w:r w:rsidRPr="008833A4">
        <w:rPr>
          <w:rFonts w:ascii="Times New Roman" w:hAnsi="Times New Roman"/>
          <w:spacing w:val="-4"/>
          <w:sz w:val="24"/>
        </w:rPr>
        <w:t>príslušný orgán zohľadňujú</w:t>
      </w:r>
      <w:r w:rsidR="00731804" w:rsidRPr="008833A4">
        <w:rPr>
          <w:rFonts w:ascii="Times New Roman" w:hAnsi="Times New Roman"/>
          <w:spacing w:val="-4"/>
          <w:sz w:val="24"/>
        </w:rPr>
        <w:t xml:space="preserve"> v </w:t>
      </w:r>
      <w:r w:rsidRPr="008833A4">
        <w:rPr>
          <w:rFonts w:ascii="Times New Roman" w:hAnsi="Times New Roman"/>
          <w:spacing w:val="-4"/>
          <w:sz w:val="24"/>
        </w:rPr>
        <w:t>prípade opcií uplatniteľných podľa vlastného uváženia inštitúcie reputačné faktory, ktoré môžu obmedziť schopnosť inštitúcie neuplatniť opciu,</w:t>
      </w:r>
      <w:r w:rsidR="00731804" w:rsidRPr="008833A4">
        <w:rPr>
          <w:rFonts w:ascii="Times New Roman" w:hAnsi="Times New Roman"/>
          <w:spacing w:val="-4"/>
          <w:sz w:val="24"/>
        </w:rPr>
        <w:t xml:space="preserve"> a </w:t>
      </w:r>
      <w:r w:rsidRPr="008833A4">
        <w:rPr>
          <w:rFonts w:ascii="Times New Roman" w:hAnsi="Times New Roman"/>
          <w:spacing w:val="-4"/>
          <w:sz w:val="24"/>
        </w:rPr>
        <w:t>to najmä vzhľadom na očakávania trhov</w:t>
      </w:r>
      <w:r w:rsidR="00731804" w:rsidRPr="008833A4">
        <w:rPr>
          <w:rFonts w:ascii="Times New Roman" w:hAnsi="Times New Roman"/>
          <w:spacing w:val="-4"/>
          <w:sz w:val="24"/>
        </w:rPr>
        <w:t xml:space="preserve"> a </w:t>
      </w:r>
      <w:r w:rsidRPr="008833A4">
        <w:rPr>
          <w:rFonts w:ascii="Times New Roman" w:hAnsi="Times New Roman"/>
          <w:spacing w:val="-4"/>
          <w:sz w:val="24"/>
        </w:rPr>
        <w:t>klientov, že inštitúcia by mala predĺžiť splatnosť určitých aktív</w:t>
      </w:r>
      <w:r w:rsidR="00731804" w:rsidRPr="008833A4">
        <w:rPr>
          <w:rFonts w:ascii="Times New Roman" w:hAnsi="Times New Roman"/>
          <w:spacing w:val="-4"/>
          <w:sz w:val="24"/>
        </w:rPr>
        <w:t xml:space="preserve"> k </w:t>
      </w:r>
      <w:r w:rsidRPr="008833A4">
        <w:rPr>
          <w:rFonts w:ascii="Times New Roman" w:hAnsi="Times New Roman"/>
          <w:spacing w:val="-4"/>
          <w:sz w:val="24"/>
        </w:rPr>
        <w:t>dátumu ich splatnosti.</w:t>
      </w:r>
    </w:p>
    <w:p w14:paraId="430A8971" w14:textId="45369C83" w:rsidR="00B037DD" w:rsidRPr="00731804" w:rsidRDefault="00B037DD" w:rsidP="00A0098D">
      <w:pPr>
        <w:pStyle w:val="ListParagraph"/>
        <w:numPr>
          <w:ilvl w:val="0"/>
          <w:numId w:val="24"/>
        </w:numPr>
        <w:spacing w:before="0" w:after="240"/>
        <w:contextualSpacing w:val="0"/>
        <w:rPr>
          <w:rFonts w:ascii="Times New Roman" w:eastAsia="Calibri" w:hAnsi="Times New Roman"/>
          <w:sz w:val="24"/>
        </w:rPr>
      </w:pPr>
      <w:r w:rsidRPr="00731804">
        <w:rPr>
          <w:rFonts w:ascii="Times New Roman" w:hAnsi="Times New Roman"/>
          <w:sz w:val="24"/>
        </w:rPr>
        <w:t>Pri niektorých položkách inštitúcie vykazujú aktíva podľa stavu a/alebo splatnosti zaťaženosti daného aktíva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súlade</w:t>
      </w:r>
      <w:r w:rsidR="00731804">
        <w:rPr>
          <w:rFonts w:ascii="Times New Roman" w:hAnsi="Times New Roman"/>
          <w:sz w:val="24"/>
        </w:rPr>
        <w:t xml:space="preserve"> s </w:t>
      </w:r>
      <w:r w:rsidRPr="00731804">
        <w:rPr>
          <w:rFonts w:ascii="Times New Roman" w:hAnsi="Times New Roman"/>
          <w:sz w:val="24"/>
        </w:rPr>
        <w:t>článkom 428p ods. 4, 5</w:t>
      </w:r>
      <w:r w:rsidR="00731804">
        <w:rPr>
          <w:rFonts w:ascii="Times New Roman" w:hAnsi="Times New Roman"/>
          <w:sz w:val="24"/>
        </w:rPr>
        <w:t xml:space="preserve"> a </w:t>
      </w:r>
      <w:r w:rsidRPr="00731804">
        <w:rPr>
          <w:rFonts w:ascii="Times New Roman" w:hAnsi="Times New Roman"/>
          <w:sz w:val="24"/>
        </w:rPr>
        <w:t>6 nariadenia CRR.</w:t>
      </w:r>
    </w:p>
    <w:p w14:paraId="06478D5F" w14:textId="4B38C428" w:rsidR="0068290B" w:rsidRPr="008833A4" w:rsidRDefault="0068290B" w:rsidP="00A0098D">
      <w:pPr>
        <w:pStyle w:val="ListParagraph"/>
        <w:widowControl w:val="0"/>
        <w:numPr>
          <w:ilvl w:val="0"/>
          <w:numId w:val="24"/>
        </w:numPr>
        <w:spacing w:before="0" w:after="240"/>
        <w:ind w:right="114"/>
        <w:contextualSpacing w:val="0"/>
        <w:rPr>
          <w:rFonts w:ascii="Times New Roman" w:eastAsia="Calibri" w:hAnsi="Times New Roman"/>
          <w:spacing w:val="-4"/>
          <w:sz w:val="24"/>
        </w:rPr>
      </w:pPr>
      <w:r w:rsidRPr="008833A4">
        <w:rPr>
          <w:rFonts w:ascii="Times New Roman" w:hAnsi="Times New Roman"/>
          <w:spacing w:val="-4"/>
          <w:sz w:val="24"/>
        </w:rPr>
        <w:t>Schéma rozhodovania pre vzor vykazovania C 80.00 je súčasťou pokynov na stanovenie hodnotiacich kritérií prioritizácie pre priradenie každej vykazovanej položky</w:t>
      </w:r>
      <w:r w:rsidR="00731804" w:rsidRPr="008833A4">
        <w:rPr>
          <w:rFonts w:ascii="Times New Roman" w:hAnsi="Times New Roman"/>
          <w:spacing w:val="-4"/>
          <w:sz w:val="24"/>
        </w:rPr>
        <w:t xml:space="preserve"> s </w:t>
      </w:r>
      <w:r w:rsidRPr="008833A4">
        <w:rPr>
          <w:rFonts w:ascii="Times New Roman" w:hAnsi="Times New Roman"/>
          <w:spacing w:val="-4"/>
          <w:sz w:val="24"/>
        </w:rPr>
        <w:t>cieľom zabezpečiť jednotné</w:t>
      </w:r>
      <w:r w:rsidR="00731804" w:rsidRPr="008833A4">
        <w:rPr>
          <w:rFonts w:ascii="Times New Roman" w:hAnsi="Times New Roman"/>
          <w:spacing w:val="-4"/>
          <w:sz w:val="24"/>
        </w:rPr>
        <w:t xml:space="preserve"> a </w:t>
      </w:r>
      <w:r w:rsidRPr="008833A4">
        <w:rPr>
          <w:rFonts w:ascii="Times New Roman" w:hAnsi="Times New Roman"/>
          <w:spacing w:val="-4"/>
          <w:sz w:val="24"/>
        </w:rPr>
        <w:t xml:space="preserve">porovnateľné vykazovanie. Samotné prechádzanie schémou rozhodovania nie je dostatočné, t. j. inštitúcie musia vždy </w:t>
      </w:r>
      <w:r w:rsidRPr="008833A4">
        <w:rPr>
          <w:rFonts w:ascii="Times New Roman" w:hAnsi="Times New Roman"/>
          <w:spacing w:val="-4"/>
          <w:sz w:val="24"/>
        </w:rPr>
        <w:lastRenderedPageBreak/>
        <w:t>dodržať zvyšok pokynov.</w:t>
      </w:r>
      <w:r w:rsidR="00731804" w:rsidRPr="008833A4">
        <w:rPr>
          <w:rFonts w:ascii="Times New Roman" w:hAnsi="Times New Roman"/>
          <w:spacing w:val="-4"/>
          <w:sz w:val="24"/>
        </w:rPr>
        <w:t xml:space="preserve"> V </w:t>
      </w:r>
      <w:r w:rsidRPr="008833A4">
        <w:rPr>
          <w:rFonts w:ascii="Times New Roman" w:hAnsi="Times New Roman"/>
          <w:spacing w:val="-4"/>
          <w:sz w:val="24"/>
        </w:rPr>
        <w:t>záujme zjednodušenia sa</w:t>
      </w:r>
      <w:r w:rsidR="00731804" w:rsidRPr="008833A4">
        <w:rPr>
          <w:rFonts w:ascii="Times New Roman" w:hAnsi="Times New Roman"/>
          <w:spacing w:val="-4"/>
          <w:sz w:val="24"/>
        </w:rPr>
        <w:t xml:space="preserve"> v </w:t>
      </w:r>
      <w:r w:rsidRPr="008833A4">
        <w:rPr>
          <w:rFonts w:ascii="Times New Roman" w:hAnsi="Times New Roman"/>
          <w:spacing w:val="-4"/>
          <w:sz w:val="24"/>
        </w:rPr>
        <w:t>schéme rozhodovania neberú do úvahy súčty, medzisúčty</w:t>
      </w:r>
      <w:r w:rsidR="00731804" w:rsidRPr="008833A4">
        <w:rPr>
          <w:rFonts w:ascii="Times New Roman" w:hAnsi="Times New Roman"/>
          <w:spacing w:val="-4"/>
          <w:sz w:val="24"/>
        </w:rPr>
        <w:t xml:space="preserve"> a </w:t>
      </w:r>
      <w:r w:rsidRPr="008833A4">
        <w:rPr>
          <w:rFonts w:ascii="Times New Roman" w:hAnsi="Times New Roman"/>
          <w:spacing w:val="-4"/>
          <w:sz w:val="24"/>
        </w:rPr>
        <w:t>položky „z toho“; to však neznamená, že sa nemajú tiež vykazovať.</w:t>
      </w:r>
    </w:p>
    <w:p w14:paraId="64F363A7" w14:textId="7D719A4B" w:rsidR="006A6DEF" w:rsidRPr="00731804" w:rsidRDefault="008325DA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 w:rsidRPr="00731804">
        <w:rPr>
          <w:rFonts w:ascii="Times New Roman" w:hAnsi="Times New Roman"/>
          <w:sz w:val="24"/>
        </w:rPr>
        <w:t>Ako sa stanovuje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článku 428p ods. 5 nariadenia CRR, ak inštitúcia opätovne použije alebo opätovne založí aktívum, ktoré bolo vypožičané,</w:t>
      </w:r>
      <w:r w:rsidR="00731804">
        <w:rPr>
          <w:rFonts w:ascii="Times New Roman" w:hAnsi="Times New Roman"/>
          <w:sz w:val="24"/>
        </w:rPr>
        <w:t xml:space="preserve"> a </w:t>
      </w:r>
      <w:r w:rsidRPr="00731804">
        <w:rPr>
          <w:rFonts w:ascii="Times New Roman" w:hAnsi="Times New Roman"/>
          <w:sz w:val="24"/>
        </w:rPr>
        <w:t>to aj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prípade transakcií financovania prostredníctvom cenných papierov,</w:t>
      </w:r>
      <w:r w:rsidR="00731804">
        <w:rPr>
          <w:rFonts w:ascii="Times New Roman" w:hAnsi="Times New Roman"/>
          <w:sz w:val="24"/>
        </w:rPr>
        <w:t xml:space="preserve"> a </w:t>
      </w:r>
      <w:r w:rsidRPr="00731804">
        <w:rPr>
          <w:rFonts w:ascii="Times New Roman" w:hAnsi="Times New Roman"/>
          <w:sz w:val="24"/>
        </w:rPr>
        <w:t>ktoré je účtované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podsúvahe,</w:t>
      </w:r>
      <w:r w:rsidR="00731804">
        <w:rPr>
          <w:rFonts w:ascii="Times New Roman" w:hAnsi="Times New Roman"/>
          <w:sz w:val="24"/>
        </w:rPr>
        <w:t xml:space="preserve"> s </w:t>
      </w:r>
      <w:r w:rsidRPr="00731804">
        <w:rPr>
          <w:rFonts w:ascii="Times New Roman" w:hAnsi="Times New Roman"/>
          <w:sz w:val="24"/>
        </w:rPr>
        <w:t>transakciou, na základe ktorej bolo toto aktívum vypožičané, sa zaobchádza ako so zaťaženou,</w:t>
      </w:r>
      <w:r w:rsidR="00731804">
        <w:rPr>
          <w:rFonts w:ascii="Times New Roman" w:hAnsi="Times New Roman"/>
          <w:sz w:val="24"/>
        </w:rPr>
        <w:t xml:space="preserve"> a </w:t>
      </w:r>
      <w:r w:rsidRPr="00731804">
        <w:rPr>
          <w:rFonts w:ascii="Times New Roman" w:hAnsi="Times New Roman"/>
          <w:sz w:val="24"/>
        </w:rPr>
        <w:t>to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rozsahu,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akom táto transakcia nemôže dosiahnuť splatnosť bez toho, aby inštitúcia vrátila vypožičané aktívum. Zostatkovou splatnosťou tejto zaťaženosti je vyššia</w:t>
      </w:r>
      <w:r w:rsidR="00731804">
        <w:rPr>
          <w:rFonts w:ascii="Times New Roman" w:hAnsi="Times New Roman"/>
          <w:sz w:val="24"/>
        </w:rPr>
        <w:t xml:space="preserve"> z </w:t>
      </w:r>
      <w:r w:rsidRPr="00731804">
        <w:rPr>
          <w:rFonts w:ascii="Times New Roman" w:hAnsi="Times New Roman"/>
          <w:sz w:val="24"/>
        </w:rPr>
        <w:t>týchto hodnôt: i) zostatková splatnosť transakcie, pri ktorej boli aktíva vypožičané,</w:t>
      </w:r>
      <w:r w:rsidR="00731804">
        <w:rPr>
          <w:rFonts w:ascii="Times New Roman" w:hAnsi="Times New Roman"/>
          <w:sz w:val="24"/>
        </w:rPr>
        <w:t xml:space="preserve"> a </w:t>
      </w:r>
      <w:r w:rsidRPr="00731804">
        <w:rPr>
          <w:rFonts w:ascii="Times New Roman" w:hAnsi="Times New Roman"/>
          <w:sz w:val="24"/>
        </w:rPr>
        <w:t>ii) zostatková splatnosť transakcie, pri ktorej boli aktíva opätovne založené.</w:t>
      </w:r>
    </w:p>
    <w:tbl>
      <w:tblPr>
        <w:tblW w:w="9606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"/>
        <w:gridCol w:w="5550"/>
        <w:gridCol w:w="1305"/>
        <w:gridCol w:w="2222"/>
      </w:tblGrid>
      <w:tr w:rsidR="00B037DD" w:rsidRPr="00731804" w14:paraId="4FB460A3" w14:textId="77777777" w:rsidTr="00B037DD">
        <w:tc>
          <w:tcPr>
            <w:tcW w:w="529" w:type="dxa"/>
            <w:shd w:val="clear" w:color="auto" w:fill="auto"/>
            <w:vAlign w:val="center"/>
          </w:tcPr>
          <w:p w14:paraId="6842EFA2" w14:textId="77777777" w:rsidR="00B037DD" w:rsidRPr="00731804" w:rsidRDefault="00B037DD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b/>
                <w:sz w:val="24"/>
              </w:rPr>
              <w:t>č.</w:t>
            </w:r>
          </w:p>
        </w:tc>
        <w:tc>
          <w:tcPr>
            <w:tcW w:w="5550" w:type="dxa"/>
            <w:shd w:val="clear" w:color="auto" w:fill="auto"/>
            <w:vAlign w:val="center"/>
          </w:tcPr>
          <w:p w14:paraId="6AF01542" w14:textId="77777777" w:rsidR="00B037DD" w:rsidRPr="00731804" w:rsidRDefault="00B037DD" w:rsidP="00A0098D">
            <w:pPr>
              <w:pStyle w:val="TableParagraph"/>
              <w:spacing w:after="240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b/>
                <w:sz w:val="24"/>
              </w:rPr>
              <w:t>Položka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76C650A" w14:textId="77777777" w:rsidR="00B037DD" w:rsidRPr="00731804" w:rsidRDefault="00B037DD" w:rsidP="00A0098D">
            <w:pPr>
              <w:pStyle w:val="TableParagraph"/>
              <w:spacing w:after="240"/>
              <w:ind w:left="2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b/>
                <w:sz w:val="24"/>
              </w:rPr>
              <w:t>Rozhodnutie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46CDF04" w14:textId="77777777" w:rsidR="00B037DD" w:rsidRPr="00731804" w:rsidRDefault="00B037DD" w:rsidP="00A0098D">
            <w:pPr>
              <w:pStyle w:val="TableParagraph"/>
              <w:spacing w:after="240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b/>
                <w:sz w:val="24"/>
              </w:rPr>
              <w:t>Opatrenie</w:t>
            </w:r>
          </w:p>
        </w:tc>
      </w:tr>
      <w:tr w:rsidR="00B037DD" w:rsidRPr="00731804" w14:paraId="64D5047A" w14:textId="77777777" w:rsidTr="00B037DD">
        <w:trPr>
          <w:trHeight w:val="130"/>
        </w:trPr>
        <w:tc>
          <w:tcPr>
            <w:tcW w:w="529" w:type="dxa"/>
            <w:vMerge w:val="restart"/>
            <w:shd w:val="clear" w:color="auto" w:fill="auto"/>
            <w:vAlign w:val="center"/>
          </w:tcPr>
          <w:p w14:paraId="55EC324B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152425B" w14:textId="4CFE160C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Súbory vzájomného započítavania zmlúv</w:t>
            </w:r>
            <w:r w:rsidR="00731804">
              <w:rPr>
                <w:rFonts w:ascii="Times New Roman" w:hAnsi="Times New Roman"/>
                <w:sz w:val="24"/>
              </w:rPr>
              <w:t xml:space="preserve"> o </w:t>
            </w:r>
            <w:r w:rsidRPr="00731804">
              <w:rPr>
                <w:rFonts w:ascii="Times New Roman" w:hAnsi="Times New Roman"/>
                <w:sz w:val="24"/>
              </w:rPr>
              <w:t>derivátoch so zápornou reálnou hodnotou bez odpočítania poskytnutého kolaterálu alebo platieb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príjmov zo zúčtovania týkajúcich sa zmien trhového ocenenia týchto zmlúv?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BC89878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98DED4A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1.7.1</w:t>
            </w:r>
          </w:p>
        </w:tc>
      </w:tr>
      <w:tr w:rsidR="00B037DD" w:rsidRPr="00731804" w14:paraId="7281937A" w14:textId="77777777" w:rsidTr="00B037DD">
        <w:trPr>
          <w:trHeight w:val="130"/>
        </w:trPr>
        <w:tc>
          <w:tcPr>
            <w:tcW w:w="529" w:type="dxa"/>
            <w:vMerge/>
            <w:shd w:val="clear" w:color="auto" w:fill="auto"/>
            <w:vAlign w:val="center"/>
          </w:tcPr>
          <w:p w14:paraId="5B1998EE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00CCFC9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068C0606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4CFC9E8" w14:textId="794AD7DF" w:rsidR="00B037DD" w:rsidRPr="00731804" w:rsidRDefault="00731804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B037DD" w:rsidRPr="00731804">
              <w:rPr>
                <w:rFonts w:ascii="Times New Roman" w:hAnsi="Times New Roman"/>
                <w:sz w:val="24"/>
              </w:rPr>
              <w:t>2</w:t>
            </w:r>
          </w:p>
        </w:tc>
      </w:tr>
      <w:tr w:rsidR="00B037DD" w:rsidRPr="00731804" w14:paraId="3477E209" w14:textId="77777777" w:rsidTr="00B037DD">
        <w:trPr>
          <w:trHeight w:val="130"/>
        </w:trPr>
        <w:tc>
          <w:tcPr>
            <w:tcW w:w="529" w:type="dxa"/>
            <w:vMerge w:val="restart"/>
            <w:shd w:val="clear" w:color="auto" w:fill="auto"/>
            <w:vAlign w:val="center"/>
          </w:tcPr>
          <w:p w14:paraId="7003A0E9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5640F292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Aktívum alebo podsúvahová položka poskytnutá ako počiatočná marža pre deriváty?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4A6A27C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7B4218C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1.7.3</w:t>
            </w:r>
          </w:p>
        </w:tc>
      </w:tr>
      <w:tr w:rsidR="00B037DD" w:rsidRPr="00731804" w14:paraId="7E4DEF37" w14:textId="77777777" w:rsidTr="00B037DD">
        <w:trPr>
          <w:trHeight w:val="130"/>
        </w:trPr>
        <w:tc>
          <w:tcPr>
            <w:tcW w:w="529" w:type="dxa"/>
            <w:vMerge/>
            <w:shd w:val="clear" w:color="auto" w:fill="auto"/>
            <w:vAlign w:val="center"/>
          </w:tcPr>
          <w:p w14:paraId="76273581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593C8595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01DD7861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85FCD26" w14:textId="4617E94B" w:rsidR="00B037DD" w:rsidRPr="00731804" w:rsidRDefault="00731804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B037DD" w:rsidRPr="00731804">
              <w:rPr>
                <w:rFonts w:ascii="Times New Roman" w:hAnsi="Times New Roman"/>
                <w:sz w:val="24"/>
              </w:rPr>
              <w:t>3</w:t>
            </w:r>
          </w:p>
        </w:tc>
      </w:tr>
      <w:tr w:rsidR="00B037DD" w:rsidRPr="00731804" w14:paraId="38154500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0EDEFB9B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B672F12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Aktívum alebo podsúvahová položka poskytnutá ako príspevok do fondu pre prípad zlyhania centrálnej protistrany?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0857D22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C1E7902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1.8</w:t>
            </w:r>
          </w:p>
        </w:tc>
      </w:tr>
      <w:tr w:rsidR="00B037DD" w:rsidRPr="00731804" w14:paraId="3B997D81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2304F3D5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100AFC43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107C4D91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BB86223" w14:textId="0E27BC9B" w:rsidR="00B037DD" w:rsidRPr="00731804" w:rsidRDefault="00731804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B037DD" w:rsidRPr="00731804">
              <w:rPr>
                <w:rFonts w:ascii="Times New Roman" w:hAnsi="Times New Roman"/>
                <w:sz w:val="24"/>
              </w:rPr>
              <w:t>4</w:t>
            </w:r>
          </w:p>
        </w:tc>
      </w:tr>
      <w:tr w:rsidR="00B037DD" w:rsidRPr="00731804" w14:paraId="197980B5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0A709ED3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D89B9C7" w14:textId="22F375DC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Položka,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prípade ktorej inštitúcia zostáva konečným vlastníkom?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7A8D8D1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3929561" w14:textId="0430BC83" w:rsidR="00B037DD" w:rsidRPr="00731804" w:rsidRDefault="00731804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B037DD" w:rsidRPr="00731804">
              <w:rPr>
                <w:rFonts w:ascii="Times New Roman" w:hAnsi="Times New Roman"/>
                <w:sz w:val="24"/>
              </w:rPr>
              <w:t>5</w:t>
            </w:r>
          </w:p>
        </w:tc>
      </w:tr>
      <w:tr w:rsidR="00B037DD" w:rsidRPr="00731804" w14:paraId="4F7828E1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654B6AC1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194B6780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7CCE56DD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2E7536D" w14:textId="4D8FA2EC" w:rsidR="00B037DD" w:rsidRPr="00731804" w:rsidRDefault="00731804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080A31" w:rsidRPr="00731804">
              <w:rPr>
                <w:rFonts w:ascii="Times New Roman" w:hAnsi="Times New Roman"/>
                <w:sz w:val="24"/>
              </w:rPr>
              <w:t>23</w:t>
            </w:r>
          </w:p>
        </w:tc>
      </w:tr>
      <w:tr w:rsidR="00B037DD" w:rsidRPr="00731804" w14:paraId="0C7F5394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4FC526FD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59759D49" w14:textId="5A23B5CC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Aktívum spojené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kolaterálom poskytnutým ako variačná marža pre deriváty?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01FF082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45A6FC9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Nevykazuje sa.</w:t>
            </w:r>
          </w:p>
        </w:tc>
      </w:tr>
      <w:tr w:rsidR="00B037DD" w:rsidRPr="00731804" w14:paraId="7797AB09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0BB61B47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64412358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31F5DBC8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FFD6850" w14:textId="72DA9E71" w:rsidR="00B037DD" w:rsidRPr="00731804" w:rsidRDefault="00731804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B037DD" w:rsidRPr="00731804">
              <w:rPr>
                <w:rFonts w:ascii="Times New Roman" w:hAnsi="Times New Roman"/>
                <w:sz w:val="24"/>
              </w:rPr>
              <w:t>6</w:t>
            </w:r>
          </w:p>
        </w:tc>
      </w:tr>
      <w:tr w:rsidR="00B037DD" w:rsidRPr="00731804" w14:paraId="66240BB4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108980A4" w14:textId="77777777" w:rsidR="00B037DD" w:rsidRPr="00731804" w:rsidRDefault="00B037DD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0618DD89" w14:textId="77777777" w:rsidR="00B037DD" w:rsidRPr="00731804" w:rsidRDefault="00B037DD" w:rsidP="00A0098D">
            <w:pPr>
              <w:pStyle w:val="TableParagraph"/>
              <w:spacing w:after="240"/>
              <w:ind w:left="2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Nesplácané aktíva alebo zlyhané cenné papiere?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2F78EF7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E344410" w14:textId="77777777" w:rsidR="00B037DD" w:rsidRPr="00731804" w:rsidRDefault="00B037DD" w:rsidP="00A0098D">
            <w:pPr>
              <w:pStyle w:val="TableParagraph"/>
              <w:spacing w:after="240"/>
              <w:ind w:right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1.9.3</w:t>
            </w:r>
          </w:p>
        </w:tc>
      </w:tr>
      <w:tr w:rsidR="00B037DD" w:rsidRPr="00731804" w14:paraId="17D22D3B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0FE1ECE8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694A4510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61486D46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294F6F0" w14:textId="5AB9E76F" w:rsidR="00B037DD" w:rsidRPr="00731804" w:rsidRDefault="0073180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B037DD" w:rsidRPr="00731804">
              <w:rPr>
                <w:rFonts w:ascii="Times New Roman" w:hAnsi="Times New Roman"/>
                <w:sz w:val="24"/>
              </w:rPr>
              <w:t>7</w:t>
            </w:r>
          </w:p>
        </w:tc>
      </w:tr>
      <w:tr w:rsidR="00B037DD" w:rsidRPr="00731804" w14:paraId="27ECC69F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751DF451" w14:textId="77777777" w:rsidR="00B037DD" w:rsidRPr="00731804" w:rsidRDefault="00B037DD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932B6FF" w14:textId="3E20F9C2" w:rsidR="00B037DD" w:rsidRPr="00731804" w:rsidRDefault="00B037DD" w:rsidP="00A0098D">
            <w:pPr>
              <w:pStyle w:val="TableParagraph"/>
              <w:spacing w:after="240"/>
              <w:ind w:left="2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Pohľadávky so zúčtovaním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deň uzavretia obchodu?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9A319F2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127336E" w14:textId="77777777" w:rsidR="00B037DD" w:rsidRPr="00731804" w:rsidRDefault="00B037DD" w:rsidP="00A0098D">
            <w:pPr>
              <w:pStyle w:val="TableParagraph"/>
              <w:spacing w:after="240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1.9.2</w:t>
            </w:r>
          </w:p>
        </w:tc>
      </w:tr>
      <w:tr w:rsidR="00B037DD" w:rsidRPr="00731804" w14:paraId="2FE38E8F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418C9C6D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4A59D332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7307F795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3B207D7" w14:textId="2AF19993" w:rsidR="00B037DD" w:rsidRPr="00731804" w:rsidRDefault="00731804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B037DD" w:rsidRPr="00731804">
              <w:rPr>
                <w:rFonts w:ascii="Times New Roman" w:hAnsi="Times New Roman"/>
                <w:sz w:val="24"/>
              </w:rPr>
              <w:t>8</w:t>
            </w:r>
          </w:p>
        </w:tc>
      </w:tr>
      <w:tr w:rsidR="00B037DD" w:rsidRPr="00731804" w14:paraId="2C1FCB02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47E0DA6B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82805E1" w14:textId="3E51821B" w:rsidR="00B037DD" w:rsidRPr="00731804" w:rsidRDefault="00DB5840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Vzájomne závislé aktíva?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2763565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BEB476C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 xml:space="preserve">Prideliť do jednej príslušnej položky </w:t>
            </w:r>
            <w:r w:rsidRPr="00731804">
              <w:rPr>
                <w:rFonts w:ascii="Times New Roman" w:hAnsi="Times New Roman"/>
                <w:sz w:val="24"/>
              </w:rPr>
              <w:lastRenderedPageBreak/>
              <w:t>ID 1.5</w:t>
            </w:r>
          </w:p>
        </w:tc>
      </w:tr>
      <w:tr w:rsidR="00B037DD" w:rsidRPr="00731804" w14:paraId="56287EC9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5ABBDE39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74490A05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31124F70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67E4BA3" w14:textId="612CD5ED" w:rsidR="00B037DD" w:rsidRPr="00731804" w:rsidRDefault="0073180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B037DD" w:rsidRPr="00731804">
              <w:rPr>
                <w:rFonts w:ascii="Times New Roman" w:hAnsi="Times New Roman"/>
                <w:sz w:val="24"/>
              </w:rPr>
              <w:t>9</w:t>
            </w:r>
          </w:p>
        </w:tc>
      </w:tr>
      <w:tr w:rsidR="00B037DD" w:rsidRPr="00731804" w14:paraId="2016FE0B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6A94C54D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8620478" w14:textId="57C022E2" w:rsidR="00B037DD" w:rsidRPr="00731804" w:rsidRDefault="00D67527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Aktíva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rámci skupiny alebo schémy inštitucionálneho zabezpečenia,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súvislosti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ktorými príslušný orgán povolil preferenčné zaobchádzanie?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3526635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B27C755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1.6</w:t>
            </w:r>
          </w:p>
        </w:tc>
      </w:tr>
      <w:tr w:rsidR="00B037DD" w:rsidRPr="00731804" w14:paraId="6A5CD6FB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2D1CB0A2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40B0F903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604DD0D7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4519F66" w14:textId="7C915180" w:rsidR="00B037DD" w:rsidRPr="00731804" w:rsidRDefault="0073180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B037DD" w:rsidRPr="00731804">
              <w:rPr>
                <w:rFonts w:ascii="Times New Roman" w:hAnsi="Times New Roman"/>
                <w:sz w:val="24"/>
              </w:rPr>
              <w:t>10</w:t>
            </w:r>
          </w:p>
        </w:tc>
      </w:tr>
      <w:tr w:rsidR="00B037DD" w:rsidRPr="00731804" w14:paraId="2D58F3A1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06B04D9A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49DCE6F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Aktíva centrálnej banky?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50548B9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6C3B739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Prideliť do jednej príslušnej položky ID 1.1</w:t>
            </w:r>
          </w:p>
        </w:tc>
      </w:tr>
      <w:tr w:rsidR="00B037DD" w:rsidRPr="00731804" w14:paraId="6503C49D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48872CDF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4D1487F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6BD6EFAC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FB59AE3" w14:textId="404A9451" w:rsidR="00B037DD" w:rsidRPr="00731804" w:rsidRDefault="0073180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B037DD" w:rsidRPr="00731804">
              <w:rPr>
                <w:rFonts w:ascii="Times New Roman" w:hAnsi="Times New Roman"/>
                <w:sz w:val="24"/>
              </w:rPr>
              <w:t>11</w:t>
            </w:r>
          </w:p>
        </w:tc>
      </w:tr>
      <w:tr w:rsidR="00B037DD" w:rsidRPr="00731804" w14:paraId="73904FCF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5C9AA62E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3E6292C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Likvidné aktíva?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FC65D7F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7FD82D1" w14:textId="1D602CD4" w:rsidR="00B037DD" w:rsidRPr="00731804" w:rsidRDefault="0073180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B037DD" w:rsidRPr="00731804">
              <w:rPr>
                <w:rFonts w:ascii="Times New Roman" w:hAnsi="Times New Roman"/>
                <w:sz w:val="24"/>
              </w:rPr>
              <w:t>12</w:t>
            </w:r>
          </w:p>
        </w:tc>
      </w:tr>
      <w:tr w:rsidR="00B037DD" w:rsidRPr="00731804" w14:paraId="7DB2505E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0252A7C6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37FAF5E0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31B76CE4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4D9417D" w14:textId="7A018CD6" w:rsidR="00B037DD" w:rsidRPr="00731804" w:rsidRDefault="0073180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B037DD" w:rsidRPr="00731804">
              <w:rPr>
                <w:rFonts w:ascii="Times New Roman" w:hAnsi="Times New Roman"/>
                <w:sz w:val="24"/>
              </w:rPr>
              <w:t>13</w:t>
            </w:r>
          </w:p>
        </w:tc>
      </w:tr>
      <w:tr w:rsidR="00B037DD" w:rsidRPr="00731804" w14:paraId="30564A63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3CC21EEF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7E29892B" w14:textId="06EC205D" w:rsidR="00B037DD" w:rsidRPr="00731804" w:rsidRDefault="00D67527" w:rsidP="00A0098D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Likvidné aktíva zaťažené počas zostatkovej splatnosti jeden rok alebo viac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krycom súbore?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A80285D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199476F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1.2.13</w:t>
            </w:r>
          </w:p>
        </w:tc>
      </w:tr>
      <w:tr w:rsidR="00B037DD" w:rsidRPr="00731804" w14:paraId="2B3ACBBD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7970825E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6C463826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5CE4E823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4AA7AED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Prideliť do jednej príslušnej položky ID 1.2.1 až 1.2.12</w:t>
            </w:r>
          </w:p>
        </w:tc>
      </w:tr>
      <w:tr w:rsidR="00B037DD" w:rsidRPr="00731804" w14:paraId="6D380C7B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09A6CBE2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5EE855BF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Cenné papiere vo forme nelikvidných aktív?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22E6684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91F9F89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Prideliť do jednej príslušnej položky ID 1.3</w:t>
            </w:r>
          </w:p>
        </w:tc>
      </w:tr>
      <w:tr w:rsidR="00B037DD" w:rsidRPr="00731804" w14:paraId="22A0418E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1A43AFFD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31C34691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2B76F15C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D16113E" w14:textId="0FB1A2C4" w:rsidR="00B037DD" w:rsidRPr="00731804" w:rsidRDefault="0073180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B037DD" w:rsidRPr="00731804">
              <w:rPr>
                <w:rFonts w:ascii="Times New Roman" w:hAnsi="Times New Roman"/>
                <w:sz w:val="24"/>
              </w:rPr>
              <w:t>14</w:t>
            </w:r>
          </w:p>
        </w:tc>
      </w:tr>
      <w:tr w:rsidR="00B037DD" w:rsidRPr="00731804" w14:paraId="420159B4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78FFA9BE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031FD0F8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Produkty súvahového obchodného financovania?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6A05FC8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1876383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1.4.7</w:t>
            </w:r>
          </w:p>
        </w:tc>
      </w:tr>
      <w:tr w:rsidR="00B037DD" w:rsidRPr="00731804" w14:paraId="62495CE3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48DB2250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19C026CA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7B9CD10C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A0CA601" w14:textId="0ED42DE0" w:rsidR="00B037DD" w:rsidRPr="00731804" w:rsidRDefault="0073180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B037DD" w:rsidRPr="00731804">
              <w:rPr>
                <w:rFonts w:ascii="Times New Roman" w:hAnsi="Times New Roman"/>
                <w:sz w:val="24"/>
              </w:rPr>
              <w:t>15</w:t>
            </w:r>
          </w:p>
        </w:tc>
      </w:tr>
      <w:tr w:rsidR="00B037DD" w:rsidRPr="00731804" w14:paraId="7A4AC4E1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337D5937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AD46A45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Derivátové aktíva ovplyvňujúce NSFR?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1FDCA5B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048F77A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1.7.2</w:t>
            </w:r>
          </w:p>
        </w:tc>
      </w:tr>
      <w:tr w:rsidR="00B037DD" w:rsidRPr="00731804" w14:paraId="2F1EC2AF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216FE978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5D5C72A4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3EA6D372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10A9C66" w14:textId="3706D8CE" w:rsidR="00B037DD" w:rsidRPr="00731804" w:rsidRDefault="0073180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B037DD" w:rsidRPr="00731804">
              <w:rPr>
                <w:rFonts w:ascii="Times New Roman" w:hAnsi="Times New Roman"/>
                <w:sz w:val="24"/>
              </w:rPr>
              <w:t>16</w:t>
            </w:r>
          </w:p>
        </w:tc>
      </w:tr>
      <w:tr w:rsidR="00B037DD" w:rsidRPr="00731804" w14:paraId="485B1142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4A1F6DF1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2C9A37F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Úvery?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C921D05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C703983" w14:textId="61FF2535" w:rsidR="00B037DD" w:rsidRPr="00731804" w:rsidRDefault="0073180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B037DD" w:rsidRPr="00731804">
              <w:rPr>
                <w:rFonts w:ascii="Times New Roman" w:hAnsi="Times New Roman"/>
                <w:sz w:val="24"/>
              </w:rPr>
              <w:t>17</w:t>
            </w:r>
          </w:p>
        </w:tc>
      </w:tr>
      <w:tr w:rsidR="00B037DD" w:rsidRPr="00731804" w14:paraId="03EFD9C4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68B1F36E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DD4B6BB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3472C966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2A52100" w14:textId="73DAE593" w:rsidR="00B037DD" w:rsidRPr="00731804" w:rsidRDefault="0073180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B037DD" w:rsidRPr="00731804">
              <w:rPr>
                <w:rFonts w:ascii="Times New Roman" w:hAnsi="Times New Roman"/>
                <w:sz w:val="24"/>
              </w:rPr>
              <w:t>21</w:t>
            </w:r>
          </w:p>
        </w:tc>
      </w:tr>
      <w:tr w:rsidR="00B037DD" w:rsidRPr="00731804" w14:paraId="48E1EF8C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2381E2BC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48E4186B" w14:textId="0D6DE253" w:rsidR="00B037DD" w:rsidRPr="00731804" w:rsidRDefault="00D67527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Úvery zaťažené počas zostatkovej splatnosti jeden rok alebo viac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krycom súbore?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1899DB4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774049E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1.4.4</w:t>
            </w:r>
          </w:p>
        </w:tc>
      </w:tr>
      <w:tr w:rsidR="00B037DD" w:rsidRPr="00731804" w14:paraId="6D379312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1EAFB902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565951D3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3BA4EC29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104B8EF" w14:textId="16F8E282" w:rsidR="00B037DD" w:rsidRPr="00731804" w:rsidRDefault="0073180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B037DD" w:rsidRPr="00731804">
              <w:rPr>
                <w:rFonts w:ascii="Times New Roman" w:hAnsi="Times New Roman"/>
                <w:sz w:val="24"/>
              </w:rPr>
              <w:t>18</w:t>
            </w:r>
          </w:p>
        </w:tc>
      </w:tr>
      <w:tr w:rsidR="00B037DD" w:rsidRPr="00731804" w14:paraId="2A08511A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0812091C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6F43C7B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Úvery klasifikované ako prevádzkové vklady?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2C11532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4570930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1.4.1</w:t>
            </w:r>
          </w:p>
        </w:tc>
      </w:tr>
      <w:tr w:rsidR="00B037DD" w:rsidRPr="00731804" w14:paraId="15AC2A94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1C1C240B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7E9F8C6A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49DAB738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6B3AACB" w14:textId="22409AF4" w:rsidR="00B037DD" w:rsidRPr="00731804" w:rsidRDefault="0073180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B037DD" w:rsidRPr="00731804">
              <w:rPr>
                <w:rFonts w:ascii="Times New Roman" w:hAnsi="Times New Roman"/>
                <w:sz w:val="24"/>
              </w:rPr>
              <w:t>19</w:t>
            </w:r>
          </w:p>
        </w:tc>
      </w:tr>
      <w:tr w:rsidR="00B037DD" w:rsidRPr="00731804" w14:paraId="13B13055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08EA3AC6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lastRenderedPageBreak/>
              <w:t>19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CDD6A97" w14:textId="2DD6D265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Transakcie financovania prostredníctvom cenných papierov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finančnými klientmi?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54EE038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DFCBB7A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Prideliť do jednej príslušnej položky ID 1.4.2</w:t>
            </w:r>
          </w:p>
        </w:tc>
      </w:tr>
      <w:tr w:rsidR="00B037DD" w:rsidRPr="00731804" w14:paraId="608E8469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0F97EDD8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528C3D73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691E57A4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C1519E0" w14:textId="4B962ABF" w:rsidR="00B037DD" w:rsidRPr="00731804" w:rsidRDefault="0073180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B037DD" w:rsidRPr="00731804">
              <w:rPr>
                <w:rFonts w:ascii="Times New Roman" w:hAnsi="Times New Roman"/>
                <w:sz w:val="24"/>
              </w:rPr>
              <w:t>20</w:t>
            </w:r>
          </w:p>
        </w:tc>
      </w:tr>
      <w:tr w:rsidR="00B037DD" w:rsidRPr="00731804" w14:paraId="5A31AEAF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567A8869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5CFFCEF" w14:textId="0F5DAEFD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Iné úvery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preddavky pre finančných klientov?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7274008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7D03945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1.4.3</w:t>
            </w:r>
          </w:p>
        </w:tc>
      </w:tr>
      <w:tr w:rsidR="00B037DD" w:rsidRPr="00731804" w14:paraId="3FAD8EE4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3F074644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151F7E9D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744913B1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2855228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Prideliť do jednej príslušnej položky ID 1.4.5 alebo 1.4.6</w:t>
            </w:r>
          </w:p>
        </w:tc>
      </w:tr>
      <w:tr w:rsidR="00B037DD" w:rsidRPr="00731804" w14:paraId="4A367478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004F89D0" w14:textId="77777777" w:rsidR="00B037DD" w:rsidRPr="00731804" w:rsidRDefault="00B037DD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0666A0E5" w14:textId="77777777" w:rsidR="00B037DD" w:rsidRPr="00731804" w:rsidRDefault="00B037DD" w:rsidP="00A0098D">
            <w:pPr>
              <w:pStyle w:val="TableParagraph"/>
              <w:spacing w:after="240"/>
              <w:ind w:left="2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Fyzicky obchodované komodity?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A372ABD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16F69B1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Prideliť do jednej príslušnej položky ID 1.9.1</w:t>
            </w:r>
          </w:p>
        </w:tc>
      </w:tr>
      <w:tr w:rsidR="00B037DD" w:rsidRPr="00731804" w14:paraId="0F8C588D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261EF487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C97A16F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3018D041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2FA188B" w14:textId="2E5B825B" w:rsidR="00B037DD" w:rsidRPr="00731804" w:rsidRDefault="00731804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B037DD" w:rsidRPr="00731804">
              <w:rPr>
                <w:rFonts w:ascii="Times New Roman" w:hAnsi="Times New Roman"/>
                <w:sz w:val="24"/>
              </w:rPr>
              <w:t>22</w:t>
            </w:r>
          </w:p>
        </w:tc>
      </w:tr>
      <w:tr w:rsidR="00B037DD" w:rsidRPr="00731804" w14:paraId="3871C3D6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162DDAB6" w14:textId="77777777" w:rsidR="00B037DD" w:rsidRPr="00731804" w:rsidRDefault="00B037DD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782C4883" w14:textId="77777777" w:rsidR="00B037DD" w:rsidRPr="00731804" w:rsidRDefault="00B037DD" w:rsidP="00A0098D">
            <w:pPr>
              <w:pStyle w:val="TableParagraph"/>
              <w:spacing w:after="240"/>
              <w:ind w:left="243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Akékoľvek iné aktívum, ktoré nie je zahrnuté do uvedených kategórií?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5E6C5F8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145A904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1.9.4</w:t>
            </w:r>
          </w:p>
        </w:tc>
      </w:tr>
      <w:tr w:rsidR="00B037DD" w:rsidRPr="00731804" w14:paraId="1287CCDB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7F72CA38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71C4D29B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26D085B6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8A66545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Nevykazuje sa.</w:t>
            </w:r>
          </w:p>
        </w:tc>
      </w:tr>
      <w:tr w:rsidR="00B037DD" w:rsidRPr="00731804" w14:paraId="4A7F0813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7ECA974A" w14:textId="77777777" w:rsidR="00B037DD" w:rsidRPr="00731804" w:rsidRDefault="00B037DD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D1AF8C1" w14:textId="77777777" w:rsidR="00B037DD" w:rsidRPr="00731804" w:rsidRDefault="00B037DD" w:rsidP="00A0098D">
            <w:pPr>
              <w:pStyle w:val="TableParagraph"/>
              <w:spacing w:after="240"/>
              <w:ind w:left="2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Podsúvahová expozícia?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EC5DC27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79BAE6B" w14:textId="50777BDD" w:rsidR="00B037DD" w:rsidRPr="00731804" w:rsidRDefault="00731804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B037DD" w:rsidRPr="00731804">
              <w:rPr>
                <w:rFonts w:ascii="Times New Roman" w:hAnsi="Times New Roman"/>
                <w:sz w:val="24"/>
              </w:rPr>
              <w:t>24</w:t>
            </w:r>
          </w:p>
        </w:tc>
      </w:tr>
      <w:tr w:rsidR="00B037DD" w:rsidRPr="00731804" w14:paraId="64317844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0665AC81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5977E0D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1FCB5A25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74DF15E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Nevykazuje sa.</w:t>
            </w:r>
          </w:p>
        </w:tc>
      </w:tr>
      <w:tr w:rsidR="00B037DD" w:rsidRPr="00731804" w14:paraId="56C2001F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58DFAFBA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8656969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Problémová expozícia?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58997C5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A902401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1.10.4</w:t>
            </w:r>
          </w:p>
        </w:tc>
      </w:tr>
      <w:tr w:rsidR="00B037DD" w:rsidRPr="00731804" w14:paraId="486F381C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6B8B8338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6235F301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4AB84A59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B092222" w14:textId="7486FB90" w:rsidR="00B037DD" w:rsidRPr="00731804" w:rsidRDefault="00731804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B037DD" w:rsidRPr="00731804">
              <w:rPr>
                <w:rFonts w:ascii="Times New Roman" w:hAnsi="Times New Roman"/>
                <w:sz w:val="24"/>
              </w:rPr>
              <w:t>25</w:t>
            </w:r>
          </w:p>
        </w:tc>
      </w:tr>
      <w:tr w:rsidR="00B037DD" w:rsidRPr="00731804" w14:paraId="05DFD956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6DC86821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C4FB1A6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Záväzné facility?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85F0A4A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11AA2AE" w14:textId="02E9D104" w:rsidR="00B037DD" w:rsidRPr="00731804" w:rsidRDefault="00731804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B037DD" w:rsidRPr="00731804">
              <w:rPr>
                <w:rFonts w:ascii="Times New Roman" w:hAnsi="Times New Roman"/>
                <w:sz w:val="24"/>
              </w:rPr>
              <w:t>26</w:t>
            </w:r>
          </w:p>
        </w:tc>
      </w:tr>
      <w:tr w:rsidR="00B037DD" w:rsidRPr="00731804" w14:paraId="2B48F71B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77A16FD6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74C5C68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1781B868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68C3137" w14:textId="41FB1C71" w:rsidR="00B037DD" w:rsidRPr="00731804" w:rsidRDefault="00731804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B037DD" w:rsidRPr="00731804">
              <w:rPr>
                <w:rFonts w:ascii="Times New Roman" w:hAnsi="Times New Roman"/>
                <w:sz w:val="24"/>
              </w:rPr>
              <w:t>27</w:t>
            </w:r>
          </w:p>
        </w:tc>
      </w:tr>
      <w:tr w:rsidR="00B037DD" w:rsidRPr="00731804" w14:paraId="5215C897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293C7E68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0CA2D15" w14:textId="7752AE53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Záväzné facility,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súvislosti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ktorými príslušný orgán povolil preferenčné zaobchádzanie?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3730352D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F74E22D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1.10.1</w:t>
            </w:r>
          </w:p>
        </w:tc>
      </w:tr>
      <w:tr w:rsidR="00B037DD" w:rsidRPr="00731804" w14:paraId="26603057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28BD2671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7B7891DE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5B80E32A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A97A349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1.10.2</w:t>
            </w:r>
          </w:p>
        </w:tc>
      </w:tr>
      <w:tr w:rsidR="00B037DD" w:rsidRPr="00731804" w14:paraId="0D7C5442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532B4728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E55A34C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Podsúvahová položka obchodného financovania?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666654F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1498B93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1.10.3</w:t>
            </w:r>
          </w:p>
        </w:tc>
      </w:tr>
      <w:tr w:rsidR="00B037DD" w:rsidRPr="00731804" w14:paraId="06AF2F44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75B910E2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57C9B50C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70336C71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FD41825" w14:textId="78D2E5FC" w:rsidR="00B037DD" w:rsidRPr="00731804" w:rsidRDefault="00731804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B037DD" w:rsidRPr="00731804">
              <w:rPr>
                <w:rFonts w:ascii="Times New Roman" w:hAnsi="Times New Roman"/>
                <w:sz w:val="24"/>
              </w:rPr>
              <w:t>28</w:t>
            </w:r>
          </w:p>
        </w:tc>
      </w:tr>
      <w:tr w:rsidR="00B037DD" w:rsidRPr="00731804" w14:paraId="3C6A8D0A" w14:textId="77777777" w:rsidTr="00B037DD">
        <w:tc>
          <w:tcPr>
            <w:tcW w:w="529" w:type="dxa"/>
            <w:vMerge w:val="restart"/>
            <w:shd w:val="clear" w:color="auto" w:fill="auto"/>
            <w:vAlign w:val="center"/>
          </w:tcPr>
          <w:p w14:paraId="09B505DE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00AED80A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Iná podsúvahová expozícia, pre ktorú príslušný orgán stanovil koeficient požadovaného stabilného financovania?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EA2A88F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129673E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1.10.5</w:t>
            </w:r>
          </w:p>
        </w:tc>
      </w:tr>
      <w:tr w:rsidR="00B037DD" w:rsidRPr="00731804" w14:paraId="571EE000" w14:textId="77777777" w:rsidTr="00B037DD">
        <w:tc>
          <w:tcPr>
            <w:tcW w:w="529" w:type="dxa"/>
            <w:vMerge/>
            <w:shd w:val="clear" w:color="auto" w:fill="auto"/>
            <w:vAlign w:val="center"/>
          </w:tcPr>
          <w:p w14:paraId="5EB19877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5E32F348" w14:textId="77777777" w:rsidR="00B037DD" w:rsidRPr="00731804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63ABFA21" w14:textId="77777777" w:rsidR="00B037DD" w:rsidRPr="00731804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7A7B02F" w14:textId="77777777" w:rsidR="00B037DD" w:rsidRPr="00731804" w:rsidRDefault="00B037DD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Nevykazuje sa.</w:t>
            </w:r>
          </w:p>
        </w:tc>
      </w:tr>
    </w:tbl>
    <w:p w14:paraId="2D85B26C" w14:textId="77777777" w:rsidR="00D44F6F" w:rsidRPr="00731804" w:rsidRDefault="00EB4BBA" w:rsidP="00A0098D">
      <w:pPr>
        <w:pStyle w:val="BodyText1"/>
        <w:numPr>
          <w:ilvl w:val="0"/>
          <w:numId w:val="25"/>
        </w:numPr>
        <w:spacing w:before="240" w:after="240" w:line="240" w:lineRule="auto"/>
        <w:outlineLvl w:val="0"/>
        <w:rPr>
          <w:rFonts w:ascii="Times New Roman" w:hAnsi="Times New Roman"/>
          <w:b/>
          <w:sz w:val="24"/>
          <w:szCs w:val="24"/>
        </w:rPr>
      </w:pPr>
      <w:bookmarkStart w:id="15" w:name="_Toc188868278"/>
      <w:r w:rsidRPr="00731804">
        <w:rPr>
          <w:rFonts w:ascii="Times New Roman" w:hAnsi="Times New Roman"/>
          <w:b/>
          <w:sz w:val="24"/>
        </w:rPr>
        <w:t>Pokyny týkajúce sa jednotlivých stĺpcov</w:t>
      </w:r>
      <w:bookmarkEnd w:id="15"/>
    </w:p>
    <w:tbl>
      <w:tblPr>
        <w:tblW w:w="90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6"/>
        <w:gridCol w:w="7590"/>
      </w:tblGrid>
      <w:tr w:rsidR="00D44F6F" w:rsidRPr="00731804" w14:paraId="256D97DE" w14:textId="77777777" w:rsidTr="00F20C47">
        <w:trPr>
          <w:trHeight w:val="304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7D1A922D" w14:textId="77777777" w:rsidR="00D44F6F" w:rsidRPr="00731804" w:rsidRDefault="00D44F6F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Stĺpec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7F66CA58" w14:textId="0B99B119" w:rsidR="00D44F6F" w:rsidRPr="00731804" w:rsidRDefault="00D44F6F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sz w:val="24"/>
              </w:rPr>
              <w:t>Odkazy na právne predpisy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pokyny</w:t>
            </w:r>
          </w:p>
        </w:tc>
      </w:tr>
      <w:tr w:rsidR="00D44F6F" w:rsidRPr="00731804" w14:paraId="28053D78" w14:textId="77777777" w:rsidTr="00F20C47">
        <w:trPr>
          <w:trHeight w:val="304"/>
        </w:trPr>
        <w:tc>
          <w:tcPr>
            <w:tcW w:w="1446" w:type="dxa"/>
          </w:tcPr>
          <w:p w14:paraId="7867E9E6" w14:textId="77777777" w:rsidR="00D44F6F" w:rsidRPr="00731804" w:rsidRDefault="00D44F6F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lastRenderedPageBreak/>
              <w:t>0010 – 0030</w:t>
            </w:r>
          </w:p>
        </w:tc>
        <w:tc>
          <w:tcPr>
            <w:tcW w:w="7590" w:type="dxa"/>
          </w:tcPr>
          <w:p w14:paraId="45851CFB" w14:textId="038BC0AF" w:rsidR="00D44F6F" w:rsidRPr="00731804" w:rsidRDefault="005074D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Suma aktív</w:t>
            </w:r>
            <w:r w:rsidR="00731804">
              <w:rPr>
                <w:rFonts w:ascii="Times New Roman" w:hAnsi="Times New Roman"/>
                <w:b/>
                <w:sz w:val="24"/>
                <w:u w:val="thick" w:color="000000"/>
              </w:rPr>
              <w:t xml:space="preserve"> a </w:t>
            </w: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položiek iných ako HQLA</w:t>
            </w:r>
          </w:p>
          <w:p w14:paraId="3B2A589C" w14:textId="7705646E" w:rsidR="005142AC" w:rsidRPr="00731804" w:rsidRDefault="00D44F6F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Ak nie je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šiestej časti hlave IV kapitole 4 nariadenia CRR stanovené inak, inštitúcie vykazujú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stĺpcoch 0010 – 0030 sumu aktív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podsúvahových položiek uvedených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šiestej časti hlave IV kapitole 4 oddiele 2 nariadenia CRR pre každú skupinu splatností.</w:t>
            </w:r>
          </w:p>
          <w:p w14:paraId="2F068411" w14:textId="60B93C23" w:rsidR="00D44F6F" w:rsidRPr="00731804" w:rsidRDefault="00D44F6F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Suma sa vykazuje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stĺpcoch 0010 – 0030, keď zodpovedajúca položka nie je oprávnená ako likvidné aktívum podľa delegovaného nariadenia (EÚ) 2015/61,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to bez ohľadu na to, či spĺňa prevádzkové požiadavky uvedené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článku 8 uvedeného delegovaného nariadenia.</w:t>
            </w:r>
          </w:p>
        </w:tc>
      </w:tr>
      <w:tr w:rsidR="00D44F6F" w:rsidRPr="00731804" w14:paraId="38D37008" w14:textId="77777777" w:rsidTr="00F20C47">
        <w:trPr>
          <w:trHeight w:val="304"/>
        </w:trPr>
        <w:tc>
          <w:tcPr>
            <w:tcW w:w="1446" w:type="dxa"/>
          </w:tcPr>
          <w:p w14:paraId="6C13EE65" w14:textId="77777777" w:rsidR="00D44F6F" w:rsidRPr="00731804" w:rsidRDefault="00D44F6F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7590" w:type="dxa"/>
          </w:tcPr>
          <w:p w14:paraId="53AD95AC" w14:textId="77777777" w:rsidR="00D44F6F" w:rsidRPr="00731804" w:rsidRDefault="005074D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Suma HQLA</w:t>
            </w:r>
          </w:p>
          <w:p w14:paraId="3909E060" w14:textId="749E5BF9" w:rsidR="00D44F6F" w:rsidRPr="00731804" w:rsidRDefault="00D44F6F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Pozri pokyny</w:t>
            </w:r>
            <w:r w:rsidR="00731804">
              <w:rPr>
                <w:rFonts w:ascii="Times New Roman" w:hAnsi="Times New Roman"/>
                <w:sz w:val="24"/>
              </w:rPr>
              <w:t xml:space="preserve"> k </w:t>
            </w:r>
            <w:r w:rsidRPr="00731804">
              <w:rPr>
                <w:rFonts w:ascii="Times New Roman" w:hAnsi="Times New Roman"/>
                <w:sz w:val="24"/>
              </w:rPr>
              <w:t>stĺpcom 0010 – 0030.</w:t>
            </w:r>
          </w:p>
          <w:p w14:paraId="33AE17CA" w14:textId="189BFAC4" w:rsidR="00D44F6F" w:rsidRPr="00731804" w:rsidRDefault="00D44F6F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sz w:val="24"/>
              </w:rPr>
              <w:t>Suma sa vykazuje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stĺpci 0040, keď je zodpovedajúca položka oprávnená ako vysokokvalitné likvidné aktívum podľa delegovaného nariadenia (EÚ) 2015/61,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to bez ohľadu na to, či spĺňa prevádzkové požiadavky uvedené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článku 8 uvedeného delegovaného nariadenia.</w:t>
            </w:r>
          </w:p>
        </w:tc>
      </w:tr>
      <w:tr w:rsidR="00D44F6F" w:rsidRPr="00731804" w14:paraId="145F32CF" w14:textId="77777777" w:rsidTr="00F20C47">
        <w:trPr>
          <w:trHeight w:val="304"/>
        </w:trPr>
        <w:tc>
          <w:tcPr>
            <w:tcW w:w="1446" w:type="dxa"/>
          </w:tcPr>
          <w:p w14:paraId="227DBFF8" w14:textId="77777777" w:rsidR="00D44F6F" w:rsidRPr="00731804" w:rsidRDefault="00D44F6F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0050 – 0080</w:t>
            </w:r>
          </w:p>
        </w:tc>
        <w:tc>
          <w:tcPr>
            <w:tcW w:w="7590" w:type="dxa"/>
          </w:tcPr>
          <w:p w14:paraId="4D3A577F" w14:textId="77777777" w:rsidR="00D44F6F" w:rsidRPr="00731804" w:rsidRDefault="00D44F6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Štandardný koeficient požadovaného stabilného financovania</w:t>
            </w:r>
          </w:p>
          <w:p w14:paraId="523B8B23" w14:textId="03500FCE" w:rsidR="00D44F6F" w:rsidRPr="00731804" w:rsidRDefault="00D44F6F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Šiesta časť hlava IV kapitola 4 oddiel 2 nariadenia CRR</w:t>
            </w:r>
          </w:p>
          <w:p w14:paraId="5C506C7F" w14:textId="15E05710" w:rsidR="000D128D" w:rsidRPr="00731804" w:rsidRDefault="00D44F6F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Štandardné koeficienty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stĺpcoch 0050 – 0080 sú tie, ktoré sú stanovené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šiestej časti hlave IV kapitole 4 nariadenia CRR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ktoré by určovali časť sumy aktív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podsúvahových položiek, ktorá je požadovaným stabilným financovaním. Poskytujú sa len na informačné účely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inštitúcie ich nemajú vypĺňať.</w:t>
            </w:r>
          </w:p>
        </w:tc>
      </w:tr>
      <w:tr w:rsidR="00D44F6F" w:rsidRPr="00731804" w14:paraId="6A039189" w14:textId="77777777" w:rsidTr="00F20C47">
        <w:trPr>
          <w:trHeight w:val="304"/>
        </w:trPr>
        <w:tc>
          <w:tcPr>
            <w:tcW w:w="1446" w:type="dxa"/>
          </w:tcPr>
          <w:p w14:paraId="232CED8B" w14:textId="77777777" w:rsidR="00D44F6F" w:rsidRPr="00731804" w:rsidRDefault="00D44F6F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0090 – 0120</w:t>
            </w:r>
          </w:p>
        </w:tc>
        <w:tc>
          <w:tcPr>
            <w:tcW w:w="7590" w:type="dxa"/>
          </w:tcPr>
          <w:p w14:paraId="0DA1A5C5" w14:textId="77777777" w:rsidR="00D44F6F" w:rsidRPr="00731804" w:rsidRDefault="00D44F6F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Uplatniteľný koeficient požadovaného stabilného financovania</w:t>
            </w:r>
          </w:p>
          <w:p w14:paraId="65F53E61" w14:textId="77ABA0E6" w:rsidR="00D44F6F" w:rsidRPr="00731804" w:rsidRDefault="00D6752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Šiesta časť hlava IV kapitola 4 oddiel 2 nariadenia CRR</w:t>
            </w:r>
          </w:p>
          <w:p w14:paraId="64E2C099" w14:textId="079DB23F" w:rsidR="00D44F6F" w:rsidRPr="00731804" w:rsidRDefault="00F20C47" w:rsidP="00A0098D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Inštitúcie vykazujú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stĺpcoch 0090 – 0120 príslušný koeficient uplatniteľný na položky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šiestej časti hlave IV kapitole 4 nariadenia CRR. Výsledkom uplatniteľných koeficientov môžu byť vážené priemerné hodnoty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koeficienty sa vykazujú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desatinnom vyjadrení (t. j. 1,00 pre uplatniteľnú váhu 100 percent alebo 0,50 pre uplatniteľnú váhu 50 percent). Uplatniteľné koeficienty môžu okrem iného odrážať vlastné uváženie spoločnosti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vnútroštátne vlastné uváženia.</w:t>
            </w:r>
          </w:p>
        </w:tc>
      </w:tr>
      <w:tr w:rsidR="00D44F6F" w:rsidRPr="00731804" w14:paraId="2586C089" w14:textId="77777777" w:rsidTr="00F20C47">
        <w:trPr>
          <w:trHeight w:val="304"/>
        </w:trPr>
        <w:tc>
          <w:tcPr>
            <w:tcW w:w="1446" w:type="dxa"/>
          </w:tcPr>
          <w:p w14:paraId="25F31A73" w14:textId="77777777" w:rsidR="00D44F6F" w:rsidRPr="00731804" w:rsidRDefault="00D44F6F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0130</w:t>
            </w:r>
          </w:p>
        </w:tc>
        <w:tc>
          <w:tcPr>
            <w:tcW w:w="7590" w:type="dxa"/>
          </w:tcPr>
          <w:p w14:paraId="7A4A73E8" w14:textId="77777777" w:rsidR="00D44F6F" w:rsidRPr="00731804" w:rsidRDefault="00D44F6F" w:rsidP="00A0098D">
            <w:pPr>
              <w:pStyle w:val="TableParagraph"/>
              <w:spacing w:after="240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Požadované stabilné financovanie:</w:t>
            </w:r>
          </w:p>
          <w:p w14:paraId="154D8C16" w14:textId="71D9F356" w:rsidR="00D44F6F" w:rsidRPr="00731804" w:rsidRDefault="00F20C47" w:rsidP="00A0098D">
            <w:pPr>
              <w:pStyle w:val="TableParagraph"/>
              <w:spacing w:after="240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Inštitúcie vykazujú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stĺpci 0130 požadované stabilné financovanie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súlade so šiestou časťou hlavou IV kapitolou 4 nariadenia CRR.</w:t>
            </w:r>
          </w:p>
          <w:p w14:paraId="3F6BCC3B" w14:textId="13269F45" w:rsidR="00D44F6F" w:rsidRPr="00731804" w:rsidRDefault="00D44F6F" w:rsidP="00A0098D">
            <w:pPr>
              <w:pStyle w:val="TableParagraph"/>
              <w:spacing w:after="240"/>
              <w:ind w:right="10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To sa vypočíta pomocou tohto vzorca:</w:t>
            </w:r>
            <w:r w:rsidRPr="00731804">
              <w:t xml:space="preserve"> </w:t>
            </w:r>
            <w:r w:rsidRPr="00731804">
              <w:br/>
            </w:r>
            <w:r w:rsidRPr="00731804">
              <w:rPr>
                <w:rFonts w:ascii="Times New Roman" w:hAnsi="Times New Roman"/>
                <w:sz w:val="24"/>
              </w:rPr>
              <w:t xml:space="preserve">c0130 = SUM{(c0010 * c0090), (c0020 * c0100), (c0030 * c0110), (c0040 </w:t>
            </w:r>
            <w:r w:rsidRPr="00731804">
              <w:rPr>
                <w:rFonts w:ascii="Times New Roman" w:hAnsi="Times New Roman"/>
                <w:sz w:val="24"/>
              </w:rPr>
              <w:lastRenderedPageBreak/>
              <w:t>* c0120)}.</w:t>
            </w:r>
          </w:p>
        </w:tc>
      </w:tr>
    </w:tbl>
    <w:p w14:paraId="1CB0156D" w14:textId="77777777" w:rsidR="00D91BC3" w:rsidRPr="00731804" w:rsidRDefault="00EB4BBA" w:rsidP="00A0098D">
      <w:pPr>
        <w:pStyle w:val="BodyText1"/>
        <w:numPr>
          <w:ilvl w:val="0"/>
          <w:numId w:val="25"/>
        </w:numPr>
        <w:spacing w:before="240" w:after="240" w:line="240" w:lineRule="auto"/>
        <w:outlineLvl w:val="0"/>
        <w:rPr>
          <w:rFonts w:ascii="Times New Roman" w:hAnsi="Times New Roman"/>
          <w:b/>
          <w:sz w:val="24"/>
          <w:szCs w:val="24"/>
        </w:rPr>
      </w:pPr>
      <w:bookmarkStart w:id="16" w:name="_Toc188868279"/>
      <w:r w:rsidRPr="00731804">
        <w:rPr>
          <w:rFonts w:ascii="Times New Roman" w:hAnsi="Times New Roman"/>
          <w:b/>
          <w:sz w:val="24"/>
        </w:rPr>
        <w:lastRenderedPageBreak/>
        <w:t>Pokyny týkajúce sa jednotlivých riadkov</w:t>
      </w:r>
      <w:bookmarkEnd w:id="10"/>
      <w:bookmarkEnd w:id="11"/>
      <w:bookmarkEnd w:id="12"/>
      <w:bookmarkEnd w:id="16"/>
    </w:p>
    <w:tbl>
      <w:tblPr>
        <w:tblW w:w="90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590"/>
      </w:tblGrid>
      <w:tr w:rsidR="00AE2798" w:rsidRPr="00731804" w14:paraId="5192F8B7" w14:textId="77777777" w:rsidTr="004A5973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2A32AB80" w14:textId="77777777" w:rsidR="00AE2798" w:rsidRPr="00731804" w:rsidRDefault="003A5275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" w:name="_Toc322687879"/>
            <w:bookmarkStart w:id="18" w:name="_Toc315961853"/>
            <w:r w:rsidRPr="00731804">
              <w:rPr>
                <w:rFonts w:ascii="Times New Roman" w:hAnsi="Times New Roman"/>
                <w:sz w:val="24"/>
              </w:rPr>
              <w:t>Riadok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74EA0A1D" w14:textId="63F2C6F6" w:rsidR="00AE2798" w:rsidRPr="00731804" w:rsidRDefault="00AE2798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sz w:val="24"/>
              </w:rPr>
              <w:t>Odkazy na právne predpisy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pokyny</w:t>
            </w:r>
          </w:p>
        </w:tc>
      </w:tr>
      <w:tr w:rsidR="003A5275" w:rsidRPr="00731804" w14:paraId="3BF2B0D2" w14:textId="77777777" w:rsidTr="00FE0FF1">
        <w:trPr>
          <w:trHeight w:val="304"/>
        </w:trPr>
        <w:tc>
          <w:tcPr>
            <w:tcW w:w="1418" w:type="dxa"/>
          </w:tcPr>
          <w:p w14:paraId="0E5C59D4" w14:textId="77777777" w:rsidR="003A5275" w:rsidRPr="00731804" w:rsidRDefault="005074D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590" w:type="dxa"/>
          </w:tcPr>
          <w:p w14:paraId="07EEC939" w14:textId="77777777" w:rsidR="003A5275" w:rsidRPr="00731804" w:rsidRDefault="003769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 POŽADOVANÉ STABILNÉ FINANCOVANIE</w:t>
            </w:r>
          </w:p>
          <w:p w14:paraId="175E570A" w14:textId="4A4332A9" w:rsidR="004A5973" w:rsidRPr="00731804" w:rsidRDefault="00E40843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Šiesta časť hlava IV kapitola 4 nariadenia CRR</w:t>
            </w:r>
          </w:p>
          <w:p w14:paraId="1F37D4FD" w14:textId="11145E42" w:rsidR="005074D1" w:rsidRPr="00731804" w:rsidRDefault="00E40843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Inštitúcie tu vykazujú položky, na ktoré sa vzťahuje požiadavka na stabilné financovanie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súlade so šiestou časťou hlavou IV kapitolou 4 nariadenia CRR.</w:t>
            </w:r>
          </w:p>
        </w:tc>
      </w:tr>
      <w:tr w:rsidR="003A5275" w:rsidRPr="00731804" w14:paraId="0CF9B631" w14:textId="77777777" w:rsidTr="00FE0FF1">
        <w:trPr>
          <w:trHeight w:val="304"/>
        </w:trPr>
        <w:tc>
          <w:tcPr>
            <w:tcW w:w="1418" w:type="dxa"/>
          </w:tcPr>
          <w:p w14:paraId="687649FE" w14:textId="77777777" w:rsidR="003A5275" w:rsidRPr="00731804" w:rsidRDefault="005074D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7590" w:type="dxa"/>
          </w:tcPr>
          <w:p w14:paraId="1D019015" w14:textId="1752632C" w:rsidR="004A5973" w:rsidRPr="00731804" w:rsidRDefault="003769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1.1. Požadované stabilné financovanie</w:t>
            </w:r>
            <w:r w:rsidR="00731804">
              <w:rPr>
                <w:rFonts w:ascii="Times New Roman" w:hAnsi="Times New Roman"/>
                <w:b/>
                <w:sz w:val="24"/>
                <w:u w:val="thick" w:color="000000"/>
              </w:rPr>
              <w:t xml:space="preserve"> z </w:t>
            </w: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aktív centrálnej banky</w:t>
            </w:r>
          </w:p>
          <w:p w14:paraId="2BA63389" w14:textId="33816CCA" w:rsidR="004A5973" w:rsidRPr="00731804" w:rsidRDefault="00080A7F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Článok 428r ods. 1 písm. c)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d)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článok 428ad písm. d) nariadenia CRR</w:t>
            </w:r>
          </w:p>
          <w:p w14:paraId="2213E863" w14:textId="77777777" w:rsidR="003A5275" w:rsidRPr="00731804" w:rsidRDefault="00EC6042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Inštitúcie tu vykazujú aktíva centrálnej banky.</w:t>
            </w:r>
          </w:p>
          <w:p w14:paraId="17C21DB0" w14:textId="2DDAC763" w:rsidR="00C166BD" w:rsidRPr="00731804" w:rsidRDefault="00A16278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V súlade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článkom 428p ods. 7 nariadenia CRR sa môže uplatniť znížený koeficient požadovaného stabilného financovania.</w:t>
            </w:r>
          </w:p>
        </w:tc>
      </w:tr>
      <w:tr w:rsidR="003A5275" w:rsidRPr="00731804" w14:paraId="5E408399" w14:textId="77777777" w:rsidTr="00FE0FF1">
        <w:trPr>
          <w:trHeight w:val="304"/>
        </w:trPr>
        <w:tc>
          <w:tcPr>
            <w:tcW w:w="1418" w:type="dxa"/>
          </w:tcPr>
          <w:p w14:paraId="62CF33B1" w14:textId="77777777" w:rsidR="003A5275" w:rsidRPr="00731804" w:rsidRDefault="0038203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7590" w:type="dxa"/>
          </w:tcPr>
          <w:p w14:paraId="41FEE87D" w14:textId="663FF1CC" w:rsidR="006355E6" w:rsidRPr="00731804" w:rsidRDefault="008823B8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1.1.1. Hotovosť</w:t>
            </w:r>
            <w:r w:rsidR="00731804">
              <w:rPr>
                <w:rFonts w:ascii="Times New Roman" w:hAnsi="Times New Roman"/>
                <w:b/>
                <w:sz w:val="24"/>
                <w:u w:val="thick" w:color="000000"/>
              </w:rPr>
              <w:t xml:space="preserve"> a </w:t>
            </w: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rezervy</w:t>
            </w:r>
            <w:r w:rsidR="00731804">
              <w:rPr>
                <w:rFonts w:ascii="Times New Roman" w:hAnsi="Times New Roman"/>
                <w:b/>
                <w:sz w:val="24"/>
                <w:u w:val="thick" w:color="000000"/>
              </w:rPr>
              <w:t xml:space="preserve"> v </w:t>
            </w: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centrálnych bankách</w:t>
            </w:r>
            <w:r w:rsidR="00731804">
              <w:rPr>
                <w:rFonts w:ascii="Times New Roman" w:hAnsi="Times New Roman"/>
                <w:b/>
                <w:sz w:val="24"/>
                <w:u w:val="thick" w:color="000000"/>
              </w:rPr>
              <w:t xml:space="preserve"> a </w:t>
            </w: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expozície HQLA voči centrálnym bankám</w:t>
            </w:r>
          </w:p>
          <w:p w14:paraId="6B29DF6B" w14:textId="6F3EE771" w:rsidR="003A5275" w:rsidRPr="00731804" w:rsidRDefault="002F3858" w:rsidP="00A0098D">
            <w:pPr>
              <w:pStyle w:val="TableParagraph"/>
              <w:spacing w:after="240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Inštitúcie tu vykazujú hotovosť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rezervy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centrálnych bankách vrátane prebytočných rezerv. Inštitúcie tu vykazujú aj akékoľvek iné expozície voči centrálnym bankám, ktoré sa považujú za likvidné aktíva podľa delegovaného nariadenia (EÚ) 2015/61,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to bez ohľadu na to, či spĺňajú prevádzkové požiadavky uvedené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článku 8 uvedeného delegovaného nariadenia.</w:t>
            </w:r>
          </w:p>
          <w:p w14:paraId="32C58307" w14:textId="7EB2E21B" w:rsidR="00D65415" w:rsidRPr="00731804" w:rsidRDefault="002E2241" w:rsidP="00A0098D">
            <w:pPr>
              <w:pStyle w:val="TableParagraph"/>
              <w:spacing w:after="240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Minimálne rezervy, ktoré sa nepovažujú za likvidné aktíva podľa delegovaného nariadenia (EÚ) 2015/61, sa vykazujú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príslušnom stĺpci „Iné ako HQLA“.</w:t>
            </w:r>
          </w:p>
        </w:tc>
      </w:tr>
      <w:tr w:rsidR="003A5275" w:rsidRPr="00731804" w14:paraId="69A333A2" w14:textId="77777777" w:rsidTr="00FE0FF1">
        <w:trPr>
          <w:trHeight w:val="304"/>
        </w:trPr>
        <w:tc>
          <w:tcPr>
            <w:tcW w:w="1418" w:type="dxa"/>
          </w:tcPr>
          <w:p w14:paraId="6C057F89" w14:textId="77777777" w:rsidR="003A5275" w:rsidRPr="00731804" w:rsidRDefault="0038203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7590" w:type="dxa"/>
          </w:tcPr>
          <w:p w14:paraId="29FAADBF" w14:textId="77777777" w:rsidR="00D67527" w:rsidRPr="00731804" w:rsidRDefault="00D6752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1.1.1.1. Nezaťažené alebo zaťažené počas zostatkovej splatnosti menej ako šesť mesiacov</w:t>
            </w:r>
          </w:p>
          <w:p w14:paraId="0EE7B1F8" w14:textId="050907D9" w:rsidR="00382036" w:rsidRPr="00731804" w:rsidRDefault="00D6752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1.1.1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nezaťažené alebo zaťažené počas zostatkovej splatnosti menej ako šesť mesiacov</w:t>
            </w:r>
          </w:p>
        </w:tc>
      </w:tr>
      <w:tr w:rsidR="00D67527" w:rsidRPr="00731804" w14:paraId="364215B8" w14:textId="77777777" w:rsidTr="00FE0FF1">
        <w:trPr>
          <w:trHeight w:val="304"/>
        </w:trPr>
        <w:tc>
          <w:tcPr>
            <w:tcW w:w="1418" w:type="dxa"/>
          </w:tcPr>
          <w:p w14:paraId="3500C510" w14:textId="77777777" w:rsidR="00D67527" w:rsidRPr="00731804" w:rsidRDefault="00D6752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7590" w:type="dxa"/>
          </w:tcPr>
          <w:p w14:paraId="7994D046" w14:textId="77777777" w:rsidR="00D67527" w:rsidRPr="00731804" w:rsidRDefault="00D6752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1.1.1.2. Zaťažené počas zostatkovej splatnosti aspoň šesť mesiacov, ale menej ako jeden rok</w:t>
            </w:r>
          </w:p>
          <w:p w14:paraId="71F0999D" w14:textId="09900E6F" w:rsidR="00D67527" w:rsidRPr="00731804" w:rsidRDefault="00D6752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1.1.1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zaťažené počas zostatkovej splatnosti aspoň šesť mesiacov, ale menej ako jeden rok</w:t>
            </w:r>
          </w:p>
        </w:tc>
      </w:tr>
      <w:tr w:rsidR="00D67527" w:rsidRPr="00731804" w14:paraId="3902289E" w14:textId="77777777" w:rsidTr="00FE0FF1">
        <w:trPr>
          <w:trHeight w:val="304"/>
        </w:trPr>
        <w:tc>
          <w:tcPr>
            <w:tcW w:w="1418" w:type="dxa"/>
          </w:tcPr>
          <w:p w14:paraId="20480D16" w14:textId="77777777" w:rsidR="00D67527" w:rsidRPr="00731804" w:rsidRDefault="00D6752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lastRenderedPageBreak/>
              <w:t>0060</w:t>
            </w:r>
          </w:p>
        </w:tc>
        <w:tc>
          <w:tcPr>
            <w:tcW w:w="7590" w:type="dxa"/>
          </w:tcPr>
          <w:p w14:paraId="072AC549" w14:textId="77777777" w:rsidR="00D67527" w:rsidRPr="00731804" w:rsidRDefault="00D6752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1.1.1.3. Zaťažené počas zostatkovej splatnosti jeden rok alebo viac</w:t>
            </w:r>
          </w:p>
          <w:p w14:paraId="2320B666" w14:textId="1D66CEB5" w:rsidR="00D67527" w:rsidRPr="00731804" w:rsidRDefault="00D67527" w:rsidP="00A0098D">
            <w:pPr>
              <w:pStyle w:val="TableParagraph"/>
              <w:spacing w:after="240"/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1.1.1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zaťažené počas zostatkovej splatnosti jeden rok alebo viac</w:t>
            </w:r>
          </w:p>
        </w:tc>
      </w:tr>
      <w:tr w:rsidR="003A5275" w:rsidRPr="00731804" w14:paraId="6B538752" w14:textId="77777777" w:rsidTr="00FE0FF1">
        <w:trPr>
          <w:trHeight w:val="304"/>
        </w:trPr>
        <w:tc>
          <w:tcPr>
            <w:tcW w:w="1418" w:type="dxa"/>
          </w:tcPr>
          <w:p w14:paraId="22DD0CC4" w14:textId="77777777" w:rsidR="003A5275" w:rsidRPr="00731804" w:rsidRDefault="0038203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7590" w:type="dxa"/>
          </w:tcPr>
          <w:p w14:paraId="153F8D1A" w14:textId="77777777" w:rsidR="00890E95" w:rsidRPr="00731804" w:rsidRDefault="00890E95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1.1.2. Ostatné expozície voči centrálnym bankám iné ako HQLA</w:t>
            </w:r>
          </w:p>
          <w:p w14:paraId="36D6D91A" w14:textId="1B52F65A" w:rsidR="003A5275" w:rsidRPr="00731804" w:rsidRDefault="00890E95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Inštitúcie tu vykazujú akékoľvek pohľadávky voči centrálnym bankám iné než pohľadávky vykázané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1.1.1.</w:t>
            </w:r>
          </w:p>
        </w:tc>
      </w:tr>
      <w:tr w:rsidR="003A5275" w:rsidRPr="00731804" w14:paraId="224C203A" w14:textId="77777777" w:rsidTr="00FE0FF1">
        <w:trPr>
          <w:trHeight w:val="304"/>
        </w:trPr>
        <w:tc>
          <w:tcPr>
            <w:tcW w:w="1418" w:type="dxa"/>
          </w:tcPr>
          <w:p w14:paraId="7E7B3C90" w14:textId="77777777" w:rsidR="003A5275" w:rsidRPr="00731804" w:rsidRDefault="0038203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7590" w:type="dxa"/>
          </w:tcPr>
          <w:p w14:paraId="58CF502E" w14:textId="504E206A" w:rsidR="00DE1538" w:rsidRPr="00731804" w:rsidRDefault="00DE1538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1.2. Požadované stabilné financovanie</w:t>
            </w:r>
            <w:r w:rsidR="00731804">
              <w:rPr>
                <w:rFonts w:ascii="Times New Roman" w:hAnsi="Times New Roman"/>
                <w:b/>
                <w:sz w:val="24"/>
                <w:u w:val="thick" w:color="000000"/>
              </w:rPr>
              <w:t xml:space="preserve"> z </w:t>
            </w: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likvidných aktív</w:t>
            </w:r>
          </w:p>
          <w:p w14:paraId="2443D5E5" w14:textId="132DE5C2" w:rsidR="003A5275" w:rsidRPr="00731804" w:rsidRDefault="00306DFD" w:rsidP="00A0098D">
            <w:pPr>
              <w:pStyle w:val="TableParagraph"/>
              <w:spacing w:after="240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Článok 428r ods. 1 písm. a)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b) až článok 428ae nariadenia CRR</w:t>
            </w:r>
          </w:p>
          <w:p w14:paraId="71B75BDD" w14:textId="179FBB52" w:rsidR="00382036" w:rsidRPr="00731804" w:rsidRDefault="00CE112B" w:rsidP="00A0098D">
            <w:pPr>
              <w:pStyle w:val="TableParagraph"/>
              <w:spacing w:after="240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Inštitúcie tu vykazujú likvidné aktíva podľa delegovaného nariadenia (EÚ) 2015/61 bez ohľadu na to, či spĺňajú prevádzkové požiadavky uvedené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článku 8 uvedeného delegovaného nariadenia.</w:t>
            </w:r>
          </w:p>
        </w:tc>
      </w:tr>
      <w:tr w:rsidR="003A5275" w:rsidRPr="00731804" w14:paraId="1F9DB3EE" w14:textId="77777777" w:rsidTr="00FE0FF1">
        <w:trPr>
          <w:trHeight w:val="304"/>
        </w:trPr>
        <w:tc>
          <w:tcPr>
            <w:tcW w:w="1418" w:type="dxa"/>
          </w:tcPr>
          <w:p w14:paraId="5D7D1D1F" w14:textId="77777777" w:rsidR="003A5275" w:rsidRPr="00731804" w:rsidRDefault="0038203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7590" w:type="dxa"/>
          </w:tcPr>
          <w:p w14:paraId="23D3161D" w14:textId="2C287C36" w:rsidR="00132212" w:rsidRPr="00731804" w:rsidRDefault="0013221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1.2.1. Aktíva úrovne 1 oprávnené na zrážku pri ukazovateli krytia likvidity 0</w:t>
            </w:r>
            <w:r w:rsidR="00731804">
              <w:rPr>
                <w:rFonts w:ascii="Times New Roman" w:hAnsi="Times New Roman"/>
                <w:b/>
                <w:sz w:val="24"/>
                <w:u w:val="thick" w:color="000000"/>
              </w:rPr>
              <w:t> %</w:t>
            </w:r>
          </w:p>
          <w:p w14:paraId="740426EE" w14:textId="1FFACD02" w:rsidR="00445372" w:rsidRPr="00731804" w:rsidRDefault="00132212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Inštitúcie tu vykazujú aktíva, ktoré sú oprávnené ako likvidné aktíva úrovne 1,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akcie alebo podielové listy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podnikoch kolektívneho investovania (PKI), ktoré sú oprávnené na zrážku 0</w:t>
            </w:r>
            <w:r w:rsidR="00731804">
              <w:rPr>
                <w:rFonts w:ascii="Times New Roman" w:hAnsi="Times New Roman"/>
                <w:sz w:val="24"/>
              </w:rPr>
              <w:t> %</w:t>
            </w:r>
            <w:r w:rsidRPr="00731804">
              <w:rPr>
                <w:rFonts w:ascii="Times New Roman" w:hAnsi="Times New Roman"/>
                <w:sz w:val="24"/>
              </w:rPr>
              <w:t xml:space="preserve"> podľa delegovaného nariadenia (EÚ) 2015/61.</w:t>
            </w:r>
          </w:p>
          <w:p w14:paraId="35CD4A07" w14:textId="772D1499" w:rsidR="00382036" w:rsidRPr="00731804" w:rsidRDefault="00A16278" w:rsidP="00432A8E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Aktíva zaťažené počas zostatkovej splatnosti jeden rok alebo viac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krycom súbore financovanom krytými dlhopismi uvedenými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článku 52 ods. 4 smernice 2009/65/ES alebo krytými dlhopismi, ktoré spĺňajú požiadavky na prípustnosť pre zaobchádzanie stanovené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článku 129 ods. 4 alebo 5 nariadenia CRR, sa nevykazujú tu, ale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1.2.13.</w:t>
            </w:r>
          </w:p>
        </w:tc>
      </w:tr>
      <w:tr w:rsidR="00AE5491" w:rsidRPr="00731804" w14:paraId="63331EAE" w14:textId="77777777" w:rsidTr="00FE0FF1">
        <w:trPr>
          <w:trHeight w:val="304"/>
        </w:trPr>
        <w:tc>
          <w:tcPr>
            <w:tcW w:w="1418" w:type="dxa"/>
          </w:tcPr>
          <w:p w14:paraId="000C6C95" w14:textId="77777777" w:rsidR="00AE5491" w:rsidRPr="00731804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7590" w:type="dxa"/>
          </w:tcPr>
          <w:p w14:paraId="77AE4FAA" w14:textId="77777777" w:rsidR="00AE5491" w:rsidRPr="00731804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1.2.1.1. Nezaťažené alebo zaťažené počas zostatkovej splatnosti menej ako šesť mesiacov</w:t>
            </w:r>
          </w:p>
          <w:p w14:paraId="477EB6AE" w14:textId="767F7F82" w:rsidR="00AE5491" w:rsidRPr="00731804" w:rsidRDefault="00AE5491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1.2.1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nezaťažené alebo zaťažené počas zostatkovej splatnosti menej ako šesť mesiacov</w:t>
            </w:r>
          </w:p>
        </w:tc>
      </w:tr>
      <w:tr w:rsidR="00AE5491" w:rsidRPr="00731804" w14:paraId="18393588" w14:textId="77777777" w:rsidTr="00FE0FF1">
        <w:trPr>
          <w:trHeight w:val="304"/>
        </w:trPr>
        <w:tc>
          <w:tcPr>
            <w:tcW w:w="1418" w:type="dxa"/>
          </w:tcPr>
          <w:p w14:paraId="3B2CE183" w14:textId="77777777" w:rsidR="00AE5491" w:rsidRPr="00731804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7590" w:type="dxa"/>
          </w:tcPr>
          <w:p w14:paraId="43D4326F" w14:textId="77777777" w:rsidR="00AE5491" w:rsidRPr="00731804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1.2.1.2. Zaťažené počas zostatkovej splatnosti aspoň šesť mesiacov, ale menej ako jeden rok</w:t>
            </w:r>
          </w:p>
          <w:p w14:paraId="0F2EF9FE" w14:textId="31BC6E4C" w:rsidR="00AE5491" w:rsidRPr="00731804" w:rsidRDefault="00AE5491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1.2.1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zaťažené počas zostatkovej splatnosti aspoň šesť mesiacov, ale menej ako jeden rok</w:t>
            </w:r>
          </w:p>
        </w:tc>
      </w:tr>
      <w:tr w:rsidR="00AE5491" w:rsidRPr="00731804" w14:paraId="795541C6" w14:textId="77777777" w:rsidTr="00FE0FF1">
        <w:trPr>
          <w:trHeight w:val="304"/>
        </w:trPr>
        <w:tc>
          <w:tcPr>
            <w:tcW w:w="1418" w:type="dxa"/>
          </w:tcPr>
          <w:p w14:paraId="65C754FB" w14:textId="77777777" w:rsidR="00AE5491" w:rsidRPr="00731804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7590" w:type="dxa"/>
          </w:tcPr>
          <w:p w14:paraId="2B141254" w14:textId="77777777" w:rsidR="00AE5491" w:rsidRPr="00731804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1.2.1.3. Zaťažené počas zostatkovej splatnosti jeden rok alebo viac</w:t>
            </w:r>
          </w:p>
          <w:p w14:paraId="47DCB695" w14:textId="4487DDF6" w:rsidR="00AE5491" w:rsidRPr="00731804" w:rsidRDefault="00AE5491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1.2.1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zaťažené počas zostatkovej splatnosti jeden rok alebo viac</w:t>
            </w:r>
          </w:p>
        </w:tc>
      </w:tr>
      <w:tr w:rsidR="00642E96" w:rsidRPr="00731804" w14:paraId="14F48D33" w14:textId="77777777" w:rsidTr="00FE0FF1">
        <w:trPr>
          <w:trHeight w:val="304"/>
        </w:trPr>
        <w:tc>
          <w:tcPr>
            <w:tcW w:w="1418" w:type="dxa"/>
          </w:tcPr>
          <w:p w14:paraId="56C94C5A" w14:textId="77777777" w:rsidR="00642E96" w:rsidRPr="00731804" w:rsidRDefault="0038203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0130</w:t>
            </w:r>
          </w:p>
        </w:tc>
        <w:tc>
          <w:tcPr>
            <w:tcW w:w="7590" w:type="dxa"/>
          </w:tcPr>
          <w:p w14:paraId="0383099E" w14:textId="15F1C77A" w:rsidR="006E4F3C" w:rsidRPr="00731804" w:rsidRDefault="006E4F3C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 xml:space="preserve">1.2.2. Aktíva úrovne 1 oprávnené na zrážku pri ukazovateli krytia </w:t>
            </w: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lastRenderedPageBreak/>
              <w:t>likvidity 5</w:t>
            </w:r>
            <w:r w:rsidR="00731804">
              <w:rPr>
                <w:rFonts w:ascii="Times New Roman" w:hAnsi="Times New Roman"/>
                <w:b/>
                <w:sz w:val="24"/>
                <w:u w:val="thick" w:color="000000"/>
              </w:rPr>
              <w:t> %</w:t>
            </w:r>
          </w:p>
          <w:p w14:paraId="55149B9C" w14:textId="45EFA96E" w:rsidR="00642E96" w:rsidRPr="00731804" w:rsidRDefault="006E4F3C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Inštitúcie tu vykazujú akcie alebo podielové listy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podnikoch kolektívneho investovania (PKI), ktoré sú oprávnené na zrážku 5</w:t>
            </w:r>
            <w:r w:rsidR="00731804">
              <w:rPr>
                <w:rFonts w:ascii="Times New Roman" w:hAnsi="Times New Roman"/>
                <w:sz w:val="24"/>
              </w:rPr>
              <w:t> %</w:t>
            </w:r>
            <w:r w:rsidRPr="00731804">
              <w:rPr>
                <w:rFonts w:ascii="Times New Roman" w:hAnsi="Times New Roman"/>
                <w:sz w:val="24"/>
              </w:rPr>
              <w:t xml:space="preserve"> podľa delegovaného nariadenia (EÚ) 2015/61.</w:t>
            </w:r>
          </w:p>
          <w:p w14:paraId="7FF27EB9" w14:textId="2CABBE87" w:rsidR="00382036" w:rsidRPr="00731804" w:rsidRDefault="00A16278" w:rsidP="00D070A6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Aktíva zaťažené počas zostatkovej splatnosti jeden rok alebo viac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krycom súbore financovanom krytými dlhopismi uvedenými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článku 52 ods. 4 smernice 2009/65/ES alebo krytými dlhopismi, ktoré spĺňajú požiadavky na prípustnosť pre zaobchádzanie stanovené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článku 129 ods. 4 alebo 5 nariadenia CRR, sa nevykazujú tu, ale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1.2.13.</w:t>
            </w:r>
          </w:p>
        </w:tc>
      </w:tr>
      <w:tr w:rsidR="00AE5491" w:rsidRPr="00731804" w14:paraId="23C5F35E" w14:textId="77777777" w:rsidTr="00FE0FF1">
        <w:trPr>
          <w:trHeight w:val="304"/>
        </w:trPr>
        <w:tc>
          <w:tcPr>
            <w:tcW w:w="1418" w:type="dxa"/>
          </w:tcPr>
          <w:p w14:paraId="04D99919" w14:textId="77777777" w:rsidR="00AE5491" w:rsidRPr="00731804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lastRenderedPageBreak/>
              <w:t>0140</w:t>
            </w:r>
          </w:p>
        </w:tc>
        <w:tc>
          <w:tcPr>
            <w:tcW w:w="7590" w:type="dxa"/>
          </w:tcPr>
          <w:p w14:paraId="2AD31712" w14:textId="77777777" w:rsidR="00AE5491" w:rsidRPr="00731804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1.2.2.1. Nezaťažené alebo zaťažené počas zostatkovej splatnosti menej ako šesť mesiacov</w:t>
            </w:r>
          </w:p>
          <w:p w14:paraId="5BBAAE84" w14:textId="5FD883C2" w:rsidR="00AE5491" w:rsidRPr="00731804" w:rsidRDefault="00AE5491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1.2.2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nezaťažené alebo zaťažené počas zostatkovej splatnosti menej ako šesť mesiacov</w:t>
            </w:r>
          </w:p>
        </w:tc>
      </w:tr>
      <w:tr w:rsidR="00AE5491" w:rsidRPr="00731804" w14:paraId="7E414744" w14:textId="77777777" w:rsidTr="00FE0FF1">
        <w:trPr>
          <w:trHeight w:val="304"/>
        </w:trPr>
        <w:tc>
          <w:tcPr>
            <w:tcW w:w="1418" w:type="dxa"/>
          </w:tcPr>
          <w:p w14:paraId="7C1628D3" w14:textId="77777777" w:rsidR="00AE5491" w:rsidRPr="00731804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0150</w:t>
            </w:r>
          </w:p>
        </w:tc>
        <w:tc>
          <w:tcPr>
            <w:tcW w:w="7590" w:type="dxa"/>
          </w:tcPr>
          <w:p w14:paraId="79291205" w14:textId="77777777" w:rsidR="00AE5491" w:rsidRPr="00731804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1.2.2.2. Zaťažené počas zostatkovej splatnosti aspoň šesť mesiacov, ale menej ako jeden rok</w:t>
            </w:r>
          </w:p>
          <w:p w14:paraId="5CC4A02A" w14:textId="09A42581" w:rsidR="00AE5491" w:rsidRPr="00731804" w:rsidRDefault="00AE5491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1.2.2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zaťažené počas zostatkovej splatnosti aspoň šesť mesiacov, ale menej ako jeden rok</w:t>
            </w:r>
          </w:p>
        </w:tc>
      </w:tr>
      <w:tr w:rsidR="00AE5491" w:rsidRPr="00731804" w14:paraId="35672DA4" w14:textId="77777777" w:rsidTr="00FE0FF1">
        <w:trPr>
          <w:trHeight w:val="304"/>
        </w:trPr>
        <w:tc>
          <w:tcPr>
            <w:tcW w:w="1418" w:type="dxa"/>
          </w:tcPr>
          <w:p w14:paraId="2957FE01" w14:textId="77777777" w:rsidR="00AE5491" w:rsidRPr="00731804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0160</w:t>
            </w:r>
          </w:p>
        </w:tc>
        <w:tc>
          <w:tcPr>
            <w:tcW w:w="7590" w:type="dxa"/>
          </w:tcPr>
          <w:p w14:paraId="2FB84169" w14:textId="77777777" w:rsidR="00AE5491" w:rsidRPr="00731804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1.2.2.3. Zaťažené počas zostatkovej splatnosti jeden rok alebo viac</w:t>
            </w:r>
          </w:p>
          <w:p w14:paraId="2C8996B3" w14:textId="160D0E87" w:rsidR="00AE5491" w:rsidRPr="00731804" w:rsidRDefault="00AE5491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1.2.2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zaťažené počas zostatkovej splatnosti jeden rok alebo viac</w:t>
            </w:r>
          </w:p>
        </w:tc>
      </w:tr>
      <w:tr w:rsidR="00B23E12" w:rsidRPr="00731804" w14:paraId="2D105DA4" w14:textId="77777777" w:rsidTr="00FE0FF1">
        <w:trPr>
          <w:trHeight w:val="304"/>
        </w:trPr>
        <w:tc>
          <w:tcPr>
            <w:tcW w:w="1418" w:type="dxa"/>
          </w:tcPr>
          <w:p w14:paraId="524EB389" w14:textId="77777777" w:rsidR="00B23E12" w:rsidRPr="00731804" w:rsidRDefault="0038203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0170</w:t>
            </w:r>
          </w:p>
        </w:tc>
        <w:tc>
          <w:tcPr>
            <w:tcW w:w="7590" w:type="dxa"/>
          </w:tcPr>
          <w:p w14:paraId="304A6922" w14:textId="421F7C97" w:rsidR="00B23E12" w:rsidRPr="00731804" w:rsidRDefault="00B23E1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1.2.3. Aktíva úrovne 1 oprávnené na zrážku pri ukazovateli krytia likvidity 7</w:t>
            </w:r>
            <w:r w:rsidR="00731804">
              <w:rPr>
                <w:rFonts w:ascii="Times New Roman" w:hAnsi="Times New Roman"/>
                <w:b/>
                <w:sz w:val="24"/>
                <w:u w:val="thick" w:color="000000"/>
              </w:rPr>
              <w:t> %</w:t>
            </w:r>
          </w:p>
          <w:p w14:paraId="31B01971" w14:textId="7DB20EF5" w:rsidR="00B23E12" w:rsidRPr="00731804" w:rsidRDefault="00B23E12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Inštitúcie tu vykazujú aktíva, ktoré sú oprávnené ako kryté dlhopisy úrovne 1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mimoriadne vysokou kvalitou podľa delegovaného nariadenia (EÚ) 2015/61.</w:t>
            </w:r>
          </w:p>
          <w:p w14:paraId="09055812" w14:textId="63FF3539" w:rsidR="00382036" w:rsidRPr="00731804" w:rsidRDefault="00A16278" w:rsidP="009706B9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Aktíva zaťažené počas zostatkovej splatnosti jeden rok alebo viac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krycom súbore financovanom krytými dlhopismi uvedenými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článku 52 ods. 4 smernice 2009/65/ES alebo krytými dlhopismi, ktoré spĺňajú požiadavky na prípustnosť pre zaobchádzanie stanovené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článku 129 ods. 4 alebo 5 nariadenia CRR, sa nevykazujú tu, ale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1.2.13.</w:t>
            </w:r>
          </w:p>
        </w:tc>
      </w:tr>
      <w:tr w:rsidR="00AE5491" w:rsidRPr="00731804" w14:paraId="1B46A02E" w14:textId="77777777" w:rsidTr="00FE0FF1">
        <w:trPr>
          <w:trHeight w:val="304"/>
        </w:trPr>
        <w:tc>
          <w:tcPr>
            <w:tcW w:w="1418" w:type="dxa"/>
          </w:tcPr>
          <w:p w14:paraId="67E531C5" w14:textId="77777777" w:rsidR="00AE5491" w:rsidRPr="00731804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0180</w:t>
            </w:r>
          </w:p>
        </w:tc>
        <w:tc>
          <w:tcPr>
            <w:tcW w:w="7590" w:type="dxa"/>
          </w:tcPr>
          <w:p w14:paraId="5EB3408F" w14:textId="77777777" w:rsidR="00AE5491" w:rsidRPr="00731804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1.2.3.1. Nezaťažené alebo zaťažené počas zostatkovej splatnosti menej ako šesť mesiacov</w:t>
            </w:r>
          </w:p>
          <w:p w14:paraId="01E0771F" w14:textId="3EBC3718" w:rsidR="00AE5491" w:rsidRPr="00731804" w:rsidRDefault="00AE5491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1.2.3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nezaťažené alebo zaťažené počas zostatkovej splatnosti menej ako šesť mesiacov</w:t>
            </w:r>
          </w:p>
        </w:tc>
      </w:tr>
      <w:tr w:rsidR="00AE5491" w:rsidRPr="00731804" w14:paraId="1D07EB7B" w14:textId="77777777" w:rsidTr="00FE0FF1">
        <w:trPr>
          <w:trHeight w:val="304"/>
        </w:trPr>
        <w:tc>
          <w:tcPr>
            <w:tcW w:w="1418" w:type="dxa"/>
          </w:tcPr>
          <w:p w14:paraId="7F7BB5DD" w14:textId="77777777" w:rsidR="00AE5491" w:rsidRPr="00731804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0190</w:t>
            </w:r>
          </w:p>
        </w:tc>
        <w:tc>
          <w:tcPr>
            <w:tcW w:w="7590" w:type="dxa"/>
          </w:tcPr>
          <w:p w14:paraId="47FCD61F" w14:textId="77777777" w:rsidR="00AE5491" w:rsidRPr="00731804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 xml:space="preserve">1.2.3.2. Zaťažené počas zostatkovej splatnosti aspoň šesť mesiacov, ale </w:t>
            </w: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lastRenderedPageBreak/>
              <w:t>menej ako jeden rok</w:t>
            </w:r>
          </w:p>
          <w:p w14:paraId="63465A6D" w14:textId="1DEBB555" w:rsidR="00AE5491" w:rsidRPr="00731804" w:rsidRDefault="00AE5491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1.2.3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zaťažené počas zostatkovej splatnosti aspoň šesť mesiacov, ale menej ako jeden rok</w:t>
            </w:r>
          </w:p>
        </w:tc>
      </w:tr>
      <w:tr w:rsidR="00AE5491" w:rsidRPr="00731804" w14:paraId="16DCEF28" w14:textId="77777777" w:rsidTr="00FE0FF1">
        <w:trPr>
          <w:trHeight w:val="304"/>
        </w:trPr>
        <w:tc>
          <w:tcPr>
            <w:tcW w:w="1418" w:type="dxa"/>
          </w:tcPr>
          <w:p w14:paraId="53E18607" w14:textId="77777777" w:rsidR="00AE5491" w:rsidRPr="00731804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lastRenderedPageBreak/>
              <w:t>0200</w:t>
            </w:r>
          </w:p>
        </w:tc>
        <w:tc>
          <w:tcPr>
            <w:tcW w:w="7590" w:type="dxa"/>
          </w:tcPr>
          <w:p w14:paraId="0DDFAB2A" w14:textId="77777777" w:rsidR="00AE5491" w:rsidRPr="00731804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1.2.3.3. Zaťažené počas zostatkovej splatnosti jeden rok alebo viac</w:t>
            </w:r>
          </w:p>
          <w:p w14:paraId="5DA82694" w14:textId="4C788A61" w:rsidR="00AE5491" w:rsidRPr="00731804" w:rsidRDefault="00AE5491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1.2.3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zaťažené počas zostatkovej splatnosti jeden rok alebo viac</w:t>
            </w:r>
          </w:p>
        </w:tc>
      </w:tr>
      <w:tr w:rsidR="00AE5491" w:rsidRPr="00731804" w14:paraId="451CC90E" w14:textId="77777777" w:rsidTr="00FE0FF1">
        <w:trPr>
          <w:trHeight w:val="304"/>
        </w:trPr>
        <w:tc>
          <w:tcPr>
            <w:tcW w:w="1418" w:type="dxa"/>
          </w:tcPr>
          <w:p w14:paraId="34CFA0E2" w14:textId="77777777" w:rsidR="00AE5491" w:rsidRPr="00731804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0210</w:t>
            </w:r>
          </w:p>
        </w:tc>
        <w:tc>
          <w:tcPr>
            <w:tcW w:w="7590" w:type="dxa"/>
          </w:tcPr>
          <w:p w14:paraId="1C5BBF4B" w14:textId="67237B14" w:rsidR="00AE5491" w:rsidRPr="00731804" w:rsidRDefault="00AE549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1.2.4. Aktíva úrovne 1 oprávnené na zrážku pri ukazovateli krytia likvidity 12</w:t>
            </w:r>
            <w:r w:rsidR="00731804">
              <w:rPr>
                <w:rFonts w:ascii="Times New Roman" w:hAnsi="Times New Roman"/>
                <w:b/>
                <w:sz w:val="24"/>
                <w:u w:val="thick" w:color="000000"/>
              </w:rPr>
              <w:t> %</w:t>
            </w:r>
          </w:p>
          <w:p w14:paraId="06C654C6" w14:textId="3D0C35F6" w:rsidR="00AE5491" w:rsidRPr="00731804" w:rsidRDefault="00AE5491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Inštitúcie tu vykazujú akcie alebo podielové listy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podnikoch kolektívneho investovania (PKI), ktoré sú oprávnené na zrážku 12</w:t>
            </w:r>
            <w:r w:rsidR="00731804">
              <w:rPr>
                <w:rFonts w:ascii="Times New Roman" w:hAnsi="Times New Roman"/>
                <w:sz w:val="24"/>
              </w:rPr>
              <w:t> %</w:t>
            </w:r>
            <w:r w:rsidRPr="00731804">
              <w:rPr>
                <w:rFonts w:ascii="Times New Roman" w:hAnsi="Times New Roman"/>
                <w:sz w:val="24"/>
              </w:rPr>
              <w:t xml:space="preserve"> podľa delegovaného nariadenia (EÚ) 2015/61.</w:t>
            </w:r>
          </w:p>
          <w:p w14:paraId="2F3CA899" w14:textId="0CEEF8BC" w:rsidR="00AE5491" w:rsidRPr="00731804" w:rsidRDefault="00A16278" w:rsidP="009706B9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Aktíva zaťažené počas zostatkovej splatnosti jeden rok alebo viac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krycom súbore financovanom krytými dlhopismi uvedenými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článku 52 ods. 4 smernice 2009/65/ES alebo krytými dlhopismi, ktoré spĺňajú požiadavky na prípustnosť pre zaobchádzanie stanovené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článku 129 ods. 4 alebo 5 nariadenia CRR, sa nevykazujú tu, ale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1.2.13.</w:t>
            </w:r>
          </w:p>
        </w:tc>
      </w:tr>
      <w:tr w:rsidR="00AE5491" w:rsidRPr="00731804" w14:paraId="3FF7C51D" w14:textId="77777777" w:rsidTr="00FE0FF1">
        <w:trPr>
          <w:trHeight w:val="304"/>
        </w:trPr>
        <w:tc>
          <w:tcPr>
            <w:tcW w:w="1418" w:type="dxa"/>
          </w:tcPr>
          <w:p w14:paraId="7C59F5E6" w14:textId="77777777" w:rsidR="00AE5491" w:rsidRPr="00731804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0220</w:t>
            </w:r>
          </w:p>
        </w:tc>
        <w:tc>
          <w:tcPr>
            <w:tcW w:w="7590" w:type="dxa"/>
          </w:tcPr>
          <w:p w14:paraId="223B7443" w14:textId="77777777" w:rsidR="00AE5491" w:rsidRPr="00731804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1.2.4.1. Nezaťažené alebo zaťažené počas zostatkovej splatnosti menej ako šesť mesiacov</w:t>
            </w:r>
          </w:p>
          <w:p w14:paraId="28EDA5A0" w14:textId="035220E8" w:rsidR="00AE5491" w:rsidRPr="00731804" w:rsidRDefault="00AE5491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1.2.4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nezaťažené alebo zaťažené počas zostatkovej splatnosti menej ako šesť mesiacov</w:t>
            </w:r>
          </w:p>
        </w:tc>
      </w:tr>
      <w:tr w:rsidR="00AE5491" w:rsidRPr="00731804" w14:paraId="3211377D" w14:textId="77777777" w:rsidTr="00FE0FF1">
        <w:trPr>
          <w:trHeight w:val="304"/>
        </w:trPr>
        <w:tc>
          <w:tcPr>
            <w:tcW w:w="1418" w:type="dxa"/>
          </w:tcPr>
          <w:p w14:paraId="1F51C925" w14:textId="77777777" w:rsidR="00AE5491" w:rsidRPr="00731804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0230</w:t>
            </w:r>
          </w:p>
        </w:tc>
        <w:tc>
          <w:tcPr>
            <w:tcW w:w="7590" w:type="dxa"/>
          </w:tcPr>
          <w:p w14:paraId="1F9E6197" w14:textId="5D654919" w:rsidR="00AE5491" w:rsidRPr="00731804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1.2.4.2. Zaťažené počas zostatkovej splatnosti aspoň šesť mesiacov, ale menej ako jeden rok</w:t>
            </w:r>
          </w:p>
          <w:p w14:paraId="597D2C16" w14:textId="24EAF69E" w:rsidR="00AE5491" w:rsidRPr="00731804" w:rsidRDefault="00AE5491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1.2.4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zaťažené počas zostatkovej splatnosti aspoň šesť mesiacov, ale menej ako jeden rok</w:t>
            </w:r>
          </w:p>
        </w:tc>
      </w:tr>
      <w:tr w:rsidR="00AE5491" w:rsidRPr="00731804" w14:paraId="1B483B29" w14:textId="77777777" w:rsidTr="00FE0FF1">
        <w:trPr>
          <w:trHeight w:val="304"/>
        </w:trPr>
        <w:tc>
          <w:tcPr>
            <w:tcW w:w="1418" w:type="dxa"/>
          </w:tcPr>
          <w:p w14:paraId="598A74AD" w14:textId="77777777" w:rsidR="00AE5491" w:rsidRPr="00731804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0240</w:t>
            </w:r>
          </w:p>
        </w:tc>
        <w:tc>
          <w:tcPr>
            <w:tcW w:w="7590" w:type="dxa"/>
          </w:tcPr>
          <w:p w14:paraId="2FAAE884" w14:textId="77777777" w:rsidR="00AE5491" w:rsidRPr="00731804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1.2.4.3. Zaťažené počas zostatkovej splatnosti jeden rok alebo viac</w:t>
            </w:r>
          </w:p>
          <w:p w14:paraId="7DA0C23B" w14:textId="1C4221C8" w:rsidR="00AE5491" w:rsidRPr="00731804" w:rsidRDefault="00AE5491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1.2.4, ktorá je zaťažená počas zostatkovej splatnosti jeden rok alebo viac</w:t>
            </w:r>
          </w:p>
        </w:tc>
      </w:tr>
      <w:tr w:rsidR="007B3CB7" w:rsidRPr="00731804" w14:paraId="756DFE07" w14:textId="77777777" w:rsidTr="00FE0FF1">
        <w:trPr>
          <w:trHeight w:val="304"/>
        </w:trPr>
        <w:tc>
          <w:tcPr>
            <w:tcW w:w="1418" w:type="dxa"/>
          </w:tcPr>
          <w:p w14:paraId="3D1252C3" w14:textId="77777777" w:rsidR="007B3CB7" w:rsidRPr="00731804" w:rsidRDefault="0038203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0250</w:t>
            </w:r>
          </w:p>
        </w:tc>
        <w:tc>
          <w:tcPr>
            <w:tcW w:w="7590" w:type="dxa"/>
          </w:tcPr>
          <w:p w14:paraId="02FDC588" w14:textId="5A949475" w:rsidR="007B3CB7" w:rsidRPr="00731804" w:rsidRDefault="007B3CB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1.2.5. Aktíva úrovne 2A oprávnené na zrážku pri ukazovateli krytia likvidity 15</w:t>
            </w:r>
            <w:r w:rsidR="00731804">
              <w:rPr>
                <w:rFonts w:ascii="Times New Roman" w:hAnsi="Times New Roman"/>
                <w:b/>
                <w:sz w:val="24"/>
                <w:u w:val="thick" w:color="000000"/>
              </w:rPr>
              <w:t> %</w:t>
            </w:r>
          </w:p>
          <w:p w14:paraId="5C8F98D8" w14:textId="77777777" w:rsidR="007B3CB7" w:rsidRPr="00731804" w:rsidRDefault="007B3CB7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Inštitúcie tu vykazujú aktíva, ktoré sú oprávnené ako aktíva úrovne 2A podľa delegovaného nariadenia (EÚ) 2015/61.</w:t>
            </w:r>
          </w:p>
          <w:p w14:paraId="49D7C359" w14:textId="3BFAAB63" w:rsidR="00382036" w:rsidRPr="00731804" w:rsidRDefault="005F7588" w:rsidP="009706B9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Aktíva zaťažené počas zostatkovej splatnosti jeden rok alebo viac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krycom súbore financovanom krytými dlhopismi uvedenými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článku 52 ods. 4 smernice 2009/65/ES alebo krytými dlhopismi, ktoré spĺňajú požiadavky na prípustnosť pre zaobchádzanie stanovené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 xml:space="preserve">článku 129 ods. 4 alebo 5 </w:t>
            </w:r>
            <w:r w:rsidRPr="00731804">
              <w:rPr>
                <w:rFonts w:ascii="Times New Roman" w:hAnsi="Times New Roman"/>
                <w:sz w:val="24"/>
              </w:rPr>
              <w:lastRenderedPageBreak/>
              <w:t>nariadenia CRR, sa nevykazujú tu, ale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1.2.13.</w:t>
            </w:r>
          </w:p>
        </w:tc>
      </w:tr>
      <w:tr w:rsidR="00AE5491" w:rsidRPr="00731804" w14:paraId="6CAEC5F8" w14:textId="77777777" w:rsidTr="00FE0FF1">
        <w:trPr>
          <w:trHeight w:val="304"/>
        </w:trPr>
        <w:tc>
          <w:tcPr>
            <w:tcW w:w="1418" w:type="dxa"/>
          </w:tcPr>
          <w:p w14:paraId="17B74470" w14:textId="77777777" w:rsidR="00AE5491" w:rsidRPr="00731804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lastRenderedPageBreak/>
              <w:t>0260</w:t>
            </w:r>
          </w:p>
        </w:tc>
        <w:tc>
          <w:tcPr>
            <w:tcW w:w="7590" w:type="dxa"/>
          </w:tcPr>
          <w:p w14:paraId="6CC933C2" w14:textId="77777777" w:rsidR="00AE5491" w:rsidRPr="00731804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1.2.5.1. Nezaťažené alebo zaťažené počas zostatkovej splatnosti menej ako šesť mesiacov</w:t>
            </w:r>
          </w:p>
          <w:p w14:paraId="36E43AC1" w14:textId="5E9B2E8F" w:rsidR="00AE5491" w:rsidRPr="00731804" w:rsidRDefault="00AE5491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1.2.5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nezaťažené alebo zaťažené počas zostatkovej splatnosti menej ako šesť mesiacov</w:t>
            </w:r>
          </w:p>
        </w:tc>
      </w:tr>
      <w:tr w:rsidR="00AE5491" w:rsidRPr="00731804" w14:paraId="4462F8C1" w14:textId="77777777" w:rsidTr="00FE0FF1">
        <w:trPr>
          <w:trHeight w:val="304"/>
        </w:trPr>
        <w:tc>
          <w:tcPr>
            <w:tcW w:w="1418" w:type="dxa"/>
          </w:tcPr>
          <w:p w14:paraId="07ED9C5B" w14:textId="77777777" w:rsidR="00AE5491" w:rsidRPr="00731804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0270</w:t>
            </w:r>
          </w:p>
        </w:tc>
        <w:tc>
          <w:tcPr>
            <w:tcW w:w="7590" w:type="dxa"/>
          </w:tcPr>
          <w:p w14:paraId="4193F9D8" w14:textId="77777777" w:rsidR="00AE5491" w:rsidRPr="00731804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1.2.5.2. Zaťažené počas zostatkovej splatnosti aspoň šesť mesiacov, ale menej ako jeden rok</w:t>
            </w:r>
          </w:p>
          <w:p w14:paraId="3238B420" w14:textId="6FE540F0" w:rsidR="00AE5491" w:rsidRPr="00731804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1.2.5, ktorá je zaťažená počas zostatkovej splatnosti aspoň šesť mesiacov, ale menej ako jeden rok</w:t>
            </w:r>
          </w:p>
        </w:tc>
      </w:tr>
      <w:tr w:rsidR="00AE5491" w:rsidRPr="00731804" w14:paraId="7CCFB3E7" w14:textId="77777777" w:rsidTr="00FE0FF1">
        <w:trPr>
          <w:trHeight w:val="304"/>
        </w:trPr>
        <w:tc>
          <w:tcPr>
            <w:tcW w:w="1418" w:type="dxa"/>
          </w:tcPr>
          <w:p w14:paraId="23EDE8BE" w14:textId="77777777" w:rsidR="00AE5491" w:rsidRPr="00731804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0280</w:t>
            </w:r>
          </w:p>
        </w:tc>
        <w:tc>
          <w:tcPr>
            <w:tcW w:w="7590" w:type="dxa"/>
          </w:tcPr>
          <w:p w14:paraId="790698B0" w14:textId="77777777" w:rsidR="00AE5491" w:rsidRPr="00731804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1.2.5.3. Zaťažené počas zostatkovej splatnosti jeden rok alebo viac</w:t>
            </w:r>
          </w:p>
          <w:p w14:paraId="1A424EA4" w14:textId="3BE6F2A9" w:rsidR="00AE5491" w:rsidRPr="00731804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1.2.5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zaťažené počas zostatkovej splatnosti jeden rok alebo viac</w:t>
            </w:r>
          </w:p>
        </w:tc>
      </w:tr>
      <w:tr w:rsidR="00A2403B" w:rsidRPr="00731804" w14:paraId="52E16456" w14:textId="77777777" w:rsidTr="00FE0FF1">
        <w:trPr>
          <w:trHeight w:val="304"/>
        </w:trPr>
        <w:tc>
          <w:tcPr>
            <w:tcW w:w="1418" w:type="dxa"/>
          </w:tcPr>
          <w:p w14:paraId="4735AC50" w14:textId="77777777" w:rsidR="00A2403B" w:rsidRPr="00731804" w:rsidRDefault="0038203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0290</w:t>
            </w:r>
          </w:p>
        </w:tc>
        <w:tc>
          <w:tcPr>
            <w:tcW w:w="7590" w:type="dxa"/>
          </w:tcPr>
          <w:p w14:paraId="71205B97" w14:textId="372826C6" w:rsidR="00A2403B" w:rsidRPr="00731804" w:rsidRDefault="00A2403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1.2.6. Aktíva úrovne 2A oprávnené na zrážku pri ukazovateli krytia likvidity 20</w:t>
            </w:r>
            <w:r w:rsidR="00731804">
              <w:rPr>
                <w:rFonts w:ascii="Times New Roman" w:hAnsi="Times New Roman"/>
                <w:b/>
                <w:sz w:val="24"/>
                <w:u w:val="thick" w:color="000000"/>
              </w:rPr>
              <w:t> %</w:t>
            </w:r>
          </w:p>
          <w:p w14:paraId="0166AA98" w14:textId="162DBB65" w:rsidR="00A2403B" w:rsidRPr="00731804" w:rsidRDefault="00A2403B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Inštitúcie tu vykazujú akcie alebo podielové listy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podnikoch kolektívneho investovania (PKI), ktoré sú oprávnené na zrážku 20</w:t>
            </w:r>
            <w:r w:rsidR="00731804">
              <w:rPr>
                <w:rFonts w:ascii="Times New Roman" w:hAnsi="Times New Roman"/>
                <w:sz w:val="24"/>
              </w:rPr>
              <w:t> %</w:t>
            </w:r>
            <w:r w:rsidRPr="00731804">
              <w:rPr>
                <w:rFonts w:ascii="Times New Roman" w:hAnsi="Times New Roman"/>
                <w:sz w:val="24"/>
              </w:rPr>
              <w:t xml:space="preserve"> podľa delegovaného nariadenia (EÚ) 2015/61.</w:t>
            </w:r>
          </w:p>
          <w:p w14:paraId="7392695F" w14:textId="0F303153" w:rsidR="00382036" w:rsidRPr="00731804" w:rsidRDefault="005F7588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Aktíva zaťažené počas zostatkovej splatnosti jeden rok alebo viac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krycom súbore financovanom krytými dlhopismi uvedenými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článku 52 ods. 4 smernice 2009/65/ES alebo krytými dlhopismi, ktoré spĺňajú požiadavky na prípustnosť pre zaobchádzanie stanovené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článku 129 ods. 4 alebo 5 nariadenia CRR, sa nevykazujú tu, ale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1.2.13.</w:t>
            </w:r>
          </w:p>
        </w:tc>
      </w:tr>
      <w:tr w:rsidR="00AE5491" w:rsidRPr="00731804" w14:paraId="7064A3E2" w14:textId="77777777" w:rsidTr="00FE0FF1">
        <w:trPr>
          <w:trHeight w:val="304"/>
        </w:trPr>
        <w:tc>
          <w:tcPr>
            <w:tcW w:w="1418" w:type="dxa"/>
          </w:tcPr>
          <w:p w14:paraId="2BD316C7" w14:textId="77777777" w:rsidR="00AE5491" w:rsidRPr="00731804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0300</w:t>
            </w:r>
          </w:p>
        </w:tc>
        <w:tc>
          <w:tcPr>
            <w:tcW w:w="7590" w:type="dxa"/>
          </w:tcPr>
          <w:p w14:paraId="5C1D9A78" w14:textId="77777777" w:rsidR="00AE5491" w:rsidRPr="00731804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1.2.6.1. Nezaťažené alebo zaťažené počas zostatkovej splatnosti menej ako šesť mesiacov</w:t>
            </w:r>
          </w:p>
          <w:p w14:paraId="219BC86C" w14:textId="3B410EB8" w:rsidR="00AE5491" w:rsidRPr="00731804" w:rsidRDefault="00AE549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1.2.6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nezaťažené alebo zaťažené počas zostatkovej splatnosti menej ako šesť mesiacov</w:t>
            </w:r>
          </w:p>
        </w:tc>
      </w:tr>
      <w:tr w:rsidR="00AE5491" w:rsidRPr="00731804" w14:paraId="4AD27877" w14:textId="77777777" w:rsidTr="00FE0FF1">
        <w:trPr>
          <w:trHeight w:val="304"/>
        </w:trPr>
        <w:tc>
          <w:tcPr>
            <w:tcW w:w="1418" w:type="dxa"/>
          </w:tcPr>
          <w:p w14:paraId="5FF00E55" w14:textId="77777777" w:rsidR="00AE5491" w:rsidRPr="00731804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0310</w:t>
            </w:r>
          </w:p>
        </w:tc>
        <w:tc>
          <w:tcPr>
            <w:tcW w:w="7590" w:type="dxa"/>
          </w:tcPr>
          <w:p w14:paraId="1762CF30" w14:textId="77777777" w:rsidR="00AE5491" w:rsidRPr="00731804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1.2.6.2. Zaťažené počas zostatkovej splatnosti aspoň šesť mesiacov, ale menej ako jeden rok</w:t>
            </w:r>
          </w:p>
          <w:p w14:paraId="27A0470D" w14:textId="794AF99B" w:rsidR="00AE5491" w:rsidRPr="00731804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1.2.6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zaťažené počas zostatkovej splatnosti aspoň šesť mesiacov, ale menej ako jeden rok</w:t>
            </w:r>
          </w:p>
        </w:tc>
      </w:tr>
      <w:tr w:rsidR="00AE5491" w:rsidRPr="00731804" w14:paraId="7FB98F24" w14:textId="77777777" w:rsidTr="00FE0FF1">
        <w:trPr>
          <w:trHeight w:val="304"/>
        </w:trPr>
        <w:tc>
          <w:tcPr>
            <w:tcW w:w="1418" w:type="dxa"/>
          </w:tcPr>
          <w:p w14:paraId="076456A9" w14:textId="77777777" w:rsidR="00AE5491" w:rsidRPr="00731804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0320</w:t>
            </w:r>
          </w:p>
        </w:tc>
        <w:tc>
          <w:tcPr>
            <w:tcW w:w="7590" w:type="dxa"/>
          </w:tcPr>
          <w:p w14:paraId="2F5D3450" w14:textId="77777777" w:rsidR="00AE5491" w:rsidRPr="00731804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1.2.6.3. Zaťažené počas zostatkovej splatnosti jeden rok alebo viac</w:t>
            </w:r>
          </w:p>
          <w:p w14:paraId="6C7FD920" w14:textId="30AFB358" w:rsidR="00AE5491" w:rsidRPr="00731804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1.2.6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zaťažené počas zostatkovej splatnosti jeden rok alebo viac</w:t>
            </w:r>
          </w:p>
        </w:tc>
      </w:tr>
      <w:tr w:rsidR="00DD7A4A" w:rsidRPr="00731804" w14:paraId="4DA9F2C6" w14:textId="77777777" w:rsidTr="00FE0FF1">
        <w:trPr>
          <w:trHeight w:val="304"/>
        </w:trPr>
        <w:tc>
          <w:tcPr>
            <w:tcW w:w="1418" w:type="dxa"/>
          </w:tcPr>
          <w:p w14:paraId="0CB55549" w14:textId="77777777" w:rsidR="00DD7A4A" w:rsidRPr="00731804" w:rsidRDefault="0038203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0330</w:t>
            </w:r>
          </w:p>
        </w:tc>
        <w:tc>
          <w:tcPr>
            <w:tcW w:w="7590" w:type="dxa"/>
          </w:tcPr>
          <w:p w14:paraId="23959914" w14:textId="4B82AAE9" w:rsidR="00DD7A4A" w:rsidRPr="00731804" w:rsidRDefault="00DD7A4A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 xml:space="preserve">1.2.7. Sekuritizácie úrovne 2B oprávnené na zrážku pri ukazovateli </w:t>
            </w: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lastRenderedPageBreak/>
              <w:t>krytia likvidity 25</w:t>
            </w:r>
            <w:r w:rsidR="00731804">
              <w:rPr>
                <w:rFonts w:ascii="Times New Roman" w:hAnsi="Times New Roman"/>
                <w:b/>
                <w:sz w:val="24"/>
                <w:u w:val="thick" w:color="000000"/>
              </w:rPr>
              <w:t> %</w:t>
            </w:r>
          </w:p>
          <w:p w14:paraId="3D1E59A6" w14:textId="2777AE12" w:rsidR="00DD7A4A" w:rsidRPr="00731804" w:rsidRDefault="00DD7A4A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Inštitúcie tu vykazujú sekuritizácie úrovne 2B, ktoré sú oprávnené na zrážku 25</w:t>
            </w:r>
            <w:r w:rsidR="00731804">
              <w:rPr>
                <w:rFonts w:ascii="Times New Roman" w:hAnsi="Times New Roman"/>
                <w:sz w:val="24"/>
              </w:rPr>
              <w:t> %</w:t>
            </w:r>
            <w:r w:rsidRPr="00731804">
              <w:rPr>
                <w:rFonts w:ascii="Times New Roman" w:hAnsi="Times New Roman"/>
                <w:sz w:val="24"/>
              </w:rPr>
              <w:t xml:space="preserve"> podľa delegovaného nariadenia (EÚ) 2015/61.</w:t>
            </w:r>
          </w:p>
          <w:p w14:paraId="5E1102EC" w14:textId="1246E085" w:rsidR="00382036" w:rsidRPr="00731804" w:rsidRDefault="00A16278" w:rsidP="00E42C71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Aktíva zaťažené počas zostatkovej splatnosti jeden rok alebo viac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krycom súbore financovanom krytými dlhopismi uvedenými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článku 52 ods. 4 smernice 2009/65/ES alebo krytými dlhopismi, ktoré spĺňajú požiadavky na prípustnosť pre zaobchádzanie stanovené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článku 129 ods. 4 alebo 5 nariadenia CRR, sa nevykazujú tu, ale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1.2.13.</w:t>
            </w:r>
          </w:p>
        </w:tc>
      </w:tr>
      <w:tr w:rsidR="00AE5491" w:rsidRPr="00731804" w14:paraId="1C66BC9A" w14:textId="77777777" w:rsidTr="00FE0FF1">
        <w:trPr>
          <w:trHeight w:val="304"/>
        </w:trPr>
        <w:tc>
          <w:tcPr>
            <w:tcW w:w="1418" w:type="dxa"/>
          </w:tcPr>
          <w:p w14:paraId="0BD36402" w14:textId="77777777" w:rsidR="00AE5491" w:rsidRPr="00731804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lastRenderedPageBreak/>
              <w:t>0340</w:t>
            </w:r>
          </w:p>
        </w:tc>
        <w:tc>
          <w:tcPr>
            <w:tcW w:w="7590" w:type="dxa"/>
          </w:tcPr>
          <w:p w14:paraId="47B05E8B" w14:textId="77777777" w:rsidR="00AE5491" w:rsidRPr="00731804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1.2.7.1. Nezaťažené alebo zaťažené počas zostatkovej splatnosti menej ako šesť mesiacov</w:t>
            </w:r>
          </w:p>
          <w:p w14:paraId="1632229E" w14:textId="4C7F647C" w:rsidR="00AE5491" w:rsidRPr="00731804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1.2.7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nezaťažené alebo zaťažené počas zostatkovej splatnosti menej ako šesť mesiacov</w:t>
            </w:r>
          </w:p>
        </w:tc>
      </w:tr>
      <w:tr w:rsidR="00AE5491" w:rsidRPr="00731804" w14:paraId="7F237960" w14:textId="77777777" w:rsidTr="00FE0FF1">
        <w:trPr>
          <w:trHeight w:val="304"/>
        </w:trPr>
        <w:tc>
          <w:tcPr>
            <w:tcW w:w="1418" w:type="dxa"/>
          </w:tcPr>
          <w:p w14:paraId="2C5E1213" w14:textId="77777777" w:rsidR="00AE5491" w:rsidRPr="00731804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0350</w:t>
            </w:r>
          </w:p>
        </w:tc>
        <w:tc>
          <w:tcPr>
            <w:tcW w:w="7590" w:type="dxa"/>
          </w:tcPr>
          <w:p w14:paraId="2FE82A3C" w14:textId="77777777" w:rsidR="00AE5491" w:rsidRPr="00731804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1.2.7.2. Zaťažené počas zostatkovej splatnosti aspoň šesť mesiacov, ale menej ako jeden rok</w:t>
            </w:r>
          </w:p>
          <w:p w14:paraId="09D65910" w14:textId="5C288935" w:rsidR="00AE5491" w:rsidRPr="00731804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1.2.7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zaťažené počas zostatkovej splatnosti aspoň šesť mesiacov, ale menej ako jeden rok</w:t>
            </w:r>
          </w:p>
        </w:tc>
      </w:tr>
      <w:tr w:rsidR="00AE5491" w:rsidRPr="00731804" w14:paraId="382AB612" w14:textId="77777777" w:rsidTr="00FE0FF1">
        <w:trPr>
          <w:trHeight w:val="304"/>
        </w:trPr>
        <w:tc>
          <w:tcPr>
            <w:tcW w:w="1418" w:type="dxa"/>
          </w:tcPr>
          <w:p w14:paraId="0EF44B6B" w14:textId="77777777" w:rsidR="00AE5491" w:rsidRPr="00731804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0360</w:t>
            </w:r>
          </w:p>
        </w:tc>
        <w:tc>
          <w:tcPr>
            <w:tcW w:w="7590" w:type="dxa"/>
          </w:tcPr>
          <w:p w14:paraId="4CFDFEF1" w14:textId="77777777" w:rsidR="00AE5491" w:rsidRPr="00731804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1.2.7.3. Zaťažené počas zostatkovej splatnosti jeden rok alebo viac</w:t>
            </w:r>
          </w:p>
          <w:p w14:paraId="3D6A7581" w14:textId="0B7BAF12" w:rsidR="00AE5491" w:rsidRPr="00731804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1.2.7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zaťažené počas zostatkovej splatnosti jeden rok alebo viac</w:t>
            </w:r>
          </w:p>
        </w:tc>
      </w:tr>
      <w:tr w:rsidR="000939BC" w:rsidRPr="00731804" w14:paraId="6D283DF3" w14:textId="77777777" w:rsidTr="00FE0FF1">
        <w:trPr>
          <w:trHeight w:val="304"/>
        </w:trPr>
        <w:tc>
          <w:tcPr>
            <w:tcW w:w="1418" w:type="dxa"/>
          </w:tcPr>
          <w:p w14:paraId="5997B312" w14:textId="77777777" w:rsidR="000939BC" w:rsidRPr="00731804" w:rsidRDefault="0038203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0370</w:t>
            </w:r>
          </w:p>
        </w:tc>
        <w:tc>
          <w:tcPr>
            <w:tcW w:w="7590" w:type="dxa"/>
          </w:tcPr>
          <w:p w14:paraId="2BBD8DE9" w14:textId="637C1405" w:rsidR="000939BC" w:rsidRPr="00731804" w:rsidRDefault="000939BC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1.2.8. Aktíva úrovne 2B oprávnené na zrážku pri ukazovateli krytia likvidity 30</w:t>
            </w:r>
            <w:r w:rsidR="00731804">
              <w:rPr>
                <w:rFonts w:ascii="Times New Roman" w:hAnsi="Times New Roman"/>
                <w:b/>
                <w:sz w:val="24"/>
                <w:u w:val="thick" w:color="000000"/>
              </w:rPr>
              <w:t> %</w:t>
            </w:r>
          </w:p>
          <w:p w14:paraId="21F9EB5A" w14:textId="1957EC8C" w:rsidR="000939BC" w:rsidRPr="00731804" w:rsidRDefault="000939BC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Inštitúcie tu vykazujú kryté dlhopisy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vysokou kvalitou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akcie alebo podielové listy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podnikoch kolektívneho investovania (PKI), ktoré sú oprávnené na zrážku 30</w:t>
            </w:r>
            <w:r w:rsidR="00731804">
              <w:rPr>
                <w:rFonts w:ascii="Times New Roman" w:hAnsi="Times New Roman"/>
                <w:sz w:val="24"/>
              </w:rPr>
              <w:t> %</w:t>
            </w:r>
            <w:r w:rsidRPr="00731804">
              <w:rPr>
                <w:rFonts w:ascii="Times New Roman" w:hAnsi="Times New Roman"/>
                <w:sz w:val="24"/>
              </w:rPr>
              <w:t xml:space="preserve"> podľa delegovaného nariadenia (EÚ) 2015/61.</w:t>
            </w:r>
          </w:p>
          <w:p w14:paraId="603505B1" w14:textId="04FE04C0" w:rsidR="00382036" w:rsidRPr="00731804" w:rsidRDefault="00A16278" w:rsidP="00E42C71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Aktíva zaťažené počas zostatkovej splatnosti jeden rok alebo viac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krycom súbore financovanom krytými dlhopismi uvedenými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článku 52 ods. 4 smernice 2009/65/ES alebo krytými dlhopismi, ktoré spĺňajú požiadavky na prípustnosť pre zaobchádzanie stanovené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článku 129 ods. 4 alebo 5 nariadenia CRR, sa nevykazujú tu, ale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1.2.13.</w:t>
            </w:r>
          </w:p>
        </w:tc>
      </w:tr>
      <w:tr w:rsidR="00AE5491" w:rsidRPr="00731804" w14:paraId="59BAE489" w14:textId="77777777" w:rsidTr="00FE0FF1">
        <w:trPr>
          <w:trHeight w:val="304"/>
        </w:trPr>
        <w:tc>
          <w:tcPr>
            <w:tcW w:w="1418" w:type="dxa"/>
          </w:tcPr>
          <w:p w14:paraId="3BDD8DA3" w14:textId="77777777" w:rsidR="00AE5491" w:rsidRPr="00731804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0380</w:t>
            </w:r>
          </w:p>
        </w:tc>
        <w:tc>
          <w:tcPr>
            <w:tcW w:w="7590" w:type="dxa"/>
          </w:tcPr>
          <w:p w14:paraId="3D8F7185" w14:textId="77777777" w:rsidR="00AE5491" w:rsidRPr="00731804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1.2.8.1. Nezaťažené alebo zaťažené počas zostatkovej splatnosti menej ako šesť mesiacov</w:t>
            </w:r>
          </w:p>
          <w:p w14:paraId="5C202F13" w14:textId="312888E2" w:rsidR="00AE5491" w:rsidRPr="00731804" w:rsidRDefault="00AE549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1.2.8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nezaťažené alebo zaťažené počas zostatkovej splatnosti menej ako šesť mesiacov</w:t>
            </w:r>
          </w:p>
        </w:tc>
      </w:tr>
      <w:tr w:rsidR="00AE5491" w:rsidRPr="00731804" w14:paraId="79D0D851" w14:textId="77777777" w:rsidTr="00FE0FF1">
        <w:trPr>
          <w:trHeight w:val="304"/>
        </w:trPr>
        <w:tc>
          <w:tcPr>
            <w:tcW w:w="1418" w:type="dxa"/>
          </w:tcPr>
          <w:p w14:paraId="71DE468A" w14:textId="77777777" w:rsidR="00AE5491" w:rsidRPr="00731804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0390</w:t>
            </w:r>
          </w:p>
        </w:tc>
        <w:tc>
          <w:tcPr>
            <w:tcW w:w="7590" w:type="dxa"/>
          </w:tcPr>
          <w:p w14:paraId="7745161D" w14:textId="77777777" w:rsidR="00AE5491" w:rsidRPr="00731804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1.2.8.2. Zaťažené počas zostatkovej splatnosti aspoň šesť mesiacov, ale menej ako jeden rok</w:t>
            </w:r>
          </w:p>
          <w:p w14:paraId="1258F58D" w14:textId="64EAB09D" w:rsidR="00AE5491" w:rsidRPr="00731804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lastRenderedPageBreak/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1.2.8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zaťažené počas zostatkovej splatnosti aspoň šesť mesiacov, ale menej ako jeden rok</w:t>
            </w:r>
          </w:p>
        </w:tc>
      </w:tr>
      <w:tr w:rsidR="00AE5491" w:rsidRPr="00731804" w14:paraId="1C92B5A6" w14:textId="77777777" w:rsidTr="00FE0FF1">
        <w:trPr>
          <w:trHeight w:val="304"/>
        </w:trPr>
        <w:tc>
          <w:tcPr>
            <w:tcW w:w="1418" w:type="dxa"/>
          </w:tcPr>
          <w:p w14:paraId="5C07A12C" w14:textId="77777777" w:rsidR="00AE5491" w:rsidRPr="00731804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lastRenderedPageBreak/>
              <w:t>0400</w:t>
            </w:r>
          </w:p>
        </w:tc>
        <w:tc>
          <w:tcPr>
            <w:tcW w:w="7590" w:type="dxa"/>
          </w:tcPr>
          <w:p w14:paraId="2BBEF7AB" w14:textId="77777777" w:rsidR="00AE5491" w:rsidRPr="00731804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1.2.8.3. Zaťažené počas zostatkovej splatnosti jeden rok alebo viac</w:t>
            </w:r>
          </w:p>
          <w:p w14:paraId="47F1A6A4" w14:textId="2F326387" w:rsidR="00AE5491" w:rsidRPr="00731804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1.2.8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zaťažené počas zostatkovej splatnosti jeden rok alebo viac</w:t>
            </w:r>
          </w:p>
        </w:tc>
      </w:tr>
      <w:tr w:rsidR="004826B1" w:rsidRPr="00731804" w14:paraId="4BC779CD" w14:textId="77777777" w:rsidTr="00FE0FF1">
        <w:trPr>
          <w:trHeight w:val="304"/>
        </w:trPr>
        <w:tc>
          <w:tcPr>
            <w:tcW w:w="1418" w:type="dxa"/>
          </w:tcPr>
          <w:p w14:paraId="434F7380" w14:textId="77777777" w:rsidR="004826B1" w:rsidRPr="00731804" w:rsidRDefault="0038203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0410</w:t>
            </w:r>
          </w:p>
        </w:tc>
        <w:tc>
          <w:tcPr>
            <w:tcW w:w="7590" w:type="dxa"/>
          </w:tcPr>
          <w:p w14:paraId="5A0ED94E" w14:textId="5BE69A76" w:rsidR="004826B1" w:rsidRPr="00731804" w:rsidRDefault="004826B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1.2.9. Aktíva úrovne 2B oprávnené na zrážku pri ukazovateli krytia likvidity 35</w:t>
            </w:r>
            <w:r w:rsidR="00731804">
              <w:rPr>
                <w:rFonts w:ascii="Times New Roman" w:hAnsi="Times New Roman"/>
                <w:b/>
                <w:sz w:val="24"/>
                <w:u w:val="thick" w:color="000000"/>
              </w:rPr>
              <w:t> %</w:t>
            </w:r>
          </w:p>
          <w:p w14:paraId="06B35D15" w14:textId="4D3B6BE3" w:rsidR="004826B1" w:rsidRPr="00731804" w:rsidRDefault="004826B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Inštitúcie tu vykazujú sekuritizácie úrovne 2B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akcie alebo podielové listy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podnikoch kolektívneho investovania (PKI), ktoré sú oprávnené na zrážku 35</w:t>
            </w:r>
            <w:r w:rsidR="00731804">
              <w:rPr>
                <w:rFonts w:ascii="Times New Roman" w:hAnsi="Times New Roman"/>
                <w:sz w:val="24"/>
              </w:rPr>
              <w:t> %</w:t>
            </w:r>
            <w:r w:rsidRPr="00731804">
              <w:rPr>
                <w:rFonts w:ascii="Times New Roman" w:hAnsi="Times New Roman"/>
                <w:sz w:val="24"/>
              </w:rPr>
              <w:t xml:space="preserve"> podľa delegovaného nariadenia (EÚ) 2015/61.</w:t>
            </w:r>
          </w:p>
          <w:p w14:paraId="59CDEB44" w14:textId="73803C6E" w:rsidR="00382036" w:rsidRPr="00731804" w:rsidRDefault="00A16278" w:rsidP="00E42C71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Aktíva zaťažené počas zostatkovej splatnosti jeden rok alebo viac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krycom súbore financovanom krytými dlhopismi uvedenými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článku 52 ods. 4 smernice 2009/65/ES alebo krytými dlhopismi, ktoré spĺňajú požiadavky na prípustnosť pre zaobchádzanie stanovené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článku 129 ods. 4 alebo 5 nariadenia CRR, sa nevykazujú tu, ale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1.2.13.</w:t>
            </w:r>
          </w:p>
        </w:tc>
      </w:tr>
      <w:tr w:rsidR="00AE5491" w:rsidRPr="00731804" w14:paraId="5CA65541" w14:textId="77777777" w:rsidTr="00FE0FF1">
        <w:trPr>
          <w:trHeight w:val="304"/>
        </w:trPr>
        <w:tc>
          <w:tcPr>
            <w:tcW w:w="1418" w:type="dxa"/>
          </w:tcPr>
          <w:p w14:paraId="3E988F1B" w14:textId="77777777" w:rsidR="00AE5491" w:rsidRPr="00731804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0420</w:t>
            </w:r>
          </w:p>
        </w:tc>
        <w:tc>
          <w:tcPr>
            <w:tcW w:w="7590" w:type="dxa"/>
          </w:tcPr>
          <w:p w14:paraId="7DB6CC48" w14:textId="77777777" w:rsidR="00AE5491" w:rsidRPr="00731804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1.2.9.1. Nezaťažené alebo zaťažené počas zostatkovej splatnosti menej ako šesť mesiacov</w:t>
            </w:r>
          </w:p>
          <w:p w14:paraId="56CEF553" w14:textId="5748B13A" w:rsidR="00AE5491" w:rsidRPr="00731804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1.2.9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nezaťažené alebo zaťažené počas zostatkovej splatnosti menej ako šesť mesiacov</w:t>
            </w:r>
          </w:p>
        </w:tc>
      </w:tr>
      <w:tr w:rsidR="00AE5491" w:rsidRPr="00731804" w14:paraId="544C8C1E" w14:textId="77777777" w:rsidTr="00FE0FF1">
        <w:trPr>
          <w:trHeight w:val="304"/>
        </w:trPr>
        <w:tc>
          <w:tcPr>
            <w:tcW w:w="1418" w:type="dxa"/>
          </w:tcPr>
          <w:p w14:paraId="7421923A" w14:textId="77777777" w:rsidR="00AE5491" w:rsidRPr="00731804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0430</w:t>
            </w:r>
          </w:p>
        </w:tc>
        <w:tc>
          <w:tcPr>
            <w:tcW w:w="7590" w:type="dxa"/>
          </w:tcPr>
          <w:p w14:paraId="46F39F53" w14:textId="77777777" w:rsidR="00AE5491" w:rsidRPr="00731804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1.2.9.2. Zaťažené počas zostatkovej splatnosti aspoň šesť mesiacov, ale menej ako jeden rok</w:t>
            </w:r>
          </w:p>
          <w:p w14:paraId="671CBB5B" w14:textId="678C4850" w:rsidR="00AE5491" w:rsidRPr="00731804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1.2.9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zaťažené počas zostatkovej splatnosti aspoň šesť mesiacov, ale menej ako jeden rok</w:t>
            </w:r>
          </w:p>
        </w:tc>
      </w:tr>
      <w:tr w:rsidR="00AE5491" w:rsidRPr="00731804" w14:paraId="5F7122C7" w14:textId="77777777" w:rsidTr="00FE0FF1">
        <w:trPr>
          <w:trHeight w:val="304"/>
        </w:trPr>
        <w:tc>
          <w:tcPr>
            <w:tcW w:w="1418" w:type="dxa"/>
          </w:tcPr>
          <w:p w14:paraId="17A8309F" w14:textId="77777777" w:rsidR="00AE5491" w:rsidRPr="00731804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0440</w:t>
            </w:r>
          </w:p>
        </w:tc>
        <w:tc>
          <w:tcPr>
            <w:tcW w:w="7590" w:type="dxa"/>
          </w:tcPr>
          <w:p w14:paraId="2A5DEF72" w14:textId="77777777" w:rsidR="00AE5491" w:rsidRPr="00731804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1.2.9.3. Zaťažené počas zostatkovej splatnosti jeden rok alebo viac</w:t>
            </w:r>
          </w:p>
          <w:p w14:paraId="540BB023" w14:textId="3C4DD2AC" w:rsidR="00AE5491" w:rsidRPr="00731804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1.2.9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zaťažené počas zostatkovej splatnosti jeden rok alebo viac</w:t>
            </w:r>
          </w:p>
        </w:tc>
      </w:tr>
      <w:tr w:rsidR="00D07E43" w:rsidRPr="00731804" w14:paraId="34F4F42C" w14:textId="77777777" w:rsidTr="00FE0FF1">
        <w:trPr>
          <w:trHeight w:val="304"/>
        </w:trPr>
        <w:tc>
          <w:tcPr>
            <w:tcW w:w="1418" w:type="dxa"/>
          </w:tcPr>
          <w:p w14:paraId="125013FF" w14:textId="77777777" w:rsidR="00D07E43" w:rsidRPr="00731804" w:rsidRDefault="0038203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0450</w:t>
            </w:r>
          </w:p>
        </w:tc>
        <w:tc>
          <w:tcPr>
            <w:tcW w:w="7590" w:type="dxa"/>
          </w:tcPr>
          <w:p w14:paraId="251BE01A" w14:textId="493D0E0A" w:rsidR="00D07E43" w:rsidRPr="00731804" w:rsidRDefault="00D07E43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1.2.10. Aktíva úrovne 2B oprávnené na zrážku pri ukazovateli krytia likvidity 40</w:t>
            </w:r>
            <w:r w:rsidR="00731804">
              <w:rPr>
                <w:rFonts w:ascii="Times New Roman" w:hAnsi="Times New Roman"/>
                <w:b/>
                <w:sz w:val="24"/>
                <w:u w:val="thick" w:color="000000"/>
              </w:rPr>
              <w:t> %</w:t>
            </w:r>
          </w:p>
          <w:p w14:paraId="3970FD58" w14:textId="1669CB4A" w:rsidR="00D07E43" w:rsidRPr="00731804" w:rsidRDefault="00D07E43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Inštitúcie tu vykazujú akcie alebo podielové listy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podnikoch kolektívneho investovania (PKI), ktoré sú oprávnené na zrážku 40</w:t>
            </w:r>
            <w:r w:rsidR="00731804">
              <w:rPr>
                <w:rFonts w:ascii="Times New Roman" w:hAnsi="Times New Roman"/>
                <w:sz w:val="24"/>
              </w:rPr>
              <w:t> %</w:t>
            </w:r>
            <w:r w:rsidRPr="00731804">
              <w:rPr>
                <w:rFonts w:ascii="Times New Roman" w:hAnsi="Times New Roman"/>
                <w:sz w:val="24"/>
              </w:rPr>
              <w:t xml:space="preserve"> podľa delegovaného nariadenia (EÚ) 2015/61.</w:t>
            </w:r>
          </w:p>
          <w:p w14:paraId="159CA1B9" w14:textId="36365F2A" w:rsidR="00382036" w:rsidRPr="00731804" w:rsidRDefault="00A16278" w:rsidP="00E027B3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Aktíva zaťažené počas zostatkovej splatnosti jeden rok alebo viac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krycom súbore financovanom krytými dlhopismi uvedenými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článku 52 ods. 4 smernice 2009/65/ES alebo krytými dlhopismi, ktoré spĺňajú požiadavky na prípustnosť pre zaobchádzanie stanovené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 xml:space="preserve">článku 129 ods. 4 alebo 5 </w:t>
            </w:r>
            <w:r w:rsidRPr="00731804">
              <w:rPr>
                <w:rFonts w:ascii="Times New Roman" w:hAnsi="Times New Roman"/>
                <w:sz w:val="24"/>
              </w:rPr>
              <w:lastRenderedPageBreak/>
              <w:t>nariadenia CRR, sa nevykazujú tu, ale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1.2.13.</w:t>
            </w:r>
          </w:p>
        </w:tc>
      </w:tr>
      <w:tr w:rsidR="00AE5491" w:rsidRPr="00731804" w14:paraId="1B9366EC" w14:textId="77777777" w:rsidTr="00FE0FF1">
        <w:trPr>
          <w:trHeight w:val="304"/>
        </w:trPr>
        <w:tc>
          <w:tcPr>
            <w:tcW w:w="1418" w:type="dxa"/>
          </w:tcPr>
          <w:p w14:paraId="34481E24" w14:textId="77777777" w:rsidR="00AE5491" w:rsidRPr="00731804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lastRenderedPageBreak/>
              <w:t>0460</w:t>
            </w:r>
          </w:p>
        </w:tc>
        <w:tc>
          <w:tcPr>
            <w:tcW w:w="7590" w:type="dxa"/>
          </w:tcPr>
          <w:p w14:paraId="4DB922F8" w14:textId="77777777" w:rsidR="00AE5491" w:rsidRPr="00731804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1.2.10.1. Nezaťažené alebo zaťažené počas zostatkovej splatnosti menej ako šesť mesiacov</w:t>
            </w:r>
          </w:p>
          <w:p w14:paraId="7BA2473A" w14:textId="2EEE44DC" w:rsidR="00AE5491" w:rsidRPr="00731804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1.2.10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nezaťažené alebo zaťažené počas zostatkovej splatnosti menej ako šesť mesiacov</w:t>
            </w:r>
          </w:p>
        </w:tc>
      </w:tr>
      <w:tr w:rsidR="00AE5491" w:rsidRPr="00731804" w14:paraId="66DFD865" w14:textId="77777777" w:rsidTr="00FE0FF1">
        <w:trPr>
          <w:trHeight w:val="304"/>
        </w:trPr>
        <w:tc>
          <w:tcPr>
            <w:tcW w:w="1418" w:type="dxa"/>
          </w:tcPr>
          <w:p w14:paraId="00E0201D" w14:textId="77777777" w:rsidR="00AE5491" w:rsidRPr="00731804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0470</w:t>
            </w:r>
          </w:p>
        </w:tc>
        <w:tc>
          <w:tcPr>
            <w:tcW w:w="7590" w:type="dxa"/>
          </w:tcPr>
          <w:p w14:paraId="313CAABD" w14:textId="77777777" w:rsidR="00AE5491" w:rsidRPr="00731804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1.2.10.2. Zaťažené počas zostatkovej splatnosti aspoň šesť mesiacov, ale menej ako jeden rok</w:t>
            </w:r>
          </w:p>
          <w:p w14:paraId="5C05D597" w14:textId="443C2599" w:rsidR="00AE5491" w:rsidRPr="00731804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1.2.10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zaťažené počas zostatkovej splatnosti aspoň šesť mesiacov, ale menej ako jeden rok</w:t>
            </w:r>
          </w:p>
        </w:tc>
      </w:tr>
      <w:tr w:rsidR="00AE5491" w:rsidRPr="00731804" w14:paraId="135990EA" w14:textId="77777777" w:rsidTr="00FE0FF1">
        <w:trPr>
          <w:trHeight w:val="304"/>
        </w:trPr>
        <w:tc>
          <w:tcPr>
            <w:tcW w:w="1418" w:type="dxa"/>
          </w:tcPr>
          <w:p w14:paraId="347D9307" w14:textId="77777777" w:rsidR="00AE5491" w:rsidRPr="00731804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0480</w:t>
            </w:r>
          </w:p>
        </w:tc>
        <w:tc>
          <w:tcPr>
            <w:tcW w:w="7590" w:type="dxa"/>
          </w:tcPr>
          <w:p w14:paraId="507E4271" w14:textId="77777777" w:rsidR="00AE5491" w:rsidRPr="00731804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1.2.10.3. Zaťažené počas zostatkovej splatnosti jeden rok alebo viac</w:t>
            </w:r>
          </w:p>
          <w:p w14:paraId="0A1644C9" w14:textId="5E4CC097" w:rsidR="00AE5491" w:rsidRPr="00731804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1.2.10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zaťažené počas zostatkovej splatnosti jeden rok alebo viac</w:t>
            </w:r>
          </w:p>
        </w:tc>
      </w:tr>
      <w:tr w:rsidR="001A3988" w:rsidRPr="00731804" w14:paraId="3517B01F" w14:textId="77777777" w:rsidTr="00FE0FF1">
        <w:trPr>
          <w:trHeight w:val="304"/>
        </w:trPr>
        <w:tc>
          <w:tcPr>
            <w:tcW w:w="1418" w:type="dxa"/>
          </w:tcPr>
          <w:p w14:paraId="6E1915D4" w14:textId="77777777" w:rsidR="001A3988" w:rsidRPr="00731804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0490</w:t>
            </w:r>
          </w:p>
        </w:tc>
        <w:tc>
          <w:tcPr>
            <w:tcW w:w="7590" w:type="dxa"/>
          </w:tcPr>
          <w:p w14:paraId="53676864" w14:textId="22D5A9AA" w:rsidR="001A3988" w:rsidRPr="00731804" w:rsidRDefault="001A3988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1.2.11. Aktíva úrovne 2B oprávnené na zrážku pri ukazovateli krytia likvidity 50</w:t>
            </w:r>
            <w:r w:rsidR="00731804">
              <w:rPr>
                <w:rFonts w:ascii="Times New Roman" w:hAnsi="Times New Roman"/>
                <w:b/>
                <w:sz w:val="24"/>
                <w:u w:val="thick" w:color="000000"/>
              </w:rPr>
              <w:t> %</w:t>
            </w:r>
          </w:p>
          <w:p w14:paraId="411CA044" w14:textId="33B89BD5" w:rsidR="001A3988" w:rsidRPr="00731804" w:rsidRDefault="001A3988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Inštitúcie tu vykazujú aktíva úrovne 2B podľa delegovaného nariadenia (EÚ) 2015/61 okrem sekuritizácií úrovne 2B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krytých dlhopisov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vysokou kvalitou.</w:t>
            </w:r>
          </w:p>
          <w:p w14:paraId="7EDB1092" w14:textId="033A3F18" w:rsidR="000A1E56" w:rsidRPr="00731804" w:rsidRDefault="00A16278" w:rsidP="00E027B3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Aktíva zaťažené počas zostatkovej splatnosti jeden rok alebo viac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krycom súbore financovanom krytými dlhopismi uvedenými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článku 52 ods. 4 smernice 2009/65/ES alebo krytými dlhopismi, ktoré spĺňajú požiadavky na prípustnosť pre zaobchádzanie stanovené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článku 129 ods. 4 alebo 5 nariadenia CRR, sa nevykazujú tu, ale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1.2.13.</w:t>
            </w:r>
          </w:p>
        </w:tc>
      </w:tr>
      <w:tr w:rsidR="00AE5491" w:rsidRPr="00731804" w14:paraId="5C1DC575" w14:textId="77777777" w:rsidTr="00FE0FF1">
        <w:trPr>
          <w:trHeight w:val="304"/>
        </w:trPr>
        <w:tc>
          <w:tcPr>
            <w:tcW w:w="1418" w:type="dxa"/>
          </w:tcPr>
          <w:p w14:paraId="68CC6236" w14:textId="77777777" w:rsidR="00AE5491" w:rsidRPr="00731804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0500</w:t>
            </w:r>
          </w:p>
        </w:tc>
        <w:tc>
          <w:tcPr>
            <w:tcW w:w="7590" w:type="dxa"/>
          </w:tcPr>
          <w:p w14:paraId="03E0A05D" w14:textId="77777777" w:rsidR="00AE5491" w:rsidRPr="00731804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1.2.11.1. Nezaťažené alebo zaťažené počas zostatkovej splatnosti menej ako jeden rok</w:t>
            </w:r>
          </w:p>
          <w:p w14:paraId="2C1FD43C" w14:textId="275FA367" w:rsidR="00AE5491" w:rsidRPr="00731804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1.2.11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nezaťažené alebo zaťažené počas zostatkovej splatnosti menej ako jeden rok</w:t>
            </w:r>
          </w:p>
        </w:tc>
      </w:tr>
      <w:tr w:rsidR="00AE5491" w:rsidRPr="00731804" w14:paraId="761F0C7D" w14:textId="77777777" w:rsidTr="00FE0FF1">
        <w:trPr>
          <w:trHeight w:val="304"/>
        </w:trPr>
        <w:tc>
          <w:tcPr>
            <w:tcW w:w="1418" w:type="dxa"/>
          </w:tcPr>
          <w:p w14:paraId="7D2CF42A" w14:textId="77777777" w:rsidR="00AE5491" w:rsidRPr="00731804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0510</w:t>
            </w:r>
          </w:p>
        </w:tc>
        <w:tc>
          <w:tcPr>
            <w:tcW w:w="7590" w:type="dxa"/>
          </w:tcPr>
          <w:p w14:paraId="409FE738" w14:textId="77777777" w:rsidR="00AE5491" w:rsidRPr="00731804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1.2.11.2. Zaťažené počas zostatkovej splatnosti jeden rok alebo viac</w:t>
            </w:r>
          </w:p>
          <w:p w14:paraId="3BFD0E6C" w14:textId="45F81FCF" w:rsidR="00AE5491" w:rsidRPr="00731804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1.2.11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zaťažené počas zostatkovej splatnosti jeden rok alebo viac</w:t>
            </w:r>
          </w:p>
        </w:tc>
      </w:tr>
      <w:tr w:rsidR="008D076B" w:rsidRPr="00731804" w14:paraId="18230989" w14:textId="77777777" w:rsidTr="00FE0FF1">
        <w:trPr>
          <w:trHeight w:val="304"/>
        </w:trPr>
        <w:tc>
          <w:tcPr>
            <w:tcW w:w="1418" w:type="dxa"/>
          </w:tcPr>
          <w:p w14:paraId="202F0DA6" w14:textId="77777777" w:rsidR="008D076B" w:rsidRPr="00731804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0520</w:t>
            </w:r>
          </w:p>
        </w:tc>
        <w:tc>
          <w:tcPr>
            <w:tcW w:w="7590" w:type="dxa"/>
          </w:tcPr>
          <w:p w14:paraId="482B650F" w14:textId="568C9B64" w:rsidR="008D076B" w:rsidRPr="00731804" w:rsidRDefault="008D076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1.2.12. Aktíva úrovne 2B oprávnené na zrážku pri ukazovateli krytia likvidity 55</w:t>
            </w:r>
            <w:r w:rsidR="00731804">
              <w:rPr>
                <w:rFonts w:ascii="Times New Roman" w:hAnsi="Times New Roman"/>
                <w:b/>
                <w:sz w:val="24"/>
                <w:u w:val="thick" w:color="000000"/>
              </w:rPr>
              <w:t> %</w:t>
            </w:r>
          </w:p>
          <w:p w14:paraId="43D0BC6D" w14:textId="004117D8" w:rsidR="008D076B" w:rsidRPr="00731804" w:rsidRDefault="008D076B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Inštitúcie tu vykazujú akcie alebo podielové listy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podnikoch kolektívneho investovania (PKI), ktoré sú oprávnené na zrážku 55</w:t>
            </w:r>
            <w:r w:rsidR="00731804">
              <w:rPr>
                <w:rFonts w:ascii="Times New Roman" w:hAnsi="Times New Roman"/>
                <w:sz w:val="24"/>
              </w:rPr>
              <w:t> %</w:t>
            </w:r>
            <w:r w:rsidRPr="00731804">
              <w:rPr>
                <w:rFonts w:ascii="Times New Roman" w:hAnsi="Times New Roman"/>
                <w:sz w:val="24"/>
              </w:rPr>
              <w:t xml:space="preserve"> podľa delegovaného nariadenia (EÚ) 2015/61.</w:t>
            </w:r>
          </w:p>
          <w:p w14:paraId="686F7D33" w14:textId="5979259E" w:rsidR="000A1E56" w:rsidRPr="00731804" w:rsidRDefault="00A16278" w:rsidP="00E027B3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Aktíva zaťažené počas zostatkovej splatnosti jeden rok alebo viac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 xml:space="preserve">krycom </w:t>
            </w:r>
            <w:r w:rsidRPr="00731804">
              <w:rPr>
                <w:rFonts w:ascii="Times New Roman" w:hAnsi="Times New Roman"/>
                <w:sz w:val="24"/>
              </w:rPr>
              <w:lastRenderedPageBreak/>
              <w:t>súbore financovanom krytými dlhopismi uvedenými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článku 52 ods. 4 smernice 2009/65/ES alebo krytými dlhopismi, ktoré spĺňajú požiadavky na prípustnosť pre zaobchádzanie stanovené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článku 129 ods. 4 alebo 5 nariadenia CRR, sa nevykazujú tu, ale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1.2.13.</w:t>
            </w:r>
          </w:p>
        </w:tc>
      </w:tr>
      <w:tr w:rsidR="00AE5491" w:rsidRPr="00731804" w14:paraId="6DA05C5D" w14:textId="77777777" w:rsidTr="00FE0FF1">
        <w:trPr>
          <w:trHeight w:val="304"/>
        </w:trPr>
        <w:tc>
          <w:tcPr>
            <w:tcW w:w="1418" w:type="dxa"/>
          </w:tcPr>
          <w:p w14:paraId="133197DA" w14:textId="77777777" w:rsidR="00AE5491" w:rsidRPr="00731804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lastRenderedPageBreak/>
              <w:t>0530</w:t>
            </w:r>
          </w:p>
        </w:tc>
        <w:tc>
          <w:tcPr>
            <w:tcW w:w="7590" w:type="dxa"/>
          </w:tcPr>
          <w:p w14:paraId="709B39D1" w14:textId="77777777" w:rsidR="00AE5491" w:rsidRPr="00731804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1.2.12.1. Nezaťažené alebo zaťažené počas zostatkovej splatnosti menej ako jeden rok</w:t>
            </w:r>
          </w:p>
          <w:p w14:paraId="1929A4B4" w14:textId="3CD72ACA" w:rsidR="00AE5491" w:rsidRPr="00731804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1.2.12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nezaťažené alebo zaťažené počas zostatkovej splatnosti menej ako jeden rok</w:t>
            </w:r>
          </w:p>
        </w:tc>
      </w:tr>
      <w:tr w:rsidR="00AE5491" w:rsidRPr="00731804" w14:paraId="4D254565" w14:textId="77777777" w:rsidTr="00FE0FF1">
        <w:trPr>
          <w:trHeight w:val="304"/>
        </w:trPr>
        <w:tc>
          <w:tcPr>
            <w:tcW w:w="1418" w:type="dxa"/>
          </w:tcPr>
          <w:p w14:paraId="3C0446DC" w14:textId="77777777" w:rsidR="00AE5491" w:rsidRPr="00731804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0540</w:t>
            </w:r>
          </w:p>
        </w:tc>
        <w:tc>
          <w:tcPr>
            <w:tcW w:w="7590" w:type="dxa"/>
          </w:tcPr>
          <w:p w14:paraId="0B1F2F21" w14:textId="77777777" w:rsidR="00AE5491" w:rsidRPr="00731804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1.2.12.2. Zaťažené počas zostatkovej splatnosti jeden rok alebo viac</w:t>
            </w:r>
          </w:p>
          <w:p w14:paraId="63DDC040" w14:textId="52C1F69B" w:rsidR="00AE5491" w:rsidRPr="00731804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1.2.12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zaťažené počas zostatkovej splatnosti jeden rok alebo viac</w:t>
            </w:r>
          </w:p>
        </w:tc>
      </w:tr>
      <w:tr w:rsidR="00AE5491" w:rsidRPr="00731804" w14:paraId="0C47AD2B" w14:textId="77777777" w:rsidTr="00FE0FF1">
        <w:trPr>
          <w:trHeight w:val="304"/>
        </w:trPr>
        <w:tc>
          <w:tcPr>
            <w:tcW w:w="1418" w:type="dxa"/>
          </w:tcPr>
          <w:p w14:paraId="29E40DFB" w14:textId="77777777" w:rsidR="00AE5491" w:rsidRPr="00731804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0550</w:t>
            </w:r>
          </w:p>
        </w:tc>
        <w:tc>
          <w:tcPr>
            <w:tcW w:w="7590" w:type="dxa"/>
          </w:tcPr>
          <w:p w14:paraId="2CF92B4E" w14:textId="254064E4" w:rsidR="00AE5491" w:rsidRPr="00731804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1.2.13. Vysokokvalitné likvidné aktíva (HQLA) zaťažené počas zostatkovej splatnosti jeden rok alebo viac</w:t>
            </w:r>
            <w:r w:rsidR="00731804">
              <w:rPr>
                <w:rFonts w:ascii="Times New Roman" w:hAnsi="Times New Roman"/>
                <w:b/>
                <w:sz w:val="24"/>
                <w:u w:val="thick" w:color="000000"/>
              </w:rPr>
              <w:t xml:space="preserve"> v </w:t>
            </w: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krycom súbore</w:t>
            </w:r>
          </w:p>
          <w:p w14:paraId="71BA1F17" w14:textId="0A94DBE4" w:rsidR="00AE5491" w:rsidRPr="00731804" w:rsidRDefault="00306DF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Článok 428ag písm. h) nariadenia CRR; 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1.2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zaťažené počas zostatkovej splatnosti jeden rok alebo viac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krycom súbore financovanom krytými dlhopismi uvedenými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článku 52 ods. 4 smernice 2009/65/ES alebo krytými dlhopismi, ktoré spĺňajú požiadavky na prípustnosť pre zaobchádzanie stanovené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článku 129 ods. 4 alebo 5 nariadenia CRR</w:t>
            </w:r>
          </w:p>
        </w:tc>
      </w:tr>
      <w:tr w:rsidR="00EE164B" w:rsidRPr="00731804" w14:paraId="473E6EA7" w14:textId="77777777" w:rsidTr="00FE0FF1">
        <w:trPr>
          <w:trHeight w:val="304"/>
        </w:trPr>
        <w:tc>
          <w:tcPr>
            <w:tcW w:w="1418" w:type="dxa"/>
          </w:tcPr>
          <w:p w14:paraId="34CB0F2E" w14:textId="77777777" w:rsidR="00EE164B" w:rsidRPr="00731804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0560</w:t>
            </w:r>
          </w:p>
        </w:tc>
        <w:tc>
          <w:tcPr>
            <w:tcW w:w="7590" w:type="dxa"/>
          </w:tcPr>
          <w:p w14:paraId="6D123944" w14:textId="551300DD" w:rsidR="00EE164B" w:rsidRPr="00731804" w:rsidRDefault="00EE164B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1.3. Požadované stabilné financovanie</w:t>
            </w:r>
            <w:r w:rsidR="00731804">
              <w:rPr>
                <w:rFonts w:ascii="Times New Roman" w:hAnsi="Times New Roman"/>
                <w:b/>
                <w:sz w:val="24"/>
                <w:u w:val="thick" w:color="000000"/>
              </w:rPr>
              <w:t xml:space="preserve"> z </w:t>
            </w: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cenných papierov iných ako likvidné aktíva</w:t>
            </w:r>
          </w:p>
          <w:p w14:paraId="6F2BD292" w14:textId="0BD581AA" w:rsidR="007048CF" w:rsidRPr="00731804" w:rsidRDefault="00306DF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Článok 428ag písm. e)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f) nariadenia CRR</w:t>
            </w:r>
          </w:p>
          <w:p w14:paraId="752C802F" w14:textId="09C9A7E2" w:rsidR="000A1E56" w:rsidRPr="00731804" w:rsidRDefault="00EE164B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Inštitúcie tu vykazujú cenné papiere, ktoré nie sú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stave zlyhania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súlade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článkom 178 nariadenia CRR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ktoré nie sú likvidnými aktívami podľa delegovaného nariadenia (EÚ) 2015/61,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to bez ohľadu na to, či spĺňajú prevádzkové požiadavky stanovené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uvedenom nariadení.</w:t>
            </w:r>
          </w:p>
        </w:tc>
      </w:tr>
      <w:tr w:rsidR="00EE164B" w:rsidRPr="00731804" w14:paraId="016ADA16" w14:textId="77777777" w:rsidTr="00FE0FF1">
        <w:trPr>
          <w:trHeight w:val="304"/>
        </w:trPr>
        <w:tc>
          <w:tcPr>
            <w:tcW w:w="1418" w:type="dxa"/>
          </w:tcPr>
          <w:p w14:paraId="4127E5F1" w14:textId="77777777" w:rsidR="00EE164B" w:rsidRPr="00731804" w:rsidRDefault="00047F14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0570</w:t>
            </w:r>
          </w:p>
        </w:tc>
        <w:tc>
          <w:tcPr>
            <w:tcW w:w="7590" w:type="dxa"/>
          </w:tcPr>
          <w:p w14:paraId="32AD3042" w14:textId="0BCE5B7A" w:rsidR="00FF1A17" w:rsidRPr="00731804" w:rsidRDefault="00FF1A1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/>
              </w:rPr>
              <w:t>1.3.1. Cenné papiere iné ako HQLA</w:t>
            </w:r>
            <w:r w:rsidR="00731804">
              <w:rPr>
                <w:rFonts w:ascii="Times New Roman" w:hAnsi="Times New Roman"/>
                <w:b/>
                <w:sz w:val="24"/>
                <w:u w:val="thick"/>
              </w:rPr>
              <w:t xml:space="preserve"> a </w:t>
            </w:r>
            <w:r w:rsidRPr="00731804">
              <w:rPr>
                <w:rFonts w:ascii="Times New Roman" w:hAnsi="Times New Roman"/>
                <w:b/>
                <w:sz w:val="24"/>
                <w:u w:val="thick"/>
              </w:rPr>
              <w:t>kapitálové cenné papiere obchodované na burze</w:t>
            </w:r>
          </w:p>
          <w:p w14:paraId="3921286C" w14:textId="3ED2519F" w:rsidR="007048CF" w:rsidRPr="00731804" w:rsidRDefault="00306DF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Článok 428ag písm. e)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f)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článok 428ah ods. 1 písm. b) nariadenia CRR</w:t>
            </w:r>
          </w:p>
          <w:p w14:paraId="6FD60AD7" w14:textId="3110A405" w:rsidR="00B037DD" w:rsidRPr="00731804" w:rsidRDefault="006237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1.3, ktorá sa vzťahuje na cenné papiere iné ako HQLA, ktoré nie sú kapitálovými cennými papiermi obchodovanými mimo burzy, okrem cenných papierov vykázaných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1.3.3. Kapitálové cenné papiere obchodované na burze sa vykazujú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časovej skupine jeden rok alebo viac ako jeden rok.</w:t>
            </w:r>
          </w:p>
        </w:tc>
      </w:tr>
      <w:tr w:rsidR="009E245E" w:rsidRPr="00731804" w14:paraId="1377DE88" w14:textId="77777777" w:rsidTr="00FE0FF1">
        <w:trPr>
          <w:trHeight w:val="304"/>
        </w:trPr>
        <w:tc>
          <w:tcPr>
            <w:tcW w:w="1418" w:type="dxa"/>
          </w:tcPr>
          <w:p w14:paraId="7B3D3AC1" w14:textId="77777777" w:rsidR="009E245E" w:rsidRPr="00731804" w:rsidRDefault="009E245E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0580</w:t>
            </w:r>
          </w:p>
        </w:tc>
        <w:tc>
          <w:tcPr>
            <w:tcW w:w="7590" w:type="dxa"/>
          </w:tcPr>
          <w:p w14:paraId="77040A3A" w14:textId="77777777" w:rsidR="009E245E" w:rsidRPr="00731804" w:rsidRDefault="009E245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1.3.1.1. Nezaťažené alebo zaťažené počas zostatkovej splatnosti menej ako jeden rok</w:t>
            </w:r>
          </w:p>
          <w:p w14:paraId="0D9E7840" w14:textId="71D10F14" w:rsidR="009E245E" w:rsidRPr="00731804" w:rsidRDefault="009E245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lastRenderedPageBreak/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1.3.1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nezaťažené alebo zaťažené počas zostatkovej splatnosti menej ako jeden rok</w:t>
            </w:r>
          </w:p>
        </w:tc>
      </w:tr>
      <w:tr w:rsidR="009E245E" w:rsidRPr="00731804" w14:paraId="5A2D3A54" w14:textId="77777777" w:rsidTr="00FE0FF1">
        <w:trPr>
          <w:trHeight w:val="304"/>
        </w:trPr>
        <w:tc>
          <w:tcPr>
            <w:tcW w:w="1418" w:type="dxa"/>
          </w:tcPr>
          <w:p w14:paraId="78A0D27B" w14:textId="77777777" w:rsidR="009E245E" w:rsidRPr="00731804" w:rsidRDefault="009E245E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lastRenderedPageBreak/>
              <w:t>0590</w:t>
            </w:r>
          </w:p>
        </w:tc>
        <w:tc>
          <w:tcPr>
            <w:tcW w:w="7590" w:type="dxa"/>
          </w:tcPr>
          <w:p w14:paraId="4CB7B909" w14:textId="77777777" w:rsidR="009E245E" w:rsidRPr="00731804" w:rsidRDefault="009E245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1.3.1.2. Zaťažené počas zostatkovej splatnosti jeden rok alebo viac</w:t>
            </w:r>
          </w:p>
          <w:p w14:paraId="728101C1" w14:textId="356ABE11" w:rsidR="009E245E" w:rsidRPr="00731804" w:rsidRDefault="009E245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1.3.1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zaťažené počas zostatkovej splatnosti jeden rok alebo viac</w:t>
            </w:r>
          </w:p>
        </w:tc>
      </w:tr>
      <w:tr w:rsidR="004727E7" w:rsidRPr="00731804" w14:paraId="0916252D" w14:textId="77777777" w:rsidTr="00FE0FF1">
        <w:trPr>
          <w:trHeight w:val="304"/>
        </w:trPr>
        <w:tc>
          <w:tcPr>
            <w:tcW w:w="1418" w:type="dxa"/>
          </w:tcPr>
          <w:p w14:paraId="1423940A" w14:textId="77777777" w:rsidR="004727E7" w:rsidRPr="00731804" w:rsidRDefault="004727E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0600</w:t>
            </w:r>
          </w:p>
        </w:tc>
        <w:tc>
          <w:tcPr>
            <w:tcW w:w="7590" w:type="dxa"/>
          </w:tcPr>
          <w:p w14:paraId="33F31036" w14:textId="77777777" w:rsidR="004727E7" w:rsidRPr="00731804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/>
              </w:rPr>
              <w:t>1.3.2. Cenné papiere iné ako HQLA, ktoré sú kapitálovými cennými papiermi obchodovanými mimo burzy</w:t>
            </w:r>
          </w:p>
          <w:p w14:paraId="77EAE312" w14:textId="523B32E0" w:rsidR="004727E7" w:rsidRPr="00731804" w:rsidRDefault="00306DF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Článok 428ah ods. 1 písm. b) nariadenia CRR; 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1.3, ktorá sa vzťahuje na kapitálový cenný papier obchodovaný mimo burzy, okrem cenných papierov vykázaných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1.3.3.</w:t>
            </w:r>
          </w:p>
        </w:tc>
      </w:tr>
      <w:tr w:rsidR="00047F14" w:rsidRPr="00731804" w14:paraId="65783830" w14:textId="77777777" w:rsidTr="00FE0FF1">
        <w:trPr>
          <w:trHeight w:val="304"/>
        </w:trPr>
        <w:tc>
          <w:tcPr>
            <w:tcW w:w="1418" w:type="dxa"/>
          </w:tcPr>
          <w:p w14:paraId="319CD7BC" w14:textId="77777777" w:rsidR="00047F14" w:rsidRPr="00731804" w:rsidRDefault="00047F14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0610</w:t>
            </w:r>
          </w:p>
        </w:tc>
        <w:tc>
          <w:tcPr>
            <w:tcW w:w="7590" w:type="dxa"/>
          </w:tcPr>
          <w:p w14:paraId="690D1D76" w14:textId="6FA5C2C1" w:rsidR="00047F14" w:rsidRPr="00731804" w:rsidRDefault="00047F14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1.3.3. Cenné papiere iné ako HQLA zaťažené počas zostatkovej splatnosti jeden rok alebo viac</w:t>
            </w:r>
            <w:r w:rsidR="00731804">
              <w:rPr>
                <w:rFonts w:ascii="Times New Roman" w:hAnsi="Times New Roman"/>
                <w:b/>
                <w:sz w:val="24"/>
                <w:u w:val="thick" w:color="000000"/>
              </w:rPr>
              <w:t xml:space="preserve"> v </w:t>
            </w: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krycom súbore</w:t>
            </w:r>
          </w:p>
          <w:p w14:paraId="778FDF58" w14:textId="387A372A" w:rsidR="00047F14" w:rsidRPr="00731804" w:rsidRDefault="00306DF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/>
              </w:rPr>
            </w:pPr>
            <w:r w:rsidRPr="00731804">
              <w:rPr>
                <w:rFonts w:ascii="Times New Roman" w:hAnsi="Times New Roman"/>
                <w:sz w:val="24"/>
              </w:rPr>
              <w:t>Článok 428ag písm. h) nariadenia CRR; 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1.3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zaťažené počas zostatkovej splatnosti jeden rok alebo viac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krycom súbore financovanom krytými dlhopismi uvedenými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článku 52 ods. 4 smernice 2009/65/ES alebo krytými dlhopismi, ktoré spĺňajú požiadavky na prípustnosť pre zaobchádzanie stanovené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článku 129 ods. 4 alebo 5 nariadenia CRR</w:t>
            </w:r>
          </w:p>
        </w:tc>
      </w:tr>
      <w:tr w:rsidR="006628F2" w:rsidRPr="00731804" w14:paraId="2B3A97B5" w14:textId="77777777" w:rsidTr="00FE0FF1">
        <w:trPr>
          <w:trHeight w:val="304"/>
        </w:trPr>
        <w:tc>
          <w:tcPr>
            <w:tcW w:w="1418" w:type="dxa"/>
          </w:tcPr>
          <w:p w14:paraId="50108824" w14:textId="77777777" w:rsidR="006628F2" w:rsidRPr="00731804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0620</w:t>
            </w:r>
          </w:p>
        </w:tc>
        <w:tc>
          <w:tcPr>
            <w:tcW w:w="7590" w:type="dxa"/>
          </w:tcPr>
          <w:p w14:paraId="2543ACD7" w14:textId="2103EF5A" w:rsidR="006628F2" w:rsidRPr="00731804" w:rsidRDefault="006628F2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1.4. Požadované stabilné financovanie</w:t>
            </w:r>
            <w:r w:rsidR="00731804">
              <w:rPr>
                <w:rFonts w:ascii="Times New Roman" w:hAnsi="Times New Roman"/>
                <w:b/>
                <w:sz w:val="24"/>
                <w:u w:val="thick" w:color="000000"/>
              </w:rPr>
              <w:t xml:space="preserve"> z </w:t>
            </w: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úverov</w:t>
            </w:r>
          </w:p>
          <w:p w14:paraId="304A6CD4" w14:textId="7B857D8D" w:rsidR="007E265B" w:rsidRPr="00731804" w:rsidRDefault="006628F2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Inštitúcie tu vykazujú peniaze splatné</w:t>
            </w:r>
            <w:r w:rsidR="00731804">
              <w:rPr>
                <w:rFonts w:ascii="Times New Roman" w:hAnsi="Times New Roman"/>
                <w:sz w:val="24"/>
              </w:rPr>
              <w:t xml:space="preserve"> z </w:t>
            </w:r>
            <w:r w:rsidRPr="00731804">
              <w:rPr>
                <w:rFonts w:ascii="Times New Roman" w:hAnsi="Times New Roman"/>
                <w:sz w:val="24"/>
              </w:rPr>
              <w:t>úverov, ktoré nie sú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stave zlyhania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súlade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článkom 178 nariadenia CRR.</w:t>
            </w:r>
          </w:p>
          <w:p w14:paraId="0724D636" w14:textId="60199E89" w:rsidR="000A1E56" w:rsidRPr="00731804" w:rsidRDefault="00926B7C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Ako sa stanovuje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článku 428q ods. 4 nariadenia CRR,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prípade amortizácie úverov so zostatkovou zmluvnou splatnosťou jeden rok alebo viac sa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akoukoľvek časťou, ktorej splatnosť nastane</w:t>
            </w:r>
            <w:r w:rsidR="00731804">
              <w:rPr>
                <w:rFonts w:ascii="Times New Roman" w:hAnsi="Times New Roman"/>
                <w:sz w:val="24"/>
              </w:rPr>
              <w:t xml:space="preserve"> o </w:t>
            </w:r>
            <w:r w:rsidRPr="00731804">
              <w:rPr>
                <w:rFonts w:ascii="Times New Roman" w:hAnsi="Times New Roman"/>
                <w:sz w:val="24"/>
              </w:rPr>
              <w:t>menej ako šesť mesiacov, zaobchádza tak, ako by mala zostatkovú splatnosť menej ako šesť mesiacov,</w:t>
            </w:r>
            <w:r w:rsidR="00731804">
              <w:rPr>
                <w:rFonts w:ascii="Times New Roman" w:hAnsi="Times New Roman"/>
                <w:sz w:val="24"/>
              </w:rPr>
              <w:t xml:space="preserve"> a s </w:t>
            </w:r>
            <w:r w:rsidRPr="00731804">
              <w:rPr>
                <w:rFonts w:ascii="Times New Roman" w:hAnsi="Times New Roman"/>
                <w:sz w:val="24"/>
              </w:rPr>
              <w:t>akoukoľvek časťou, ktorej splatnosť nastane najskôr</w:t>
            </w:r>
            <w:r w:rsidR="00731804">
              <w:rPr>
                <w:rFonts w:ascii="Times New Roman" w:hAnsi="Times New Roman"/>
                <w:sz w:val="24"/>
              </w:rPr>
              <w:t xml:space="preserve"> o </w:t>
            </w:r>
            <w:r w:rsidRPr="00731804">
              <w:rPr>
                <w:rFonts w:ascii="Times New Roman" w:hAnsi="Times New Roman"/>
                <w:sz w:val="24"/>
              </w:rPr>
              <w:t>šesť mesiacov, ale skôr ako</w:t>
            </w:r>
            <w:r w:rsidR="00731804">
              <w:rPr>
                <w:rFonts w:ascii="Times New Roman" w:hAnsi="Times New Roman"/>
                <w:sz w:val="24"/>
              </w:rPr>
              <w:t xml:space="preserve"> o </w:t>
            </w:r>
            <w:r w:rsidRPr="00731804">
              <w:rPr>
                <w:rFonts w:ascii="Times New Roman" w:hAnsi="Times New Roman"/>
                <w:sz w:val="24"/>
              </w:rPr>
              <w:t>jeden rok, tak, ako by mala zostatkovú splatnosť aspoň šesť mesiacov, ale menej ako jeden rok.</w:t>
            </w:r>
          </w:p>
        </w:tc>
      </w:tr>
      <w:tr w:rsidR="004727E7" w:rsidRPr="00731804" w14:paraId="4CA54624" w14:textId="77777777" w:rsidTr="00FE0FF1">
        <w:trPr>
          <w:trHeight w:val="304"/>
        </w:trPr>
        <w:tc>
          <w:tcPr>
            <w:tcW w:w="1418" w:type="dxa"/>
          </w:tcPr>
          <w:p w14:paraId="01DAB62D" w14:textId="77777777" w:rsidR="004727E7" w:rsidRPr="00731804" w:rsidRDefault="004727E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0630</w:t>
            </w:r>
          </w:p>
        </w:tc>
        <w:tc>
          <w:tcPr>
            <w:tcW w:w="7590" w:type="dxa"/>
          </w:tcPr>
          <w:p w14:paraId="3E8B9166" w14:textId="77777777" w:rsidR="004727E7" w:rsidRPr="00731804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1.4.1. Prevádzkové vklady</w:t>
            </w:r>
          </w:p>
          <w:p w14:paraId="4EE1EF47" w14:textId="53888345" w:rsidR="004727E7" w:rsidRPr="00731804" w:rsidRDefault="00306DF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Článok 428ad písm. b)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článok 428ah ods. 1 písm. b) nariadenia CRR; 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1.4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prevádzkovými vkladmi podľa delegovaného nariadenia (EÚ) 2015/61</w:t>
            </w:r>
          </w:p>
        </w:tc>
      </w:tr>
      <w:tr w:rsidR="004727E7" w:rsidRPr="00731804" w14:paraId="2998C2A5" w14:textId="77777777" w:rsidTr="00FE0FF1">
        <w:trPr>
          <w:trHeight w:val="304"/>
        </w:trPr>
        <w:tc>
          <w:tcPr>
            <w:tcW w:w="1418" w:type="dxa"/>
          </w:tcPr>
          <w:p w14:paraId="7B80BAA0" w14:textId="77777777" w:rsidR="004727E7" w:rsidRPr="00731804" w:rsidRDefault="004727E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0640</w:t>
            </w:r>
          </w:p>
        </w:tc>
        <w:tc>
          <w:tcPr>
            <w:tcW w:w="7590" w:type="dxa"/>
          </w:tcPr>
          <w:p w14:paraId="14848D61" w14:textId="6A41FA78" w:rsidR="004727E7" w:rsidRPr="00731804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1.4.2. Transakcie financovania prostredníctvom cenných papierov</w:t>
            </w:r>
            <w:r w:rsidR="00731804">
              <w:rPr>
                <w:rFonts w:ascii="Times New Roman" w:hAnsi="Times New Roman"/>
                <w:b/>
                <w:sz w:val="24"/>
                <w:u w:val="thick" w:color="000000"/>
              </w:rPr>
              <w:t xml:space="preserve"> s </w:t>
            </w: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finančnými klientmi</w:t>
            </w:r>
          </w:p>
          <w:p w14:paraId="001465F9" w14:textId="7EB618A9" w:rsidR="004727E7" w:rsidRPr="00731804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Článok 428e, článok 428r ods. 1 písm. g)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článok 428s ods. 1 písm. b) nariadenia CRR; 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1.4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peniazmi splatnými</w:t>
            </w:r>
            <w:r w:rsidR="00731804">
              <w:rPr>
                <w:rFonts w:ascii="Times New Roman" w:hAnsi="Times New Roman"/>
                <w:sz w:val="24"/>
              </w:rPr>
              <w:t xml:space="preserve"> z </w:t>
            </w:r>
            <w:r w:rsidRPr="00731804">
              <w:rPr>
                <w:rFonts w:ascii="Times New Roman" w:hAnsi="Times New Roman"/>
                <w:sz w:val="24"/>
              </w:rPr>
              <w:t>transakcií financovania prostredníctvom cenných papierov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finančnými klientmi</w:t>
            </w:r>
          </w:p>
        </w:tc>
      </w:tr>
      <w:tr w:rsidR="00100484" w:rsidRPr="00731804" w14:paraId="75185D01" w14:textId="77777777" w:rsidTr="00FE0FF1">
        <w:trPr>
          <w:trHeight w:val="304"/>
        </w:trPr>
        <w:tc>
          <w:tcPr>
            <w:tcW w:w="1418" w:type="dxa"/>
          </w:tcPr>
          <w:p w14:paraId="64700ED4" w14:textId="77777777" w:rsidR="00100484" w:rsidRPr="00731804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lastRenderedPageBreak/>
              <w:t>0650</w:t>
            </w:r>
          </w:p>
        </w:tc>
        <w:tc>
          <w:tcPr>
            <w:tcW w:w="7590" w:type="dxa"/>
          </w:tcPr>
          <w:p w14:paraId="39F5CF28" w14:textId="173D39CB" w:rsidR="00F96F22" w:rsidRPr="00731804" w:rsidRDefault="00F96F22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1.4.2.1. Zabezpečené kolaterálom vo forme aktív úrovne 1 oprávnených na zrážku pri ukazovateli krytia likvidity 0</w:t>
            </w:r>
            <w:r w:rsidR="00731804">
              <w:rPr>
                <w:rFonts w:ascii="Times New Roman" w:hAnsi="Times New Roman"/>
                <w:b/>
                <w:sz w:val="24"/>
                <w:u w:val="thick" w:color="000000"/>
              </w:rPr>
              <w:t> %</w:t>
            </w:r>
          </w:p>
          <w:p w14:paraId="4767D30C" w14:textId="5CEFF8CE" w:rsidR="000A1E56" w:rsidRPr="00731804" w:rsidRDefault="00306DF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Článok 428r ods. 1 písm. g), článok 428ad písm. d)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článok 428ah ods. 1 písm. b) nariadenia CRR; 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1.4.2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transakciami zabezpečenými kolaterálom vo forme aktív úrovne 1 oprávnených na zrážku 0</w:t>
            </w:r>
            <w:r w:rsidR="00731804">
              <w:rPr>
                <w:rFonts w:ascii="Times New Roman" w:hAnsi="Times New Roman"/>
                <w:sz w:val="24"/>
              </w:rPr>
              <w:t> %</w:t>
            </w:r>
            <w:r w:rsidRPr="00731804">
              <w:rPr>
                <w:rFonts w:ascii="Times New Roman" w:hAnsi="Times New Roman"/>
                <w:sz w:val="24"/>
              </w:rPr>
              <w:t xml:space="preserve"> podľa delegovaného nariadenia (EÚ) 2015/61</w:t>
            </w:r>
          </w:p>
        </w:tc>
      </w:tr>
      <w:tr w:rsidR="004727E7" w:rsidRPr="00731804" w14:paraId="38CC56AF" w14:textId="77777777" w:rsidTr="00FE0FF1">
        <w:trPr>
          <w:trHeight w:val="304"/>
        </w:trPr>
        <w:tc>
          <w:tcPr>
            <w:tcW w:w="1418" w:type="dxa"/>
          </w:tcPr>
          <w:p w14:paraId="42B4F3E9" w14:textId="77777777" w:rsidR="004727E7" w:rsidRPr="00731804" w:rsidRDefault="004727E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0660</w:t>
            </w:r>
          </w:p>
        </w:tc>
        <w:tc>
          <w:tcPr>
            <w:tcW w:w="7590" w:type="dxa"/>
          </w:tcPr>
          <w:p w14:paraId="32FE17EC" w14:textId="77777777" w:rsidR="004727E7" w:rsidRPr="00731804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1.4.2.1.1. Nezaťažené alebo zaťažené počas zostatkovej splatnosti menej ako šesť mesiacov</w:t>
            </w:r>
          </w:p>
          <w:p w14:paraId="6CF2C715" w14:textId="4BC89C0B" w:rsidR="004727E7" w:rsidRPr="00731804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1.4.2.1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nezaťažené alebo zaťažené počas zostatkovej splatnosti menej ako šesť mesiacov</w:t>
            </w:r>
          </w:p>
        </w:tc>
      </w:tr>
      <w:tr w:rsidR="004727E7" w:rsidRPr="00731804" w14:paraId="351B4E96" w14:textId="77777777" w:rsidTr="00FE0FF1">
        <w:trPr>
          <w:trHeight w:val="304"/>
        </w:trPr>
        <w:tc>
          <w:tcPr>
            <w:tcW w:w="1418" w:type="dxa"/>
          </w:tcPr>
          <w:p w14:paraId="12263A57" w14:textId="77777777" w:rsidR="004727E7" w:rsidRPr="00731804" w:rsidRDefault="004727E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0670</w:t>
            </w:r>
          </w:p>
        </w:tc>
        <w:tc>
          <w:tcPr>
            <w:tcW w:w="7590" w:type="dxa"/>
          </w:tcPr>
          <w:p w14:paraId="5F98C903" w14:textId="77777777" w:rsidR="004727E7" w:rsidRPr="00731804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1.4.2.1.2. Zaťažené počas zostatkovej splatnosti aspoň šesť mesiacov, ale menej ako jeden rok</w:t>
            </w:r>
          </w:p>
          <w:p w14:paraId="3B152438" w14:textId="14C8D020" w:rsidR="004727E7" w:rsidRPr="00731804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1.4.2.1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zaťažené počas zostatkovej splatnosti aspoň šesť mesiacov, ale menej ako jeden rok</w:t>
            </w:r>
          </w:p>
        </w:tc>
      </w:tr>
      <w:tr w:rsidR="004727E7" w:rsidRPr="00731804" w14:paraId="3E0D6CE6" w14:textId="77777777" w:rsidTr="00FE0FF1">
        <w:trPr>
          <w:trHeight w:val="304"/>
        </w:trPr>
        <w:tc>
          <w:tcPr>
            <w:tcW w:w="1418" w:type="dxa"/>
          </w:tcPr>
          <w:p w14:paraId="73A2ACF3" w14:textId="77777777" w:rsidR="004727E7" w:rsidRPr="00731804" w:rsidRDefault="004727E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0680</w:t>
            </w:r>
          </w:p>
        </w:tc>
        <w:tc>
          <w:tcPr>
            <w:tcW w:w="7590" w:type="dxa"/>
          </w:tcPr>
          <w:p w14:paraId="42D1EC06" w14:textId="77777777" w:rsidR="004727E7" w:rsidRPr="00731804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1.4.2.1.3. Zaťažené počas zostatkovej splatnosti jeden rok alebo viac</w:t>
            </w:r>
          </w:p>
          <w:p w14:paraId="00EDCE3B" w14:textId="4EA91149" w:rsidR="004727E7" w:rsidRPr="00731804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1.4.2.1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zaťažené počas zostatkovej splatnosti jeden rok alebo viac</w:t>
            </w:r>
          </w:p>
        </w:tc>
      </w:tr>
      <w:tr w:rsidR="00237BC2" w:rsidRPr="00731804" w14:paraId="02049F2C" w14:textId="77777777" w:rsidTr="00FE0FF1">
        <w:trPr>
          <w:trHeight w:val="304"/>
        </w:trPr>
        <w:tc>
          <w:tcPr>
            <w:tcW w:w="1418" w:type="dxa"/>
          </w:tcPr>
          <w:p w14:paraId="241787A1" w14:textId="77777777" w:rsidR="00237BC2" w:rsidRPr="00731804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0690</w:t>
            </w:r>
          </w:p>
        </w:tc>
        <w:tc>
          <w:tcPr>
            <w:tcW w:w="7590" w:type="dxa"/>
          </w:tcPr>
          <w:p w14:paraId="35BAE2C9" w14:textId="77777777" w:rsidR="00E85CFA" w:rsidRPr="00731804" w:rsidRDefault="00E85CFA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1.4.2.2. Zabezpečené kolaterálom vo forme iných aktív</w:t>
            </w:r>
          </w:p>
          <w:p w14:paraId="62CD88C3" w14:textId="2286C6C3" w:rsidR="000A1E56" w:rsidRPr="00731804" w:rsidRDefault="00306DFD" w:rsidP="00BE049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Článok 428s ods. 1 písm. b), článok 428ad písm. d)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článok 428ah ods. 1 písm. b) nariadenia CRR; 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1.4.2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transakciami zabezpečenými kolaterálom vo forme iných aktív ako aktív úrovne 1 oprávnených na zrážku 0</w:t>
            </w:r>
            <w:r w:rsidR="00731804">
              <w:rPr>
                <w:rFonts w:ascii="Times New Roman" w:hAnsi="Times New Roman"/>
                <w:sz w:val="24"/>
              </w:rPr>
              <w:t> %</w:t>
            </w:r>
            <w:r w:rsidRPr="00731804">
              <w:rPr>
                <w:rFonts w:ascii="Times New Roman" w:hAnsi="Times New Roman"/>
                <w:sz w:val="24"/>
              </w:rPr>
              <w:t xml:space="preserve"> podľa delegovaného nariadenia (EÚ) 2015/61</w:t>
            </w:r>
          </w:p>
        </w:tc>
      </w:tr>
      <w:tr w:rsidR="004727E7" w:rsidRPr="00731804" w14:paraId="01137298" w14:textId="77777777" w:rsidTr="00FE0FF1">
        <w:trPr>
          <w:trHeight w:val="304"/>
        </w:trPr>
        <w:tc>
          <w:tcPr>
            <w:tcW w:w="1418" w:type="dxa"/>
          </w:tcPr>
          <w:p w14:paraId="065B17E8" w14:textId="77777777" w:rsidR="004727E7" w:rsidRPr="00731804" w:rsidRDefault="004727E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0700</w:t>
            </w:r>
          </w:p>
        </w:tc>
        <w:tc>
          <w:tcPr>
            <w:tcW w:w="7590" w:type="dxa"/>
          </w:tcPr>
          <w:p w14:paraId="6FB0C63E" w14:textId="77777777" w:rsidR="004727E7" w:rsidRPr="00731804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1.4.2.2.1. Nezaťažené alebo zaťažené počas zostatkovej splatnosti menej ako šesť mesiacov</w:t>
            </w:r>
          </w:p>
          <w:p w14:paraId="2F8449E4" w14:textId="5DF1A796" w:rsidR="004727E7" w:rsidRPr="00731804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1.4.2.2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nezaťažené alebo zaťažené počas zostatkovej splatnosti menej ako šesť mesiacov</w:t>
            </w:r>
          </w:p>
        </w:tc>
      </w:tr>
      <w:tr w:rsidR="004727E7" w:rsidRPr="00731804" w14:paraId="7FD5A645" w14:textId="77777777" w:rsidTr="00FE0FF1">
        <w:trPr>
          <w:trHeight w:val="304"/>
        </w:trPr>
        <w:tc>
          <w:tcPr>
            <w:tcW w:w="1418" w:type="dxa"/>
          </w:tcPr>
          <w:p w14:paraId="621FDEA0" w14:textId="77777777" w:rsidR="004727E7" w:rsidRPr="00731804" w:rsidRDefault="004727E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0710</w:t>
            </w:r>
          </w:p>
        </w:tc>
        <w:tc>
          <w:tcPr>
            <w:tcW w:w="7590" w:type="dxa"/>
          </w:tcPr>
          <w:p w14:paraId="7BAC7CCF" w14:textId="77777777" w:rsidR="004727E7" w:rsidRPr="00731804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1.4.2.2.2. Zaťažené počas zostatkovej splatnosti aspoň šesť mesiacov, ale menej ako jeden rok</w:t>
            </w:r>
          </w:p>
          <w:p w14:paraId="78C02EF0" w14:textId="7B84D97E" w:rsidR="004727E7" w:rsidRPr="00731804" w:rsidRDefault="004727E7" w:rsidP="00A0098D">
            <w:pPr>
              <w:pStyle w:val="BodyText1"/>
              <w:spacing w:after="240" w:line="240" w:lineRule="auto"/>
              <w:ind w:right="96"/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1.4.2.2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zaťažené počas zostatkovej splatnosti aspoň šesť mesiacov, ale menej ako jeden rok</w:t>
            </w:r>
          </w:p>
        </w:tc>
      </w:tr>
      <w:tr w:rsidR="004727E7" w:rsidRPr="00731804" w14:paraId="04D466AD" w14:textId="77777777" w:rsidTr="00FE0FF1">
        <w:trPr>
          <w:trHeight w:val="304"/>
        </w:trPr>
        <w:tc>
          <w:tcPr>
            <w:tcW w:w="1418" w:type="dxa"/>
          </w:tcPr>
          <w:p w14:paraId="42589349" w14:textId="77777777" w:rsidR="004727E7" w:rsidRPr="00731804" w:rsidRDefault="004727E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0720</w:t>
            </w:r>
          </w:p>
        </w:tc>
        <w:tc>
          <w:tcPr>
            <w:tcW w:w="7590" w:type="dxa"/>
          </w:tcPr>
          <w:p w14:paraId="5B1738DA" w14:textId="77777777" w:rsidR="004727E7" w:rsidRPr="00731804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1.4.2.2.3. Zaťažené počas zostatkovej splatnosti jeden rok alebo viac</w:t>
            </w:r>
          </w:p>
          <w:p w14:paraId="2DA0972D" w14:textId="27BBE60D" w:rsidR="004727E7" w:rsidRPr="00731804" w:rsidRDefault="004727E7" w:rsidP="00A0098D">
            <w:pPr>
              <w:pStyle w:val="BodyText1"/>
              <w:spacing w:after="240" w:line="240" w:lineRule="auto"/>
              <w:ind w:right="96"/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lastRenderedPageBreak/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1.4.2.2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zaťažené počas zostatkovej splatnosti jeden rok alebo viac</w:t>
            </w:r>
          </w:p>
        </w:tc>
      </w:tr>
      <w:tr w:rsidR="00647823" w:rsidRPr="00731804" w14:paraId="0F8FEE24" w14:textId="77777777" w:rsidTr="00FE0FF1">
        <w:trPr>
          <w:trHeight w:val="304"/>
        </w:trPr>
        <w:tc>
          <w:tcPr>
            <w:tcW w:w="1418" w:type="dxa"/>
          </w:tcPr>
          <w:p w14:paraId="6373BFB4" w14:textId="77777777" w:rsidR="00647823" w:rsidRPr="00731804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lastRenderedPageBreak/>
              <w:t>0730</w:t>
            </w:r>
          </w:p>
        </w:tc>
        <w:tc>
          <w:tcPr>
            <w:tcW w:w="7590" w:type="dxa"/>
          </w:tcPr>
          <w:p w14:paraId="6A8E59D1" w14:textId="25A1C930" w:rsidR="000129C7" w:rsidRPr="00731804" w:rsidRDefault="000129C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1.4.3. Iné úvery</w:t>
            </w:r>
            <w:r w:rsidR="00731804">
              <w:rPr>
                <w:rFonts w:ascii="Times New Roman" w:hAnsi="Times New Roman"/>
                <w:b/>
                <w:sz w:val="24"/>
                <w:u w:val="thick" w:color="000000"/>
              </w:rPr>
              <w:t xml:space="preserve"> a </w:t>
            </w: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preddavky pre finančných klientov</w:t>
            </w:r>
          </w:p>
          <w:p w14:paraId="1A8C3312" w14:textId="553F7EAE" w:rsidR="000A1E56" w:rsidRPr="00731804" w:rsidRDefault="00306DF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Článok 428v písm. a)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článok 428ad písm. d) bod iii) nariadenia CRR; 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1.4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vyplývajúca</w:t>
            </w:r>
            <w:r w:rsidR="00731804">
              <w:rPr>
                <w:rFonts w:ascii="Times New Roman" w:hAnsi="Times New Roman"/>
                <w:sz w:val="24"/>
              </w:rPr>
              <w:t xml:space="preserve"> z </w:t>
            </w:r>
            <w:r w:rsidRPr="00731804">
              <w:rPr>
                <w:rFonts w:ascii="Times New Roman" w:hAnsi="Times New Roman"/>
                <w:sz w:val="24"/>
              </w:rPr>
              <w:t>iných úverov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preddavkov pre finančných klientov nevykázaných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položkách 1.4.1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1.4.2.</w:t>
            </w:r>
          </w:p>
        </w:tc>
      </w:tr>
      <w:tr w:rsidR="004727E7" w:rsidRPr="00731804" w14:paraId="2ABFAFF4" w14:textId="77777777" w:rsidTr="00FE0FF1">
        <w:trPr>
          <w:trHeight w:val="304"/>
        </w:trPr>
        <w:tc>
          <w:tcPr>
            <w:tcW w:w="1418" w:type="dxa"/>
          </w:tcPr>
          <w:p w14:paraId="1FAFA230" w14:textId="77777777" w:rsidR="004727E7" w:rsidRPr="00731804" w:rsidRDefault="004727E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0740</w:t>
            </w:r>
          </w:p>
        </w:tc>
        <w:tc>
          <w:tcPr>
            <w:tcW w:w="7590" w:type="dxa"/>
          </w:tcPr>
          <w:p w14:paraId="2FEDCD60" w14:textId="03F93AB6" w:rsidR="004727E7" w:rsidRPr="00731804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1.4.4. Aktíva zaťažené počas zostatkovej splatnosti jeden rok alebo viac</w:t>
            </w:r>
            <w:r w:rsidR="00731804">
              <w:rPr>
                <w:rFonts w:ascii="Times New Roman" w:hAnsi="Times New Roman"/>
                <w:b/>
                <w:sz w:val="24"/>
                <w:u w:val="thick" w:color="000000"/>
              </w:rPr>
              <w:t xml:space="preserve"> v </w:t>
            </w: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krycom súbore</w:t>
            </w:r>
          </w:p>
          <w:p w14:paraId="525F3D4E" w14:textId="135FE772" w:rsidR="004727E7" w:rsidRPr="00731804" w:rsidRDefault="00306DF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Článok 428ag písm. h) nariadenia CRR; 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1.4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zaťažené počas zostatkovej splatnosti jeden rok alebo viac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krycom súbore financovanom krytými dlhopismi uvedenými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článku 52 ods. 4 smernice 2009/65/ES alebo krytými dlhopismi, ktoré spĺňajú požiadavky na prípustnosť pre zaobchádzanie stanovené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článku 129 ods. 4 alebo 5 nariadenia CRR</w:t>
            </w:r>
          </w:p>
        </w:tc>
      </w:tr>
      <w:tr w:rsidR="00647823" w:rsidRPr="00731804" w14:paraId="4E4B3AE3" w14:textId="77777777" w:rsidTr="00FE0FF1">
        <w:trPr>
          <w:trHeight w:val="304"/>
        </w:trPr>
        <w:tc>
          <w:tcPr>
            <w:tcW w:w="1418" w:type="dxa"/>
          </w:tcPr>
          <w:p w14:paraId="16CDFC95" w14:textId="77777777" w:rsidR="00647823" w:rsidRPr="00731804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0750</w:t>
            </w:r>
          </w:p>
        </w:tc>
        <w:tc>
          <w:tcPr>
            <w:tcW w:w="7590" w:type="dxa"/>
          </w:tcPr>
          <w:p w14:paraId="775FAAE7" w14:textId="0B8002E4" w:rsidR="00647823" w:rsidRPr="00731804" w:rsidRDefault="003F1E48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1.4.5. Úvery pre nefinančných klientov iných ako centrálne banky, ak sa týmto úverom priradí riziková váha 35</w:t>
            </w:r>
            <w:r w:rsidR="00731804">
              <w:rPr>
                <w:rFonts w:ascii="Times New Roman" w:hAnsi="Times New Roman"/>
                <w:b/>
                <w:sz w:val="24"/>
                <w:u w:val="thick" w:color="000000"/>
              </w:rPr>
              <w:t> %</w:t>
            </w: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 xml:space="preserve"> alebo menej</w:t>
            </w:r>
          </w:p>
          <w:p w14:paraId="44D5848F" w14:textId="768A7FF4" w:rsidR="000A1E56" w:rsidRPr="00731804" w:rsidRDefault="00306DF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Článok 428ad písm. c)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článok 428af nariadenia CRR; 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1.4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úvermi zabezpečenými hypotékami na nehnuteľný majetok určený na bývanie alebo úvermi na nehnuteľný majetok určený na bývanie plne zaručenými oprávneným poskytovateľom zabezpečenia, ako sa uvádza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článku 129 ods. 1 písm. e) nariadenia CRR,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výnimkou úverov poskytnutých finančným klientom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úverov uvedených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článkoch 428r až 428ad nariadenia CRR za predpokladu, že týmto úverom je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súlade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treťou časťou hlavou II kapitolou 2 nariadenia CRR priradená riziková váha 35</w:t>
            </w:r>
            <w:r w:rsidR="00731804">
              <w:rPr>
                <w:rFonts w:ascii="Times New Roman" w:hAnsi="Times New Roman"/>
                <w:sz w:val="24"/>
              </w:rPr>
              <w:t> %</w:t>
            </w:r>
            <w:r w:rsidRPr="00731804">
              <w:rPr>
                <w:rFonts w:ascii="Times New Roman" w:hAnsi="Times New Roman"/>
                <w:sz w:val="24"/>
              </w:rPr>
              <w:t xml:space="preserve"> alebo menej</w:t>
            </w:r>
          </w:p>
        </w:tc>
      </w:tr>
      <w:tr w:rsidR="005074D1" w:rsidRPr="00731804" w14:paraId="216B8423" w14:textId="77777777" w:rsidTr="00FE0FF1">
        <w:trPr>
          <w:trHeight w:val="304"/>
        </w:trPr>
        <w:tc>
          <w:tcPr>
            <w:tcW w:w="1418" w:type="dxa"/>
          </w:tcPr>
          <w:p w14:paraId="371F079C" w14:textId="77777777" w:rsidR="005074D1" w:rsidRPr="00731804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0760</w:t>
            </w:r>
          </w:p>
        </w:tc>
        <w:tc>
          <w:tcPr>
            <w:tcW w:w="7590" w:type="dxa"/>
          </w:tcPr>
          <w:p w14:paraId="3C73A9CA" w14:textId="269A2A61" w:rsidR="005074D1" w:rsidRPr="00731804" w:rsidRDefault="000A1E56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1.4.5.0.1.</w:t>
            </w:r>
            <w:r w:rsidR="00731804">
              <w:rPr>
                <w:rFonts w:ascii="Times New Roman" w:hAnsi="Times New Roman"/>
                <w:b/>
                <w:sz w:val="24"/>
                <w:u w:val="thick" w:color="000000"/>
              </w:rPr>
              <w:t xml:space="preserve"> Z </w:t>
            </w: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toho hypotéky na nehnuteľný majetok určený na bývanie</w:t>
            </w:r>
          </w:p>
          <w:p w14:paraId="4F844C2F" w14:textId="693B5266" w:rsidR="00D6423A" w:rsidRPr="00731804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1.4.5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expozíciami zabezpečenými hypotékami na nehnuteľný majetok určený na bývanie</w:t>
            </w:r>
          </w:p>
        </w:tc>
      </w:tr>
      <w:tr w:rsidR="004727E7" w:rsidRPr="00731804" w14:paraId="72C7629D" w14:textId="77777777" w:rsidTr="00FE0FF1">
        <w:trPr>
          <w:trHeight w:val="304"/>
        </w:trPr>
        <w:tc>
          <w:tcPr>
            <w:tcW w:w="1418" w:type="dxa"/>
          </w:tcPr>
          <w:p w14:paraId="34B8FD1F" w14:textId="77777777" w:rsidR="004727E7" w:rsidRPr="00731804" w:rsidRDefault="004727E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0770</w:t>
            </w:r>
          </w:p>
        </w:tc>
        <w:tc>
          <w:tcPr>
            <w:tcW w:w="7590" w:type="dxa"/>
          </w:tcPr>
          <w:p w14:paraId="37D34FE6" w14:textId="77777777" w:rsidR="004727E7" w:rsidRPr="00731804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1.4.5.1. Nezaťažené alebo zaťažené počas zostatkovej splatnosti menej ako šesť mesiacov</w:t>
            </w:r>
          </w:p>
          <w:p w14:paraId="493AE09A" w14:textId="3DE69874" w:rsidR="004727E7" w:rsidRPr="00731804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1.4.5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nezaťažené alebo zaťažené počas zostatkovej splatnosti menej ako šesť mesiacov</w:t>
            </w:r>
          </w:p>
        </w:tc>
      </w:tr>
      <w:tr w:rsidR="004727E7" w:rsidRPr="00731804" w14:paraId="03A93C15" w14:textId="77777777" w:rsidTr="00FE0FF1">
        <w:trPr>
          <w:trHeight w:val="304"/>
        </w:trPr>
        <w:tc>
          <w:tcPr>
            <w:tcW w:w="1418" w:type="dxa"/>
          </w:tcPr>
          <w:p w14:paraId="661F05BD" w14:textId="77777777" w:rsidR="004727E7" w:rsidRPr="00731804" w:rsidRDefault="004727E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0780</w:t>
            </w:r>
          </w:p>
        </w:tc>
        <w:tc>
          <w:tcPr>
            <w:tcW w:w="7590" w:type="dxa"/>
          </w:tcPr>
          <w:p w14:paraId="4F2C024B" w14:textId="77777777" w:rsidR="004727E7" w:rsidRPr="00731804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1.4.5.2. Zaťažené počas zostatkovej splatnosti aspoň šesť mesiacov, ale menej ako jeden rok</w:t>
            </w:r>
          </w:p>
          <w:p w14:paraId="2DA08F61" w14:textId="32B0D04C" w:rsidR="004727E7" w:rsidRPr="00731804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1.4.5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zaťažené počas zostatkovej splatnosti aspoň šesť mesiacov, ale menej ako jeden rok</w:t>
            </w:r>
          </w:p>
        </w:tc>
      </w:tr>
      <w:tr w:rsidR="004727E7" w:rsidRPr="00731804" w14:paraId="0F52A4FD" w14:textId="77777777" w:rsidTr="00FE0FF1">
        <w:trPr>
          <w:trHeight w:val="304"/>
        </w:trPr>
        <w:tc>
          <w:tcPr>
            <w:tcW w:w="1418" w:type="dxa"/>
          </w:tcPr>
          <w:p w14:paraId="0E729BD1" w14:textId="77777777" w:rsidR="004727E7" w:rsidRPr="00731804" w:rsidRDefault="004727E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lastRenderedPageBreak/>
              <w:t>0790</w:t>
            </w:r>
          </w:p>
        </w:tc>
        <w:tc>
          <w:tcPr>
            <w:tcW w:w="7590" w:type="dxa"/>
          </w:tcPr>
          <w:p w14:paraId="5DD05E84" w14:textId="77777777" w:rsidR="004727E7" w:rsidRPr="00731804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1.4.5.3. Zaťažené počas zostatkovej splatnosti jeden rok alebo viac</w:t>
            </w:r>
          </w:p>
          <w:p w14:paraId="6FB1B3FB" w14:textId="0EBD103A" w:rsidR="004727E7" w:rsidRPr="00731804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1.4.5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zaťažené počas zostatkovej splatnosti jeden rok alebo viac</w:t>
            </w:r>
          </w:p>
        </w:tc>
      </w:tr>
      <w:tr w:rsidR="00107B7A" w:rsidRPr="00731804" w14:paraId="43896A76" w14:textId="77777777" w:rsidTr="00FE0FF1">
        <w:trPr>
          <w:trHeight w:val="304"/>
        </w:trPr>
        <w:tc>
          <w:tcPr>
            <w:tcW w:w="1418" w:type="dxa"/>
          </w:tcPr>
          <w:p w14:paraId="70903AAD" w14:textId="77777777" w:rsidR="00107B7A" w:rsidRPr="00731804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0800</w:t>
            </w:r>
          </w:p>
        </w:tc>
        <w:tc>
          <w:tcPr>
            <w:tcW w:w="7590" w:type="dxa"/>
          </w:tcPr>
          <w:p w14:paraId="6827E499" w14:textId="77777777" w:rsidR="00107B7A" w:rsidRPr="00731804" w:rsidRDefault="008C27AC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1.4.6. Ostatné úvery pre nefinančných klientov iných ako centrálne banky</w:t>
            </w:r>
          </w:p>
          <w:p w14:paraId="42409B0F" w14:textId="6AA7BBDE" w:rsidR="000A1E56" w:rsidRPr="00731804" w:rsidRDefault="00306DF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Článok 428ad písm. c)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článok 428ag písm. c) nariadenia CRR; 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1.4.5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úvermi pre nefinančných klientov iných ako centrálne banky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rizikovou váhou viac ako 35</w:t>
            </w:r>
            <w:r w:rsidR="00731804">
              <w:rPr>
                <w:rFonts w:ascii="Times New Roman" w:hAnsi="Times New Roman"/>
                <w:sz w:val="24"/>
              </w:rPr>
              <w:t> %</w:t>
            </w:r>
            <w:r w:rsidRPr="00731804">
              <w:rPr>
                <w:rFonts w:ascii="Times New Roman" w:hAnsi="Times New Roman"/>
                <w:sz w:val="24"/>
              </w:rPr>
              <w:t xml:space="preserve"> priradenou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súlade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treťou časťou hlavou II kapitolou 2 nariadenia CRR</w:t>
            </w:r>
          </w:p>
        </w:tc>
      </w:tr>
      <w:tr w:rsidR="005074D1" w:rsidRPr="00731804" w14:paraId="2C096DCD" w14:textId="77777777" w:rsidTr="00FE0FF1">
        <w:trPr>
          <w:trHeight w:val="304"/>
        </w:trPr>
        <w:tc>
          <w:tcPr>
            <w:tcW w:w="1418" w:type="dxa"/>
          </w:tcPr>
          <w:p w14:paraId="09C60CCF" w14:textId="77777777" w:rsidR="005074D1" w:rsidRPr="00731804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0810</w:t>
            </w:r>
          </w:p>
        </w:tc>
        <w:tc>
          <w:tcPr>
            <w:tcW w:w="7590" w:type="dxa"/>
          </w:tcPr>
          <w:p w14:paraId="0DE60FCF" w14:textId="7801819F" w:rsidR="005074D1" w:rsidRPr="00731804" w:rsidRDefault="0052535F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1.4.6.0.1.</w:t>
            </w:r>
            <w:r w:rsidR="00731804">
              <w:rPr>
                <w:rFonts w:ascii="Times New Roman" w:hAnsi="Times New Roman"/>
                <w:b/>
                <w:sz w:val="24"/>
                <w:u w:val="thick" w:color="000000"/>
              </w:rPr>
              <w:t xml:space="preserve"> Z </w:t>
            </w: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toho hypotéky na nehnuteľný majetok určený na bývanie</w:t>
            </w:r>
          </w:p>
          <w:p w14:paraId="6AF09ECF" w14:textId="5E52368C" w:rsidR="00D6423A" w:rsidRPr="00731804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1.4.6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expozíciami zabezpečenými hypotékami na nehnuteľný majetok určený na bývanie</w:t>
            </w:r>
          </w:p>
        </w:tc>
      </w:tr>
      <w:tr w:rsidR="004727E7" w:rsidRPr="00731804" w14:paraId="491707F3" w14:textId="77777777" w:rsidTr="00FE0FF1">
        <w:trPr>
          <w:trHeight w:val="304"/>
        </w:trPr>
        <w:tc>
          <w:tcPr>
            <w:tcW w:w="1418" w:type="dxa"/>
          </w:tcPr>
          <w:p w14:paraId="00C61C08" w14:textId="77777777" w:rsidR="004727E7" w:rsidRPr="00731804" w:rsidRDefault="004727E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0820</w:t>
            </w:r>
          </w:p>
        </w:tc>
        <w:tc>
          <w:tcPr>
            <w:tcW w:w="7590" w:type="dxa"/>
          </w:tcPr>
          <w:p w14:paraId="4B2E081E" w14:textId="77777777" w:rsidR="004727E7" w:rsidRPr="00731804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1.4.6.1. Nezaťažené alebo zaťažené počas zostatkovej splatnosti menej ako jeden rok</w:t>
            </w:r>
          </w:p>
          <w:p w14:paraId="7E02B642" w14:textId="07904BF1" w:rsidR="004727E7" w:rsidRPr="00731804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1.4.6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nezaťažené alebo zaťažené počas zostatkovej splatnosti menej ako jeden rok</w:t>
            </w:r>
          </w:p>
        </w:tc>
      </w:tr>
      <w:tr w:rsidR="004727E7" w:rsidRPr="00731804" w14:paraId="5D48E163" w14:textId="77777777" w:rsidTr="00FE0FF1">
        <w:trPr>
          <w:trHeight w:val="304"/>
        </w:trPr>
        <w:tc>
          <w:tcPr>
            <w:tcW w:w="1418" w:type="dxa"/>
          </w:tcPr>
          <w:p w14:paraId="1398C66D" w14:textId="77777777" w:rsidR="004727E7" w:rsidRPr="00731804" w:rsidRDefault="004727E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0830</w:t>
            </w:r>
          </w:p>
        </w:tc>
        <w:tc>
          <w:tcPr>
            <w:tcW w:w="7590" w:type="dxa"/>
          </w:tcPr>
          <w:p w14:paraId="67011292" w14:textId="77777777" w:rsidR="004727E7" w:rsidRPr="00731804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1.4.6.2. Zaťažené počas zostatkovej splatnosti jeden rok alebo viac</w:t>
            </w:r>
          </w:p>
          <w:p w14:paraId="391E5FAA" w14:textId="274310AD" w:rsidR="004727E7" w:rsidRPr="00731804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1.4.6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zaťažené počas zostatkovej splatnosti jeden rok alebo viac</w:t>
            </w:r>
          </w:p>
        </w:tc>
      </w:tr>
      <w:tr w:rsidR="005141D5" w:rsidRPr="00731804" w14:paraId="1B78434D" w14:textId="77777777" w:rsidTr="00FE0FF1">
        <w:trPr>
          <w:trHeight w:val="304"/>
        </w:trPr>
        <w:tc>
          <w:tcPr>
            <w:tcW w:w="1418" w:type="dxa"/>
          </w:tcPr>
          <w:p w14:paraId="4FFB6AA1" w14:textId="77777777" w:rsidR="005141D5" w:rsidRPr="00731804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0840</w:t>
            </w:r>
          </w:p>
        </w:tc>
        <w:tc>
          <w:tcPr>
            <w:tcW w:w="7590" w:type="dxa"/>
          </w:tcPr>
          <w:p w14:paraId="7B369041" w14:textId="77777777" w:rsidR="005141D5" w:rsidRPr="00731804" w:rsidRDefault="005141D5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1.4.7. Produkty súvahového obchodného financovania</w:t>
            </w:r>
          </w:p>
          <w:p w14:paraId="25E69F41" w14:textId="7A840FE2" w:rsidR="00D6423A" w:rsidRPr="00731804" w:rsidRDefault="00306DF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Článok 428v písm. b), článok 428ad písm. e)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článok 428ag písm. d) nariadenia CRR; suma týkajúca sa produktov súvisiacich so súvahovým obchodným financovaním</w:t>
            </w:r>
          </w:p>
        </w:tc>
      </w:tr>
      <w:tr w:rsidR="005141D5" w:rsidRPr="00731804" w14:paraId="024A2DDA" w14:textId="77777777" w:rsidTr="00FE0FF1">
        <w:trPr>
          <w:trHeight w:val="304"/>
        </w:trPr>
        <w:tc>
          <w:tcPr>
            <w:tcW w:w="1418" w:type="dxa"/>
          </w:tcPr>
          <w:p w14:paraId="6FBAADC6" w14:textId="77777777" w:rsidR="005141D5" w:rsidRPr="00731804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0850</w:t>
            </w:r>
          </w:p>
        </w:tc>
        <w:tc>
          <w:tcPr>
            <w:tcW w:w="7590" w:type="dxa"/>
          </w:tcPr>
          <w:p w14:paraId="3E04FC8F" w14:textId="77777777" w:rsidR="00731804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/>
                <w:b/>
                <w:sz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1.5. Požadované stabilné financovanie zo vzájomne závislých aktív</w:t>
            </w:r>
          </w:p>
          <w:p w14:paraId="53637115" w14:textId="1B3E3F09" w:rsidR="00B658CF" w:rsidRPr="00731804" w:rsidRDefault="000F755B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Článok 428f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článok 428r ods. 1 písm. f) nariadenia CRR;</w:t>
            </w:r>
          </w:p>
          <w:p w14:paraId="399E204E" w14:textId="7D29EA90" w:rsidR="000A1E56" w:rsidRPr="00731804" w:rsidRDefault="00B658CF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Inštitúcie tu vykazujú aktíva, ktoré sú vzájomne závislé so záväzkami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súlade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článkom 428f nariadenia CRR.</w:t>
            </w:r>
          </w:p>
        </w:tc>
      </w:tr>
      <w:tr w:rsidR="000F755B" w:rsidRPr="00731804" w14:paraId="737FFCA8" w14:textId="77777777" w:rsidTr="00FE0FF1">
        <w:trPr>
          <w:trHeight w:val="304"/>
        </w:trPr>
        <w:tc>
          <w:tcPr>
            <w:tcW w:w="1418" w:type="dxa"/>
          </w:tcPr>
          <w:p w14:paraId="72CDABAE" w14:textId="77777777" w:rsidR="000F755B" w:rsidRPr="00731804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0860</w:t>
            </w:r>
          </w:p>
        </w:tc>
        <w:tc>
          <w:tcPr>
            <w:tcW w:w="7590" w:type="dxa"/>
          </w:tcPr>
          <w:p w14:paraId="574027D9" w14:textId="77777777" w:rsidR="000F755B" w:rsidRPr="00731804" w:rsidRDefault="00DF6379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1.5.1. Centralizované regulované úspory</w:t>
            </w:r>
          </w:p>
          <w:p w14:paraId="12DE4168" w14:textId="49CFD171" w:rsidR="000A1E56" w:rsidRPr="00731804" w:rsidRDefault="00306DF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Článok 428f ods. 2 písm. a) nariadenia CRR; 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1.5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centralizovanými regulovanými úsporami</w:t>
            </w:r>
          </w:p>
        </w:tc>
      </w:tr>
      <w:tr w:rsidR="000F755B" w:rsidRPr="00731804" w14:paraId="5E8D6A3E" w14:textId="77777777" w:rsidTr="00FE0FF1">
        <w:trPr>
          <w:trHeight w:val="304"/>
        </w:trPr>
        <w:tc>
          <w:tcPr>
            <w:tcW w:w="1418" w:type="dxa"/>
          </w:tcPr>
          <w:p w14:paraId="100CBCFC" w14:textId="77777777" w:rsidR="000F755B" w:rsidRPr="00731804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0870</w:t>
            </w:r>
          </w:p>
        </w:tc>
        <w:tc>
          <w:tcPr>
            <w:tcW w:w="7590" w:type="dxa"/>
          </w:tcPr>
          <w:p w14:paraId="1C91AA48" w14:textId="77777777" w:rsidR="00731804" w:rsidRDefault="00F269EB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/>
                <w:b/>
                <w:sz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1.5.2. Podporné úvery</w:t>
            </w:r>
            <w:r w:rsidR="00731804">
              <w:rPr>
                <w:rFonts w:ascii="Times New Roman" w:hAnsi="Times New Roman"/>
                <w:b/>
                <w:sz w:val="24"/>
                <w:u w:val="thick" w:color="000000"/>
              </w:rPr>
              <w:t xml:space="preserve"> a </w:t>
            </w: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kreditné facility</w:t>
            </w:r>
            <w:r w:rsidR="00731804">
              <w:rPr>
                <w:rFonts w:ascii="Times New Roman" w:hAnsi="Times New Roman"/>
                <w:b/>
                <w:sz w:val="24"/>
                <w:u w:val="thick" w:color="000000"/>
              </w:rPr>
              <w:t xml:space="preserve"> a </w:t>
            </w: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nástroje likvidity</w:t>
            </w:r>
          </w:p>
          <w:p w14:paraId="0D750D57" w14:textId="7E083978" w:rsidR="000A1E56" w:rsidRPr="00731804" w:rsidRDefault="00306DF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Článok 428f ods. 2 písm. b) nariadenia CRR; 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1.5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podpornými úvermi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kreditnými facilitami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 xml:space="preserve">nástrojmi </w:t>
            </w:r>
            <w:r w:rsidRPr="00731804">
              <w:rPr>
                <w:rFonts w:ascii="Times New Roman" w:hAnsi="Times New Roman"/>
                <w:sz w:val="24"/>
              </w:rPr>
              <w:lastRenderedPageBreak/>
              <w:t>likvidity</w:t>
            </w:r>
          </w:p>
        </w:tc>
      </w:tr>
      <w:tr w:rsidR="000F755B" w:rsidRPr="00731804" w14:paraId="6744A1DB" w14:textId="77777777" w:rsidTr="00FE0FF1">
        <w:trPr>
          <w:trHeight w:val="304"/>
        </w:trPr>
        <w:tc>
          <w:tcPr>
            <w:tcW w:w="1418" w:type="dxa"/>
          </w:tcPr>
          <w:p w14:paraId="7231A9BB" w14:textId="77777777" w:rsidR="000F755B" w:rsidRPr="00731804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lastRenderedPageBreak/>
              <w:t>0880</w:t>
            </w:r>
          </w:p>
        </w:tc>
        <w:tc>
          <w:tcPr>
            <w:tcW w:w="7590" w:type="dxa"/>
          </w:tcPr>
          <w:p w14:paraId="764969A2" w14:textId="77777777" w:rsidR="00F269EB" w:rsidRPr="00731804" w:rsidRDefault="00F269EB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1.5.3. Oprávnené kryté dlhopisy</w:t>
            </w:r>
          </w:p>
          <w:p w14:paraId="1F7BB111" w14:textId="55810D95" w:rsidR="000A1E56" w:rsidRPr="00731804" w:rsidRDefault="00306DF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Článok 428f ods. 2 písm. c) nariadenia CRR; 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1.5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oprávnenými krytými dlhopismi</w:t>
            </w:r>
          </w:p>
        </w:tc>
      </w:tr>
      <w:tr w:rsidR="000F755B" w:rsidRPr="00731804" w14:paraId="2A7FE044" w14:textId="77777777" w:rsidTr="00FE0FF1">
        <w:trPr>
          <w:trHeight w:val="304"/>
        </w:trPr>
        <w:tc>
          <w:tcPr>
            <w:tcW w:w="1418" w:type="dxa"/>
          </w:tcPr>
          <w:p w14:paraId="4F022FBD" w14:textId="77777777" w:rsidR="000F755B" w:rsidRPr="00731804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0890</w:t>
            </w:r>
          </w:p>
        </w:tc>
        <w:tc>
          <w:tcPr>
            <w:tcW w:w="7590" w:type="dxa"/>
          </w:tcPr>
          <w:p w14:paraId="21EE560E" w14:textId="77777777" w:rsidR="00440A35" w:rsidRPr="00731804" w:rsidRDefault="00440A35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1.5.4. Derivátové zúčtovacie aktivity klientov</w:t>
            </w:r>
          </w:p>
          <w:p w14:paraId="58AAC622" w14:textId="4F032231" w:rsidR="000A1E56" w:rsidRPr="00731804" w:rsidRDefault="00306DF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Článok 428f ods. 2 písm. d) nariadenia CRR; 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1.5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derivátovými zúčtovacími aktivitami klientov</w:t>
            </w:r>
          </w:p>
        </w:tc>
      </w:tr>
      <w:tr w:rsidR="000F755B" w:rsidRPr="00731804" w14:paraId="39017D30" w14:textId="77777777" w:rsidTr="00FE0FF1">
        <w:trPr>
          <w:trHeight w:val="304"/>
        </w:trPr>
        <w:tc>
          <w:tcPr>
            <w:tcW w:w="1418" w:type="dxa"/>
          </w:tcPr>
          <w:p w14:paraId="06CB6959" w14:textId="77777777" w:rsidR="000F755B" w:rsidRPr="00731804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0900</w:t>
            </w:r>
          </w:p>
        </w:tc>
        <w:tc>
          <w:tcPr>
            <w:tcW w:w="7590" w:type="dxa"/>
          </w:tcPr>
          <w:p w14:paraId="44952A3D" w14:textId="77777777" w:rsidR="000C1D08" w:rsidRPr="00731804" w:rsidRDefault="000C1D08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1.5.5. Iné</w:t>
            </w:r>
          </w:p>
          <w:p w14:paraId="3916C146" w14:textId="28FD5C7E" w:rsidR="000A1E56" w:rsidRPr="00731804" w:rsidRDefault="0024333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Článok 428f ods. 1 nariadenia CRR; 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1.5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nie sú uvedené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položkách 1.5.1 až 1.5.4.</w:t>
            </w:r>
          </w:p>
        </w:tc>
      </w:tr>
      <w:tr w:rsidR="000F755B" w:rsidRPr="00731804" w14:paraId="5892E196" w14:textId="77777777" w:rsidTr="00FE0FF1">
        <w:trPr>
          <w:trHeight w:val="304"/>
        </w:trPr>
        <w:tc>
          <w:tcPr>
            <w:tcW w:w="1418" w:type="dxa"/>
          </w:tcPr>
          <w:p w14:paraId="092C745B" w14:textId="77777777" w:rsidR="000F755B" w:rsidRPr="00731804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0910</w:t>
            </w:r>
          </w:p>
        </w:tc>
        <w:tc>
          <w:tcPr>
            <w:tcW w:w="7590" w:type="dxa"/>
          </w:tcPr>
          <w:p w14:paraId="09787957" w14:textId="062E118B" w:rsidR="000F755B" w:rsidRPr="00731804" w:rsidRDefault="00BD55F9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1.6. Požadované stabilné financovanie</w:t>
            </w:r>
            <w:r w:rsidR="00731804">
              <w:rPr>
                <w:rFonts w:ascii="Times New Roman" w:hAnsi="Times New Roman"/>
                <w:b/>
                <w:sz w:val="24"/>
                <w:u w:val="thick" w:color="000000"/>
              </w:rPr>
              <w:t xml:space="preserve"> z </w:t>
            </w: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aktív</w:t>
            </w:r>
            <w:r w:rsidR="00731804">
              <w:rPr>
                <w:rFonts w:ascii="Times New Roman" w:hAnsi="Times New Roman"/>
                <w:b/>
                <w:sz w:val="24"/>
                <w:u w:val="thick" w:color="000000"/>
              </w:rPr>
              <w:t xml:space="preserve"> v </w:t>
            </w: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rámci skupiny alebo schémy inštitucionálneho zabezpečenia, ak sa na ne vzťahuje preferenčné zaobchádzanie</w:t>
            </w:r>
          </w:p>
          <w:p w14:paraId="5B68A51B" w14:textId="2EC5932A" w:rsidR="000A1E56" w:rsidRPr="00731804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Inštitúcie tu vykazujú aktíva,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prípade ktorých príslušné orgány povolili preferenčné zaobchádzanie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súlade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článkom 428h nariadenia CRR.</w:t>
            </w:r>
          </w:p>
        </w:tc>
      </w:tr>
      <w:tr w:rsidR="00895545" w:rsidRPr="00731804" w14:paraId="1EA47502" w14:textId="77777777" w:rsidTr="00FE0FF1">
        <w:trPr>
          <w:trHeight w:val="304"/>
        </w:trPr>
        <w:tc>
          <w:tcPr>
            <w:tcW w:w="1418" w:type="dxa"/>
          </w:tcPr>
          <w:p w14:paraId="15E51D19" w14:textId="77777777" w:rsidR="00895545" w:rsidRPr="00731804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0920</w:t>
            </w:r>
          </w:p>
        </w:tc>
        <w:tc>
          <w:tcPr>
            <w:tcW w:w="7590" w:type="dxa"/>
          </w:tcPr>
          <w:p w14:paraId="119A0740" w14:textId="7B8FECB9" w:rsidR="00895545" w:rsidRPr="00731804" w:rsidRDefault="009E6353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1.7. Požadované stabilné financovanie</w:t>
            </w:r>
            <w:r w:rsidR="00731804">
              <w:rPr>
                <w:rFonts w:ascii="Times New Roman" w:hAnsi="Times New Roman"/>
                <w:b/>
                <w:sz w:val="24"/>
                <w:u w:val="thick" w:color="000000"/>
              </w:rPr>
              <w:t xml:space="preserve"> z </w:t>
            </w: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derivátov</w:t>
            </w:r>
          </w:p>
          <w:p w14:paraId="5D14DA72" w14:textId="08A5E1F9" w:rsidR="008D1E59" w:rsidRPr="00731804" w:rsidRDefault="004134E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Článok 428d, článok 428s ods. 2, článok 428ag písm. a)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článok 428ah ods. 2 nariadenia CRR</w:t>
            </w:r>
          </w:p>
          <w:p w14:paraId="0814BD07" w14:textId="5A895245" w:rsidR="000A1E56" w:rsidRPr="00731804" w:rsidRDefault="004134E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Inštitúcie tu vykazujú sumu požadovaného stabilného financovania vyplývajúceho</w:t>
            </w:r>
            <w:r w:rsidR="00731804">
              <w:rPr>
                <w:rFonts w:ascii="Times New Roman" w:hAnsi="Times New Roman"/>
                <w:sz w:val="24"/>
              </w:rPr>
              <w:t xml:space="preserve"> z </w:t>
            </w:r>
            <w:r w:rsidRPr="00731804">
              <w:rPr>
                <w:rFonts w:ascii="Times New Roman" w:hAnsi="Times New Roman"/>
                <w:sz w:val="24"/>
              </w:rPr>
              <w:t>derivátov.</w:t>
            </w:r>
          </w:p>
        </w:tc>
      </w:tr>
      <w:tr w:rsidR="00895545" w:rsidRPr="00731804" w14:paraId="37C67273" w14:textId="77777777" w:rsidTr="00FE0FF1">
        <w:trPr>
          <w:trHeight w:val="304"/>
        </w:trPr>
        <w:tc>
          <w:tcPr>
            <w:tcW w:w="1418" w:type="dxa"/>
          </w:tcPr>
          <w:p w14:paraId="2629A1CC" w14:textId="77777777" w:rsidR="00895545" w:rsidRPr="00731804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0930</w:t>
            </w:r>
          </w:p>
        </w:tc>
        <w:tc>
          <w:tcPr>
            <w:tcW w:w="7590" w:type="dxa"/>
          </w:tcPr>
          <w:p w14:paraId="2630E14F" w14:textId="77777777" w:rsidR="00895545" w:rsidRPr="00731804" w:rsidRDefault="00B60C30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1.7.1. Požadované stabilné financovanie pre derivátové záväzky</w:t>
            </w:r>
          </w:p>
          <w:p w14:paraId="5F00ABAA" w14:textId="72376DB0" w:rsidR="000A1E56" w:rsidRPr="00731804" w:rsidRDefault="0021233C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1.7, ktorá je absolútnou reálnou hodnotou súborov vzájomného započítavania so zápornou reálnou hodnotou vypočítanou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súlade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 xml:space="preserve">článkom </w:t>
            </w:r>
            <w:r w:rsidRPr="00731804">
              <w:rPr>
                <w:rFonts w:ascii="Times New Roman" w:hAnsi="Times New Roman"/>
                <w:sz w:val="24"/>
                <w:highlight w:val="yellow"/>
              </w:rPr>
              <w:t>428s ods. 2</w:t>
            </w:r>
            <w:r w:rsidRPr="00731804">
              <w:rPr>
                <w:rFonts w:ascii="Times New Roman" w:hAnsi="Times New Roman"/>
                <w:sz w:val="24"/>
              </w:rPr>
              <w:t xml:space="preserve"> nariadenia CRR</w:t>
            </w:r>
          </w:p>
        </w:tc>
      </w:tr>
      <w:tr w:rsidR="00895545" w:rsidRPr="00731804" w14:paraId="5AA408E0" w14:textId="77777777" w:rsidTr="00FE0FF1">
        <w:trPr>
          <w:trHeight w:val="304"/>
        </w:trPr>
        <w:tc>
          <w:tcPr>
            <w:tcW w:w="1418" w:type="dxa"/>
          </w:tcPr>
          <w:p w14:paraId="53216983" w14:textId="77777777" w:rsidR="00895545" w:rsidRPr="00731804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0940</w:t>
            </w:r>
          </w:p>
        </w:tc>
        <w:tc>
          <w:tcPr>
            <w:tcW w:w="7590" w:type="dxa"/>
          </w:tcPr>
          <w:p w14:paraId="43D9A839" w14:textId="77777777" w:rsidR="00895545" w:rsidRPr="00731804" w:rsidRDefault="009D3C0F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1.7.2. Derivátové aktíva ovplyvňujúce NSFR</w:t>
            </w:r>
          </w:p>
          <w:p w14:paraId="686DE2D6" w14:textId="6B11E73F" w:rsidR="000A1E56" w:rsidRPr="00731804" w:rsidRDefault="00590C6A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Článok 428d nariadenia CRR; 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1.7, ktorá sa vypočítava ako kladný rozdiel medzi súbormi vzájomného započítavania vypočítaný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súlade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článkom 428ah ods. 2 nariadenia CRR</w:t>
            </w:r>
          </w:p>
        </w:tc>
      </w:tr>
      <w:tr w:rsidR="00895545" w:rsidRPr="00731804" w14:paraId="145AAA98" w14:textId="77777777" w:rsidTr="00FE0FF1">
        <w:trPr>
          <w:trHeight w:val="304"/>
        </w:trPr>
        <w:tc>
          <w:tcPr>
            <w:tcW w:w="1418" w:type="dxa"/>
          </w:tcPr>
          <w:p w14:paraId="61F5711C" w14:textId="77777777" w:rsidR="00895545" w:rsidRPr="00731804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0950</w:t>
            </w:r>
          </w:p>
        </w:tc>
        <w:tc>
          <w:tcPr>
            <w:tcW w:w="7590" w:type="dxa"/>
          </w:tcPr>
          <w:p w14:paraId="2001230E" w14:textId="77777777" w:rsidR="00895545" w:rsidRPr="00731804" w:rsidRDefault="003058EC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1.7.3. Poskytnutá počiatočná marža</w:t>
            </w:r>
          </w:p>
          <w:p w14:paraId="4D280BD4" w14:textId="09E05A39" w:rsidR="000A1E56" w:rsidRPr="00731804" w:rsidRDefault="00C86E54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Článok 428ag písm. a) nariadenia CRR; 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1.7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počiatočnou maržou pre zmluvy</w:t>
            </w:r>
            <w:r w:rsidR="00731804">
              <w:rPr>
                <w:rFonts w:ascii="Times New Roman" w:hAnsi="Times New Roman"/>
                <w:sz w:val="24"/>
              </w:rPr>
              <w:t xml:space="preserve"> o </w:t>
            </w:r>
            <w:r w:rsidRPr="00731804">
              <w:rPr>
                <w:rFonts w:ascii="Times New Roman" w:hAnsi="Times New Roman"/>
                <w:sz w:val="24"/>
              </w:rPr>
              <w:t>derivátoch</w:t>
            </w:r>
          </w:p>
        </w:tc>
      </w:tr>
      <w:tr w:rsidR="00F065B1" w:rsidRPr="00731804" w14:paraId="7D0FB6FB" w14:textId="77777777" w:rsidTr="00FE0FF1">
        <w:trPr>
          <w:trHeight w:val="304"/>
        </w:trPr>
        <w:tc>
          <w:tcPr>
            <w:tcW w:w="1418" w:type="dxa"/>
          </w:tcPr>
          <w:p w14:paraId="754F563E" w14:textId="77777777" w:rsidR="00F065B1" w:rsidRPr="00731804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0960</w:t>
            </w:r>
          </w:p>
        </w:tc>
        <w:tc>
          <w:tcPr>
            <w:tcW w:w="7590" w:type="dxa"/>
          </w:tcPr>
          <w:p w14:paraId="7FAC7E3B" w14:textId="0CFCDB15" w:rsidR="00F065B1" w:rsidRPr="00731804" w:rsidRDefault="00F065B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1.8. Požadované stabilné financovanie</w:t>
            </w:r>
            <w:r w:rsidR="00731804">
              <w:rPr>
                <w:rFonts w:ascii="Times New Roman" w:hAnsi="Times New Roman"/>
                <w:b/>
                <w:sz w:val="24"/>
                <w:u w:val="thick" w:color="000000"/>
              </w:rPr>
              <w:t xml:space="preserve"> z </w:t>
            </w: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 xml:space="preserve">príspevkov do fondu pre prípad </w:t>
            </w: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lastRenderedPageBreak/>
              <w:t>zlyhania centrálnej protistrany</w:t>
            </w:r>
          </w:p>
          <w:p w14:paraId="1773AB6D" w14:textId="1A48AFCA" w:rsidR="00F065B1" w:rsidRPr="00731804" w:rsidRDefault="00C86E54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Článok 428ag písm. b) nariadenia CRR</w:t>
            </w:r>
          </w:p>
          <w:p w14:paraId="2938A49C" w14:textId="718CA16F" w:rsidR="000A1E56" w:rsidRPr="00731804" w:rsidRDefault="00F065B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Inštitúcie tu vykazujú položky poskytnuté ako príspevok do fondu pre prípad zlyhania centrálnej protistrany.</w:t>
            </w:r>
          </w:p>
        </w:tc>
      </w:tr>
      <w:tr w:rsidR="0015592F" w:rsidRPr="00731804" w14:paraId="134247BD" w14:textId="77777777" w:rsidTr="00FE0FF1">
        <w:trPr>
          <w:trHeight w:val="304"/>
        </w:trPr>
        <w:tc>
          <w:tcPr>
            <w:tcW w:w="1418" w:type="dxa"/>
          </w:tcPr>
          <w:p w14:paraId="5EEBB1DE" w14:textId="77777777" w:rsidR="0015592F" w:rsidRPr="00731804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lastRenderedPageBreak/>
              <w:t>0970</w:t>
            </w:r>
          </w:p>
        </w:tc>
        <w:tc>
          <w:tcPr>
            <w:tcW w:w="7590" w:type="dxa"/>
          </w:tcPr>
          <w:p w14:paraId="13138710" w14:textId="0D99187F" w:rsidR="0015592F" w:rsidRPr="00731804" w:rsidRDefault="0015592F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1.9. Požadované stabilné financovanie</w:t>
            </w:r>
            <w:r w:rsidR="00731804">
              <w:rPr>
                <w:rFonts w:ascii="Times New Roman" w:hAnsi="Times New Roman"/>
                <w:b/>
                <w:sz w:val="24"/>
                <w:u w:val="thick" w:color="000000"/>
              </w:rPr>
              <w:t xml:space="preserve"> z </w:t>
            </w: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iných aktív</w:t>
            </w:r>
          </w:p>
          <w:p w14:paraId="4EEA72C8" w14:textId="66F7FBF9" w:rsidR="000A1E56" w:rsidRPr="00731804" w:rsidRDefault="00C77EB8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Inštitúcie tu vykazujú akékoľvek aktívum, ktoré nie je uvedené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položkách 1.1 až 1.8.</w:t>
            </w:r>
          </w:p>
        </w:tc>
      </w:tr>
      <w:tr w:rsidR="0015592F" w:rsidRPr="00731804" w14:paraId="21E20805" w14:textId="77777777" w:rsidTr="00FE0FF1">
        <w:trPr>
          <w:trHeight w:val="304"/>
        </w:trPr>
        <w:tc>
          <w:tcPr>
            <w:tcW w:w="1418" w:type="dxa"/>
          </w:tcPr>
          <w:p w14:paraId="70C6D268" w14:textId="77777777" w:rsidR="0015592F" w:rsidRPr="00731804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0980</w:t>
            </w:r>
          </w:p>
        </w:tc>
        <w:tc>
          <w:tcPr>
            <w:tcW w:w="7590" w:type="dxa"/>
          </w:tcPr>
          <w:p w14:paraId="1682DB31" w14:textId="77777777" w:rsidR="0015592F" w:rsidRPr="00731804" w:rsidRDefault="00CD7880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1.9.1. Fyzicky obchodované komodity</w:t>
            </w:r>
          </w:p>
          <w:p w14:paraId="703E8824" w14:textId="77777777" w:rsidR="00731804" w:rsidRDefault="00C86E54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/>
                <w:sz w:val="24"/>
              </w:rPr>
            </w:pPr>
            <w:r w:rsidRPr="00731804">
              <w:rPr>
                <w:rFonts w:ascii="Times New Roman" w:hAnsi="Times New Roman"/>
                <w:sz w:val="24"/>
              </w:rPr>
              <w:t>Článok 428ag písm. g) nariadenia CRR; 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1.9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fyzicky obchodovanými komoditami</w:t>
            </w:r>
          </w:p>
          <w:p w14:paraId="0D9ED870" w14:textId="6059CDF1" w:rsidR="000A1E56" w:rsidRPr="00731804" w:rsidRDefault="0085679A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Táto položka nezahŕňa komoditné deriváty, ktoré patria do položky 1.7.</w:t>
            </w:r>
          </w:p>
        </w:tc>
      </w:tr>
      <w:tr w:rsidR="00AF423D" w:rsidRPr="00731804" w14:paraId="17CDEDE1" w14:textId="77777777" w:rsidTr="00FE0FF1">
        <w:trPr>
          <w:trHeight w:val="304"/>
        </w:trPr>
        <w:tc>
          <w:tcPr>
            <w:tcW w:w="1418" w:type="dxa"/>
          </w:tcPr>
          <w:p w14:paraId="775A7EA8" w14:textId="77777777" w:rsidR="00AF423D" w:rsidRPr="00731804" w:rsidRDefault="00AF423D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0990</w:t>
            </w:r>
          </w:p>
        </w:tc>
        <w:tc>
          <w:tcPr>
            <w:tcW w:w="7590" w:type="dxa"/>
          </w:tcPr>
          <w:p w14:paraId="65B9E0E0" w14:textId="77777777" w:rsidR="00AF423D" w:rsidRPr="00731804" w:rsidRDefault="00AF423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1.9.1.1. Nezaťažené alebo zaťažené počas zostatkovej splatnosti menej ako jeden rok</w:t>
            </w:r>
          </w:p>
          <w:p w14:paraId="19CE3B84" w14:textId="3E92D047" w:rsidR="00AF423D" w:rsidRPr="00731804" w:rsidRDefault="00AF423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1.9.1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nezaťažené alebo zaťažené počas zostatkovej splatnosti menej ako jeden rok</w:t>
            </w:r>
          </w:p>
        </w:tc>
      </w:tr>
      <w:tr w:rsidR="00AF423D" w:rsidRPr="00731804" w14:paraId="66508A47" w14:textId="77777777" w:rsidTr="00FE0FF1">
        <w:trPr>
          <w:trHeight w:val="304"/>
        </w:trPr>
        <w:tc>
          <w:tcPr>
            <w:tcW w:w="1418" w:type="dxa"/>
          </w:tcPr>
          <w:p w14:paraId="522B89AF" w14:textId="77777777" w:rsidR="00AF423D" w:rsidRPr="00731804" w:rsidRDefault="00AF423D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1000</w:t>
            </w:r>
          </w:p>
        </w:tc>
        <w:tc>
          <w:tcPr>
            <w:tcW w:w="7590" w:type="dxa"/>
          </w:tcPr>
          <w:p w14:paraId="6B4DDA36" w14:textId="77777777" w:rsidR="00AF423D" w:rsidRPr="00731804" w:rsidRDefault="00AF423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1.9.1.2. Zaťažené počas zostatkovej splatnosti jeden rok alebo viac</w:t>
            </w:r>
          </w:p>
          <w:p w14:paraId="6E69A7A0" w14:textId="25D6FD18" w:rsidR="00AF423D" w:rsidRPr="00731804" w:rsidRDefault="00AF423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1.9.1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zaťažené počas zostatkovej splatnosti jeden rok alebo viac</w:t>
            </w:r>
          </w:p>
        </w:tc>
      </w:tr>
      <w:tr w:rsidR="00F63446" w:rsidRPr="00731804" w14:paraId="0534FB95" w14:textId="77777777" w:rsidTr="00FE0FF1">
        <w:trPr>
          <w:trHeight w:val="304"/>
        </w:trPr>
        <w:tc>
          <w:tcPr>
            <w:tcW w:w="1418" w:type="dxa"/>
          </w:tcPr>
          <w:p w14:paraId="3AD5A806" w14:textId="77777777" w:rsidR="00F63446" w:rsidRPr="00731804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1010</w:t>
            </w:r>
          </w:p>
        </w:tc>
        <w:tc>
          <w:tcPr>
            <w:tcW w:w="7590" w:type="dxa"/>
          </w:tcPr>
          <w:p w14:paraId="319BCD0A" w14:textId="54703544" w:rsidR="00F63446" w:rsidRPr="00731804" w:rsidRDefault="00BA75BB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1.9.2. Pohľadávky so zúčtovaním</w:t>
            </w:r>
            <w:r w:rsidR="00731804">
              <w:rPr>
                <w:rFonts w:ascii="Times New Roman" w:hAnsi="Times New Roman"/>
                <w:b/>
                <w:sz w:val="24"/>
                <w:u w:val="thick" w:color="000000"/>
              </w:rPr>
              <w:t xml:space="preserve"> v </w:t>
            </w: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deň uzavretia obchodu</w:t>
            </w:r>
          </w:p>
          <w:p w14:paraId="77940948" w14:textId="0CF48FCE" w:rsidR="000A1E56" w:rsidRPr="00731804" w:rsidRDefault="00C86E54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Článok 428r ods. 1 písm. e) nariadenia CRR; 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1.9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pohľadávkami so zúčtovaním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deň uzavretia obchodu</w:t>
            </w:r>
          </w:p>
        </w:tc>
      </w:tr>
      <w:tr w:rsidR="003C7FFC" w:rsidRPr="00731804" w14:paraId="7048625B" w14:textId="77777777" w:rsidTr="00FE0FF1">
        <w:trPr>
          <w:trHeight w:val="304"/>
        </w:trPr>
        <w:tc>
          <w:tcPr>
            <w:tcW w:w="1418" w:type="dxa"/>
          </w:tcPr>
          <w:p w14:paraId="5CA4304F" w14:textId="77777777" w:rsidR="003C7FFC" w:rsidRPr="00731804" w:rsidRDefault="003C7FFC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1020</w:t>
            </w:r>
          </w:p>
        </w:tc>
        <w:tc>
          <w:tcPr>
            <w:tcW w:w="7590" w:type="dxa"/>
          </w:tcPr>
          <w:p w14:paraId="21DE34D9" w14:textId="77777777" w:rsidR="003C7FFC" w:rsidRPr="00731804" w:rsidRDefault="003C7FFC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1.9.3. Nesplácané aktíva</w:t>
            </w:r>
          </w:p>
          <w:p w14:paraId="5076953F" w14:textId="5CEDD733" w:rsidR="003C7FFC" w:rsidRPr="00731804" w:rsidRDefault="00C86E54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Článok 428ah ods. 1 písm. b) nariadenia CRR; 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1.9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nesplácanými aktívami</w:t>
            </w:r>
          </w:p>
        </w:tc>
      </w:tr>
      <w:tr w:rsidR="00F63446" w:rsidRPr="00731804" w14:paraId="178DC87A" w14:textId="77777777" w:rsidTr="00FE0FF1">
        <w:trPr>
          <w:trHeight w:val="304"/>
        </w:trPr>
        <w:tc>
          <w:tcPr>
            <w:tcW w:w="1418" w:type="dxa"/>
          </w:tcPr>
          <w:p w14:paraId="23F24069" w14:textId="77777777" w:rsidR="00F63446" w:rsidRPr="00731804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1030</w:t>
            </w:r>
          </w:p>
        </w:tc>
        <w:tc>
          <w:tcPr>
            <w:tcW w:w="7590" w:type="dxa"/>
          </w:tcPr>
          <w:p w14:paraId="1F9DBFA8" w14:textId="77777777" w:rsidR="00F63446" w:rsidRPr="00731804" w:rsidRDefault="00B339A4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1.9.4. Ostatné aktíva</w:t>
            </w:r>
          </w:p>
          <w:p w14:paraId="1B4DED1A" w14:textId="7324038B" w:rsidR="000A1E56" w:rsidRPr="00731804" w:rsidRDefault="00C86E54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Článok 428ah ods. 1 písm. b) nariadenia CRR; 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1.9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nie sú uvedené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položkách 1.9.1 až 1.9.3</w:t>
            </w:r>
          </w:p>
        </w:tc>
      </w:tr>
      <w:tr w:rsidR="00D2394C" w:rsidRPr="00731804" w14:paraId="34DA8733" w14:textId="77777777" w:rsidTr="00FE0FF1">
        <w:trPr>
          <w:trHeight w:val="304"/>
        </w:trPr>
        <w:tc>
          <w:tcPr>
            <w:tcW w:w="1418" w:type="dxa"/>
          </w:tcPr>
          <w:p w14:paraId="3550B57B" w14:textId="77777777" w:rsidR="00D2394C" w:rsidRPr="00731804" w:rsidRDefault="00D2394C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1040</w:t>
            </w:r>
          </w:p>
        </w:tc>
        <w:tc>
          <w:tcPr>
            <w:tcW w:w="7590" w:type="dxa"/>
          </w:tcPr>
          <w:p w14:paraId="744EFC42" w14:textId="46144E52" w:rsidR="00D2394C" w:rsidRPr="00731804" w:rsidRDefault="00D2394C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1.10. Požadované stabilné financovanie</w:t>
            </w:r>
            <w:r w:rsidR="00731804">
              <w:rPr>
                <w:rFonts w:ascii="Times New Roman" w:hAnsi="Times New Roman"/>
                <w:b/>
                <w:sz w:val="24"/>
                <w:u w:val="thick" w:color="000000"/>
              </w:rPr>
              <w:t xml:space="preserve"> z </w:t>
            </w: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podsúvahových položiek</w:t>
            </w:r>
          </w:p>
          <w:p w14:paraId="7C35BE82" w14:textId="33F45FF8" w:rsidR="00D2394C" w:rsidRPr="00731804" w:rsidRDefault="00D2394C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Inštitúcie tu vykazujú sumu podsúvahových položiek, ktoré nie sú uvedené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bodoch 1.1 až 1.9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na ktoré sa vzťahujú požiadavky na stabilné financovanie.</w:t>
            </w:r>
          </w:p>
        </w:tc>
      </w:tr>
      <w:tr w:rsidR="00D2394C" w:rsidRPr="00731804" w14:paraId="49B6D7E1" w14:textId="77777777" w:rsidTr="00FE0FF1">
        <w:trPr>
          <w:trHeight w:val="304"/>
        </w:trPr>
        <w:tc>
          <w:tcPr>
            <w:tcW w:w="1418" w:type="dxa"/>
          </w:tcPr>
          <w:p w14:paraId="3E8180AD" w14:textId="77777777" w:rsidR="00D2394C" w:rsidRPr="00731804" w:rsidRDefault="00D2394C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lastRenderedPageBreak/>
              <w:t>1050</w:t>
            </w:r>
          </w:p>
        </w:tc>
        <w:tc>
          <w:tcPr>
            <w:tcW w:w="7590" w:type="dxa"/>
          </w:tcPr>
          <w:p w14:paraId="09323BD3" w14:textId="287E8ACA" w:rsidR="00D2394C" w:rsidRPr="00731804" w:rsidRDefault="00D2394C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1.10.1. Záväzné facility</w:t>
            </w:r>
            <w:r w:rsidR="00731804">
              <w:rPr>
                <w:rFonts w:ascii="Times New Roman" w:hAnsi="Times New Roman"/>
                <w:b/>
                <w:sz w:val="24"/>
                <w:u w:val="thick" w:color="000000"/>
              </w:rPr>
              <w:t xml:space="preserve"> v </w:t>
            </w: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rámci skupiny alebo schémy inštitucionálneho zabezpečenia, ak sa na ne vzťahuje preferenčné zaobchádzanie</w:t>
            </w:r>
          </w:p>
          <w:p w14:paraId="7038AFA2" w14:textId="7C70CBC8" w:rsidR="00D2394C" w:rsidRPr="00731804" w:rsidRDefault="00D2394C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1.10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 so záväznými facilitami,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prípade ktorých príslušné orgány povolili preferenčné zaobchádzanie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súlade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článkom 428h nariadenia CRR</w:t>
            </w:r>
          </w:p>
        </w:tc>
      </w:tr>
      <w:tr w:rsidR="00D2394C" w:rsidRPr="00731804" w14:paraId="009274F3" w14:textId="77777777" w:rsidTr="00FE0FF1">
        <w:trPr>
          <w:trHeight w:val="304"/>
        </w:trPr>
        <w:tc>
          <w:tcPr>
            <w:tcW w:w="1418" w:type="dxa"/>
          </w:tcPr>
          <w:p w14:paraId="0684C0A9" w14:textId="77777777" w:rsidR="00D2394C" w:rsidRPr="00731804" w:rsidRDefault="00D2394C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1060</w:t>
            </w:r>
          </w:p>
        </w:tc>
        <w:tc>
          <w:tcPr>
            <w:tcW w:w="7590" w:type="dxa"/>
          </w:tcPr>
          <w:p w14:paraId="2DDFD8C8" w14:textId="77777777" w:rsidR="00D2394C" w:rsidRPr="00731804" w:rsidRDefault="00D2394C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1.10.2. Záväzné facility</w:t>
            </w:r>
          </w:p>
          <w:p w14:paraId="00F6366C" w14:textId="480B7BA2" w:rsidR="00D2394C" w:rsidRPr="00731804" w:rsidRDefault="00C86E54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Článok 428s ods. 1 písm. c) nariadenia CRR; 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1.10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 so záväznými facilitami podľa delegovaného nariadenia (EÚ) 2015/61, ktoré nie sú vykázané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1.9.1</w:t>
            </w:r>
          </w:p>
        </w:tc>
      </w:tr>
      <w:tr w:rsidR="00095E47" w:rsidRPr="00731804" w14:paraId="7B5361B6" w14:textId="77777777" w:rsidTr="00FE0FF1">
        <w:trPr>
          <w:trHeight w:val="304"/>
        </w:trPr>
        <w:tc>
          <w:tcPr>
            <w:tcW w:w="1418" w:type="dxa"/>
          </w:tcPr>
          <w:p w14:paraId="0D9D4C19" w14:textId="77777777" w:rsidR="00095E47" w:rsidRPr="00731804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1070</w:t>
            </w:r>
          </w:p>
        </w:tc>
        <w:tc>
          <w:tcPr>
            <w:tcW w:w="7590" w:type="dxa"/>
          </w:tcPr>
          <w:p w14:paraId="667D146F" w14:textId="77777777" w:rsidR="00095E47" w:rsidRPr="00731804" w:rsidRDefault="00435C7C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1.10.3. Podsúvahové položky obchodného financovania</w:t>
            </w:r>
          </w:p>
          <w:p w14:paraId="424F67F1" w14:textId="55F207D8" w:rsidR="000A1E56" w:rsidRPr="00731804" w:rsidRDefault="00C86E54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Článok 428s ods. 1 písm. d), článok 428u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článok 428v písm. c) nariadenia CRR; 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1.10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týkajúca sa produktu súvisiaceho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podsúvahovým obchodným financovaním, ako sa uvádza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prílohe I</w:t>
            </w:r>
            <w:r w:rsidR="00731804">
              <w:rPr>
                <w:rFonts w:ascii="Times New Roman" w:hAnsi="Times New Roman"/>
                <w:sz w:val="24"/>
              </w:rPr>
              <w:t xml:space="preserve"> k </w:t>
            </w:r>
            <w:r w:rsidRPr="00731804">
              <w:rPr>
                <w:rFonts w:ascii="Times New Roman" w:hAnsi="Times New Roman"/>
                <w:sz w:val="24"/>
              </w:rPr>
              <w:t>nariadeniu CRR</w:t>
            </w:r>
          </w:p>
        </w:tc>
      </w:tr>
      <w:tr w:rsidR="00B037DD" w:rsidRPr="00731804" w14:paraId="77C2FA23" w14:textId="77777777" w:rsidTr="00FE0FF1">
        <w:trPr>
          <w:trHeight w:val="304"/>
        </w:trPr>
        <w:tc>
          <w:tcPr>
            <w:tcW w:w="1418" w:type="dxa"/>
          </w:tcPr>
          <w:p w14:paraId="48D8892A" w14:textId="77777777" w:rsidR="00B037DD" w:rsidRPr="00731804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1080</w:t>
            </w:r>
          </w:p>
        </w:tc>
        <w:tc>
          <w:tcPr>
            <w:tcW w:w="7590" w:type="dxa"/>
          </w:tcPr>
          <w:p w14:paraId="3612E873" w14:textId="77777777" w:rsidR="00B037DD" w:rsidRPr="00731804" w:rsidRDefault="00B037D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1.10.4. Problémové podsúvahové položky</w:t>
            </w:r>
          </w:p>
          <w:p w14:paraId="017B71A2" w14:textId="16196794" w:rsidR="00B037DD" w:rsidRPr="00731804" w:rsidRDefault="00C86E54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Článok 428ah ods. 1 písm. b) nariadenia CRR; 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1.10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problémovými podsúvahovými expozíciami</w:t>
            </w:r>
          </w:p>
        </w:tc>
      </w:tr>
      <w:tr w:rsidR="00D2394C" w:rsidRPr="00731804" w14:paraId="70F47316" w14:textId="77777777" w:rsidTr="00FE0FF1">
        <w:trPr>
          <w:trHeight w:val="304"/>
        </w:trPr>
        <w:tc>
          <w:tcPr>
            <w:tcW w:w="1418" w:type="dxa"/>
          </w:tcPr>
          <w:p w14:paraId="0E0309F4" w14:textId="77777777" w:rsidR="00D2394C" w:rsidRPr="00731804" w:rsidRDefault="00D2394C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1090</w:t>
            </w:r>
          </w:p>
        </w:tc>
        <w:tc>
          <w:tcPr>
            <w:tcW w:w="7590" w:type="dxa"/>
          </w:tcPr>
          <w:p w14:paraId="25A1909C" w14:textId="77777777" w:rsidR="00F12D29" w:rsidRPr="00731804" w:rsidRDefault="00F12D29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1.10.5. Iné podsúvahové expozície, pre ktoré príslušný orgán stanovil koeficienty požadovaného stabilného financovania</w:t>
            </w:r>
          </w:p>
          <w:p w14:paraId="7AFDAD76" w14:textId="34735931" w:rsidR="00D2394C" w:rsidRPr="00731804" w:rsidRDefault="00F12D29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1.10, ktorá patrí medzi podsúvahové expozície, pre ktoré príslušný orgán stanovil koeficienty požadovaného stabilného financovania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súlade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článkom 428p ods. 10 nariadenia CRR</w:t>
            </w:r>
          </w:p>
        </w:tc>
      </w:tr>
      <w:bookmarkEnd w:id="17"/>
      <w:bookmarkEnd w:id="18"/>
    </w:tbl>
    <w:p w14:paraId="6CF0107F" w14:textId="77777777" w:rsidR="00EB4BBA" w:rsidRPr="00731804" w:rsidRDefault="00EB4BBA" w:rsidP="00A0098D">
      <w:pPr>
        <w:spacing w:after="240"/>
        <w:jc w:val="both"/>
        <w:rPr>
          <w:rFonts w:ascii="Times New Roman" w:eastAsiaTheme="minorHAnsi" w:hAnsi="Times New Roman"/>
          <w:color w:val="auto"/>
          <w:sz w:val="24"/>
          <w:szCs w:val="24"/>
        </w:rPr>
      </w:pPr>
      <w:r w:rsidRPr="00731804">
        <w:br w:type="page"/>
      </w:r>
    </w:p>
    <w:p w14:paraId="50B5BB91" w14:textId="77777777" w:rsidR="00EB4BBA" w:rsidRPr="00731804" w:rsidRDefault="00EB4BBA" w:rsidP="00A0098D">
      <w:pPr>
        <w:pStyle w:val="BodyText1"/>
        <w:spacing w:after="240" w:line="240" w:lineRule="auto"/>
        <w:outlineLvl w:val="0"/>
        <w:rPr>
          <w:rFonts w:ascii="Times New Roman" w:hAnsi="Times New Roman"/>
          <w:b/>
          <w:sz w:val="24"/>
          <w:szCs w:val="24"/>
        </w:rPr>
      </w:pPr>
      <w:bookmarkStart w:id="19" w:name="_Toc188868280"/>
      <w:r w:rsidRPr="00731804">
        <w:rPr>
          <w:rFonts w:ascii="Times New Roman" w:hAnsi="Times New Roman"/>
          <w:b/>
          <w:sz w:val="24"/>
        </w:rPr>
        <w:lastRenderedPageBreak/>
        <w:t>ČASŤ III: DOSTUPNÉ STABILNÉ FINANCOVANIE</w:t>
      </w:r>
      <w:bookmarkEnd w:id="19"/>
    </w:p>
    <w:p w14:paraId="27A0AE0A" w14:textId="77777777" w:rsidR="000D128D" w:rsidRPr="00731804" w:rsidRDefault="000D128D" w:rsidP="00A0098D">
      <w:pPr>
        <w:pStyle w:val="BodyText1"/>
        <w:numPr>
          <w:ilvl w:val="0"/>
          <w:numId w:val="27"/>
        </w:numPr>
        <w:spacing w:after="240" w:line="240" w:lineRule="auto"/>
        <w:outlineLvl w:val="0"/>
        <w:rPr>
          <w:rFonts w:ascii="Times New Roman" w:hAnsi="Times New Roman"/>
          <w:b/>
          <w:sz w:val="24"/>
          <w:szCs w:val="24"/>
        </w:rPr>
      </w:pPr>
      <w:bookmarkStart w:id="20" w:name="_Toc188868281"/>
      <w:r w:rsidRPr="00731804">
        <w:rPr>
          <w:rFonts w:ascii="Times New Roman" w:hAnsi="Times New Roman"/>
          <w:b/>
          <w:sz w:val="24"/>
        </w:rPr>
        <w:t>Osobitné poznámky</w:t>
      </w:r>
      <w:bookmarkEnd w:id="20"/>
    </w:p>
    <w:p w14:paraId="5A418954" w14:textId="691C3FD6" w:rsidR="000D128D" w:rsidRPr="00731804" w:rsidRDefault="000D128D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 w:rsidRPr="00731804">
        <w:rPr>
          <w:rFonts w:ascii="Times New Roman" w:hAnsi="Times New Roman"/>
          <w:sz w:val="24"/>
        </w:rPr>
        <w:t>Všetky záväzky</w:t>
      </w:r>
      <w:r w:rsidR="00731804">
        <w:rPr>
          <w:rFonts w:ascii="Times New Roman" w:hAnsi="Times New Roman"/>
          <w:sz w:val="24"/>
        </w:rPr>
        <w:t xml:space="preserve"> a </w:t>
      </w:r>
      <w:r w:rsidRPr="00731804">
        <w:rPr>
          <w:rFonts w:ascii="Times New Roman" w:hAnsi="Times New Roman"/>
          <w:sz w:val="24"/>
        </w:rPr>
        <w:t>vlastné zdroje sa vykazujú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členení podľa ich zostatkovej splatnosti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súlade</w:t>
      </w:r>
      <w:r w:rsidR="00731804">
        <w:rPr>
          <w:rFonts w:ascii="Times New Roman" w:hAnsi="Times New Roman"/>
          <w:sz w:val="24"/>
        </w:rPr>
        <w:t xml:space="preserve"> s </w:t>
      </w:r>
      <w:r w:rsidRPr="00731804">
        <w:rPr>
          <w:rFonts w:ascii="Times New Roman" w:hAnsi="Times New Roman"/>
          <w:sz w:val="24"/>
        </w:rPr>
        <w:t>článkom 428j nariadenia CRR. Skupiny splatností súm, štandardných koeficientov dostupného stabilného financovania</w:t>
      </w:r>
      <w:r w:rsidR="00731804">
        <w:rPr>
          <w:rFonts w:ascii="Times New Roman" w:hAnsi="Times New Roman"/>
          <w:sz w:val="24"/>
        </w:rPr>
        <w:t xml:space="preserve"> a </w:t>
      </w:r>
      <w:r w:rsidRPr="00731804">
        <w:rPr>
          <w:rFonts w:ascii="Times New Roman" w:hAnsi="Times New Roman"/>
          <w:sz w:val="24"/>
        </w:rPr>
        <w:t>uplatniteľných koeficientov dostupného stabilného financovania sú tieto:</w:t>
      </w:r>
    </w:p>
    <w:p w14:paraId="1F3E313C" w14:textId="77777777" w:rsidR="000D128D" w:rsidRPr="00731804" w:rsidRDefault="000D128D" w:rsidP="00A0098D">
      <w:pPr>
        <w:pStyle w:val="InstructionsText2"/>
        <w:numPr>
          <w:ilvl w:val="2"/>
          <w:numId w:val="24"/>
        </w:numPr>
        <w:rPr>
          <w:sz w:val="24"/>
        </w:rPr>
      </w:pPr>
      <w:r w:rsidRPr="00731804">
        <w:rPr>
          <w:sz w:val="24"/>
        </w:rPr>
        <w:t>zostatková splatnosť menej ako šesť mesiacov alebo bez stanovenej splatnosti;</w:t>
      </w:r>
    </w:p>
    <w:p w14:paraId="2FF39CD8" w14:textId="77777777" w:rsidR="000D128D" w:rsidRPr="00731804" w:rsidRDefault="000D128D" w:rsidP="00A0098D">
      <w:pPr>
        <w:pStyle w:val="InstructionsText2"/>
        <w:numPr>
          <w:ilvl w:val="2"/>
          <w:numId w:val="24"/>
        </w:numPr>
        <w:rPr>
          <w:sz w:val="24"/>
        </w:rPr>
      </w:pPr>
      <w:r w:rsidRPr="00731804">
        <w:rPr>
          <w:sz w:val="24"/>
        </w:rPr>
        <w:t>zostatková splatnosť minimálne šesť mesiacov, ale menej ako jeden rok;</w:t>
      </w:r>
    </w:p>
    <w:p w14:paraId="5DD054DE" w14:textId="77777777" w:rsidR="00731804" w:rsidRDefault="000D128D" w:rsidP="00A0098D">
      <w:pPr>
        <w:pStyle w:val="InstructionsText2"/>
        <w:numPr>
          <w:ilvl w:val="2"/>
          <w:numId w:val="24"/>
        </w:numPr>
        <w:rPr>
          <w:sz w:val="24"/>
        </w:rPr>
      </w:pPr>
      <w:r w:rsidRPr="00731804">
        <w:rPr>
          <w:sz w:val="24"/>
        </w:rPr>
        <w:t>zostatková splatnosť jeden rok alebo viac</w:t>
      </w:r>
      <w:r w:rsidR="00731804">
        <w:rPr>
          <w:sz w:val="24"/>
        </w:rPr>
        <w:t>.</w:t>
      </w:r>
    </w:p>
    <w:p w14:paraId="14AF233A" w14:textId="699A55AF" w:rsidR="000D128D" w:rsidRPr="00731804" w:rsidRDefault="000D128D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 w:rsidRPr="00731804">
        <w:rPr>
          <w:rFonts w:ascii="Times New Roman" w:hAnsi="Times New Roman"/>
          <w:sz w:val="24"/>
        </w:rPr>
        <w:t>Ak nie je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článkoch 428k až 428n nariadenia CRR stanovené inak, na všetky záväzky so zostatkovou splatnosťou jeden rok alebo viac sa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súlade</w:t>
      </w:r>
      <w:r w:rsidR="00731804">
        <w:rPr>
          <w:rFonts w:ascii="Times New Roman" w:hAnsi="Times New Roman"/>
          <w:sz w:val="24"/>
        </w:rPr>
        <w:t xml:space="preserve"> s </w:t>
      </w:r>
      <w:r w:rsidRPr="00731804">
        <w:rPr>
          <w:rFonts w:ascii="Times New Roman" w:hAnsi="Times New Roman"/>
          <w:sz w:val="24"/>
        </w:rPr>
        <w:t>článkom 428o nariadenia CRR uplatňuje koeficient dostupného stabilného financovania 100</w:t>
      </w:r>
      <w:r w:rsidR="00731804">
        <w:rPr>
          <w:rFonts w:ascii="Times New Roman" w:hAnsi="Times New Roman"/>
          <w:sz w:val="24"/>
        </w:rPr>
        <w:t> %</w:t>
      </w:r>
      <w:r w:rsidRPr="00731804">
        <w:rPr>
          <w:rFonts w:ascii="Times New Roman" w:hAnsi="Times New Roman"/>
          <w:sz w:val="24"/>
        </w:rPr>
        <w:t>.</w:t>
      </w:r>
    </w:p>
    <w:p w14:paraId="1DE735B3" w14:textId="1B4209EB" w:rsidR="00D2394C" w:rsidRPr="00731804" w:rsidRDefault="00D2394C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bookmarkStart w:id="21" w:name="_Ref6931223"/>
      <w:r w:rsidRPr="00731804">
        <w:rPr>
          <w:rFonts w:ascii="Times New Roman" w:hAnsi="Times New Roman"/>
          <w:sz w:val="24"/>
        </w:rPr>
        <w:t>Všetky netermínované vklady sa vykazujú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skupine, ktorá sa vzťahuje na záväzky so zostatkovou splatnosťou menej ako šesť mesiacov.</w:t>
      </w:r>
    </w:p>
    <w:p w14:paraId="4A03CE65" w14:textId="400B4BF5" w:rsidR="00A8348A" w:rsidRPr="00731804" w:rsidRDefault="00DA3E58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 w:rsidRPr="00731804">
        <w:rPr>
          <w:rFonts w:ascii="Times New Roman" w:hAnsi="Times New Roman"/>
          <w:sz w:val="24"/>
        </w:rPr>
        <w:t>Podľa článku 428j ods. 2 nariadenia CRR inštitúcie pri určovaní zostatkovej splatnosti záväzku alebo vlastných zdrojov zohľadňujú existujúce opcie. Robia tak na základe predpokladu, že protistrana uplatní kúpne opcie</w:t>
      </w:r>
      <w:r w:rsidR="00731804">
        <w:rPr>
          <w:rFonts w:ascii="Times New Roman" w:hAnsi="Times New Roman"/>
          <w:sz w:val="24"/>
        </w:rPr>
        <w:t xml:space="preserve"> k </w:t>
      </w:r>
      <w:r w:rsidRPr="00731804">
        <w:rPr>
          <w:rFonts w:ascii="Times New Roman" w:hAnsi="Times New Roman"/>
          <w:sz w:val="24"/>
        </w:rPr>
        <w:t>najskoršiemu možnému dátumu. Inštitúcia</w:t>
      </w:r>
      <w:r w:rsidR="00731804">
        <w:rPr>
          <w:rFonts w:ascii="Times New Roman" w:hAnsi="Times New Roman"/>
          <w:sz w:val="24"/>
        </w:rPr>
        <w:t xml:space="preserve"> a </w:t>
      </w:r>
      <w:r w:rsidRPr="00731804">
        <w:rPr>
          <w:rFonts w:ascii="Times New Roman" w:hAnsi="Times New Roman"/>
          <w:sz w:val="24"/>
        </w:rPr>
        <w:t>príslušné orgány zohľadňujú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prípade opcií uplatniteľných podľa vlastného uváženia inštitúcie reputačné faktory, ktoré môžu obmedziť schopnosť inštitúcie neuplatniť opciu,</w:t>
      </w:r>
      <w:r w:rsidR="00731804">
        <w:rPr>
          <w:rFonts w:ascii="Times New Roman" w:hAnsi="Times New Roman"/>
          <w:sz w:val="24"/>
        </w:rPr>
        <w:t xml:space="preserve"> a </w:t>
      </w:r>
      <w:r w:rsidRPr="00731804">
        <w:rPr>
          <w:rFonts w:ascii="Times New Roman" w:hAnsi="Times New Roman"/>
          <w:sz w:val="24"/>
        </w:rPr>
        <w:t>to najmä vzhľadom na očakávania trhu, že inštitúcie by mali splatiť určité záväzky pred ich splatnosťou.</w:t>
      </w:r>
      <w:bookmarkEnd w:id="21"/>
    </w:p>
    <w:p w14:paraId="0F11E5A4" w14:textId="0D8C7B79" w:rsidR="00A8348A" w:rsidRPr="00731804" w:rsidRDefault="00DF0923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 w:rsidRPr="00731804">
        <w:rPr>
          <w:rFonts w:ascii="Times New Roman" w:hAnsi="Times New Roman"/>
          <w:sz w:val="24"/>
        </w:rPr>
        <w:t>Okrem toho, ako sa stanovuje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článku 428o nariadenia CRR,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prípade položiek dodatočného kapitálu Tier 1, položiek kapitálu Tier 2</w:t>
      </w:r>
      <w:r w:rsidR="00731804">
        <w:rPr>
          <w:rFonts w:ascii="Times New Roman" w:hAnsi="Times New Roman"/>
          <w:sz w:val="24"/>
        </w:rPr>
        <w:t xml:space="preserve"> a </w:t>
      </w:r>
      <w:r w:rsidRPr="00731804">
        <w:rPr>
          <w:rFonts w:ascii="Times New Roman" w:hAnsi="Times New Roman"/>
          <w:sz w:val="24"/>
        </w:rPr>
        <w:t>všetkých ostatných kapitálových nástrojov</w:t>
      </w:r>
      <w:r w:rsidR="00731804">
        <w:rPr>
          <w:rFonts w:ascii="Times New Roman" w:hAnsi="Times New Roman"/>
          <w:sz w:val="24"/>
        </w:rPr>
        <w:t xml:space="preserve"> s </w:t>
      </w:r>
      <w:r w:rsidRPr="00731804">
        <w:rPr>
          <w:rFonts w:ascii="Times New Roman" w:hAnsi="Times New Roman"/>
          <w:sz w:val="24"/>
        </w:rPr>
        <w:t>explicitnými alebo vloženými opciami, ktoré by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prípade uplatnenia (aj keď sa ešte neuplatnili</w:t>
      </w:r>
      <w:r w:rsidR="00731804">
        <w:rPr>
          <w:rFonts w:ascii="Times New Roman" w:hAnsi="Times New Roman"/>
          <w:sz w:val="24"/>
        </w:rPr>
        <w:t xml:space="preserve"> k </w:t>
      </w:r>
      <w:r w:rsidRPr="00731804">
        <w:rPr>
          <w:rFonts w:ascii="Times New Roman" w:hAnsi="Times New Roman"/>
          <w:sz w:val="24"/>
        </w:rPr>
        <w:t>referenčnému dátumu vykazovania) znížili efektívnu zostatkovú splatnosť</w:t>
      </w:r>
      <w:r w:rsidR="00731804">
        <w:rPr>
          <w:rFonts w:ascii="Times New Roman" w:hAnsi="Times New Roman"/>
          <w:sz w:val="24"/>
        </w:rPr>
        <w:t xml:space="preserve"> k </w:t>
      </w:r>
      <w:r w:rsidRPr="00731804">
        <w:rPr>
          <w:rFonts w:ascii="Times New Roman" w:hAnsi="Times New Roman"/>
          <w:sz w:val="24"/>
        </w:rPr>
        <w:t>referenčnému dátumu vykazovania na menej ako jeden rok, sa nesmie stanoviť koeficient dostupného stabilného financovania 100</w:t>
      </w:r>
      <w:r w:rsidR="00731804">
        <w:rPr>
          <w:rFonts w:ascii="Times New Roman" w:hAnsi="Times New Roman"/>
          <w:sz w:val="24"/>
        </w:rPr>
        <w:t> %</w:t>
      </w:r>
      <w:r w:rsidRPr="00731804">
        <w:rPr>
          <w:rFonts w:ascii="Times New Roman" w:hAnsi="Times New Roman"/>
          <w:sz w:val="24"/>
        </w:rPr>
        <w:t>.</w:t>
      </w:r>
    </w:p>
    <w:p w14:paraId="3CA37C1A" w14:textId="0FCF0405" w:rsidR="00A8348A" w:rsidRPr="008833A4" w:rsidRDefault="00DA3E58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pacing w:val="-6"/>
          <w:sz w:val="24"/>
        </w:rPr>
      </w:pPr>
      <w:r w:rsidRPr="008833A4">
        <w:rPr>
          <w:rFonts w:ascii="Times New Roman" w:hAnsi="Times New Roman"/>
          <w:spacing w:val="-6"/>
          <w:sz w:val="24"/>
        </w:rPr>
        <w:t>Podľa článku 428j ods. 3 nariadenia CRR inštitúcie zaobchádzajú</w:t>
      </w:r>
      <w:r w:rsidR="00731804" w:rsidRPr="008833A4">
        <w:rPr>
          <w:rFonts w:ascii="Times New Roman" w:hAnsi="Times New Roman"/>
          <w:spacing w:val="-6"/>
          <w:sz w:val="24"/>
        </w:rPr>
        <w:t xml:space="preserve"> s </w:t>
      </w:r>
      <w:r w:rsidRPr="008833A4">
        <w:rPr>
          <w:rFonts w:ascii="Times New Roman" w:hAnsi="Times New Roman"/>
          <w:spacing w:val="-6"/>
          <w:sz w:val="24"/>
        </w:rPr>
        <w:t>vkladmi</w:t>
      </w:r>
      <w:r w:rsidR="00731804" w:rsidRPr="008833A4">
        <w:rPr>
          <w:rFonts w:ascii="Times New Roman" w:hAnsi="Times New Roman"/>
          <w:spacing w:val="-6"/>
          <w:sz w:val="24"/>
        </w:rPr>
        <w:t xml:space="preserve"> s </w:t>
      </w:r>
      <w:r w:rsidRPr="008833A4">
        <w:rPr>
          <w:rFonts w:ascii="Times New Roman" w:hAnsi="Times New Roman"/>
          <w:spacing w:val="-6"/>
          <w:sz w:val="24"/>
        </w:rPr>
        <w:t>pevnou výpovednou lehotou podľa ich výpovednej lehoty</w:t>
      </w:r>
      <w:r w:rsidR="00731804" w:rsidRPr="008833A4">
        <w:rPr>
          <w:rFonts w:ascii="Times New Roman" w:hAnsi="Times New Roman"/>
          <w:spacing w:val="-6"/>
          <w:sz w:val="24"/>
        </w:rPr>
        <w:t xml:space="preserve"> a s </w:t>
      </w:r>
      <w:r w:rsidRPr="008833A4">
        <w:rPr>
          <w:rFonts w:ascii="Times New Roman" w:hAnsi="Times New Roman"/>
          <w:spacing w:val="-6"/>
          <w:sz w:val="24"/>
        </w:rPr>
        <w:t xml:space="preserve">termínovanými vkladmi podľa ich zostatkovej splatnosti. Odchylne od odseku </w:t>
      </w:r>
      <w:r w:rsidRPr="008833A4">
        <w:rPr>
          <w:rFonts w:ascii="Times New Roman" w:eastAsia="Verdana" w:hAnsi="Times New Roman"/>
          <w:spacing w:val="-6"/>
          <w:sz w:val="24"/>
        </w:rPr>
        <w:fldChar w:fldCharType="begin"/>
      </w:r>
      <w:r w:rsidRPr="008833A4">
        <w:rPr>
          <w:rFonts w:ascii="Times New Roman" w:eastAsia="Verdana" w:hAnsi="Times New Roman"/>
          <w:spacing w:val="-6"/>
          <w:sz w:val="24"/>
        </w:rPr>
        <w:instrText xml:space="preserve"> REF _Ref6931223 \r \h  \* MERGEFORMAT </w:instrText>
      </w:r>
      <w:r w:rsidRPr="008833A4">
        <w:rPr>
          <w:rFonts w:ascii="Times New Roman" w:eastAsia="Verdana" w:hAnsi="Times New Roman"/>
          <w:spacing w:val="-6"/>
          <w:sz w:val="24"/>
        </w:rPr>
      </w:r>
      <w:r w:rsidRPr="008833A4">
        <w:rPr>
          <w:rFonts w:ascii="Times New Roman" w:eastAsia="Verdana" w:hAnsi="Times New Roman"/>
          <w:spacing w:val="-6"/>
          <w:sz w:val="24"/>
        </w:rPr>
        <w:fldChar w:fldCharType="separate"/>
      </w:r>
      <w:r w:rsidRPr="008833A4">
        <w:rPr>
          <w:rFonts w:ascii="Times New Roman" w:eastAsia="Verdana" w:hAnsi="Times New Roman"/>
          <w:spacing w:val="-6"/>
          <w:sz w:val="24"/>
        </w:rPr>
        <w:t>21</w:t>
      </w:r>
      <w:r w:rsidRPr="008833A4">
        <w:rPr>
          <w:rFonts w:ascii="Times New Roman" w:eastAsia="Verdana" w:hAnsi="Times New Roman"/>
          <w:spacing w:val="-6"/>
          <w:sz w:val="24"/>
        </w:rPr>
        <w:fldChar w:fldCharType="end"/>
      </w:r>
      <w:r w:rsidR="008833A4" w:rsidRPr="008833A4">
        <w:rPr>
          <w:rFonts w:ascii="Times New Roman" w:eastAsia="Verdana" w:hAnsi="Times New Roman"/>
          <w:spacing w:val="-6"/>
          <w:sz w:val="24"/>
        </w:rPr>
        <w:t xml:space="preserve"> </w:t>
      </w:r>
      <w:r w:rsidRPr="008833A4">
        <w:rPr>
          <w:rFonts w:ascii="Times New Roman" w:hAnsi="Times New Roman"/>
          <w:spacing w:val="-6"/>
          <w:sz w:val="24"/>
        </w:rPr>
        <w:t>inštitúcie</w:t>
      </w:r>
      <w:r w:rsidR="00731804" w:rsidRPr="008833A4">
        <w:rPr>
          <w:rFonts w:ascii="Times New Roman" w:hAnsi="Times New Roman"/>
          <w:spacing w:val="-6"/>
          <w:sz w:val="24"/>
        </w:rPr>
        <w:t xml:space="preserve"> s </w:t>
      </w:r>
      <w:r w:rsidRPr="008833A4">
        <w:rPr>
          <w:rFonts w:ascii="Times New Roman" w:hAnsi="Times New Roman"/>
          <w:spacing w:val="-6"/>
          <w:sz w:val="24"/>
        </w:rPr>
        <w:t>cieľom určiť zostatkovú splatnosť termínovaných retailových vkladov nezohľadňujú možnosti predčasného výberu, ak je vkladateľ povinný uhradiť významnú sankciu stanovenú</w:t>
      </w:r>
      <w:r w:rsidR="00731804" w:rsidRPr="008833A4">
        <w:rPr>
          <w:rFonts w:ascii="Times New Roman" w:hAnsi="Times New Roman"/>
          <w:spacing w:val="-6"/>
          <w:sz w:val="24"/>
        </w:rPr>
        <w:t xml:space="preserve"> v </w:t>
      </w:r>
      <w:r w:rsidRPr="008833A4">
        <w:rPr>
          <w:rFonts w:ascii="Times New Roman" w:hAnsi="Times New Roman"/>
          <w:spacing w:val="-6"/>
          <w:sz w:val="24"/>
        </w:rPr>
        <w:t>článku 25 ods. 4 delegovaného nariadenia (EÚ) 2015/61 za predčasné výbery, ktoré sa uskutočnia do jedného roka.</w:t>
      </w:r>
    </w:p>
    <w:p w14:paraId="66DCBBC6" w14:textId="58813DB6" w:rsidR="004A0AC9" w:rsidRPr="008833A4" w:rsidDel="004A0AC9" w:rsidRDefault="00640CFA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pacing w:val="-4"/>
          <w:sz w:val="24"/>
        </w:rPr>
      </w:pPr>
      <w:r w:rsidRPr="008833A4">
        <w:rPr>
          <w:rFonts w:ascii="Times New Roman" w:hAnsi="Times New Roman"/>
          <w:spacing w:val="-4"/>
          <w:sz w:val="24"/>
        </w:rPr>
        <w:t>Schéma rozhodovania pre vzor vykazovania C 81.00 je súčasťou pokynov na stanovenie hodnotiacich kritérií prioritizácie pre priradenie každej vykazovanej položky</w:t>
      </w:r>
      <w:r w:rsidR="00731804" w:rsidRPr="008833A4">
        <w:rPr>
          <w:rFonts w:ascii="Times New Roman" w:hAnsi="Times New Roman"/>
          <w:spacing w:val="-4"/>
          <w:sz w:val="24"/>
        </w:rPr>
        <w:t xml:space="preserve"> s </w:t>
      </w:r>
      <w:r w:rsidRPr="008833A4">
        <w:rPr>
          <w:rFonts w:ascii="Times New Roman" w:hAnsi="Times New Roman"/>
          <w:spacing w:val="-4"/>
          <w:sz w:val="24"/>
        </w:rPr>
        <w:t>cieľom zabezpečiť jednotné</w:t>
      </w:r>
      <w:r w:rsidR="00731804" w:rsidRPr="008833A4">
        <w:rPr>
          <w:rFonts w:ascii="Times New Roman" w:hAnsi="Times New Roman"/>
          <w:spacing w:val="-4"/>
          <w:sz w:val="24"/>
        </w:rPr>
        <w:t xml:space="preserve"> a </w:t>
      </w:r>
      <w:r w:rsidRPr="008833A4">
        <w:rPr>
          <w:rFonts w:ascii="Times New Roman" w:hAnsi="Times New Roman"/>
          <w:spacing w:val="-4"/>
          <w:sz w:val="24"/>
        </w:rPr>
        <w:t xml:space="preserve">porovnateľné vykazovanie. Samotné prechádzanie schémou rozhodovania nie je dostatočné, t. j. inštitúcie musia vždy </w:t>
      </w:r>
      <w:r w:rsidRPr="008833A4">
        <w:rPr>
          <w:rFonts w:ascii="Times New Roman" w:hAnsi="Times New Roman"/>
          <w:spacing w:val="-4"/>
          <w:sz w:val="24"/>
        </w:rPr>
        <w:lastRenderedPageBreak/>
        <w:t>dodržať zvyšok pokynov.</w:t>
      </w:r>
      <w:r w:rsidR="00731804" w:rsidRPr="008833A4">
        <w:rPr>
          <w:rFonts w:ascii="Times New Roman" w:hAnsi="Times New Roman"/>
          <w:spacing w:val="-4"/>
          <w:sz w:val="24"/>
        </w:rPr>
        <w:t xml:space="preserve"> V </w:t>
      </w:r>
      <w:r w:rsidRPr="008833A4">
        <w:rPr>
          <w:rFonts w:ascii="Times New Roman" w:hAnsi="Times New Roman"/>
          <w:spacing w:val="-4"/>
          <w:sz w:val="24"/>
        </w:rPr>
        <w:t>záujme zjednodušenia sa</w:t>
      </w:r>
      <w:r w:rsidR="00731804" w:rsidRPr="008833A4">
        <w:rPr>
          <w:rFonts w:ascii="Times New Roman" w:hAnsi="Times New Roman"/>
          <w:spacing w:val="-4"/>
          <w:sz w:val="24"/>
        </w:rPr>
        <w:t xml:space="preserve"> v </w:t>
      </w:r>
      <w:r w:rsidRPr="008833A4">
        <w:rPr>
          <w:rFonts w:ascii="Times New Roman" w:hAnsi="Times New Roman"/>
          <w:spacing w:val="-4"/>
          <w:sz w:val="24"/>
        </w:rPr>
        <w:t>schéme rozhodovania neberú do úvahy súčty, medzisúčty</w:t>
      </w:r>
      <w:r w:rsidR="00731804" w:rsidRPr="008833A4">
        <w:rPr>
          <w:rFonts w:ascii="Times New Roman" w:hAnsi="Times New Roman"/>
          <w:spacing w:val="-4"/>
          <w:sz w:val="24"/>
        </w:rPr>
        <w:t xml:space="preserve"> a </w:t>
      </w:r>
      <w:r w:rsidRPr="008833A4">
        <w:rPr>
          <w:rFonts w:ascii="Times New Roman" w:hAnsi="Times New Roman"/>
          <w:spacing w:val="-4"/>
          <w:sz w:val="24"/>
        </w:rPr>
        <w:t>položky „z toho“; to však neznamená, že sa nemajú tiež vykazovať.</w:t>
      </w:r>
    </w:p>
    <w:tbl>
      <w:tblPr>
        <w:tblW w:w="9606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"/>
        <w:gridCol w:w="5550"/>
        <w:gridCol w:w="1305"/>
        <w:gridCol w:w="2222"/>
      </w:tblGrid>
      <w:tr w:rsidR="004A0AC9" w:rsidRPr="00731804" w14:paraId="66FBA9F4" w14:textId="77777777" w:rsidTr="0022675C">
        <w:tc>
          <w:tcPr>
            <w:tcW w:w="529" w:type="dxa"/>
            <w:shd w:val="clear" w:color="auto" w:fill="auto"/>
            <w:vAlign w:val="center"/>
          </w:tcPr>
          <w:p w14:paraId="3D1C7BF6" w14:textId="77777777" w:rsidR="004A0AC9" w:rsidRPr="00731804" w:rsidRDefault="004A0AC9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b/>
                <w:sz w:val="24"/>
              </w:rPr>
              <w:t>č.</w:t>
            </w:r>
          </w:p>
        </w:tc>
        <w:tc>
          <w:tcPr>
            <w:tcW w:w="5550" w:type="dxa"/>
            <w:shd w:val="clear" w:color="auto" w:fill="auto"/>
            <w:vAlign w:val="center"/>
          </w:tcPr>
          <w:p w14:paraId="08CC6ED4" w14:textId="77777777" w:rsidR="004A0AC9" w:rsidRPr="00731804" w:rsidRDefault="004A0AC9" w:rsidP="00A0098D">
            <w:pPr>
              <w:pStyle w:val="TableParagraph"/>
              <w:spacing w:after="240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b/>
                <w:sz w:val="24"/>
              </w:rPr>
              <w:t>Položka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5C4620E" w14:textId="77777777" w:rsidR="004A0AC9" w:rsidRPr="00731804" w:rsidRDefault="004A0AC9" w:rsidP="00A0098D">
            <w:pPr>
              <w:pStyle w:val="TableParagraph"/>
              <w:spacing w:after="240"/>
              <w:ind w:left="2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b/>
                <w:sz w:val="24"/>
              </w:rPr>
              <w:t>Rozhodnutie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9F27EE9" w14:textId="77777777" w:rsidR="004A0AC9" w:rsidRPr="00731804" w:rsidRDefault="004A0AC9" w:rsidP="00A0098D">
            <w:pPr>
              <w:pStyle w:val="TableParagraph"/>
              <w:spacing w:after="240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b/>
                <w:sz w:val="24"/>
              </w:rPr>
              <w:t>Opatrenie</w:t>
            </w:r>
          </w:p>
        </w:tc>
      </w:tr>
      <w:tr w:rsidR="004A0AC9" w:rsidRPr="00731804" w14:paraId="589CD5E0" w14:textId="77777777" w:rsidTr="0022675C">
        <w:trPr>
          <w:trHeight w:val="130"/>
        </w:trPr>
        <w:tc>
          <w:tcPr>
            <w:tcW w:w="529" w:type="dxa"/>
            <w:vMerge w:val="restart"/>
            <w:shd w:val="clear" w:color="auto" w:fill="auto"/>
            <w:vAlign w:val="center"/>
          </w:tcPr>
          <w:p w14:paraId="5FB3D27A" w14:textId="77777777" w:rsidR="004A0AC9" w:rsidRPr="00731804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09E6E30" w14:textId="77777777" w:rsidR="004A0AC9" w:rsidRPr="00731804" w:rsidRDefault="00CF4E2F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Vlastný kapitál Tier 1?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8F5CF14" w14:textId="77777777" w:rsidR="004A0AC9" w:rsidRPr="00731804" w:rsidRDefault="004A0AC9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915E91C" w14:textId="77777777" w:rsidR="004A0AC9" w:rsidRPr="00731804" w:rsidRDefault="001216DA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2.1.1</w:t>
            </w:r>
          </w:p>
        </w:tc>
      </w:tr>
      <w:tr w:rsidR="004A0AC9" w:rsidRPr="00731804" w14:paraId="369D761F" w14:textId="77777777" w:rsidTr="0022675C">
        <w:trPr>
          <w:trHeight w:val="130"/>
        </w:trPr>
        <w:tc>
          <w:tcPr>
            <w:tcW w:w="529" w:type="dxa"/>
            <w:vMerge/>
            <w:shd w:val="clear" w:color="auto" w:fill="auto"/>
            <w:vAlign w:val="center"/>
          </w:tcPr>
          <w:p w14:paraId="13C5D236" w14:textId="77777777" w:rsidR="004A0AC9" w:rsidRPr="00731804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271E214F" w14:textId="77777777" w:rsidR="004A0AC9" w:rsidRPr="00731804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49F0964F" w14:textId="77777777" w:rsidR="004A0AC9" w:rsidRPr="00731804" w:rsidRDefault="004A0AC9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DC340E6" w14:textId="10E27254" w:rsidR="004A0AC9" w:rsidRPr="00731804" w:rsidRDefault="00731804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4A0AC9" w:rsidRPr="00731804">
              <w:rPr>
                <w:rFonts w:ascii="Times New Roman" w:hAnsi="Times New Roman"/>
                <w:sz w:val="24"/>
              </w:rPr>
              <w:t>2</w:t>
            </w:r>
          </w:p>
        </w:tc>
      </w:tr>
      <w:tr w:rsidR="004A0AC9" w:rsidRPr="00731804" w14:paraId="2A409991" w14:textId="77777777" w:rsidTr="0022675C">
        <w:trPr>
          <w:trHeight w:val="130"/>
        </w:trPr>
        <w:tc>
          <w:tcPr>
            <w:tcW w:w="529" w:type="dxa"/>
            <w:vMerge w:val="restart"/>
            <w:shd w:val="clear" w:color="auto" w:fill="auto"/>
            <w:vAlign w:val="center"/>
          </w:tcPr>
          <w:p w14:paraId="51C95070" w14:textId="77777777" w:rsidR="004A0AC9" w:rsidRPr="00731804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31FB5F9" w14:textId="77777777" w:rsidR="004A0AC9" w:rsidRPr="00731804" w:rsidRDefault="001216DA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 xml:space="preserve">Dodatočný kapitál Tier 1? 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294F0C4" w14:textId="77777777" w:rsidR="004A0AC9" w:rsidRPr="00731804" w:rsidRDefault="004A0AC9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6E56AD8" w14:textId="77777777" w:rsidR="004A0AC9" w:rsidRPr="00731804" w:rsidRDefault="001216DA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2.1.2</w:t>
            </w:r>
          </w:p>
        </w:tc>
      </w:tr>
      <w:tr w:rsidR="004A0AC9" w:rsidRPr="00731804" w14:paraId="1E3C3E07" w14:textId="77777777" w:rsidTr="0022675C">
        <w:trPr>
          <w:trHeight w:val="130"/>
        </w:trPr>
        <w:tc>
          <w:tcPr>
            <w:tcW w:w="529" w:type="dxa"/>
            <w:vMerge/>
            <w:shd w:val="clear" w:color="auto" w:fill="auto"/>
            <w:vAlign w:val="center"/>
          </w:tcPr>
          <w:p w14:paraId="0B5012E4" w14:textId="77777777" w:rsidR="004A0AC9" w:rsidRPr="00731804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19F165AF" w14:textId="77777777" w:rsidR="004A0AC9" w:rsidRPr="00731804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5CD6AE88" w14:textId="77777777" w:rsidR="004A0AC9" w:rsidRPr="00731804" w:rsidRDefault="004A0AC9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2F28DF2" w14:textId="3202CAE3" w:rsidR="004A0AC9" w:rsidRPr="00731804" w:rsidRDefault="00731804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4A0AC9" w:rsidRPr="00731804">
              <w:rPr>
                <w:rFonts w:ascii="Times New Roman" w:hAnsi="Times New Roman"/>
                <w:sz w:val="24"/>
              </w:rPr>
              <w:t>3</w:t>
            </w:r>
          </w:p>
        </w:tc>
      </w:tr>
      <w:tr w:rsidR="004A0AC9" w:rsidRPr="00731804" w14:paraId="4F4F824C" w14:textId="77777777" w:rsidTr="0022675C">
        <w:tc>
          <w:tcPr>
            <w:tcW w:w="529" w:type="dxa"/>
            <w:vMerge w:val="restart"/>
            <w:shd w:val="clear" w:color="auto" w:fill="auto"/>
            <w:vAlign w:val="center"/>
          </w:tcPr>
          <w:p w14:paraId="08246677" w14:textId="77777777" w:rsidR="004A0AC9" w:rsidRPr="00731804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777BA77D" w14:textId="77777777" w:rsidR="004A0AC9" w:rsidRPr="00731804" w:rsidRDefault="001216DA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Kapitál Tier 2?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DD55275" w14:textId="77777777" w:rsidR="004A0AC9" w:rsidRPr="00731804" w:rsidRDefault="004A0AC9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BC929A5" w14:textId="77777777" w:rsidR="004A0AC9" w:rsidRPr="00731804" w:rsidRDefault="001216DA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2.1.3</w:t>
            </w:r>
          </w:p>
        </w:tc>
      </w:tr>
      <w:tr w:rsidR="004A0AC9" w:rsidRPr="00731804" w14:paraId="714CE2C7" w14:textId="77777777" w:rsidTr="0022675C">
        <w:tc>
          <w:tcPr>
            <w:tcW w:w="529" w:type="dxa"/>
            <w:vMerge/>
            <w:shd w:val="clear" w:color="auto" w:fill="auto"/>
            <w:vAlign w:val="center"/>
          </w:tcPr>
          <w:p w14:paraId="384671E8" w14:textId="77777777" w:rsidR="004A0AC9" w:rsidRPr="00731804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18C9206" w14:textId="77777777" w:rsidR="004A0AC9" w:rsidRPr="00731804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08CAA143" w14:textId="77777777" w:rsidR="004A0AC9" w:rsidRPr="00731804" w:rsidRDefault="004A0AC9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09939D7" w14:textId="77187C84" w:rsidR="004A0AC9" w:rsidRPr="00731804" w:rsidRDefault="00731804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4A0AC9" w:rsidRPr="00731804">
              <w:rPr>
                <w:rFonts w:ascii="Times New Roman" w:hAnsi="Times New Roman"/>
                <w:sz w:val="24"/>
              </w:rPr>
              <w:t>4</w:t>
            </w:r>
          </w:p>
        </w:tc>
      </w:tr>
      <w:tr w:rsidR="004A0AC9" w:rsidRPr="00731804" w14:paraId="61BC5E78" w14:textId="77777777" w:rsidTr="0022675C">
        <w:tc>
          <w:tcPr>
            <w:tcW w:w="529" w:type="dxa"/>
            <w:vMerge w:val="restart"/>
            <w:shd w:val="clear" w:color="auto" w:fill="auto"/>
            <w:vAlign w:val="center"/>
          </w:tcPr>
          <w:p w14:paraId="2DA4E395" w14:textId="77777777" w:rsidR="004A0AC9" w:rsidRPr="00731804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29BB8533" w14:textId="77777777" w:rsidR="004A0AC9" w:rsidRPr="00731804" w:rsidRDefault="001216DA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Ostatné kapitálové nástroje?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9F1C69A" w14:textId="77777777" w:rsidR="004A0AC9" w:rsidRPr="00731804" w:rsidRDefault="004A0AC9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B5CC9F3" w14:textId="77777777" w:rsidR="004A0AC9" w:rsidRPr="00731804" w:rsidRDefault="001216DA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2.1.4</w:t>
            </w:r>
          </w:p>
        </w:tc>
      </w:tr>
      <w:tr w:rsidR="004A0AC9" w:rsidRPr="00731804" w14:paraId="089D09FD" w14:textId="77777777" w:rsidTr="0022675C">
        <w:tc>
          <w:tcPr>
            <w:tcW w:w="529" w:type="dxa"/>
            <w:vMerge/>
            <w:shd w:val="clear" w:color="auto" w:fill="auto"/>
            <w:vAlign w:val="center"/>
          </w:tcPr>
          <w:p w14:paraId="128110B7" w14:textId="77777777" w:rsidR="004A0AC9" w:rsidRPr="00731804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7C6AFE44" w14:textId="77777777" w:rsidR="004A0AC9" w:rsidRPr="00731804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2FA962FA" w14:textId="77777777" w:rsidR="004A0AC9" w:rsidRPr="00731804" w:rsidRDefault="004A0AC9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046D66F" w14:textId="6D7F338E" w:rsidR="004A0AC9" w:rsidRPr="00731804" w:rsidRDefault="00731804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F624BF" w:rsidRPr="00731804">
              <w:rPr>
                <w:rFonts w:ascii="Times New Roman" w:hAnsi="Times New Roman"/>
                <w:sz w:val="24"/>
              </w:rPr>
              <w:t>5</w:t>
            </w:r>
          </w:p>
        </w:tc>
      </w:tr>
      <w:tr w:rsidR="004A0AC9" w:rsidRPr="00731804" w14:paraId="2753990C" w14:textId="77777777" w:rsidTr="0022675C">
        <w:tc>
          <w:tcPr>
            <w:tcW w:w="529" w:type="dxa"/>
            <w:vMerge w:val="restart"/>
            <w:shd w:val="clear" w:color="auto" w:fill="auto"/>
            <w:vAlign w:val="center"/>
          </w:tcPr>
          <w:p w14:paraId="0B94E217" w14:textId="77777777" w:rsidR="004A0AC9" w:rsidRPr="00731804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9B24227" w14:textId="1BF30552" w:rsidR="004A0AC9" w:rsidRPr="00731804" w:rsidRDefault="001A257C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Záväzok spojený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kolaterálom prijatým ako variačná marža pre deriváty?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6A0BC0A" w14:textId="77777777" w:rsidR="004A0AC9" w:rsidRPr="00731804" w:rsidRDefault="004A0AC9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F5ABEBA" w14:textId="77777777" w:rsidR="004A0AC9" w:rsidRPr="00731804" w:rsidRDefault="00CF4798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Nevykazuje sa.</w:t>
            </w:r>
          </w:p>
        </w:tc>
      </w:tr>
      <w:tr w:rsidR="004A0AC9" w:rsidRPr="00731804" w14:paraId="3C4D751D" w14:textId="77777777" w:rsidTr="0022675C">
        <w:tc>
          <w:tcPr>
            <w:tcW w:w="529" w:type="dxa"/>
            <w:vMerge/>
            <w:shd w:val="clear" w:color="auto" w:fill="auto"/>
            <w:vAlign w:val="center"/>
          </w:tcPr>
          <w:p w14:paraId="4D233308" w14:textId="77777777" w:rsidR="004A0AC9" w:rsidRPr="00731804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5A69934B" w14:textId="77777777" w:rsidR="004A0AC9" w:rsidRPr="00731804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1F4498D6" w14:textId="77777777" w:rsidR="004A0AC9" w:rsidRPr="00731804" w:rsidRDefault="004A0AC9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5A8157F" w14:textId="78873CEE" w:rsidR="004A0AC9" w:rsidRPr="00731804" w:rsidRDefault="00731804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7A166B" w:rsidRPr="00731804">
              <w:rPr>
                <w:rFonts w:ascii="Times New Roman" w:hAnsi="Times New Roman"/>
                <w:sz w:val="24"/>
              </w:rPr>
              <w:t>6</w:t>
            </w:r>
          </w:p>
        </w:tc>
      </w:tr>
      <w:tr w:rsidR="004A0AC9" w:rsidRPr="00731804" w14:paraId="4EC5ED0E" w14:textId="77777777" w:rsidTr="0022675C">
        <w:tc>
          <w:tcPr>
            <w:tcW w:w="529" w:type="dxa"/>
            <w:vMerge w:val="restart"/>
            <w:shd w:val="clear" w:color="auto" w:fill="auto"/>
            <w:vAlign w:val="center"/>
          </w:tcPr>
          <w:p w14:paraId="0292BA6C" w14:textId="77777777" w:rsidR="004A0AC9" w:rsidRPr="00731804" w:rsidRDefault="004A0AC9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52066F64" w14:textId="393113B8" w:rsidR="004A0AC9" w:rsidRPr="00731804" w:rsidRDefault="00A0201D" w:rsidP="00A0098D">
            <w:pPr>
              <w:pStyle w:val="TableParagraph"/>
              <w:spacing w:after="240"/>
              <w:ind w:left="2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Záväzky so zúčtovaním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deň uzavretia obchodu?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BEC24F9" w14:textId="77777777" w:rsidR="004A0AC9" w:rsidRPr="00731804" w:rsidRDefault="004A0AC9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D53468B" w14:textId="77777777" w:rsidR="004A0AC9" w:rsidRPr="00731804" w:rsidRDefault="00A0201D" w:rsidP="00A0098D">
            <w:pPr>
              <w:pStyle w:val="TableParagraph"/>
              <w:spacing w:after="240"/>
              <w:ind w:right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2.9.1</w:t>
            </w:r>
          </w:p>
        </w:tc>
      </w:tr>
      <w:tr w:rsidR="004A0AC9" w:rsidRPr="00731804" w14:paraId="6BFB4E87" w14:textId="77777777" w:rsidTr="0022675C">
        <w:tc>
          <w:tcPr>
            <w:tcW w:w="529" w:type="dxa"/>
            <w:vMerge/>
            <w:shd w:val="clear" w:color="auto" w:fill="auto"/>
            <w:vAlign w:val="center"/>
          </w:tcPr>
          <w:p w14:paraId="1A241285" w14:textId="77777777" w:rsidR="004A0AC9" w:rsidRPr="00731804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74E74963" w14:textId="77777777" w:rsidR="004A0AC9" w:rsidRPr="00731804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67F74955" w14:textId="77777777" w:rsidR="004A0AC9" w:rsidRPr="00731804" w:rsidRDefault="004A0AC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4C53126" w14:textId="7361BFE1" w:rsidR="004A0AC9" w:rsidRPr="00731804" w:rsidRDefault="0073180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BE0804" w:rsidRPr="00731804">
              <w:rPr>
                <w:rFonts w:ascii="Times New Roman" w:hAnsi="Times New Roman"/>
                <w:sz w:val="24"/>
              </w:rPr>
              <w:t>7</w:t>
            </w:r>
          </w:p>
        </w:tc>
      </w:tr>
      <w:tr w:rsidR="006F6275" w:rsidRPr="00731804" w14:paraId="64AB3997" w14:textId="77777777" w:rsidTr="0022675C">
        <w:tc>
          <w:tcPr>
            <w:tcW w:w="529" w:type="dxa"/>
            <w:vMerge w:val="restart"/>
            <w:shd w:val="clear" w:color="auto" w:fill="auto"/>
            <w:vAlign w:val="center"/>
          </w:tcPr>
          <w:p w14:paraId="23007513" w14:textId="77777777" w:rsidR="006F6275" w:rsidRPr="00731804" w:rsidRDefault="006F6275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3982042" w14:textId="402B6998" w:rsidR="006F6275" w:rsidRPr="00731804" w:rsidRDefault="00DB5840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Vzájomne závislý záväzok?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E1A7352" w14:textId="77777777" w:rsidR="006F6275" w:rsidRPr="00731804" w:rsidRDefault="006F6275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7C6E77B" w14:textId="77777777" w:rsidR="006F6275" w:rsidRPr="00731804" w:rsidRDefault="006F6275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Prideliť do jednej príslušnej položky ID 2.8</w:t>
            </w:r>
          </w:p>
        </w:tc>
      </w:tr>
      <w:tr w:rsidR="00A0201D" w:rsidRPr="00731804" w14:paraId="3D203B7B" w14:textId="77777777" w:rsidTr="0022675C">
        <w:tc>
          <w:tcPr>
            <w:tcW w:w="529" w:type="dxa"/>
            <w:vMerge/>
            <w:shd w:val="clear" w:color="auto" w:fill="auto"/>
            <w:vAlign w:val="center"/>
          </w:tcPr>
          <w:p w14:paraId="17CD42E1" w14:textId="77777777" w:rsidR="00A0201D" w:rsidRPr="00731804" w:rsidRDefault="00A0201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388B703B" w14:textId="77777777" w:rsidR="00A0201D" w:rsidRPr="00731804" w:rsidRDefault="00A0201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585D4DA4" w14:textId="77777777" w:rsidR="00A0201D" w:rsidRPr="00731804" w:rsidRDefault="00A0201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E786DFD" w14:textId="290A8FDB" w:rsidR="00A0201D" w:rsidRPr="00731804" w:rsidRDefault="0073180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F44B55" w:rsidRPr="00731804">
              <w:rPr>
                <w:rFonts w:ascii="Times New Roman" w:hAnsi="Times New Roman"/>
                <w:sz w:val="24"/>
              </w:rPr>
              <w:t>8</w:t>
            </w:r>
          </w:p>
        </w:tc>
      </w:tr>
      <w:tr w:rsidR="006F6275" w:rsidRPr="00731804" w14:paraId="7192C84B" w14:textId="77777777" w:rsidTr="0022675C">
        <w:tc>
          <w:tcPr>
            <w:tcW w:w="529" w:type="dxa"/>
            <w:vMerge w:val="restart"/>
            <w:shd w:val="clear" w:color="auto" w:fill="auto"/>
            <w:vAlign w:val="center"/>
          </w:tcPr>
          <w:p w14:paraId="1896BCD8" w14:textId="77777777" w:rsidR="006F6275" w:rsidRPr="00731804" w:rsidRDefault="006F6275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9D7782B" w14:textId="57B5929D" w:rsidR="006F6275" w:rsidRPr="00731804" w:rsidRDefault="006F6275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Záväzky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záväzné facility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rámci skupiny alebo schémy inštitucionálneho zabezpečenia,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súvislosti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ktorými príslušný orgán povolil preferenčné zaobchádzanie?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A29F153" w14:textId="77777777" w:rsidR="006F6275" w:rsidRPr="00731804" w:rsidRDefault="006F6275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61BBF9E" w14:textId="77777777" w:rsidR="006F6275" w:rsidRPr="00731804" w:rsidRDefault="006F6275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2.4</w:t>
            </w:r>
          </w:p>
        </w:tc>
      </w:tr>
      <w:tr w:rsidR="00A0201D" w:rsidRPr="00731804" w14:paraId="7F318722" w14:textId="77777777" w:rsidTr="0022675C">
        <w:tc>
          <w:tcPr>
            <w:tcW w:w="529" w:type="dxa"/>
            <w:vMerge/>
            <w:shd w:val="clear" w:color="auto" w:fill="auto"/>
            <w:vAlign w:val="center"/>
          </w:tcPr>
          <w:p w14:paraId="271AD26B" w14:textId="77777777" w:rsidR="00A0201D" w:rsidRPr="00731804" w:rsidRDefault="00A0201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4B071F5F" w14:textId="77777777" w:rsidR="00A0201D" w:rsidRPr="00731804" w:rsidRDefault="00A0201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6B4B6ACF" w14:textId="77777777" w:rsidR="00A0201D" w:rsidRPr="00731804" w:rsidRDefault="00A0201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74D653C" w14:textId="7709AB33" w:rsidR="00A0201D" w:rsidRPr="00731804" w:rsidRDefault="0073180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69607E" w:rsidRPr="00731804">
              <w:rPr>
                <w:rFonts w:ascii="Times New Roman" w:hAnsi="Times New Roman"/>
                <w:sz w:val="24"/>
              </w:rPr>
              <w:t>9</w:t>
            </w:r>
          </w:p>
        </w:tc>
      </w:tr>
      <w:tr w:rsidR="00A0201D" w:rsidRPr="00731804" w14:paraId="1EF48E30" w14:textId="77777777" w:rsidTr="0022675C">
        <w:tc>
          <w:tcPr>
            <w:tcW w:w="529" w:type="dxa"/>
            <w:vMerge w:val="restart"/>
            <w:shd w:val="clear" w:color="auto" w:fill="auto"/>
            <w:vAlign w:val="center"/>
          </w:tcPr>
          <w:p w14:paraId="2A1A297A" w14:textId="77777777" w:rsidR="00A0201D" w:rsidRPr="00731804" w:rsidRDefault="00A0201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48B5E631" w14:textId="77777777" w:rsidR="00A0201D" w:rsidRPr="00731804" w:rsidRDefault="00CA341E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Derivátové záväzky ovplyvňujúce NSFR?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54CBA79" w14:textId="77777777" w:rsidR="00A0201D" w:rsidRPr="00731804" w:rsidRDefault="00CA341E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B9A712C" w14:textId="77777777" w:rsidR="00A0201D" w:rsidRPr="00731804" w:rsidRDefault="00CA341E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2.7</w:t>
            </w:r>
          </w:p>
        </w:tc>
      </w:tr>
      <w:tr w:rsidR="00A0201D" w:rsidRPr="00731804" w14:paraId="5325E62A" w14:textId="77777777" w:rsidTr="0022675C">
        <w:tc>
          <w:tcPr>
            <w:tcW w:w="529" w:type="dxa"/>
            <w:vMerge/>
            <w:shd w:val="clear" w:color="auto" w:fill="auto"/>
            <w:vAlign w:val="center"/>
          </w:tcPr>
          <w:p w14:paraId="26FF7BD0" w14:textId="77777777" w:rsidR="00A0201D" w:rsidRPr="00731804" w:rsidRDefault="00A0201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323DB321" w14:textId="77777777" w:rsidR="00A0201D" w:rsidRPr="00731804" w:rsidRDefault="00A0201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040DC74B" w14:textId="77777777" w:rsidR="00A0201D" w:rsidRPr="00731804" w:rsidRDefault="00CA341E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FA3349B" w14:textId="2F0DA32B" w:rsidR="00A0201D" w:rsidRPr="00731804" w:rsidRDefault="0073180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CA341E" w:rsidRPr="00731804">
              <w:rPr>
                <w:rFonts w:ascii="Times New Roman" w:hAnsi="Times New Roman"/>
                <w:sz w:val="24"/>
              </w:rPr>
              <w:t>10</w:t>
            </w:r>
          </w:p>
        </w:tc>
      </w:tr>
      <w:tr w:rsidR="00AE5C08" w:rsidRPr="00731804" w14:paraId="17FA4888" w14:textId="77777777" w:rsidTr="0022675C">
        <w:tc>
          <w:tcPr>
            <w:tcW w:w="529" w:type="dxa"/>
            <w:vMerge w:val="restart"/>
            <w:shd w:val="clear" w:color="auto" w:fill="auto"/>
            <w:vAlign w:val="center"/>
          </w:tcPr>
          <w:p w14:paraId="6FFBBA83" w14:textId="77777777" w:rsidR="00AE5C08" w:rsidRPr="00731804" w:rsidRDefault="00AE5C08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272F2AF4" w14:textId="77777777" w:rsidR="00AE5C08" w:rsidRPr="00731804" w:rsidRDefault="00AE5C08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Odložené daňové záväzky?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78F93C1" w14:textId="77777777" w:rsidR="00AE5C08" w:rsidRPr="00731804" w:rsidRDefault="00AE5C08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A242709" w14:textId="77777777" w:rsidR="00AE5C08" w:rsidRPr="00731804" w:rsidRDefault="00AE5C08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2.9.2</w:t>
            </w:r>
          </w:p>
        </w:tc>
      </w:tr>
      <w:tr w:rsidR="00AE5C08" w:rsidRPr="00731804" w14:paraId="7B84C9C2" w14:textId="77777777" w:rsidTr="0022675C">
        <w:tc>
          <w:tcPr>
            <w:tcW w:w="529" w:type="dxa"/>
            <w:vMerge/>
            <w:shd w:val="clear" w:color="auto" w:fill="auto"/>
            <w:vAlign w:val="center"/>
          </w:tcPr>
          <w:p w14:paraId="77BD4F16" w14:textId="77777777" w:rsidR="00AE5C08" w:rsidRPr="00731804" w:rsidRDefault="00AE5C08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348FFC59" w14:textId="77777777" w:rsidR="00AE5C08" w:rsidRPr="00731804" w:rsidRDefault="00AE5C08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12D0B7D4" w14:textId="77777777" w:rsidR="00AE5C08" w:rsidRPr="00731804" w:rsidRDefault="00AE5C08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C28FD28" w14:textId="6EB35603" w:rsidR="00AE5C08" w:rsidRPr="00731804" w:rsidRDefault="00731804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AE5C08" w:rsidRPr="00731804">
              <w:rPr>
                <w:rFonts w:ascii="Times New Roman" w:hAnsi="Times New Roman"/>
                <w:sz w:val="24"/>
              </w:rPr>
              <w:t>11</w:t>
            </w:r>
          </w:p>
        </w:tc>
      </w:tr>
      <w:tr w:rsidR="00AE5C08" w:rsidRPr="00731804" w14:paraId="79812B0B" w14:textId="77777777" w:rsidTr="0022675C">
        <w:tc>
          <w:tcPr>
            <w:tcW w:w="529" w:type="dxa"/>
            <w:vMerge w:val="restart"/>
            <w:shd w:val="clear" w:color="auto" w:fill="auto"/>
            <w:vAlign w:val="center"/>
          </w:tcPr>
          <w:p w14:paraId="303D1CC6" w14:textId="77777777" w:rsidR="00AE5C08" w:rsidRPr="00731804" w:rsidRDefault="00AE5C08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lastRenderedPageBreak/>
              <w:t>11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385B72A" w14:textId="77777777" w:rsidR="00AE5C08" w:rsidRPr="00731804" w:rsidRDefault="00AE5C08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Menšinové účasti?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BD09AEE" w14:textId="77777777" w:rsidR="00AE5C08" w:rsidRPr="00731804" w:rsidRDefault="00AE5C08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CD459AD" w14:textId="77777777" w:rsidR="00AE5C08" w:rsidRPr="00731804" w:rsidRDefault="00AE5C08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2.9.3</w:t>
            </w:r>
          </w:p>
        </w:tc>
      </w:tr>
      <w:tr w:rsidR="00AE5C08" w:rsidRPr="00731804" w14:paraId="175104BB" w14:textId="77777777" w:rsidTr="0022675C">
        <w:tc>
          <w:tcPr>
            <w:tcW w:w="529" w:type="dxa"/>
            <w:vMerge/>
            <w:shd w:val="clear" w:color="auto" w:fill="auto"/>
            <w:vAlign w:val="center"/>
          </w:tcPr>
          <w:p w14:paraId="6B5D4618" w14:textId="77777777" w:rsidR="00AE5C08" w:rsidRPr="00731804" w:rsidRDefault="00AE5C08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745705B8" w14:textId="77777777" w:rsidR="00AE5C08" w:rsidRPr="00731804" w:rsidRDefault="00AE5C08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49835F8D" w14:textId="77777777" w:rsidR="00AE5C08" w:rsidRPr="00731804" w:rsidRDefault="00AE5C08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FF579DD" w14:textId="64E9EF00" w:rsidR="00AE5C08" w:rsidRPr="00731804" w:rsidRDefault="00731804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AE5C08" w:rsidRPr="00731804">
              <w:rPr>
                <w:rFonts w:ascii="Times New Roman" w:hAnsi="Times New Roman"/>
                <w:sz w:val="24"/>
              </w:rPr>
              <w:t>12</w:t>
            </w:r>
          </w:p>
        </w:tc>
      </w:tr>
      <w:tr w:rsidR="00A0201D" w:rsidRPr="00731804" w14:paraId="42FF4F29" w14:textId="77777777" w:rsidTr="0022675C">
        <w:tc>
          <w:tcPr>
            <w:tcW w:w="529" w:type="dxa"/>
            <w:vMerge w:val="restart"/>
            <w:shd w:val="clear" w:color="auto" w:fill="auto"/>
            <w:vAlign w:val="center"/>
          </w:tcPr>
          <w:p w14:paraId="1A2F2D90" w14:textId="77777777" w:rsidR="00A0201D" w:rsidRPr="00731804" w:rsidRDefault="00FD5DE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EF3A68F" w14:textId="77777777" w:rsidR="00A0201D" w:rsidRPr="00731804" w:rsidRDefault="00E72B30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Stabilné retailové vklady?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4498D1A" w14:textId="77777777" w:rsidR="00A0201D" w:rsidRPr="00731804" w:rsidRDefault="00B07BF0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4B6C70F" w14:textId="77777777" w:rsidR="00A0201D" w:rsidRPr="00731804" w:rsidRDefault="00E72B30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2.2.1</w:t>
            </w:r>
          </w:p>
        </w:tc>
      </w:tr>
      <w:tr w:rsidR="00A0201D" w:rsidRPr="00731804" w14:paraId="251871E6" w14:textId="77777777" w:rsidTr="0022675C">
        <w:tc>
          <w:tcPr>
            <w:tcW w:w="529" w:type="dxa"/>
            <w:vMerge/>
            <w:shd w:val="clear" w:color="auto" w:fill="auto"/>
            <w:vAlign w:val="center"/>
          </w:tcPr>
          <w:p w14:paraId="578CA106" w14:textId="77777777" w:rsidR="00A0201D" w:rsidRPr="00731804" w:rsidRDefault="00A0201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490A47CF" w14:textId="77777777" w:rsidR="00A0201D" w:rsidRPr="00731804" w:rsidRDefault="00A0201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2A71A7DE" w14:textId="77777777" w:rsidR="00A0201D" w:rsidRPr="00731804" w:rsidRDefault="00B07BF0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541B70E" w14:textId="1B9A69D8" w:rsidR="00A0201D" w:rsidRPr="00731804" w:rsidRDefault="0073180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FD5DE9" w:rsidRPr="00731804">
              <w:rPr>
                <w:rFonts w:ascii="Times New Roman" w:hAnsi="Times New Roman"/>
                <w:sz w:val="24"/>
              </w:rPr>
              <w:t>13</w:t>
            </w:r>
          </w:p>
        </w:tc>
      </w:tr>
      <w:tr w:rsidR="00FD5DE9" w:rsidRPr="00731804" w14:paraId="06F87F55" w14:textId="77777777" w:rsidTr="0022675C">
        <w:tc>
          <w:tcPr>
            <w:tcW w:w="529" w:type="dxa"/>
            <w:vMerge w:val="restart"/>
            <w:shd w:val="clear" w:color="auto" w:fill="auto"/>
            <w:vAlign w:val="center"/>
          </w:tcPr>
          <w:p w14:paraId="35D647EB" w14:textId="77777777" w:rsidR="00FD5DE9" w:rsidRPr="00731804" w:rsidRDefault="00FD5DE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7891C128" w14:textId="77777777" w:rsidR="00FD5DE9" w:rsidRPr="00731804" w:rsidRDefault="00E72B30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Iné retailové vklady?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AAC23FB" w14:textId="77777777" w:rsidR="00FD5DE9" w:rsidRPr="00731804" w:rsidRDefault="00F04A9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8ECFED2" w14:textId="77777777" w:rsidR="00FD5DE9" w:rsidRPr="00731804" w:rsidRDefault="00F04A9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2.2.2</w:t>
            </w:r>
          </w:p>
        </w:tc>
      </w:tr>
      <w:tr w:rsidR="00FD5DE9" w:rsidRPr="00731804" w14:paraId="0C6E8587" w14:textId="77777777" w:rsidTr="0022675C">
        <w:tc>
          <w:tcPr>
            <w:tcW w:w="529" w:type="dxa"/>
            <w:vMerge/>
            <w:shd w:val="clear" w:color="auto" w:fill="auto"/>
            <w:vAlign w:val="center"/>
          </w:tcPr>
          <w:p w14:paraId="06398679" w14:textId="77777777" w:rsidR="00FD5DE9" w:rsidRPr="00731804" w:rsidRDefault="00FD5DE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67E871F9" w14:textId="77777777" w:rsidR="00FD5DE9" w:rsidRPr="00731804" w:rsidRDefault="00FD5DE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5B694921" w14:textId="77777777" w:rsidR="00FD5DE9" w:rsidRPr="00731804" w:rsidRDefault="00F04A9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1275180" w14:textId="3260FF57" w:rsidR="00FD5DE9" w:rsidRPr="00731804" w:rsidRDefault="0073180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F04A91" w:rsidRPr="00731804">
              <w:rPr>
                <w:rFonts w:ascii="Times New Roman" w:hAnsi="Times New Roman"/>
                <w:sz w:val="24"/>
              </w:rPr>
              <w:t>14</w:t>
            </w:r>
          </w:p>
        </w:tc>
      </w:tr>
      <w:tr w:rsidR="00FD5DE9" w:rsidRPr="00731804" w14:paraId="72D8A593" w14:textId="77777777" w:rsidTr="0022675C">
        <w:tc>
          <w:tcPr>
            <w:tcW w:w="529" w:type="dxa"/>
            <w:vMerge w:val="restart"/>
            <w:shd w:val="clear" w:color="auto" w:fill="auto"/>
            <w:vAlign w:val="center"/>
          </w:tcPr>
          <w:p w14:paraId="0705406C" w14:textId="77777777" w:rsidR="00FD5DE9" w:rsidRPr="00731804" w:rsidRDefault="00FD5DE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F85216F" w14:textId="77777777" w:rsidR="00FD5DE9" w:rsidRPr="00731804" w:rsidRDefault="00707DB8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Záväzky, pri ktorých nie je možné určiť protistranu?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16093FC" w14:textId="77777777" w:rsidR="00FD5DE9" w:rsidRPr="00731804" w:rsidRDefault="00707DB8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11A23B5" w14:textId="77777777" w:rsidR="00FD5DE9" w:rsidRPr="00731804" w:rsidRDefault="00D92A0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2.6</w:t>
            </w:r>
          </w:p>
        </w:tc>
      </w:tr>
      <w:tr w:rsidR="00FD5DE9" w:rsidRPr="00731804" w14:paraId="4FD16092" w14:textId="77777777" w:rsidTr="0022675C">
        <w:tc>
          <w:tcPr>
            <w:tcW w:w="529" w:type="dxa"/>
            <w:vMerge/>
            <w:shd w:val="clear" w:color="auto" w:fill="auto"/>
            <w:vAlign w:val="center"/>
          </w:tcPr>
          <w:p w14:paraId="7C54FBE6" w14:textId="77777777" w:rsidR="00FD5DE9" w:rsidRPr="00731804" w:rsidRDefault="00FD5DE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63509E5D" w14:textId="77777777" w:rsidR="00FD5DE9" w:rsidRPr="00731804" w:rsidRDefault="00FD5DE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26D840B6" w14:textId="77777777" w:rsidR="00FD5DE9" w:rsidRPr="00731804" w:rsidRDefault="00707DB8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137414F" w14:textId="3446F03F" w:rsidR="00FD5DE9" w:rsidRPr="00731804" w:rsidRDefault="0073180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D92A0F" w:rsidRPr="00731804">
              <w:rPr>
                <w:rFonts w:ascii="Times New Roman" w:hAnsi="Times New Roman"/>
                <w:sz w:val="24"/>
              </w:rPr>
              <w:t>15</w:t>
            </w:r>
          </w:p>
        </w:tc>
      </w:tr>
      <w:tr w:rsidR="00D92A0F" w:rsidRPr="00731804" w14:paraId="0A5A37BE" w14:textId="77777777" w:rsidTr="0022675C">
        <w:tc>
          <w:tcPr>
            <w:tcW w:w="529" w:type="dxa"/>
            <w:vMerge w:val="restart"/>
            <w:shd w:val="clear" w:color="auto" w:fill="auto"/>
            <w:vAlign w:val="center"/>
          </w:tcPr>
          <w:p w14:paraId="2E7297F5" w14:textId="77777777" w:rsidR="00D92A0F" w:rsidRPr="00731804" w:rsidRDefault="00E679E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7D3C6073" w14:textId="77777777" w:rsidR="00D92A0F" w:rsidRPr="00731804" w:rsidRDefault="00E679E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Záväzky poskytnuté centrálnymi bankami?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04D22CD" w14:textId="77777777" w:rsidR="00D92A0F" w:rsidRPr="00731804" w:rsidRDefault="00E679E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A3CD23C" w14:textId="77777777" w:rsidR="00D92A0F" w:rsidRPr="00731804" w:rsidRDefault="00E679E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Prideliť do ID 2.5.1 alebo 2.5.2</w:t>
            </w:r>
          </w:p>
        </w:tc>
      </w:tr>
      <w:tr w:rsidR="00D92A0F" w:rsidRPr="00731804" w14:paraId="5E63950B" w14:textId="77777777" w:rsidTr="0022675C">
        <w:tc>
          <w:tcPr>
            <w:tcW w:w="529" w:type="dxa"/>
            <w:vMerge/>
            <w:shd w:val="clear" w:color="auto" w:fill="auto"/>
            <w:vAlign w:val="center"/>
          </w:tcPr>
          <w:p w14:paraId="421935E3" w14:textId="77777777" w:rsidR="00D92A0F" w:rsidRPr="00731804" w:rsidRDefault="00D92A0F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5C351257" w14:textId="77777777" w:rsidR="00D92A0F" w:rsidRPr="00731804" w:rsidRDefault="00D92A0F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7B0D7B61" w14:textId="77777777" w:rsidR="00D92A0F" w:rsidRPr="00731804" w:rsidRDefault="00E679E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F432808" w14:textId="3985213F" w:rsidR="00D92A0F" w:rsidRPr="00731804" w:rsidRDefault="0073180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E679E9" w:rsidRPr="00731804">
              <w:rPr>
                <w:rFonts w:ascii="Times New Roman" w:hAnsi="Times New Roman"/>
                <w:sz w:val="24"/>
              </w:rPr>
              <w:t>16</w:t>
            </w:r>
          </w:p>
        </w:tc>
      </w:tr>
      <w:tr w:rsidR="00D92A0F" w:rsidRPr="00731804" w14:paraId="1B33F975" w14:textId="77777777" w:rsidTr="0022675C">
        <w:tc>
          <w:tcPr>
            <w:tcW w:w="529" w:type="dxa"/>
            <w:vMerge w:val="restart"/>
            <w:shd w:val="clear" w:color="auto" w:fill="auto"/>
            <w:vAlign w:val="center"/>
          </w:tcPr>
          <w:p w14:paraId="2D59B48B" w14:textId="77777777" w:rsidR="00D92A0F" w:rsidRPr="00731804" w:rsidRDefault="00E679E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5700166" w14:textId="77777777" w:rsidR="00D92A0F" w:rsidRPr="00731804" w:rsidRDefault="00E679E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Záväzky poskytnuté finančnými klientmi?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4F29C25" w14:textId="77777777" w:rsidR="00D92A0F" w:rsidRPr="00731804" w:rsidRDefault="00E679E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A5CF51C" w14:textId="77777777" w:rsidR="00D92A0F" w:rsidRPr="00731804" w:rsidRDefault="00E679E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Prideliť do jednej príslušnej položky ID 2.5.3</w:t>
            </w:r>
          </w:p>
        </w:tc>
      </w:tr>
      <w:tr w:rsidR="00D92A0F" w:rsidRPr="00731804" w14:paraId="10E4DE13" w14:textId="77777777" w:rsidTr="0022675C">
        <w:tc>
          <w:tcPr>
            <w:tcW w:w="529" w:type="dxa"/>
            <w:vMerge/>
            <w:shd w:val="clear" w:color="auto" w:fill="auto"/>
            <w:vAlign w:val="center"/>
          </w:tcPr>
          <w:p w14:paraId="33F5BF84" w14:textId="77777777" w:rsidR="00D92A0F" w:rsidRPr="00731804" w:rsidRDefault="00D92A0F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75C105C3" w14:textId="77777777" w:rsidR="00D92A0F" w:rsidRPr="00731804" w:rsidRDefault="00D92A0F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09070FBE" w14:textId="77777777" w:rsidR="00D92A0F" w:rsidRPr="00731804" w:rsidRDefault="00E679E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EF38FE9" w14:textId="529D4231" w:rsidR="00D92A0F" w:rsidRPr="00731804" w:rsidRDefault="0073180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6C5C43" w:rsidRPr="00731804">
              <w:rPr>
                <w:rFonts w:ascii="Times New Roman" w:hAnsi="Times New Roman"/>
                <w:sz w:val="24"/>
              </w:rPr>
              <w:t>17</w:t>
            </w:r>
          </w:p>
        </w:tc>
      </w:tr>
      <w:tr w:rsidR="00D92A0F" w:rsidRPr="00731804" w14:paraId="5D1B2A5B" w14:textId="77777777" w:rsidTr="0022675C">
        <w:tc>
          <w:tcPr>
            <w:tcW w:w="529" w:type="dxa"/>
            <w:vMerge w:val="restart"/>
            <w:shd w:val="clear" w:color="auto" w:fill="auto"/>
            <w:vAlign w:val="center"/>
          </w:tcPr>
          <w:p w14:paraId="37283F44" w14:textId="77777777" w:rsidR="00D92A0F" w:rsidRPr="00731804" w:rsidRDefault="00E679E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E0FEEAB" w14:textId="77777777" w:rsidR="00D92A0F" w:rsidRPr="00731804" w:rsidRDefault="00E679E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Záväzky od nefinančných klientov iných ako centrálne banky?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443DD3A" w14:textId="77777777" w:rsidR="00D92A0F" w:rsidRPr="00731804" w:rsidRDefault="00E679E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A8AE260" w14:textId="77777777" w:rsidR="00D92A0F" w:rsidRPr="00731804" w:rsidRDefault="00E679E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Prideliť do príslušnej položky ID 2.3</w:t>
            </w:r>
          </w:p>
        </w:tc>
      </w:tr>
      <w:tr w:rsidR="00D92A0F" w:rsidRPr="00731804" w14:paraId="0C8751B4" w14:textId="77777777" w:rsidTr="0022675C">
        <w:tc>
          <w:tcPr>
            <w:tcW w:w="529" w:type="dxa"/>
            <w:vMerge/>
            <w:shd w:val="clear" w:color="auto" w:fill="auto"/>
            <w:vAlign w:val="center"/>
          </w:tcPr>
          <w:p w14:paraId="7634C8B6" w14:textId="77777777" w:rsidR="00D92A0F" w:rsidRPr="00731804" w:rsidRDefault="00D92A0F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6204DE48" w14:textId="77777777" w:rsidR="00D92A0F" w:rsidRPr="00731804" w:rsidRDefault="00D92A0F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6FD06D35" w14:textId="77777777" w:rsidR="00D92A0F" w:rsidRPr="00731804" w:rsidRDefault="00E679E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9FA9087" w14:textId="258C88E8" w:rsidR="00D92A0F" w:rsidRPr="00731804" w:rsidRDefault="0073180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6C5C43" w:rsidRPr="00731804">
              <w:rPr>
                <w:rFonts w:ascii="Times New Roman" w:hAnsi="Times New Roman"/>
                <w:sz w:val="24"/>
              </w:rPr>
              <w:t>18</w:t>
            </w:r>
          </w:p>
        </w:tc>
      </w:tr>
      <w:tr w:rsidR="00D92A0F" w:rsidRPr="00731804" w14:paraId="72236A2E" w14:textId="77777777" w:rsidTr="0022675C">
        <w:tc>
          <w:tcPr>
            <w:tcW w:w="529" w:type="dxa"/>
            <w:vMerge w:val="restart"/>
            <w:shd w:val="clear" w:color="auto" w:fill="auto"/>
            <w:vAlign w:val="center"/>
          </w:tcPr>
          <w:p w14:paraId="3E5624E2" w14:textId="77777777" w:rsidR="00D92A0F" w:rsidRPr="00731804" w:rsidRDefault="006C5C43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09D1B850" w14:textId="77777777" w:rsidR="00D92A0F" w:rsidRPr="00731804" w:rsidRDefault="006C5C43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Akékoľvek ostatné záväzky, ktoré nie sú zahrnuté do uvedených kategórií?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D98901B" w14:textId="77777777" w:rsidR="00D92A0F" w:rsidRPr="00731804" w:rsidRDefault="006C5C43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0DD3ABD" w14:textId="77777777" w:rsidR="00D92A0F" w:rsidRPr="00731804" w:rsidRDefault="006C5C43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2.9.4</w:t>
            </w:r>
          </w:p>
        </w:tc>
      </w:tr>
      <w:tr w:rsidR="00D92A0F" w:rsidRPr="00731804" w14:paraId="56532EF9" w14:textId="77777777" w:rsidTr="0022675C">
        <w:tc>
          <w:tcPr>
            <w:tcW w:w="529" w:type="dxa"/>
            <w:vMerge/>
            <w:shd w:val="clear" w:color="auto" w:fill="auto"/>
            <w:vAlign w:val="center"/>
          </w:tcPr>
          <w:p w14:paraId="53AD5AED" w14:textId="77777777" w:rsidR="00D92A0F" w:rsidRPr="00731804" w:rsidRDefault="00D92A0F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3C860572" w14:textId="77777777" w:rsidR="00D92A0F" w:rsidRPr="00731804" w:rsidRDefault="00D92A0F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7C8BCDF6" w14:textId="77777777" w:rsidR="00D92A0F" w:rsidRPr="00731804" w:rsidRDefault="006C5C43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A69579F" w14:textId="77777777" w:rsidR="00D92A0F" w:rsidRPr="00731804" w:rsidRDefault="006C5C43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Nevykazuje sa.</w:t>
            </w:r>
          </w:p>
        </w:tc>
      </w:tr>
    </w:tbl>
    <w:p w14:paraId="74A6C92E" w14:textId="77777777" w:rsidR="002509EB" w:rsidRPr="00731804" w:rsidRDefault="002509EB" w:rsidP="00A0098D">
      <w:pPr>
        <w:pStyle w:val="BodyText1"/>
        <w:numPr>
          <w:ilvl w:val="0"/>
          <w:numId w:val="27"/>
        </w:numPr>
        <w:spacing w:before="240" w:after="240" w:line="240" w:lineRule="auto"/>
        <w:ind w:left="714" w:hanging="357"/>
        <w:outlineLvl w:val="0"/>
        <w:rPr>
          <w:rFonts w:ascii="Times New Roman" w:hAnsi="Times New Roman"/>
          <w:b/>
          <w:sz w:val="24"/>
          <w:szCs w:val="24"/>
        </w:rPr>
      </w:pPr>
      <w:bookmarkStart w:id="22" w:name="_Toc188868282"/>
      <w:r w:rsidRPr="00731804">
        <w:rPr>
          <w:rFonts w:ascii="Times New Roman" w:hAnsi="Times New Roman"/>
          <w:b/>
          <w:sz w:val="24"/>
        </w:rPr>
        <w:t>Pokyny týkajúce sa jednotlivých stĺpcov</w:t>
      </w:r>
      <w:bookmarkEnd w:id="22"/>
    </w:p>
    <w:tbl>
      <w:tblPr>
        <w:tblW w:w="90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590"/>
      </w:tblGrid>
      <w:tr w:rsidR="002509EB" w:rsidRPr="00731804" w14:paraId="2BDBA151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3D80D143" w14:textId="77777777" w:rsidR="002509EB" w:rsidRPr="00731804" w:rsidRDefault="002509EB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Stĺpec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11E8D261" w14:textId="39743D37" w:rsidR="002509EB" w:rsidRPr="00731804" w:rsidRDefault="002509EB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sz w:val="24"/>
              </w:rPr>
              <w:t>Odkazy na právne predpisy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pokyny</w:t>
            </w:r>
          </w:p>
        </w:tc>
      </w:tr>
      <w:tr w:rsidR="002509EB" w:rsidRPr="00731804" w14:paraId="1BB6D836" w14:textId="77777777" w:rsidTr="003A4A78">
        <w:trPr>
          <w:trHeight w:val="304"/>
        </w:trPr>
        <w:tc>
          <w:tcPr>
            <w:tcW w:w="1418" w:type="dxa"/>
          </w:tcPr>
          <w:p w14:paraId="23C85E3E" w14:textId="77777777" w:rsidR="002509EB" w:rsidRPr="00731804" w:rsidRDefault="002509EB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0010 – 0030</w:t>
            </w:r>
          </w:p>
        </w:tc>
        <w:tc>
          <w:tcPr>
            <w:tcW w:w="7590" w:type="dxa"/>
          </w:tcPr>
          <w:p w14:paraId="58D444BE" w14:textId="77777777" w:rsidR="002509EB" w:rsidRPr="00731804" w:rsidRDefault="005074D1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Suma</w:t>
            </w:r>
          </w:p>
          <w:p w14:paraId="4D2B9318" w14:textId="0302902C" w:rsidR="002509EB" w:rsidRPr="00731804" w:rsidRDefault="002509EB" w:rsidP="00A0098D">
            <w:pPr>
              <w:pStyle w:val="TableParagraph"/>
              <w:spacing w:after="240"/>
              <w:ind w:left="102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Inštitúcie vykazujú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stĺpcoch 0010 – 0030 sumu záväzkov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vlastných zdrojov pridelených do príslušnej skupiny zostatkových splatností.</w:t>
            </w:r>
          </w:p>
        </w:tc>
      </w:tr>
      <w:tr w:rsidR="002509EB" w:rsidRPr="00731804" w14:paraId="21D4C837" w14:textId="77777777" w:rsidTr="003A4A78">
        <w:trPr>
          <w:trHeight w:val="304"/>
        </w:trPr>
        <w:tc>
          <w:tcPr>
            <w:tcW w:w="1418" w:type="dxa"/>
          </w:tcPr>
          <w:p w14:paraId="509156F3" w14:textId="77777777" w:rsidR="002509EB" w:rsidRPr="00731804" w:rsidRDefault="002509EB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0040 – 0060</w:t>
            </w:r>
          </w:p>
        </w:tc>
        <w:tc>
          <w:tcPr>
            <w:tcW w:w="7590" w:type="dxa"/>
          </w:tcPr>
          <w:p w14:paraId="72C17F1E" w14:textId="77777777" w:rsidR="002509EB" w:rsidRPr="00731804" w:rsidRDefault="002509EB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Štandardný koeficient dostupného stabilného financovania</w:t>
            </w:r>
          </w:p>
          <w:p w14:paraId="646F6DD1" w14:textId="6DE44AB8" w:rsidR="002509EB" w:rsidRPr="008833A4" w:rsidRDefault="00416B4D" w:rsidP="00A0098D">
            <w:pPr>
              <w:pStyle w:val="TableParagraph"/>
              <w:spacing w:after="240"/>
              <w:ind w:left="102" w:right="99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8833A4">
              <w:rPr>
                <w:rFonts w:ascii="Times New Roman" w:hAnsi="Times New Roman"/>
                <w:spacing w:val="-6"/>
                <w:sz w:val="24"/>
              </w:rPr>
              <w:t>Štandardné koeficienty</w:t>
            </w:r>
            <w:r w:rsidR="00731804" w:rsidRPr="008833A4">
              <w:rPr>
                <w:rFonts w:ascii="Times New Roman" w:hAnsi="Times New Roman"/>
                <w:spacing w:val="-6"/>
                <w:sz w:val="24"/>
              </w:rPr>
              <w:t xml:space="preserve"> v </w:t>
            </w:r>
            <w:r w:rsidRPr="008833A4">
              <w:rPr>
                <w:rFonts w:ascii="Times New Roman" w:hAnsi="Times New Roman"/>
                <w:spacing w:val="-6"/>
                <w:sz w:val="24"/>
              </w:rPr>
              <w:t>stĺpcoch 0040 – 0060 sú tie, ktoré sú stanovené</w:t>
            </w:r>
            <w:r w:rsidR="00731804" w:rsidRPr="008833A4">
              <w:rPr>
                <w:rFonts w:ascii="Times New Roman" w:hAnsi="Times New Roman"/>
                <w:spacing w:val="-6"/>
                <w:sz w:val="24"/>
              </w:rPr>
              <w:t xml:space="preserve"> v </w:t>
            </w:r>
            <w:r w:rsidRPr="008833A4">
              <w:rPr>
                <w:rFonts w:ascii="Times New Roman" w:hAnsi="Times New Roman"/>
                <w:spacing w:val="-6"/>
                <w:sz w:val="24"/>
              </w:rPr>
              <w:t>šiestej časti hlave IV kapitole 3 nariadenia CRR</w:t>
            </w:r>
            <w:r w:rsidR="00731804" w:rsidRPr="008833A4">
              <w:rPr>
                <w:rFonts w:ascii="Times New Roman" w:hAnsi="Times New Roman"/>
                <w:spacing w:val="-6"/>
                <w:sz w:val="24"/>
              </w:rPr>
              <w:t xml:space="preserve"> a </w:t>
            </w:r>
            <w:r w:rsidRPr="008833A4">
              <w:rPr>
                <w:rFonts w:ascii="Times New Roman" w:hAnsi="Times New Roman"/>
                <w:spacing w:val="-6"/>
                <w:sz w:val="24"/>
              </w:rPr>
              <w:t>ktoré by určovali časť sumy záväzkov</w:t>
            </w:r>
            <w:r w:rsidR="00731804" w:rsidRPr="008833A4">
              <w:rPr>
                <w:rFonts w:ascii="Times New Roman" w:hAnsi="Times New Roman"/>
                <w:spacing w:val="-6"/>
                <w:sz w:val="24"/>
              </w:rPr>
              <w:t xml:space="preserve"> a </w:t>
            </w:r>
            <w:r w:rsidRPr="008833A4">
              <w:rPr>
                <w:rFonts w:ascii="Times New Roman" w:hAnsi="Times New Roman"/>
                <w:spacing w:val="-6"/>
                <w:sz w:val="24"/>
              </w:rPr>
              <w:t xml:space="preserve">vlastných zdrojov, ktorá predstavuje dostupné stabilné </w:t>
            </w:r>
            <w:r w:rsidRPr="008833A4">
              <w:rPr>
                <w:rFonts w:ascii="Times New Roman" w:hAnsi="Times New Roman"/>
                <w:spacing w:val="-6"/>
                <w:sz w:val="24"/>
              </w:rPr>
              <w:lastRenderedPageBreak/>
              <w:t>financovanie. Poskytujú sa len na informačné účely</w:t>
            </w:r>
            <w:r w:rsidR="00731804" w:rsidRPr="008833A4">
              <w:rPr>
                <w:rFonts w:ascii="Times New Roman" w:hAnsi="Times New Roman"/>
                <w:spacing w:val="-6"/>
                <w:sz w:val="24"/>
              </w:rPr>
              <w:t xml:space="preserve"> a </w:t>
            </w:r>
            <w:r w:rsidRPr="008833A4">
              <w:rPr>
                <w:rFonts w:ascii="Times New Roman" w:hAnsi="Times New Roman"/>
                <w:spacing w:val="-6"/>
                <w:sz w:val="24"/>
              </w:rPr>
              <w:t>inštitúcie ich nemajú vypĺňať.</w:t>
            </w:r>
          </w:p>
        </w:tc>
      </w:tr>
      <w:tr w:rsidR="002509EB" w:rsidRPr="00731804" w14:paraId="529AC095" w14:textId="77777777" w:rsidTr="003A4A78">
        <w:trPr>
          <w:trHeight w:val="304"/>
        </w:trPr>
        <w:tc>
          <w:tcPr>
            <w:tcW w:w="1418" w:type="dxa"/>
          </w:tcPr>
          <w:p w14:paraId="7B119EEC" w14:textId="77777777" w:rsidR="002509EB" w:rsidRPr="00731804" w:rsidRDefault="002509EB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lastRenderedPageBreak/>
              <w:t>0070 – 0090</w:t>
            </w:r>
          </w:p>
        </w:tc>
        <w:tc>
          <w:tcPr>
            <w:tcW w:w="7590" w:type="dxa"/>
          </w:tcPr>
          <w:p w14:paraId="6E0AC5BC" w14:textId="77777777" w:rsidR="002509EB" w:rsidRPr="00731804" w:rsidRDefault="002509EB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Uplatniteľný koeficient dostupného stabilného financovania</w:t>
            </w:r>
          </w:p>
          <w:p w14:paraId="2E509CD5" w14:textId="055BF7AF" w:rsidR="00590569" w:rsidRPr="00731804" w:rsidRDefault="00590569" w:rsidP="00A0098D">
            <w:pPr>
              <w:pStyle w:val="TableParagraph"/>
              <w:spacing w:after="240"/>
              <w:ind w:left="102" w:right="9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color w:val="000000"/>
                <w:sz w:val="24"/>
              </w:rPr>
              <w:t>Šiesta časť hlava IV kapitoly 2</w:t>
            </w:r>
            <w:r w:rsidR="00731804">
              <w:rPr>
                <w:rFonts w:ascii="Times New Roman" w:hAnsi="Times New Roman"/>
                <w:color w:val="000000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color w:val="000000"/>
                <w:sz w:val="24"/>
              </w:rPr>
              <w:t>3 nariadenia CRR</w:t>
            </w:r>
          </w:p>
          <w:p w14:paraId="61B75DEA" w14:textId="40375042" w:rsidR="00CD6B31" w:rsidRPr="00731804" w:rsidRDefault="002509EB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sz w:val="24"/>
              </w:rPr>
              <w:t>Inštitúcie vykazujú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stĺpcoch 0070 – 0090 uplatniteľné koeficienty dostupného stabilného financovania uvedené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šiestej časti hlave IV kapitole 3 nariadenia CRR ako váhy, ktoré by po vynásobení sumou záväzkov alebo vlastných zdrojov určovali výšku príslušného dostupného stabilného financovania. Výsledkom uplatniteľných koeficientov môžu byť vážené priemerné hodnoty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koeficienty sa vykazujú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desatinnom vyjadrení (t. j. 1,00 pre uplatniteľnú váhu 100 percent alebo 0,50 pre uplatniteľnú váhu 50 percent). Uplatniteľné koeficienty môžu okrem iného odrážať vlastné uváženie spoločnosti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vnútroštátne vlastné uváženia.</w:t>
            </w:r>
          </w:p>
        </w:tc>
      </w:tr>
      <w:tr w:rsidR="002509EB" w:rsidRPr="00731804" w14:paraId="069382B3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B0785" w14:textId="77777777" w:rsidR="002509EB" w:rsidRPr="00731804" w:rsidRDefault="002509EB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C48AB" w14:textId="77777777" w:rsidR="002509EB" w:rsidRPr="00731804" w:rsidRDefault="002509EB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Dostupné stabilné financovanie</w:t>
            </w:r>
          </w:p>
          <w:p w14:paraId="683C894E" w14:textId="6B85CDE3" w:rsidR="00892385" w:rsidRPr="00731804" w:rsidRDefault="002509EB" w:rsidP="00A0098D">
            <w:pPr>
              <w:pStyle w:val="TableParagraph"/>
              <w:spacing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Inštitúcie vykazujú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stĺpci 0100 hodnotu dostupného stabilného financovania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súlade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vymedzením uvedeným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článku 428i nariadenia CRR.</w:t>
            </w:r>
          </w:p>
          <w:p w14:paraId="5D0E3EFE" w14:textId="62BFD25F" w:rsidR="002509EB" w:rsidRPr="00731804" w:rsidRDefault="00892385" w:rsidP="00A0098D">
            <w:pPr>
              <w:pStyle w:val="TableParagraph"/>
              <w:spacing w:after="240"/>
              <w:ind w:left="102" w:right="10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sz w:val="24"/>
              </w:rPr>
              <w:t>To sa vypočíta pomocou tohto vzorca:</w:t>
            </w:r>
            <w:r w:rsidRPr="00731804">
              <w:t xml:space="preserve"> </w:t>
            </w:r>
            <w:r w:rsidRPr="00731804">
              <w:br/>
            </w:r>
            <w:r w:rsidRPr="00731804">
              <w:rPr>
                <w:rFonts w:ascii="Times New Roman" w:hAnsi="Times New Roman"/>
                <w:sz w:val="24"/>
              </w:rPr>
              <w:t>c0100 = SUM{(c0010 * c0070), (c0020 * c0080), (c0030 * c0090)}.</w:t>
            </w:r>
          </w:p>
        </w:tc>
      </w:tr>
    </w:tbl>
    <w:p w14:paraId="1C79C675" w14:textId="77777777" w:rsidR="002509EB" w:rsidRPr="00731804" w:rsidRDefault="002509EB" w:rsidP="00A0098D">
      <w:pPr>
        <w:pStyle w:val="BodyText1"/>
        <w:numPr>
          <w:ilvl w:val="0"/>
          <w:numId w:val="27"/>
        </w:numPr>
        <w:spacing w:before="240" w:after="240" w:line="240" w:lineRule="auto"/>
        <w:ind w:left="714" w:hanging="357"/>
        <w:outlineLvl w:val="0"/>
        <w:rPr>
          <w:rFonts w:ascii="Times New Roman" w:hAnsi="Times New Roman"/>
          <w:b/>
          <w:sz w:val="24"/>
          <w:szCs w:val="24"/>
        </w:rPr>
      </w:pPr>
      <w:bookmarkStart w:id="23" w:name="_Toc188868283"/>
      <w:r w:rsidRPr="00731804">
        <w:rPr>
          <w:rFonts w:ascii="Times New Roman" w:hAnsi="Times New Roman"/>
          <w:b/>
          <w:sz w:val="24"/>
        </w:rPr>
        <w:t>Pokyny týkajúce sa jednotlivých riadkov</w:t>
      </w:r>
      <w:bookmarkEnd w:id="23"/>
    </w:p>
    <w:tbl>
      <w:tblPr>
        <w:tblW w:w="90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590"/>
      </w:tblGrid>
      <w:tr w:rsidR="002509EB" w:rsidRPr="00731804" w14:paraId="327BB162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06BF24E3" w14:textId="77777777" w:rsidR="002509EB" w:rsidRPr="00731804" w:rsidRDefault="002509EB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Riadok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6DF6DCA6" w14:textId="461CC407" w:rsidR="002509EB" w:rsidRPr="00731804" w:rsidRDefault="002509EB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sz w:val="24"/>
              </w:rPr>
              <w:t>Odkazy na právne predpisy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pokyny</w:t>
            </w:r>
          </w:p>
        </w:tc>
      </w:tr>
      <w:tr w:rsidR="002509EB" w:rsidRPr="00731804" w14:paraId="44B1EBAD" w14:textId="77777777" w:rsidTr="003A4A78">
        <w:trPr>
          <w:trHeight w:val="304"/>
        </w:trPr>
        <w:tc>
          <w:tcPr>
            <w:tcW w:w="1418" w:type="dxa"/>
          </w:tcPr>
          <w:p w14:paraId="4E50D7CA" w14:textId="77777777" w:rsidR="002509EB" w:rsidRPr="00731804" w:rsidRDefault="002509EB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590" w:type="dxa"/>
          </w:tcPr>
          <w:p w14:paraId="0E733C66" w14:textId="77777777" w:rsidR="002509EB" w:rsidRPr="00731804" w:rsidRDefault="00B41C2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2. DOSTUPNÉ STABILNÉ FINANCOVANIE</w:t>
            </w:r>
          </w:p>
          <w:p w14:paraId="2C89FCBF" w14:textId="4DAAE12E" w:rsidR="002509EB" w:rsidRPr="00731804" w:rsidRDefault="002509EB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Šiesta časť hlava IV kapitola 3 nariadenia CRR</w:t>
            </w:r>
          </w:p>
        </w:tc>
      </w:tr>
      <w:tr w:rsidR="002509EB" w:rsidRPr="00731804" w14:paraId="01F2B63E" w14:textId="77777777" w:rsidTr="003A4A78">
        <w:trPr>
          <w:trHeight w:val="304"/>
        </w:trPr>
        <w:tc>
          <w:tcPr>
            <w:tcW w:w="1418" w:type="dxa"/>
          </w:tcPr>
          <w:p w14:paraId="78AB1FD7" w14:textId="77777777" w:rsidR="002509EB" w:rsidRPr="00731804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7590" w:type="dxa"/>
          </w:tcPr>
          <w:p w14:paraId="57F16CB2" w14:textId="02290F36" w:rsidR="002509EB" w:rsidRPr="00731804" w:rsidRDefault="00B41C2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2.1. Dostupné stabilné financovanie</w:t>
            </w:r>
            <w:r w:rsidR="00731804">
              <w:rPr>
                <w:rFonts w:ascii="Times New Roman" w:hAnsi="Times New Roman"/>
                <w:b/>
                <w:sz w:val="24"/>
                <w:u w:val="single"/>
              </w:rPr>
              <w:t xml:space="preserve"> z </w:t>
            </w: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kapitálových položiek</w:t>
            </w:r>
            <w:r w:rsidR="00731804">
              <w:rPr>
                <w:rFonts w:ascii="Times New Roman" w:hAnsi="Times New Roman"/>
                <w:b/>
                <w:sz w:val="24"/>
                <w:u w:val="single"/>
              </w:rPr>
              <w:t xml:space="preserve"> a </w:t>
            </w: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nástrojov</w:t>
            </w:r>
          </w:p>
          <w:p w14:paraId="0936449B" w14:textId="1A571C2F" w:rsidR="00B41C2F" w:rsidRPr="00731804" w:rsidRDefault="00B41C2F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Inštitúcie tu vykazujú súčet položiek vykázaných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bodoch 2.1.1 až 2.1.4.</w:t>
            </w:r>
          </w:p>
        </w:tc>
      </w:tr>
      <w:tr w:rsidR="002509EB" w:rsidRPr="00731804" w14:paraId="43B866EB" w14:textId="77777777" w:rsidTr="003A4A78">
        <w:trPr>
          <w:trHeight w:val="304"/>
        </w:trPr>
        <w:tc>
          <w:tcPr>
            <w:tcW w:w="1418" w:type="dxa"/>
          </w:tcPr>
          <w:p w14:paraId="57462A62" w14:textId="77777777" w:rsidR="002509EB" w:rsidRPr="00731804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7590" w:type="dxa"/>
          </w:tcPr>
          <w:p w14:paraId="375C0AE3" w14:textId="63E60994" w:rsidR="002509EB" w:rsidRPr="00731804" w:rsidRDefault="00B41C2F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2.1.1. Vlastný kapitál Tier 1</w:t>
            </w:r>
          </w:p>
          <w:p w14:paraId="76DE282E" w14:textId="10423E1C" w:rsidR="002509EB" w:rsidRPr="00731804" w:rsidRDefault="00C86E54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Článok 428o písm. a) nariadenia CRR; položky vlastného kapitálu Tier 1 pred uplatnením prudenciálnych filtrov, odpočtov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výnimiek alebo alternatív stanovených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článkoch 32 až 36, 48, 49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79 nariadenia CRR</w:t>
            </w:r>
          </w:p>
        </w:tc>
      </w:tr>
      <w:tr w:rsidR="002509EB" w:rsidRPr="00731804" w14:paraId="024E90B1" w14:textId="77777777" w:rsidTr="003A4A78">
        <w:trPr>
          <w:trHeight w:val="304"/>
        </w:trPr>
        <w:tc>
          <w:tcPr>
            <w:tcW w:w="1418" w:type="dxa"/>
          </w:tcPr>
          <w:p w14:paraId="1451291B" w14:textId="77777777" w:rsidR="002509EB" w:rsidRPr="00731804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7590" w:type="dxa"/>
          </w:tcPr>
          <w:p w14:paraId="08A29B39" w14:textId="77777777" w:rsidR="002509EB" w:rsidRPr="00731804" w:rsidRDefault="003E74B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2.1.2. Dodatočný kapitál Tier 1</w:t>
            </w:r>
          </w:p>
          <w:p w14:paraId="46DC08E8" w14:textId="70F8395F" w:rsidR="002509EB" w:rsidRPr="00731804" w:rsidRDefault="00C86E54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Článok 428o písm. b)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článok 428k ods. 3 písm. d) nariadenia CRR; položky dodatočného kapitálu Tier 1 pred uplatnením odpočtov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výnimiek stanovených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článkoch 56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79 nariadenia CRR</w:t>
            </w:r>
          </w:p>
        </w:tc>
      </w:tr>
      <w:tr w:rsidR="002509EB" w:rsidRPr="00731804" w14:paraId="0CCFD6D2" w14:textId="77777777" w:rsidTr="003A4A78">
        <w:trPr>
          <w:trHeight w:val="304"/>
        </w:trPr>
        <w:tc>
          <w:tcPr>
            <w:tcW w:w="1418" w:type="dxa"/>
          </w:tcPr>
          <w:p w14:paraId="1B117E2A" w14:textId="77777777" w:rsidR="002509EB" w:rsidRPr="00731804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lastRenderedPageBreak/>
              <w:t>0050</w:t>
            </w:r>
          </w:p>
        </w:tc>
        <w:tc>
          <w:tcPr>
            <w:tcW w:w="7590" w:type="dxa"/>
          </w:tcPr>
          <w:p w14:paraId="0921DD04" w14:textId="77777777" w:rsidR="002509EB" w:rsidRPr="00731804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2.1.3. Kapitál Tier 2</w:t>
            </w:r>
          </w:p>
          <w:p w14:paraId="2632FAE4" w14:textId="7A3EC1EE" w:rsidR="002509EB" w:rsidRPr="00731804" w:rsidRDefault="00C86E54" w:rsidP="00FB0A6E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Článok 428o písm. c)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článok 428k ods. 3 písm. d) nariadenia CRR; položky kapitálu Tier 2 pred uplatnením odpočtov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výnimiek stanovených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článkoch 66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79 nariadenia CRR, ktoré majú</w:t>
            </w:r>
            <w:r w:rsidR="00731804">
              <w:rPr>
                <w:rFonts w:ascii="Times New Roman" w:hAnsi="Times New Roman"/>
                <w:sz w:val="24"/>
              </w:rPr>
              <w:t xml:space="preserve"> k </w:t>
            </w:r>
            <w:r w:rsidRPr="00731804">
              <w:rPr>
                <w:rFonts w:ascii="Times New Roman" w:hAnsi="Times New Roman"/>
                <w:sz w:val="24"/>
              </w:rPr>
              <w:t>referenčnému dátumu vykazovania zostatkovú splatnosť jeden rok alebo viac</w:t>
            </w:r>
          </w:p>
        </w:tc>
      </w:tr>
      <w:tr w:rsidR="002509EB" w:rsidRPr="00731804" w14:paraId="52A093A8" w14:textId="77777777" w:rsidTr="003A4A78">
        <w:trPr>
          <w:trHeight w:val="304"/>
        </w:trPr>
        <w:tc>
          <w:tcPr>
            <w:tcW w:w="1418" w:type="dxa"/>
          </w:tcPr>
          <w:p w14:paraId="1C70EF89" w14:textId="77777777" w:rsidR="002509EB" w:rsidRPr="00731804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7590" w:type="dxa"/>
          </w:tcPr>
          <w:p w14:paraId="6F7BA558" w14:textId="16A95EB4" w:rsidR="002509EB" w:rsidRPr="00731804" w:rsidRDefault="00BA07B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2.1.4. Ostatné kapitálové nástroje</w:t>
            </w:r>
          </w:p>
          <w:p w14:paraId="4724320A" w14:textId="002980AB" w:rsidR="002509EB" w:rsidRPr="00731804" w:rsidRDefault="00C86E54" w:rsidP="00FB0A6E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Článok 428o písm. d)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článok 428k ods. 3 písm. d) nariadenia CRR; ostatné kapitálové nástroje so zostatkovou splatnosťou</w:t>
            </w:r>
            <w:r w:rsidR="00731804">
              <w:rPr>
                <w:rFonts w:ascii="Times New Roman" w:hAnsi="Times New Roman"/>
                <w:sz w:val="24"/>
              </w:rPr>
              <w:t xml:space="preserve"> k </w:t>
            </w:r>
            <w:r w:rsidRPr="00731804">
              <w:rPr>
                <w:rFonts w:ascii="Times New Roman" w:hAnsi="Times New Roman"/>
                <w:sz w:val="24"/>
              </w:rPr>
              <w:t>referenčnému dátumu vykazovania jeden rok alebo viac</w:t>
            </w:r>
          </w:p>
        </w:tc>
      </w:tr>
      <w:tr w:rsidR="002509EB" w:rsidRPr="00731804" w14:paraId="3EFDA0A1" w14:textId="77777777" w:rsidTr="003A4A78">
        <w:trPr>
          <w:trHeight w:val="304"/>
        </w:trPr>
        <w:tc>
          <w:tcPr>
            <w:tcW w:w="1418" w:type="dxa"/>
          </w:tcPr>
          <w:p w14:paraId="754D6EB1" w14:textId="77777777" w:rsidR="002509EB" w:rsidRPr="00731804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7590" w:type="dxa"/>
          </w:tcPr>
          <w:p w14:paraId="369C7443" w14:textId="3F26ECE6" w:rsidR="002509EB" w:rsidRPr="00731804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2.2. Dostupné stabilné financovanie</w:t>
            </w:r>
            <w:r w:rsidR="00731804">
              <w:rPr>
                <w:rFonts w:ascii="Times New Roman" w:hAnsi="Times New Roman"/>
                <w:b/>
                <w:sz w:val="24"/>
                <w:u w:val="single"/>
              </w:rPr>
              <w:t xml:space="preserve"> z </w:t>
            </w: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retailových vkladov</w:t>
            </w:r>
          </w:p>
          <w:p w14:paraId="564F65B4" w14:textId="6D8E39B5" w:rsidR="002509EB" w:rsidRPr="00731804" w:rsidRDefault="00BA07B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Inštitúcie tu vykazujú súčet položiek vykázaných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bodoch 2.2.1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2.2.2. Táto položka zahŕňa nezabezpečené aj zabezpečené záväzky.</w:t>
            </w:r>
          </w:p>
        </w:tc>
      </w:tr>
      <w:tr w:rsidR="002509EB" w:rsidRPr="00731804" w14:paraId="2217EAE9" w14:textId="77777777" w:rsidTr="003A4A78">
        <w:trPr>
          <w:trHeight w:val="304"/>
        </w:trPr>
        <w:tc>
          <w:tcPr>
            <w:tcW w:w="1418" w:type="dxa"/>
          </w:tcPr>
          <w:p w14:paraId="23080C18" w14:textId="77777777" w:rsidR="002509EB" w:rsidRPr="00731804" w:rsidRDefault="00897639" w:rsidP="00A0098D">
            <w:pPr>
              <w:pStyle w:val="TableParagraph"/>
              <w:spacing w:after="240"/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7590" w:type="dxa"/>
          </w:tcPr>
          <w:p w14:paraId="06C4B2C3" w14:textId="5C6CCB1E" w:rsidR="002509EB" w:rsidRPr="00731804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2.2.0.1.</w:t>
            </w:r>
            <w:r w:rsidR="00731804">
              <w:rPr>
                <w:rFonts w:ascii="Times New Roman" w:hAnsi="Times New Roman"/>
                <w:b/>
                <w:sz w:val="24"/>
                <w:u w:val="single"/>
              </w:rPr>
              <w:t xml:space="preserve"> Z </w:t>
            </w: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toho retailové dlhopisy</w:t>
            </w:r>
          </w:p>
          <w:p w14:paraId="0A7FD8B8" w14:textId="30219A6E" w:rsidR="002509EB" w:rsidRPr="00731804" w:rsidRDefault="006E5DC6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Článok 428i nariadenia CRR</w:t>
            </w:r>
          </w:p>
          <w:p w14:paraId="713F3D19" w14:textId="7AEBF60D" w:rsidR="002509EB" w:rsidRPr="00731804" w:rsidRDefault="002509EB" w:rsidP="00A0098D">
            <w:pPr>
              <w:pStyle w:val="TableParagraph"/>
              <w:spacing w:after="240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Inštitúcie tu vykazujú dlhopisy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ostatné emitované dlhové cenné papiere, ktoré sa predávajú výlučne na retailovom trhu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vedú sa na retailovom účte. Tieto retailové dlhopisy sa vykazujú aj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rámci príslušnej kategórie retailových vkladov ako „stabilné retailové vklady“ alebo „iné retailové vklady“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položkách 2.2.1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2.2.2.</w:t>
            </w:r>
          </w:p>
        </w:tc>
      </w:tr>
      <w:tr w:rsidR="002509EB" w:rsidRPr="00731804" w14:paraId="1C2E78F2" w14:textId="77777777" w:rsidTr="003A4A78">
        <w:trPr>
          <w:trHeight w:val="304"/>
        </w:trPr>
        <w:tc>
          <w:tcPr>
            <w:tcW w:w="1418" w:type="dxa"/>
          </w:tcPr>
          <w:p w14:paraId="0A9BA5D2" w14:textId="77777777" w:rsidR="002509EB" w:rsidRPr="00731804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7590" w:type="dxa"/>
          </w:tcPr>
          <w:p w14:paraId="5E4497E7" w14:textId="4C380FA8" w:rsidR="002509EB" w:rsidRPr="00731804" w:rsidRDefault="00BA07B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2.2.1. Stabilné retailové vklady</w:t>
            </w:r>
          </w:p>
          <w:p w14:paraId="0884639F" w14:textId="1DBD7A3F" w:rsidR="002509EB" w:rsidRPr="00731804" w:rsidRDefault="006E5DC6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Článok 428n nariadenia CRR</w:t>
            </w:r>
          </w:p>
          <w:p w14:paraId="1562E704" w14:textId="3C425246" w:rsidR="002509EB" w:rsidRPr="00731804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Inštitúcie vykazujú časť súm retailových vkladov krytú systémom ochrany vkladov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súlade so smernicou 94/19/ES alebo smernicou 2014/49/EÚ alebo rovnocenným systémom ochrany vkladov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tretej krajine, ktorá je buď súčasťou zriadeného vzťahu,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rámci ktorého je výber vysoko nepravdepodobný, alebo je vedená na transakčnom účte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súlade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článkom 24 ods. 2, resp. ods. 3 delegovaného nariadenia Komisie (EÚ) 2015/61, ak:</w:t>
            </w:r>
          </w:p>
          <w:p w14:paraId="105FD88F" w14:textId="5634E0A8" w:rsidR="002509EB" w:rsidRPr="00731804" w:rsidRDefault="002509EB" w:rsidP="00A0098D">
            <w:pPr>
              <w:pStyle w:val="TableParagraph"/>
              <w:numPr>
                <w:ilvl w:val="0"/>
                <w:numId w:val="29"/>
              </w:numPr>
              <w:spacing w:after="24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uvedené vklady nespĺňajú kritériá pre vyššiu mieru záporných peňažných tokov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súlade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článkom 25 ods. 2, 3 alebo 5 delegovaného nariadenia Komisie (EÚ) 2015/61, pričom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takom prípade sa vykazujú ako „iné retailové vklady“, alebo</w:t>
            </w:r>
          </w:p>
          <w:p w14:paraId="4E1BD105" w14:textId="4E856A81" w:rsidR="002509EB" w:rsidRPr="00731804" w:rsidRDefault="002509EB" w:rsidP="0006744B">
            <w:pPr>
              <w:pStyle w:val="TableParagraph"/>
              <w:numPr>
                <w:ilvl w:val="0"/>
                <w:numId w:val="29"/>
              </w:numPr>
              <w:spacing w:after="24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uvedené vklady neboli prijaté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tretích krajinách, pri ktorých sa uplatňuje vyšší záporný peňažný tok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súlade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článkom 25 ods. 5 delegovaného nariadenia (EÚ) 2015/61, pričom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takom prípade sa vykazujú ako „iné retailové vklady“.</w:t>
            </w:r>
          </w:p>
        </w:tc>
      </w:tr>
      <w:tr w:rsidR="002509EB" w:rsidRPr="00731804" w14:paraId="26EAEF14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A45F" w14:textId="77777777" w:rsidR="002509EB" w:rsidRPr="00731804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lastRenderedPageBreak/>
              <w:t>0100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89CCA" w14:textId="5D0CB11B" w:rsidR="002509EB" w:rsidRPr="00731804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2.2.0.2.</w:t>
            </w:r>
            <w:r w:rsidR="00731804">
              <w:rPr>
                <w:rFonts w:ascii="Times New Roman" w:hAnsi="Times New Roman"/>
                <w:b/>
                <w:sz w:val="24"/>
                <w:u w:val="single"/>
              </w:rPr>
              <w:t xml:space="preserve"> Z </w:t>
            </w: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toho</w:t>
            </w:r>
            <w:r w:rsidR="00731804">
              <w:rPr>
                <w:rFonts w:ascii="Times New Roman" w:hAnsi="Times New Roman"/>
                <w:b/>
                <w:sz w:val="24"/>
                <w:u w:val="single"/>
              </w:rPr>
              <w:t xml:space="preserve"> s </w:t>
            </w: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významnou sankciou za predčasný výber</w:t>
            </w:r>
          </w:p>
          <w:p w14:paraId="0C682AA9" w14:textId="5891BB9A" w:rsidR="002509EB" w:rsidRPr="00731804" w:rsidRDefault="006E5DC6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Článok 428j ods. 3 nariadenia CRR</w:t>
            </w:r>
          </w:p>
          <w:p w14:paraId="191A7443" w14:textId="7894DC39" w:rsidR="002509EB" w:rsidRPr="00731804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Stabilné retailové vklady, ktoré možno vybrať predčasne do jedného roka po tom, ako sa zaplatí sankcia, ktorá bola posúdená ako významná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súlade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článkom 25 ods. 4 delegovaného nariadenia (EÚ) 2015/61</w:t>
            </w:r>
          </w:p>
        </w:tc>
      </w:tr>
      <w:tr w:rsidR="002509EB" w:rsidRPr="00731804" w14:paraId="3F34C2D3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2A9B6" w14:textId="77777777" w:rsidR="002509EB" w:rsidRPr="00731804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55D9F" w14:textId="77777777" w:rsidR="002509EB" w:rsidRPr="00731804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2.2.2. Iné retailové vklady</w:t>
            </w:r>
          </w:p>
          <w:p w14:paraId="36C6A9A4" w14:textId="760E5817" w:rsidR="002509EB" w:rsidRPr="00731804" w:rsidRDefault="006E5DC6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Článok 428m nariadenia CRR</w:t>
            </w:r>
          </w:p>
          <w:p w14:paraId="4E3AC217" w14:textId="5B8C5D3C" w:rsidR="00BA07B2" w:rsidRPr="00731804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sz w:val="24"/>
              </w:rPr>
              <w:t>Inštitúcie vykazujú sumu iných retailových vkladov, ako sú vklady, ktoré sú zaznamenané ako „stabilné retailové vklady“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2.2.1.</w:t>
            </w:r>
          </w:p>
        </w:tc>
      </w:tr>
      <w:tr w:rsidR="002509EB" w:rsidRPr="00731804" w14:paraId="665CFBEB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2E3A7" w14:textId="77777777" w:rsidR="002509EB" w:rsidRPr="00731804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4770D" w14:textId="6FE7D098" w:rsidR="002509EB" w:rsidRPr="00731804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2.2.0.3.</w:t>
            </w:r>
            <w:r w:rsidR="00731804">
              <w:rPr>
                <w:rFonts w:ascii="Times New Roman" w:hAnsi="Times New Roman"/>
                <w:b/>
                <w:sz w:val="24"/>
                <w:u w:val="single"/>
              </w:rPr>
              <w:t xml:space="preserve"> Z </w:t>
            </w: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toho</w:t>
            </w:r>
            <w:r w:rsidR="00731804">
              <w:rPr>
                <w:rFonts w:ascii="Times New Roman" w:hAnsi="Times New Roman"/>
                <w:b/>
                <w:sz w:val="24"/>
                <w:u w:val="single"/>
              </w:rPr>
              <w:t xml:space="preserve"> s </w:t>
            </w: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významnou sankciou za predčasný výber</w:t>
            </w:r>
          </w:p>
          <w:p w14:paraId="50C666A7" w14:textId="17ED3296" w:rsidR="002509EB" w:rsidRPr="00731804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„Iné retailové vklady“, ktoré možno vybrať predčasne do jedného roka po tom, ako sa zaplatí sankcia, ktorá bola posúdená ako významná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súlade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článkom 25 ods. 4 delegovaného nariadenia (EÚ) 2015/61</w:t>
            </w:r>
          </w:p>
        </w:tc>
      </w:tr>
      <w:tr w:rsidR="002509EB" w:rsidRPr="00731804" w14:paraId="5EC02C4A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94BC0" w14:textId="77777777" w:rsidR="002509EB" w:rsidRPr="00731804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0130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D55F" w14:textId="77777777" w:rsidR="002509EB" w:rsidRPr="00731804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2.3. Dostupné stabilné financovanie od iných nefinančných klientov (okrem centrálnych bánk)</w:t>
            </w:r>
          </w:p>
          <w:p w14:paraId="5E157B5C" w14:textId="6CD06031" w:rsidR="003234F2" w:rsidRPr="00731804" w:rsidRDefault="004465B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Článok 428l nariadenia CRR; záväzky poskytnuté veľkoobchodnými nefinančnými klientmi (okrem centrálnych bánk)</w:t>
            </w:r>
          </w:p>
          <w:p w14:paraId="58AF78F5" w14:textId="67403A92" w:rsidR="002509EB" w:rsidRPr="00731804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sz w:val="24"/>
              </w:rPr>
              <w:t>Inštitúcie tu vykazujú súčet položiek vykázaných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bodoch 2.3.1 až 2.3.6.</w:t>
            </w:r>
          </w:p>
        </w:tc>
      </w:tr>
      <w:tr w:rsidR="00BA07B2" w:rsidRPr="00731804" w14:paraId="03B90C73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FF232" w14:textId="77777777" w:rsidR="00BA07B2" w:rsidRPr="00731804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0140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B1D71" w14:textId="758C7AC2" w:rsidR="00BA07B2" w:rsidRPr="00731804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2.3.0.1.</w:t>
            </w:r>
            <w:r w:rsidR="00731804">
              <w:rPr>
                <w:rFonts w:ascii="Times New Roman" w:hAnsi="Times New Roman"/>
                <w:b/>
                <w:sz w:val="24"/>
                <w:u w:val="single"/>
              </w:rPr>
              <w:t xml:space="preserve"> Z </w:t>
            </w: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toho transakcie financovania prostredníctvom cenných papierov</w:t>
            </w:r>
          </w:p>
          <w:p w14:paraId="50706AAB" w14:textId="5DC40F22" w:rsidR="00BA07B2" w:rsidRPr="00731804" w:rsidRDefault="00D54BD4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Článok 428e, článok 428r ods. 1 písm. g)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článok 428s ods. 1 písm. b) nariadenia CRR; 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2.3</w:t>
            </w:r>
            <w:r w:rsidR="00731804">
              <w:rPr>
                <w:rFonts w:ascii="Times New Roman" w:hAnsi="Times New Roman"/>
                <w:sz w:val="24"/>
              </w:rPr>
              <w:t>. 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peniazmi splatnými</w:t>
            </w:r>
            <w:r w:rsidR="00731804">
              <w:rPr>
                <w:rFonts w:ascii="Times New Roman" w:hAnsi="Times New Roman"/>
                <w:sz w:val="24"/>
              </w:rPr>
              <w:t xml:space="preserve"> z </w:t>
            </w:r>
            <w:r w:rsidRPr="00731804">
              <w:rPr>
                <w:rFonts w:ascii="Times New Roman" w:hAnsi="Times New Roman"/>
                <w:sz w:val="24"/>
              </w:rPr>
              <w:t>transakcií financovania prostredníctvom cenných papierov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nefinančnými klientmi</w:t>
            </w:r>
          </w:p>
        </w:tc>
      </w:tr>
      <w:tr w:rsidR="002509EB" w:rsidRPr="00731804" w14:paraId="0D8AF575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F4196" w14:textId="77777777" w:rsidR="002509EB" w:rsidRPr="00731804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0150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3FEF7" w14:textId="3DF52A58" w:rsidR="002509EB" w:rsidRPr="00731804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2.3.0.2.</w:t>
            </w:r>
            <w:r w:rsidR="00731804">
              <w:rPr>
                <w:rFonts w:ascii="Times New Roman" w:hAnsi="Times New Roman"/>
                <w:b/>
                <w:sz w:val="24"/>
                <w:u w:val="single"/>
              </w:rPr>
              <w:t xml:space="preserve"> Z </w:t>
            </w: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toho prevádzkové vklady</w:t>
            </w:r>
          </w:p>
          <w:p w14:paraId="0601C90F" w14:textId="22E1812C" w:rsidR="002509EB" w:rsidRPr="00731804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2.3, ktorá sa poskytuje vo forme prevádzkových vkladov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vyžaduje sa na poskytovanie prevádzkových služieb, ako sa stanovuje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článku 27 delegovaného nariadenia (EÚ) 2015/61</w:t>
            </w:r>
          </w:p>
        </w:tc>
      </w:tr>
      <w:tr w:rsidR="002509EB" w:rsidRPr="00731804" w14:paraId="7AACE083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350A" w14:textId="77777777" w:rsidR="002509EB" w:rsidRPr="00731804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0160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8890" w14:textId="77777777" w:rsidR="002509EB" w:rsidRPr="00731804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2.3.1. Záväzky poskytnuté ústrednou vládou členského štátu alebo tretej krajiny</w:t>
            </w:r>
          </w:p>
          <w:p w14:paraId="1A9FAC97" w14:textId="2399EB9C" w:rsidR="002509EB" w:rsidRPr="00731804" w:rsidRDefault="00C86E5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sz w:val="24"/>
              </w:rPr>
              <w:t>Článok 428l písm. b) bod i) nariadenia CRR; 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2.3, ktorú poskytuje ústredná vláda členského štátu alebo tretej krajiny</w:t>
            </w:r>
          </w:p>
        </w:tc>
      </w:tr>
      <w:tr w:rsidR="002509EB" w:rsidRPr="00731804" w14:paraId="2199E6AC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E029E" w14:textId="77777777" w:rsidR="002509EB" w:rsidRPr="00731804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0170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73925" w14:textId="77777777" w:rsidR="002509EB" w:rsidRPr="00731804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 xml:space="preserve">2.3.2. Záväzky poskytnuté regionálnymi vládami alebo miestnymi </w:t>
            </w: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lastRenderedPageBreak/>
              <w:t>orgánmi členského štátu alebo tretej krajiny</w:t>
            </w:r>
          </w:p>
          <w:p w14:paraId="6BEDEC94" w14:textId="423B53E7" w:rsidR="002509EB" w:rsidRPr="008833A4" w:rsidRDefault="00C86E5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pacing w:val="-8"/>
                <w:sz w:val="24"/>
                <w:szCs w:val="24"/>
                <w:u w:val="single"/>
              </w:rPr>
            </w:pPr>
            <w:r w:rsidRPr="008833A4">
              <w:rPr>
                <w:rFonts w:ascii="Times New Roman" w:hAnsi="Times New Roman"/>
                <w:spacing w:val="-8"/>
                <w:sz w:val="24"/>
              </w:rPr>
              <w:t>Článok 428l písm. b) bod ii) nariadenia CRR; suma vykázaná</w:t>
            </w:r>
            <w:r w:rsidR="00731804" w:rsidRPr="008833A4">
              <w:rPr>
                <w:rFonts w:ascii="Times New Roman" w:hAnsi="Times New Roman"/>
                <w:spacing w:val="-8"/>
                <w:sz w:val="24"/>
              </w:rPr>
              <w:t xml:space="preserve"> v </w:t>
            </w:r>
            <w:r w:rsidRPr="008833A4">
              <w:rPr>
                <w:rFonts w:ascii="Times New Roman" w:hAnsi="Times New Roman"/>
                <w:spacing w:val="-8"/>
                <w:sz w:val="24"/>
              </w:rPr>
              <w:t>položke 2.3, ktorú poskytujú regionálne vlády alebo miestne orgány členského štátu alebo tretej krajiny</w:t>
            </w:r>
          </w:p>
        </w:tc>
      </w:tr>
      <w:tr w:rsidR="002509EB" w:rsidRPr="00731804" w14:paraId="67905736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32688" w14:textId="77777777" w:rsidR="002509EB" w:rsidRPr="00731804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lastRenderedPageBreak/>
              <w:t>0180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A0546" w14:textId="77777777" w:rsidR="002509EB" w:rsidRPr="00731804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2.3.3. Záväzky poskytnuté subjektmi verejného sektora členského štátu alebo tretej krajiny</w:t>
            </w:r>
          </w:p>
          <w:p w14:paraId="6326EE49" w14:textId="3EF360E9" w:rsidR="002509EB" w:rsidRPr="00731804" w:rsidRDefault="00C86E5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sz w:val="24"/>
              </w:rPr>
              <w:t>Článok 428l písm. b) bod iii) nariadenia CRR; 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2.3, ktorú poskytujú subjekty verejného sektora členského štátu alebo tretej krajiny</w:t>
            </w:r>
          </w:p>
        </w:tc>
      </w:tr>
      <w:tr w:rsidR="002509EB" w:rsidRPr="00731804" w14:paraId="3F011083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E93A7" w14:textId="77777777" w:rsidR="002509EB" w:rsidRPr="00731804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0190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E5ADF" w14:textId="77777777" w:rsidR="00731804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/>
                <w:b/>
                <w:sz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2.3.4. Záväzky poskytnuté multilaterálnymi rozvojovými bankami</w:t>
            </w:r>
            <w:r w:rsidR="00731804">
              <w:rPr>
                <w:rFonts w:ascii="Times New Roman" w:hAnsi="Times New Roman"/>
                <w:b/>
                <w:sz w:val="24"/>
                <w:u w:val="single"/>
              </w:rPr>
              <w:t xml:space="preserve"> a </w:t>
            </w: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medzinárodnými organizáciami</w:t>
            </w:r>
          </w:p>
          <w:p w14:paraId="3451BE5F" w14:textId="2477665A" w:rsidR="002509EB" w:rsidRPr="00731804" w:rsidRDefault="00C86E5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sz w:val="24"/>
              </w:rPr>
              <w:t>Článok 428l písm. b) bod iv) nariadenia CRR; 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2.3, ktorú poskytujú multilaterálne rozvojové banky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medzinárodné organizácie</w:t>
            </w:r>
          </w:p>
        </w:tc>
      </w:tr>
      <w:tr w:rsidR="002509EB" w:rsidRPr="00731804" w14:paraId="463173A7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34ECD" w14:textId="77777777" w:rsidR="002509EB" w:rsidRPr="00731804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0200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E6CF" w14:textId="77777777" w:rsidR="002509EB" w:rsidRPr="00731804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2.3.5. Záväzky poskytnuté nefinančnými podnikovými klientmi</w:t>
            </w:r>
          </w:p>
          <w:p w14:paraId="14F99763" w14:textId="16A2077B" w:rsidR="002509EB" w:rsidRPr="00731804" w:rsidRDefault="00C86E5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sz w:val="24"/>
              </w:rPr>
              <w:t>Článok 428l písm. b) bod v) nariadenia CRR; 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2.3, ktorú poskytujú nefinanční podnikoví klienti</w:t>
            </w:r>
          </w:p>
        </w:tc>
      </w:tr>
      <w:tr w:rsidR="002509EB" w:rsidRPr="00731804" w14:paraId="15FF0984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E9A77" w14:textId="77777777" w:rsidR="002509EB" w:rsidRPr="00731804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0210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8CE68" w14:textId="58DFDAF7" w:rsidR="002509EB" w:rsidRPr="008833A4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2</w:t>
            </w:r>
            <w:r w:rsidRPr="008833A4">
              <w:rPr>
                <w:rFonts w:ascii="Times New Roman" w:hAnsi="Times New Roman"/>
                <w:b/>
                <w:spacing w:val="-4"/>
                <w:sz w:val="24"/>
                <w:u w:val="single"/>
              </w:rPr>
              <w:t>.3.6. Záväzky poskytnuté úverovými združeniami, osobnými investičnými spoločnosťami</w:t>
            </w:r>
            <w:r w:rsidR="00731804" w:rsidRPr="008833A4">
              <w:rPr>
                <w:rFonts w:ascii="Times New Roman" w:hAnsi="Times New Roman"/>
                <w:b/>
                <w:spacing w:val="-4"/>
                <w:sz w:val="24"/>
                <w:u w:val="single"/>
              </w:rPr>
              <w:t xml:space="preserve"> a </w:t>
            </w:r>
            <w:r w:rsidRPr="008833A4">
              <w:rPr>
                <w:rFonts w:ascii="Times New Roman" w:hAnsi="Times New Roman"/>
                <w:b/>
                <w:spacing w:val="-4"/>
                <w:sz w:val="24"/>
                <w:u w:val="single"/>
              </w:rPr>
              <w:t>klientmi, ktorí sú sprostredkovateľmi vkladov</w:t>
            </w:r>
          </w:p>
          <w:p w14:paraId="0748FC2D" w14:textId="16A7EFDC" w:rsidR="002509EB" w:rsidRPr="00731804" w:rsidRDefault="00C86E5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sz w:val="24"/>
              </w:rPr>
              <w:t>Článok 428l písm. b) bod vi) nariadenia CRR; 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2.3, ktorú poskytujú úverové združenia, osobné investičné spoločnosti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klienti, ktorí sú sprostredkovateľmi vkladov</w:t>
            </w:r>
          </w:p>
        </w:tc>
      </w:tr>
      <w:tr w:rsidR="008B35C4" w:rsidRPr="00731804" w14:paraId="55EFB97D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CC526" w14:textId="77777777" w:rsidR="008B35C4" w:rsidRPr="00731804" w:rsidRDefault="008B35C4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0220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257D" w14:textId="576E8BB8" w:rsidR="008B35C4" w:rsidRPr="00731804" w:rsidRDefault="008B35C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2.4. Dostupné stabilné financovanie zo záväzkov</w:t>
            </w:r>
            <w:r w:rsidR="00731804">
              <w:rPr>
                <w:rFonts w:ascii="Times New Roman" w:hAnsi="Times New Roman"/>
                <w:b/>
                <w:sz w:val="24"/>
                <w:u w:val="single"/>
              </w:rPr>
              <w:t xml:space="preserve"> a </w:t>
            </w: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záväzných facilít</w:t>
            </w:r>
            <w:r w:rsidR="00731804">
              <w:rPr>
                <w:rFonts w:ascii="Times New Roman" w:hAnsi="Times New Roman"/>
                <w:b/>
                <w:sz w:val="24"/>
                <w:u w:val="single"/>
              </w:rPr>
              <w:t xml:space="preserve"> v </w:t>
            </w: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rámci skupiny alebo schémy inštitucionálneho zabezpečenia, ak sa na ne vzťahuje preferenčné zaobchádzanie</w:t>
            </w:r>
          </w:p>
          <w:p w14:paraId="50DD5416" w14:textId="70F7C25B" w:rsidR="008B35C4" w:rsidRPr="00731804" w:rsidRDefault="008B35C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Článok 428h nariadenia CRR. Inštitúcie tu vykazujú záväzky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záväzné facility,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súvislosti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ktorými príslušný orgán povolil preferenčné zaobchádzanie uvedené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článku 428h nariadenia CRR.</w:t>
            </w:r>
          </w:p>
        </w:tc>
      </w:tr>
      <w:tr w:rsidR="002509EB" w:rsidRPr="00731804" w14:paraId="3DD18E54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E705" w14:textId="77777777" w:rsidR="002509EB" w:rsidRPr="00731804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0230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9943" w14:textId="3F78AA89" w:rsidR="002509EB" w:rsidRPr="00731804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2.5. Dostupné stabilné financovanie od finančných klientov</w:t>
            </w:r>
            <w:r w:rsidR="00731804">
              <w:rPr>
                <w:rFonts w:ascii="Times New Roman" w:hAnsi="Times New Roman"/>
                <w:b/>
                <w:sz w:val="24"/>
                <w:u w:val="single"/>
              </w:rPr>
              <w:t xml:space="preserve"> a </w:t>
            </w: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centrálnych bánk</w:t>
            </w:r>
          </w:p>
          <w:p w14:paraId="0C373AA5" w14:textId="066E33F4" w:rsidR="00BA07B2" w:rsidRPr="00731804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Inštitúcie tu vykazujú súčet položiek vykázaných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bodoch 2.5.1 až 2.5.3.</w:t>
            </w:r>
          </w:p>
        </w:tc>
      </w:tr>
      <w:tr w:rsidR="002509EB" w:rsidRPr="00731804" w14:paraId="4A5B87CD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E03CF" w14:textId="77777777" w:rsidR="002509EB" w:rsidRPr="00731804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0240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3A90A" w14:textId="4988D7A0" w:rsidR="002509EB" w:rsidRPr="00731804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2.5.0.1.</w:t>
            </w:r>
            <w:r w:rsidR="00731804">
              <w:rPr>
                <w:rFonts w:ascii="Times New Roman" w:hAnsi="Times New Roman"/>
                <w:b/>
                <w:sz w:val="24"/>
                <w:u w:val="single"/>
              </w:rPr>
              <w:t xml:space="preserve"> Z </w:t>
            </w: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toho netermínované vklady, ktoré člen siete poskytuje centrálnej inštitúcii</w:t>
            </w:r>
          </w:p>
          <w:p w14:paraId="7F1C6150" w14:textId="70845D21" w:rsidR="002509EB" w:rsidRPr="00731804" w:rsidRDefault="004465B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Článok 428g nariadenia CRR</w:t>
            </w:r>
          </w:p>
          <w:p w14:paraId="476D6229" w14:textId="1CBF7EE3" w:rsidR="002509EB" w:rsidRPr="008833A4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8833A4">
              <w:rPr>
                <w:rFonts w:ascii="Times New Roman" w:hAnsi="Times New Roman"/>
                <w:spacing w:val="-8"/>
                <w:sz w:val="24"/>
              </w:rPr>
              <w:t>Centrálne inštitúcie</w:t>
            </w:r>
            <w:r w:rsidR="00731804" w:rsidRPr="008833A4">
              <w:rPr>
                <w:rFonts w:ascii="Times New Roman" w:hAnsi="Times New Roman"/>
                <w:spacing w:val="-8"/>
                <w:sz w:val="24"/>
              </w:rPr>
              <w:t xml:space="preserve"> v </w:t>
            </w:r>
            <w:r w:rsidRPr="008833A4">
              <w:rPr>
                <w:rFonts w:ascii="Times New Roman" w:hAnsi="Times New Roman"/>
                <w:spacing w:val="-8"/>
                <w:sz w:val="24"/>
              </w:rPr>
              <w:t>schémach inštitucionálneho zabezpečenia alebo</w:t>
            </w:r>
            <w:r w:rsidR="00731804" w:rsidRPr="008833A4">
              <w:rPr>
                <w:rFonts w:ascii="Times New Roman" w:hAnsi="Times New Roman"/>
                <w:spacing w:val="-8"/>
                <w:sz w:val="24"/>
              </w:rPr>
              <w:t xml:space="preserve"> v </w:t>
            </w:r>
            <w:r w:rsidRPr="008833A4">
              <w:rPr>
                <w:rFonts w:ascii="Times New Roman" w:hAnsi="Times New Roman"/>
                <w:spacing w:val="-8"/>
                <w:sz w:val="24"/>
              </w:rPr>
              <w:t>sieťach družstevných spoločností vykazujú netermínované vklady prijaté inštitúciami patriacimi do danej schémy inštitucionálneho zabezpečenia alebo siete družstevných spoločností,</w:t>
            </w:r>
            <w:r w:rsidR="00731804" w:rsidRPr="008833A4">
              <w:rPr>
                <w:rFonts w:ascii="Times New Roman" w:hAnsi="Times New Roman"/>
                <w:spacing w:val="-8"/>
                <w:sz w:val="24"/>
              </w:rPr>
              <w:t xml:space="preserve"> s </w:t>
            </w:r>
            <w:r w:rsidRPr="008833A4">
              <w:rPr>
                <w:rFonts w:ascii="Times New Roman" w:hAnsi="Times New Roman"/>
                <w:spacing w:val="-8"/>
                <w:sz w:val="24"/>
              </w:rPr>
              <w:t>ktorými vkladajúca inštitúcia zaobchádza ako</w:t>
            </w:r>
            <w:r w:rsidR="00731804" w:rsidRPr="008833A4">
              <w:rPr>
                <w:rFonts w:ascii="Times New Roman" w:hAnsi="Times New Roman"/>
                <w:spacing w:val="-8"/>
                <w:sz w:val="24"/>
              </w:rPr>
              <w:t xml:space="preserve"> s </w:t>
            </w:r>
            <w:r w:rsidRPr="008833A4">
              <w:rPr>
                <w:rFonts w:ascii="Times New Roman" w:hAnsi="Times New Roman"/>
                <w:spacing w:val="-8"/>
                <w:sz w:val="24"/>
              </w:rPr>
              <w:t>likvidnými aktívami</w:t>
            </w:r>
            <w:r w:rsidR="00731804" w:rsidRPr="008833A4">
              <w:rPr>
                <w:rFonts w:ascii="Times New Roman" w:hAnsi="Times New Roman"/>
                <w:spacing w:val="-8"/>
                <w:sz w:val="24"/>
              </w:rPr>
              <w:t xml:space="preserve"> v </w:t>
            </w:r>
            <w:r w:rsidRPr="008833A4">
              <w:rPr>
                <w:rFonts w:ascii="Times New Roman" w:hAnsi="Times New Roman"/>
                <w:spacing w:val="-8"/>
                <w:sz w:val="24"/>
              </w:rPr>
              <w:t>súlade</w:t>
            </w:r>
            <w:r w:rsidR="00731804" w:rsidRPr="008833A4">
              <w:rPr>
                <w:rFonts w:ascii="Times New Roman" w:hAnsi="Times New Roman"/>
                <w:spacing w:val="-8"/>
                <w:sz w:val="24"/>
              </w:rPr>
              <w:t xml:space="preserve"> s </w:t>
            </w:r>
            <w:r w:rsidRPr="008833A4">
              <w:rPr>
                <w:rFonts w:ascii="Times New Roman" w:hAnsi="Times New Roman"/>
                <w:spacing w:val="-8"/>
                <w:sz w:val="24"/>
              </w:rPr>
              <w:t>článkom 16 delegovaného nariadenia (EÚ) 2015/61.</w:t>
            </w:r>
          </w:p>
        </w:tc>
      </w:tr>
      <w:tr w:rsidR="002509EB" w:rsidRPr="00731804" w14:paraId="55DD9459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59333" w14:textId="77777777" w:rsidR="002509EB" w:rsidRPr="00731804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lastRenderedPageBreak/>
              <w:t>0250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CC932" w14:textId="77777777" w:rsidR="002509EB" w:rsidRPr="00731804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2.5.1. Záväzky poskytnuté ECB alebo centrálnou bankou členského štátu</w:t>
            </w:r>
          </w:p>
          <w:p w14:paraId="6DBF1034" w14:textId="2E344EF6" w:rsidR="002509EB" w:rsidRPr="00731804" w:rsidRDefault="00C86E5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Článok 428k ods. 3 písm. c) bod i)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článok 428l písm. c) bod i) nariadenia CRR; záväzky poskytnuté ECB alebo centrálnou bankou členského štátu bez ohľadu na to, či sa týkajú transakcií financovania prostredníctvom cenných papierov alebo nie</w:t>
            </w:r>
          </w:p>
        </w:tc>
      </w:tr>
      <w:tr w:rsidR="002509EB" w:rsidRPr="00731804" w14:paraId="770471A2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051B" w14:textId="77777777" w:rsidR="002509EB" w:rsidRPr="00731804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0260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DB06E" w14:textId="77777777" w:rsidR="002509EB" w:rsidRPr="00731804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2.5.2. Záväzky poskytnuté centrálnou bankou tretej krajiny</w:t>
            </w:r>
          </w:p>
          <w:p w14:paraId="438C4373" w14:textId="7462B702" w:rsidR="002509EB" w:rsidRPr="008833A4" w:rsidRDefault="00C86E5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833A4">
              <w:rPr>
                <w:rFonts w:ascii="Times New Roman" w:hAnsi="Times New Roman"/>
                <w:spacing w:val="-4"/>
                <w:sz w:val="24"/>
              </w:rPr>
              <w:t>Článok 428k ods. 3 písm. c) bod ii)</w:t>
            </w:r>
            <w:r w:rsidR="00731804" w:rsidRPr="008833A4">
              <w:rPr>
                <w:rFonts w:ascii="Times New Roman" w:hAnsi="Times New Roman"/>
                <w:spacing w:val="-4"/>
                <w:sz w:val="24"/>
              </w:rPr>
              <w:t xml:space="preserve"> a </w:t>
            </w:r>
            <w:r w:rsidRPr="008833A4">
              <w:rPr>
                <w:rFonts w:ascii="Times New Roman" w:hAnsi="Times New Roman"/>
                <w:spacing w:val="-4"/>
                <w:sz w:val="24"/>
              </w:rPr>
              <w:t>článok 428l písm. c) bod ii) nariadenia CRR; záväzky poskytnuté centrálnou bankou tretej krajiny bez ohľadu na to, či sa týkajú transakcií financovania prostredníctvom cenných papierov alebo nie</w:t>
            </w:r>
          </w:p>
        </w:tc>
      </w:tr>
      <w:tr w:rsidR="002509EB" w:rsidRPr="00731804" w14:paraId="5B6F676C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85269" w14:textId="77777777" w:rsidR="002509EB" w:rsidRPr="00731804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0270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31AE" w14:textId="77777777" w:rsidR="002509EB" w:rsidRPr="00731804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2.5.3. Záväzky poskytnuté finančnými klientmi</w:t>
            </w:r>
          </w:p>
          <w:p w14:paraId="76BD68EE" w14:textId="335FCD6B" w:rsidR="002509EB" w:rsidRPr="00731804" w:rsidRDefault="00C86E54" w:rsidP="006625FC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Článok 428k ods. 3 písm. c) bod iii)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článok 428l písm. c) bod iii) nariadenia CRR; záväzky poskytnuté finančnými klientmi bez ohľadu na to, či sa týkajú transakcií financovania prostredníctvom cenných papierov alebo nie</w:t>
            </w:r>
          </w:p>
        </w:tc>
      </w:tr>
      <w:tr w:rsidR="002509EB" w:rsidRPr="00731804" w14:paraId="38857735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F88E7" w14:textId="77777777" w:rsidR="002509EB" w:rsidRPr="00731804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0280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3EAA0" w14:textId="77777777" w:rsidR="002509EB" w:rsidRPr="00731804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2.5.3.1. Prevádzkové vklady</w:t>
            </w:r>
          </w:p>
          <w:p w14:paraId="58C17057" w14:textId="761A8943" w:rsidR="002509EB" w:rsidRPr="00731804" w:rsidRDefault="00C86E5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Článok 428l písm. a) nariadenia CRR</w:t>
            </w:r>
          </w:p>
          <w:p w14:paraId="5B6F0695" w14:textId="3DE37368" w:rsidR="004C2BB7" w:rsidRPr="008833A4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833A4">
              <w:rPr>
                <w:rFonts w:ascii="Times New Roman" w:hAnsi="Times New Roman"/>
                <w:spacing w:val="-4"/>
                <w:sz w:val="24"/>
              </w:rPr>
              <w:t>Inštitúcie tu vykazujú časť prevádzkových vkladov od finančných klientov</w:t>
            </w:r>
            <w:r w:rsidR="00731804" w:rsidRPr="008833A4">
              <w:rPr>
                <w:rFonts w:ascii="Times New Roman" w:hAnsi="Times New Roman"/>
                <w:spacing w:val="-4"/>
                <w:sz w:val="24"/>
              </w:rPr>
              <w:t xml:space="preserve"> v </w:t>
            </w:r>
            <w:r w:rsidRPr="008833A4">
              <w:rPr>
                <w:rFonts w:ascii="Times New Roman" w:hAnsi="Times New Roman"/>
                <w:spacing w:val="-4"/>
                <w:sz w:val="24"/>
              </w:rPr>
              <w:t>súlade</w:t>
            </w:r>
            <w:r w:rsidR="00731804" w:rsidRPr="008833A4">
              <w:rPr>
                <w:rFonts w:ascii="Times New Roman" w:hAnsi="Times New Roman"/>
                <w:spacing w:val="-4"/>
                <w:sz w:val="24"/>
              </w:rPr>
              <w:t xml:space="preserve"> s </w:t>
            </w:r>
            <w:r w:rsidRPr="008833A4">
              <w:rPr>
                <w:rFonts w:ascii="Times New Roman" w:hAnsi="Times New Roman"/>
                <w:spacing w:val="-4"/>
                <w:sz w:val="24"/>
              </w:rPr>
              <w:t>článkom 27 delegovaného nariadenia (EÚ) 2015/61, ktorá je potrebná na poskytovanie prevádzkových služieb. Vklady vyplývajúce zo vzťahu korešpondenčného bankovníctva alebo</w:t>
            </w:r>
            <w:r w:rsidR="00731804" w:rsidRPr="008833A4">
              <w:rPr>
                <w:rFonts w:ascii="Times New Roman" w:hAnsi="Times New Roman"/>
                <w:spacing w:val="-4"/>
                <w:sz w:val="24"/>
              </w:rPr>
              <w:t xml:space="preserve"> z </w:t>
            </w:r>
            <w:r w:rsidRPr="008833A4">
              <w:rPr>
                <w:rFonts w:ascii="Times New Roman" w:hAnsi="Times New Roman"/>
                <w:spacing w:val="-4"/>
                <w:sz w:val="24"/>
              </w:rPr>
              <w:t>poskytovania služieb prime brokerage sa považujú za neprevádzkové vklady, ako sa stanovuje</w:t>
            </w:r>
            <w:r w:rsidR="00731804" w:rsidRPr="008833A4">
              <w:rPr>
                <w:rFonts w:ascii="Times New Roman" w:hAnsi="Times New Roman"/>
                <w:spacing w:val="-4"/>
                <w:sz w:val="24"/>
              </w:rPr>
              <w:t xml:space="preserve"> v </w:t>
            </w:r>
            <w:r w:rsidRPr="008833A4">
              <w:rPr>
                <w:rFonts w:ascii="Times New Roman" w:hAnsi="Times New Roman"/>
                <w:spacing w:val="-4"/>
                <w:sz w:val="24"/>
              </w:rPr>
              <w:t>článku 27 ods. 5 delegovaného nariadenia (EÚ) 2015/61,</w:t>
            </w:r>
            <w:r w:rsidR="00731804" w:rsidRPr="008833A4">
              <w:rPr>
                <w:rFonts w:ascii="Times New Roman" w:hAnsi="Times New Roman"/>
                <w:spacing w:val="-4"/>
                <w:sz w:val="24"/>
              </w:rPr>
              <w:t xml:space="preserve"> a </w:t>
            </w:r>
            <w:r w:rsidRPr="008833A4">
              <w:rPr>
                <w:rFonts w:ascii="Times New Roman" w:hAnsi="Times New Roman"/>
                <w:spacing w:val="-4"/>
                <w:sz w:val="24"/>
              </w:rPr>
              <w:t>vykazujú sa</w:t>
            </w:r>
            <w:r w:rsidR="00731804" w:rsidRPr="008833A4">
              <w:rPr>
                <w:rFonts w:ascii="Times New Roman" w:hAnsi="Times New Roman"/>
                <w:spacing w:val="-4"/>
                <w:sz w:val="24"/>
              </w:rPr>
              <w:t xml:space="preserve"> v </w:t>
            </w:r>
            <w:r w:rsidRPr="008833A4">
              <w:rPr>
                <w:rFonts w:ascii="Times New Roman" w:hAnsi="Times New Roman"/>
                <w:spacing w:val="-4"/>
                <w:sz w:val="24"/>
              </w:rPr>
              <w:t>položke 2.5.3.3.</w:t>
            </w:r>
          </w:p>
          <w:p w14:paraId="4D5C790A" w14:textId="53F05B00" w:rsidR="004C2BB7" w:rsidRPr="008833A4" w:rsidRDefault="004C2BB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833A4">
              <w:rPr>
                <w:rFonts w:ascii="Times New Roman" w:hAnsi="Times New Roman"/>
                <w:spacing w:val="-4"/>
                <w:sz w:val="24"/>
              </w:rPr>
              <w:t>Prevádzkové vklady podľa článku 27 ods. 1 písm. c) delegovaného nariadenia Komisie (EÚ) 2015/61 sa nevykazujú tu, ale</w:t>
            </w:r>
            <w:r w:rsidR="00731804" w:rsidRPr="008833A4">
              <w:rPr>
                <w:rFonts w:ascii="Times New Roman" w:hAnsi="Times New Roman"/>
                <w:spacing w:val="-4"/>
                <w:sz w:val="24"/>
              </w:rPr>
              <w:t xml:space="preserve"> v </w:t>
            </w:r>
            <w:r w:rsidRPr="008833A4">
              <w:rPr>
                <w:rFonts w:ascii="Times New Roman" w:hAnsi="Times New Roman"/>
                <w:spacing w:val="-4"/>
                <w:sz w:val="24"/>
              </w:rPr>
              <w:t>položke 2.3. „Dostupné stabilné financovanie od iných nefinančných klientov (okrem centrálnych bánk)“.</w:t>
            </w:r>
          </w:p>
          <w:p w14:paraId="6DE65631" w14:textId="190AF9BA" w:rsidR="002509EB" w:rsidRPr="00731804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Časť prevádzkových vkladov, ktorá presahuje sumu potrebnú na poskytovanie prevádzkových služieb, sa nevykazuje tu, ale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2.5.3.2.</w:t>
            </w:r>
          </w:p>
        </w:tc>
      </w:tr>
      <w:tr w:rsidR="004C2BB7" w:rsidRPr="00731804" w14:paraId="6AC6D9D4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B0B2F" w14:textId="77777777" w:rsidR="004C2BB7" w:rsidRPr="00731804" w:rsidRDefault="004C2BB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0290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90F99" w14:textId="77777777" w:rsidR="004C2BB7" w:rsidRPr="00731804" w:rsidRDefault="004C2BB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2.5.3.2. Nadbytočné prevádzkové vklady</w:t>
            </w:r>
          </w:p>
          <w:p w14:paraId="392A2799" w14:textId="77777777" w:rsidR="004C2BB7" w:rsidRPr="00731804" w:rsidRDefault="004C2BB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sz w:val="24"/>
              </w:rPr>
              <w:t xml:space="preserve">Inštitúcie tu vykazujú tú časť prevádzkových vkladov od finančných klientov, ktorá presahuje výšku prevádzkových vkladov potrebných na poskytovanie </w:t>
            </w:r>
            <w:r w:rsidRPr="00731804">
              <w:rPr>
                <w:rFonts w:ascii="Times New Roman" w:hAnsi="Times New Roman"/>
                <w:sz w:val="24"/>
              </w:rPr>
              <w:lastRenderedPageBreak/>
              <w:t>prevádzkových služieb.</w:t>
            </w:r>
          </w:p>
          <w:p w14:paraId="618C9F44" w14:textId="091C0585" w:rsidR="004C2BB7" w:rsidRPr="008833A4" w:rsidRDefault="00CD27B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u w:val="single"/>
              </w:rPr>
            </w:pPr>
            <w:r w:rsidRPr="008833A4">
              <w:rPr>
                <w:rFonts w:ascii="Times New Roman" w:hAnsi="Times New Roman"/>
                <w:spacing w:val="-4"/>
                <w:sz w:val="24"/>
              </w:rPr>
              <w:t>Prevádzkové vklady podľa článku 27 ods. 1 písm. c) delegovaného nariadenia Komisie (EÚ) 2015/61 sa nevykazujú tu, ale</w:t>
            </w:r>
            <w:r w:rsidR="00731804" w:rsidRPr="008833A4">
              <w:rPr>
                <w:rFonts w:ascii="Times New Roman" w:hAnsi="Times New Roman"/>
                <w:spacing w:val="-4"/>
                <w:sz w:val="24"/>
              </w:rPr>
              <w:t xml:space="preserve"> v </w:t>
            </w:r>
            <w:r w:rsidRPr="008833A4">
              <w:rPr>
                <w:rFonts w:ascii="Times New Roman" w:hAnsi="Times New Roman"/>
                <w:spacing w:val="-4"/>
                <w:sz w:val="24"/>
              </w:rPr>
              <w:t>položke 2.3. „Dostupné stabilné financovanie od iných nefinančných klientov (okrem centrálnych bánk)“.</w:t>
            </w:r>
          </w:p>
        </w:tc>
      </w:tr>
      <w:tr w:rsidR="002509EB" w:rsidRPr="00731804" w14:paraId="2E7F07FF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F89F5" w14:textId="77777777" w:rsidR="002509EB" w:rsidRPr="00731804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lastRenderedPageBreak/>
              <w:t>0300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C643B" w14:textId="77777777" w:rsidR="002509EB" w:rsidRPr="00731804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2.5.3.3. Ostatné záväzky</w:t>
            </w:r>
          </w:p>
          <w:p w14:paraId="63CBD679" w14:textId="7DBA0011" w:rsidR="002509EB" w:rsidRPr="00731804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Inštitúcie tu vykazujú záväzky, ktoré poskytol finančný klient, ktoré nie sú prevádzkovými vkladmi</w:t>
            </w:r>
            <w:r w:rsidR="00731804">
              <w:rPr>
                <w:rFonts w:ascii="Times New Roman" w:hAnsi="Times New Roman"/>
                <w:sz w:val="24"/>
              </w:rPr>
              <w:t xml:space="preserve"> a v </w:t>
            </w:r>
            <w:r w:rsidRPr="00731804">
              <w:rPr>
                <w:rFonts w:ascii="Times New Roman" w:hAnsi="Times New Roman"/>
                <w:sz w:val="24"/>
              </w:rPr>
              <w:t>prípade ktorých je možné identifikovať protistranu.</w:t>
            </w:r>
          </w:p>
          <w:p w14:paraId="25043C03" w14:textId="270C43BE" w:rsidR="00022762" w:rsidRPr="00731804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sz w:val="24"/>
              </w:rPr>
              <w:t>Časť prevádzkových vkladov, ktorá presahuje výšku prevádzkových vkladov potrebných na poskytovanie prevádzkových služieb, sa nevykazuje tu, ale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2.5.3.2.</w:t>
            </w:r>
          </w:p>
        </w:tc>
      </w:tr>
      <w:tr w:rsidR="002509EB" w:rsidRPr="00731804" w14:paraId="63BD63F1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2915C" w14:textId="77777777" w:rsidR="002509EB" w:rsidRPr="00731804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0310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F5A74" w14:textId="05BA7EBC" w:rsidR="002509EB" w:rsidRPr="00731804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2.6. Dostupné stabilné financovanie</w:t>
            </w:r>
            <w:r w:rsidR="00731804">
              <w:rPr>
                <w:rFonts w:ascii="Times New Roman" w:hAnsi="Times New Roman"/>
                <w:b/>
                <w:sz w:val="24"/>
                <w:u w:val="single"/>
              </w:rPr>
              <w:t xml:space="preserve"> z </w:t>
            </w: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poskytnutých záväzkov, pri ktorých nie je možné určiť protistranu</w:t>
            </w:r>
          </w:p>
          <w:p w14:paraId="43E1499C" w14:textId="48B2AA0D" w:rsidR="002509EB" w:rsidRPr="00731804" w:rsidRDefault="00C86E5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Článok 428k ods. 3 písm. d)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článok 428l písm. d) nariadenia CRR</w:t>
            </w:r>
          </w:p>
          <w:p w14:paraId="3438024F" w14:textId="7AAF34EC" w:rsidR="002509EB" w:rsidRPr="00731804" w:rsidRDefault="00CD27B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sz w:val="24"/>
              </w:rPr>
              <w:t>Inštitúcie tu vykazujú záväzky, pri ktorých nie je možné určiť protistranu, vrátane emitovaných cenných papierov, pri ktorých nie je možné identifikovať držiteľa.</w:t>
            </w:r>
          </w:p>
        </w:tc>
      </w:tr>
      <w:tr w:rsidR="002509EB" w:rsidRPr="00731804" w14:paraId="25F2F236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00D2F" w14:textId="77777777" w:rsidR="002509EB" w:rsidRPr="00731804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0320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6AED9" w14:textId="3B34473B" w:rsidR="002509EB" w:rsidRPr="00731804" w:rsidRDefault="00CD27B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2.7. Dostupné stabilné financovanie</w:t>
            </w:r>
            <w:r w:rsidR="00731804">
              <w:rPr>
                <w:rFonts w:ascii="Times New Roman" w:hAnsi="Times New Roman"/>
                <w:b/>
                <w:sz w:val="24"/>
                <w:u w:val="single"/>
              </w:rPr>
              <w:t xml:space="preserve"> z </w:t>
            </w: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čistých derivátových záväzkov</w:t>
            </w:r>
          </w:p>
          <w:p w14:paraId="1497FDDE" w14:textId="4AE23E15" w:rsidR="00B41C2F" w:rsidRPr="00731804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Záporný rozdiel medzi súbormi vzájomného započítavania vypočítaný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súlade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článkom 428k ods. 4 nariadenia CRR</w:t>
            </w:r>
          </w:p>
        </w:tc>
      </w:tr>
      <w:tr w:rsidR="004C2BB7" w:rsidRPr="00731804" w14:paraId="4746B040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BCCF" w14:textId="77777777" w:rsidR="004C2BB7" w:rsidRPr="00731804" w:rsidRDefault="004C2BB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0330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6458B" w14:textId="77777777" w:rsidR="00731804" w:rsidRDefault="004C2BB7" w:rsidP="00A0098D">
            <w:pPr>
              <w:pStyle w:val="TableParagraph"/>
              <w:spacing w:after="240"/>
              <w:jc w:val="both"/>
              <w:rPr>
                <w:rFonts w:ascii="Times New Roman" w:hAnsi="Times New Roman"/>
                <w:b/>
                <w:sz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2.8. Dostupné stabilné financovanie zo vzájomne závislých záväzkov</w:t>
            </w:r>
          </w:p>
          <w:p w14:paraId="7AEF3EBC" w14:textId="3D10DE20" w:rsidR="004C2BB7" w:rsidRPr="00731804" w:rsidRDefault="004C2BB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Inštitúcie tu vykazujú záväzky, ktoré sú vzájomne závislé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súlade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článkom 428f nariadenia CRR. Inštitúcie tu vykazujú súčet položiek 2.8.1 až 2.8.5.</w:t>
            </w:r>
          </w:p>
        </w:tc>
      </w:tr>
      <w:tr w:rsidR="002509EB" w:rsidRPr="00731804" w14:paraId="66C9C5E9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46E20" w14:textId="77777777" w:rsidR="002509EB" w:rsidRPr="00731804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0340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BBE9" w14:textId="79C967B5" w:rsidR="002509EB" w:rsidRPr="00731804" w:rsidRDefault="0089763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2.8.1. Centralizované regulované úspory</w:t>
            </w:r>
          </w:p>
          <w:p w14:paraId="7310CE5D" w14:textId="7149665A" w:rsidR="002509EB" w:rsidRPr="00731804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Záväzky súvisiace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centralizovanými regulovanými úsporami, ktoré sa majú považovať za vzájomne závislé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súlade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článkom 428f ods. 2 písm. a) nariadenia CRR</w:t>
            </w:r>
          </w:p>
        </w:tc>
      </w:tr>
      <w:tr w:rsidR="002509EB" w:rsidRPr="00731804" w14:paraId="47B53496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6CDC" w14:textId="77777777" w:rsidR="002509EB" w:rsidRPr="00731804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0350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F1F5F" w14:textId="168320D2" w:rsidR="002509EB" w:rsidRPr="00731804" w:rsidRDefault="0089763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2.8.2. Podporné úvery</w:t>
            </w:r>
            <w:r w:rsidR="00731804">
              <w:rPr>
                <w:rFonts w:ascii="Times New Roman" w:hAnsi="Times New Roman"/>
                <w:b/>
                <w:sz w:val="24"/>
                <w:u w:val="single"/>
              </w:rPr>
              <w:t xml:space="preserve"> a </w:t>
            </w: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príslušné kreditné facility</w:t>
            </w:r>
            <w:r w:rsidR="00731804">
              <w:rPr>
                <w:rFonts w:ascii="Times New Roman" w:hAnsi="Times New Roman"/>
                <w:b/>
                <w:sz w:val="24"/>
                <w:u w:val="single"/>
              </w:rPr>
              <w:t xml:space="preserve"> a </w:t>
            </w: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nástroje likvidity</w:t>
            </w:r>
          </w:p>
          <w:p w14:paraId="3B30518C" w14:textId="437D3D61" w:rsidR="002509EB" w:rsidRPr="00731804" w:rsidRDefault="00CD27B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Záväzky súvisiace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podpornými úvermi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kreditnými facilitami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nástrojmi likvidity, ktoré sú vzájomne závislé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súlade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článkom 428f ods. 2 písm. b) nariadenia CRR</w:t>
            </w:r>
          </w:p>
        </w:tc>
      </w:tr>
      <w:tr w:rsidR="002509EB" w:rsidRPr="00731804" w14:paraId="5337C71E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3856" w14:textId="77777777" w:rsidR="002509EB" w:rsidRPr="00731804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0360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0E68E" w14:textId="77777777" w:rsidR="002509EB" w:rsidRPr="00731804" w:rsidRDefault="0089763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2.8.3. Oprávnené kryté dlhopisy</w:t>
            </w:r>
          </w:p>
          <w:p w14:paraId="5FDD98B2" w14:textId="379CE84C" w:rsidR="002509EB" w:rsidRPr="00731804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lastRenderedPageBreak/>
              <w:t>Záväzky súvisiace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krytými dlhopismi, ktoré sa majú považovať za vzájomne závislé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súlade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článkom 428f ods. 2 písm. c) nariadenia CRR</w:t>
            </w:r>
          </w:p>
        </w:tc>
      </w:tr>
      <w:tr w:rsidR="002509EB" w:rsidRPr="00731804" w14:paraId="186AA64E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EBDAA" w14:textId="77777777" w:rsidR="002509EB" w:rsidRPr="00731804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lastRenderedPageBreak/>
              <w:t>0370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EEE97" w14:textId="77777777" w:rsidR="002509EB" w:rsidRPr="00731804" w:rsidRDefault="0089763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2.8.4. Derivátové zúčtovacie aktivity klientov</w:t>
            </w:r>
          </w:p>
          <w:p w14:paraId="02D74B26" w14:textId="244C4BC6" w:rsidR="002509EB" w:rsidRPr="00731804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Záväzky súvisiace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derivátovými zúčtovacími aktivitami klientov, ktoré sa majú považovať za vzájomne závislé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súlade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článkom 428f ods. 2 písm. d) nariadenia CRR</w:t>
            </w:r>
          </w:p>
        </w:tc>
      </w:tr>
      <w:tr w:rsidR="002509EB" w:rsidRPr="00731804" w14:paraId="446F81AA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ACC57" w14:textId="77777777" w:rsidR="002509EB" w:rsidRPr="00731804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0380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DF374" w14:textId="77777777" w:rsidR="002509EB" w:rsidRPr="00731804" w:rsidRDefault="0089763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2.8.5. Iné</w:t>
            </w:r>
          </w:p>
          <w:p w14:paraId="2CAB5884" w14:textId="79AB5D1A" w:rsidR="002509EB" w:rsidRPr="00731804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sz w:val="24"/>
              </w:rPr>
              <w:t>Záväzky, ktoré spĺňajú všetky podmienky stanovené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článku 428f ods. 1 nariadenia CRR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ktoré sa majú považovať za vzájomne závislé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súlade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článkom 428f ods. 1 nariadenia CRR</w:t>
            </w:r>
          </w:p>
        </w:tc>
      </w:tr>
      <w:tr w:rsidR="002509EB" w:rsidRPr="00731804" w14:paraId="2FFE01E2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E3C11" w14:textId="77777777" w:rsidR="002509EB" w:rsidRPr="00731804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0390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AFAF2" w14:textId="77777777" w:rsidR="00731804" w:rsidRDefault="00897639" w:rsidP="00A0098D">
            <w:pPr>
              <w:pStyle w:val="TableParagraph"/>
              <w:spacing w:after="240"/>
              <w:jc w:val="both"/>
              <w:rPr>
                <w:rFonts w:ascii="Times New Roman" w:hAnsi="Times New Roman"/>
                <w:b/>
                <w:sz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2.9. Dostupné stabilné financovanie</w:t>
            </w:r>
            <w:r w:rsidR="00731804">
              <w:rPr>
                <w:rFonts w:ascii="Times New Roman" w:hAnsi="Times New Roman"/>
                <w:b/>
                <w:sz w:val="24"/>
                <w:u w:val="single"/>
              </w:rPr>
              <w:t xml:space="preserve"> z </w:t>
            </w: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ostatných záväzkov</w:t>
            </w:r>
          </w:p>
          <w:p w14:paraId="36E2A5C3" w14:textId="1646D01F" w:rsidR="002509EB" w:rsidRPr="00731804" w:rsidRDefault="0089763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Inštitúcie tu vykazujú súčet položiek vykázaných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bodoch 2.9.1 až 2.9.4.</w:t>
            </w:r>
          </w:p>
        </w:tc>
      </w:tr>
      <w:tr w:rsidR="002509EB" w:rsidRPr="00731804" w14:paraId="5D3B2D7C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AFEFD" w14:textId="77777777" w:rsidR="002509EB" w:rsidRPr="00731804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0400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4F91D" w14:textId="3811D110" w:rsidR="002509EB" w:rsidRPr="00731804" w:rsidRDefault="0089763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2.9.1. Záväzky so zúčtovaním</w:t>
            </w:r>
            <w:r w:rsidR="00731804">
              <w:rPr>
                <w:rFonts w:ascii="Times New Roman" w:hAnsi="Times New Roman"/>
                <w:b/>
                <w:sz w:val="24"/>
                <w:u w:val="single"/>
              </w:rPr>
              <w:t xml:space="preserve"> v </w:t>
            </w: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deň uzavretia obchodu</w:t>
            </w:r>
          </w:p>
          <w:p w14:paraId="7FDC20E5" w14:textId="78515CCA" w:rsidR="002509EB" w:rsidRPr="00731804" w:rsidRDefault="00E51D4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Článok 428k ods. 3 písm. a) nariadenia CRR</w:t>
            </w:r>
          </w:p>
          <w:p w14:paraId="5876B644" w14:textId="5D206EA5" w:rsidR="002509EB" w:rsidRPr="00731804" w:rsidRDefault="005C38A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sz w:val="24"/>
              </w:rPr>
              <w:t>Inštitúcie tu vykazujú záväzky so zúčtovaním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deň uzavretia obchodu vyplývajúce</w:t>
            </w:r>
            <w:r w:rsidR="00731804">
              <w:rPr>
                <w:rFonts w:ascii="Times New Roman" w:hAnsi="Times New Roman"/>
                <w:sz w:val="24"/>
              </w:rPr>
              <w:t xml:space="preserve"> z </w:t>
            </w:r>
            <w:r w:rsidRPr="00731804">
              <w:rPr>
                <w:rFonts w:ascii="Times New Roman" w:hAnsi="Times New Roman"/>
                <w:sz w:val="24"/>
              </w:rPr>
              <w:t>nákupu finančných nástrojov, cudzích mien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komodít,</w:t>
            </w:r>
            <w:r w:rsidR="00731804">
              <w:rPr>
                <w:rFonts w:ascii="Times New Roman" w:hAnsi="Times New Roman"/>
                <w:sz w:val="24"/>
              </w:rPr>
              <w:t xml:space="preserve"> u </w:t>
            </w:r>
            <w:r w:rsidRPr="00731804">
              <w:rPr>
                <w:rFonts w:ascii="Times New Roman" w:hAnsi="Times New Roman"/>
                <w:sz w:val="24"/>
              </w:rPr>
              <w:t>ktorých sa očakáva, že sa vyrovnajú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rámci štandardného cyklu vyrovnania alebo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období, ktoré je obvyklé pre príslušnú výmenu alebo typ transakcií, alebo ktoré neboli vyrovnané, pričom ich vyrovnanie sa stále očakáva.</w:t>
            </w:r>
          </w:p>
        </w:tc>
      </w:tr>
      <w:tr w:rsidR="002509EB" w:rsidRPr="00731804" w14:paraId="2FBACA80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CE5A2" w14:textId="77777777" w:rsidR="002509EB" w:rsidRPr="00731804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0410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4DCC" w14:textId="77777777" w:rsidR="002509EB" w:rsidRPr="00731804" w:rsidRDefault="0089763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2.9.2. Odložené daňové záväzky</w:t>
            </w:r>
          </w:p>
          <w:p w14:paraId="1F47DB89" w14:textId="126AFEBA" w:rsidR="002509EB" w:rsidRPr="00731804" w:rsidRDefault="00E51D4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Článok 428k ods. 1 písm. a) nariadenia CRR</w:t>
            </w:r>
          </w:p>
          <w:p w14:paraId="23D7FABC" w14:textId="2DEDA837" w:rsidR="002509EB" w:rsidRPr="00731804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Inštitúcia tu vykazuje odložené daňové záväzky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za zostatkovú splatnosť považuje najbližší možný dátum, ku ktorému sa môže realizovať ich suma.</w:t>
            </w:r>
          </w:p>
        </w:tc>
      </w:tr>
      <w:tr w:rsidR="002509EB" w:rsidRPr="00731804" w14:paraId="2809DB3C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5FED" w14:textId="77777777" w:rsidR="002509EB" w:rsidRPr="00731804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0420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7CF41" w14:textId="77777777" w:rsidR="002509EB" w:rsidRPr="00731804" w:rsidRDefault="0089763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2.9.3. Menšinové účasti</w:t>
            </w:r>
          </w:p>
          <w:p w14:paraId="6C5BBB1D" w14:textId="77A36ACF" w:rsidR="002509EB" w:rsidRPr="00731804" w:rsidRDefault="00E51D4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Článok 428k ods. 1 písm. b) nariadenia CRR</w:t>
            </w:r>
          </w:p>
          <w:p w14:paraId="3C51C546" w14:textId="705667A8" w:rsidR="002509EB" w:rsidRPr="00731804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Inštitúcia tu vykazuje menšinové účasti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považuje termín nástroja za zostatkovú splatnosť.</w:t>
            </w:r>
          </w:p>
        </w:tc>
      </w:tr>
      <w:tr w:rsidR="002509EB" w:rsidRPr="00731804" w14:paraId="0418DF00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C473E" w14:textId="77777777" w:rsidR="002509EB" w:rsidRPr="00731804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0430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5E313" w14:textId="62BDBEF5" w:rsidR="002509EB" w:rsidRPr="00731804" w:rsidRDefault="0089763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2.9.4. Ostatné záväzky</w:t>
            </w:r>
          </w:p>
          <w:p w14:paraId="637F2F29" w14:textId="771FC329" w:rsidR="002509EB" w:rsidRPr="00731804" w:rsidRDefault="000702E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Článok 428k ods. 1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článok 428k ods. 3 nariadenia CRR</w:t>
            </w:r>
          </w:p>
          <w:p w14:paraId="5C45FD72" w14:textId="41C02D84" w:rsidR="00712354" w:rsidRPr="00731804" w:rsidRDefault="004C2BB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Inštitúcie tu vykazujú ostatné záväzky vrátane krátkych pozícií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pozícií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otvorenou splatnosťou.</w:t>
            </w:r>
          </w:p>
        </w:tc>
      </w:tr>
    </w:tbl>
    <w:p w14:paraId="492FBBA5" w14:textId="77777777" w:rsidR="00CC6A9F" w:rsidRPr="00731804" w:rsidRDefault="00CC6A9F" w:rsidP="00A0098D">
      <w:pPr>
        <w:spacing w:after="240"/>
        <w:jc w:val="both"/>
        <w:rPr>
          <w:rFonts w:ascii="Times New Roman" w:eastAsiaTheme="minorHAnsi" w:hAnsi="Times New Roman"/>
          <w:color w:val="auto"/>
          <w:sz w:val="24"/>
          <w:szCs w:val="24"/>
        </w:rPr>
      </w:pPr>
      <w:r w:rsidRPr="00731804">
        <w:br w:type="page"/>
      </w:r>
    </w:p>
    <w:p w14:paraId="473E8F12" w14:textId="77777777" w:rsidR="00A66401" w:rsidRPr="00731804" w:rsidRDefault="00A66401" w:rsidP="00A0098D">
      <w:pPr>
        <w:pStyle w:val="BodyText1"/>
        <w:spacing w:after="240" w:line="240" w:lineRule="auto"/>
        <w:outlineLvl w:val="0"/>
        <w:rPr>
          <w:rFonts w:ascii="Times New Roman" w:hAnsi="Times New Roman"/>
          <w:b/>
          <w:sz w:val="24"/>
          <w:szCs w:val="24"/>
        </w:rPr>
      </w:pPr>
      <w:bookmarkStart w:id="24" w:name="_Toc188868284"/>
      <w:r w:rsidRPr="00731804">
        <w:rPr>
          <w:rFonts w:ascii="Times New Roman" w:hAnsi="Times New Roman"/>
          <w:b/>
          <w:sz w:val="24"/>
        </w:rPr>
        <w:lastRenderedPageBreak/>
        <w:t>ČASŤ IV: ZJEDNODUŠENÉ POŽADOVANÉ STABILNÉ FINANCOVANIE</w:t>
      </w:r>
      <w:bookmarkEnd w:id="24"/>
    </w:p>
    <w:p w14:paraId="0CCAB9FA" w14:textId="77777777" w:rsidR="00A66401" w:rsidRPr="00731804" w:rsidRDefault="00A66401" w:rsidP="00A0098D">
      <w:pPr>
        <w:pStyle w:val="BodyText1"/>
        <w:numPr>
          <w:ilvl w:val="0"/>
          <w:numId w:val="30"/>
        </w:numPr>
        <w:spacing w:after="240" w:line="240" w:lineRule="auto"/>
        <w:outlineLvl w:val="0"/>
        <w:rPr>
          <w:rFonts w:ascii="Times New Roman" w:hAnsi="Times New Roman"/>
          <w:b/>
          <w:sz w:val="24"/>
          <w:szCs w:val="24"/>
        </w:rPr>
      </w:pPr>
      <w:bookmarkStart w:id="25" w:name="_Toc188868285"/>
      <w:r w:rsidRPr="00731804">
        <w:rPr>
          <w:rFonts w:ascii="Times New Roman" w:hAnsi="Times New Roman"/>
          <w:b/>
          <w:sz w:val="24"/>
        </w:rPr>
        <w:t>Osobitné poznámky</w:t>
      </w:r>
      <w:bookmarkEnd w:id="25"/>
    </w:p>
    <w:p w14:paraId="584D6AC2" w14:textId="61F26A49" w:rsidR="00A66401" w:rsidRPr="00731804" w:rsidRDefault="00A66401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5"/>
        <w:contextualSpacing w:val="0"/>
        <w:rPr>
          <w:rFonts w:ascii="Times New Roman" w:eastAsia="Verdana" w:hAnsi="Times New Roman"/>
          <w:sz w:val="24"/>
        </w:rPr>
      </w:pPr>
      <w:r w:rsidRPr="00731804">
        <w:rPr>
          <w:rFonts w:ascii="Times New Roman" w:hAnsi="Times New Roman"/>
          <w:sz w:val="24"/>
        </w:rPr>
        <w:t>Inštitúcie vykazujú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príslušnej kategórii všetky aktíva,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prípade ktorých zostávajú konečnými vlastníkmi, aj keď nie sú účtované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ich súvahe. Aktíva,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prípade ktorých inštitúcie nezostávajú konečnými vlastníkmi, sa nevykazujú ani vtedy, ak sú tieto aktíva účtované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ich súvahe.</w:t>
      </w:r>
    </w:p>
    <w:p w14:paraId="2D05847F" w14:textId="5F8CCBFF" w:rsidR="00463F57" w:rsidRPr="00731804" w:rsidRDefault="00A66401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6"/>
        <w:contextualSpacing w:val="0"/>
        <w:rPr>
          <w:rFonts w:ascii="Times New Roman" w:eastAsia="Verdana" w:hAnsi="Times New Roman"/>
          <w:sz w:val="24"/>
        </w:rPr>
      </w:pPr>
      <w:r w:rsidRPr="00731804">
        <w:rPr>
          <w:rFonts w:ascii="Times New Roman" w:hAnsi="Times New Roman"/>
          <w:sz w:val="24"/>
        </w:rPr>
        <w:t>Ak nie je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šiestej časti hlave IV kapitole 7 nariadenia CRR stanovené inak, suma požadovaného stabilného financovania sa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súlade</w:t>
      </w:r>
      <w:r w:rsidR="00731804">
        <w:rPr>
          <w:rFonts w:ascii="Times New Roman" w:hAnsi="Times New Roman"/>
          <w:sz w:val="24"/>
        </w:rPr>
        <w:t xml:space="preserve"> s </w:t>
      </w:r>
      <w:r w:rsidRPr="00731804">
        <w:rPr>
          <w:rFonts w:ascii="Times New Roman" w:hAnsi="Times New Roman"/>
          <w:sz w:val="24"/>
        </w:rPr>
        <w:t>článkom 428aq nariadenia CRR vypočíta vynásobením sumy aktív</w:t>
      </w:r>
      <w:r w:rsidR="00731804">
        <w:rPr>
          <w:rFonts w:ascii="Times New Roman" w:hAnsi="Times New Roman"/>
          <w:sz w:val="24"/>
        </w:rPr>
        <w:t xml:space="preserve"> a </w:t>
      </w:r>
      <w:r w:rsidRPr="00731804">
        <w:rPr>
          <w:rFonts w:ascii="Times New Roman" w:hAnsi="Times New Roman"/>
          <w:sz w:val="24"/>
        </w:rPr>
        <w:t>podsúvahových položiek koeficientmi požadovaného stabilného financovania.</w:t>
      </w:r>
    </w:p>
    <w:p w14:paraId="47B8C4D1" w14:textId="39CDAEA3" w:rsidR="00A66401" w:rsidRPr="00731804" w:rsidRDefault="00463F57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6"/>
        <w:contextualSpacing w:val="0"/>
        <w:rPr>
          <w:rFonts w:ascii="Times New Roman" w:eastAsia="Verdana" w:hAnsi="Times New Roman"/>
          <w:sz w:val="24"/>
        </w:rPr>
      </w:pPr>
      <w:r w:rsidRPr="00731804">
        <w:rPr>
          <w:rFonts w:ascii="Times New Roman" w:hAnsi="Times New Roman"/>
          <w:sz w:val="24"/>
        </w:rPr>
        <w:t>Aktíva, ktoré sú oprávnené ako likvidné aktíva (HQLA – vysokokvalitné likvidné aktíva)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súlade</w:t>
      </w:r>
      <w:r w:rsidR="00731804">
        <w:rPr>
          <w:rFonts w:ascii="Times New Roman" w:hAnsi="Times New Roman"/>
          <w:sz w:val="24"/>
        </w:rPr>
        <w:t xml:space="preserve"> s </w:t>
      </w:r>
      <w:r w:rsidRPr="00731804">
        <w:rPr>
          <w:rFonts w:ascii="Times New Roman" w:hAnsi="Times New Roman"/>
          <w:sz w:val="24"/>
        </w:rPr>
        <w:t>delegovaným nariadením (EÚ) 2015/61, sa vykazujú ako také bez ohľadu na to, či spĺňajú prevádzkové požiadavky uvedené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článku 8 uvedeného delegovaného nariadenia. Tieto aktíva sa vykazujú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určených stĺpcoch bez ohľadu na ich zostatkovú splatnosť.</w:t>
      </w:r>
    </w:p>
    <w:p w14:paraId="1663671C" w14:textId="6569749D" w:rsidR="00A66401" w:rsidRPr="00731804" w:rsidRDefault="00A66401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 w:rsidRPr="00731804">
        <w:rPr>
          <w:rFonts w:ascii="Times New Roman" w:hAnsi="Times New Roman"/>
          <w:sz w:val="24"/>
        </w:rPr>
        <w:t>Všetky aktíva</w:t>
      </w:r>
      <w:r w:rsidR="00731804">
        <w:rPr>
          <w:rFonts w:ascii="Times New Roman" w:hAnsi="Times New Roman"/>
          <w:sz w:val="24"/>
        </w:rPr>
        <w:t xml:space="preserve"> a </w:t>
      </w:r>
      <w:r w:rsidRPr="00731804">
        <w:rPr>
          <w:rFonts w:ascii="Times New Roman" w:hAnsi="Times New Roman"/>
          <w:sz w:val="24"/>
        </w:rPr>
        <w:t>podsúvahové položky iné ako HQLA sa vykazujú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členení podľa ich zostatkovej splatnosti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súlade</w:t>
      </w:r>
      <w:r w:rsidR="00731804">
        <w:rPr>
          <w:rFonts w:ascii="Times New Roman" w:hAnsi="Times New Roman"/>
          <w:sz w:val="24"/>
        </w:rPr>
        <w:t xml:space="preserve"> s </w:t>
      </w:r>
      <w:r w:rsidRPr="00731804">
        <w:rPr>
          <w:rFonts w:ascii="Times New Roman" w:hAnsi="Times New Roman"/>
          <w:sz w:val="24"/>
        </w:rPr>
        <w:t>článkom 428ar nariadenia CRR. Skupiny splatností súm, štandardných koeficientov</w:t>
      </w:r>
      <w:r w:rsidR="00731804">
        <w:rPr>
          <w:rFonts w:ascii="Times New Roman" w:hAnsi="Times New Roman"/>
          <w:sz w:val="24"/>
        </w:rPr>
        <w:t xml:space="preserve"> a </w:t>
      </w:r>
      <w:r w:rsidRPr="00731804">
        <w:rPr>
          <w:rFonts w:ascii="Times New Roman" w:hAnsi="Times New Roman"/>
          <w:sz w:val="24"/>
        </w:rPr>
        <w:t>uplatniteľných koeficientov sú tieto:</w:t>
      </w:r>
    </w:p>
    <w:p w14:paraId="7E776733" w14:textId="77777777" w:rsidR="00A66401" w:rsidRPr="00731804" w:rsidRDefault="00A66401" w:rsidP="00A0098D">
      <w:pPr>
        <w:pStyle w:val="InstructionsText2"/>
        <w:numPr>
          <w:ilvl w:val="2"/>
          <w:numId w:val="24"/>
        </w:numPr>
        <w:rPr>
          <w:sz w:val="24"/>
        </w:rPr>
      </w:pPr>
      <w:r w:rsidRPr="00731804">
        <w:rPr>
          <w:sz w:val="24"/>
        </w:rPr>
        <w:t>zostatková splatnosť menej ako jeden rok alebo bez stanovenej splatnosti;</w:t>
      </w:r>
    </w:p>
    <w:p w14:paraId="45BEFB0D" w14:textId="77777777" w:rsidR="00A66401" w:rsidRPr="00731804" w:rsidRDefault="00A66401" w:rsidP="00A0098D">
      <w:pPr>
        <w:pStyle w:val="InstructionsText2"/>
        <w:numPr>
          <w:ilvl w:val="2"/>
          <w:numId w:val="24"/>
        </w:numPr>
        <w:rPr>
          <w:sz w:val="24"/>
        </w:rPr>
      </w:pPr>
      <w:r w:rsidRPr="00731804">
        <w:rPr>
          <w:sz w:val="24"/>
        </w:rPr>
        <w:t>zostatková splatnosť jeden rok alebo viac.</w:t>
      </w:r>
    </w:p>
    <w:p w14:paraId="4AB1EE60" w14:textId="03161673" w:rsidR="00A66401" w:rsidRPr="00731804" w:rsidRDefault="00A66401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 w:rsidRPr="00731804">
        <w:rPr>
          <w:rFonts w:ascii="Times New Roman" w:hAnsi="Times New Roman"/>
          <w:sz w:val="24"/>
        </w:rPr>
        <w:t>Inštitúcie pri výpočte zostatkovej splatnosti aktív</w:t>
      </w:r>
      <w:r w:rsidR="00731804">
        <w:rPr>
          <w:rFonts w:ascii="Times New Roman" w:hAnsi="Times New Roman"/>
          <w:sz w:val="24"/>
        </w:rPr>
        <w:t xml:space="preserve"> a </w:t>
      </w:r>
      <w:r w:rsidRPr="00731804">
        <w:rPr>
          <w:rFonts w:ascii="Times New Roman" w:hAnsi="Times New Roman"/>
          <w:sz w:val="24"/>
        </w:rPr>
        <w:t>podsúvahových položiek iných ako HQLA zohľadňujú opcie na základe predpokladu, že emitent alebo protistrana uplatní každú opciu na predĺženie splatnosti aktíva. Inštitúcia</w:t>
      </w:r>
      <w:r w:rsidR="00731804">
        <w:rPr>
          <w:rFonts w:ascii="Times New Roman" w:hAnsi="Times New Roman"/>
          <w:sz w:val="24"/>
        </w:rPr>
        <w:t xml:space="preserve"> a </w:t>
      </w:r>
      <w:r w:rsidRPr="00731804">
        <w:rPr>
          <w:rFonts w:ascii="Times New Roman" w:hAnsi="Times New Roman"/>
          <w:sz w:val="24"/>
        </w:rPr>
        <w:t>príslušný orgán zohľadňujú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prípade opcií uplatniteľných podľa vlastného uváženia inštitúcie reputačné faktory, ktoré môžu obmedziť schopnosť inštitúcie neuplatniť opciu,</w:t>
      </w:r>
      <w:r w:rsidR="00731804">
        <w:rPr>
          <w:rFonts w:ascii="Times New Roman" w:hAnsi="Times New Roman"/>
          <w:sz w:val="24"/>
        </w:rPr>
        <w:t xml:space="preserve"> a </w:t>
      </w:r>
      <w:r w:rsidRPr="00731804">
        <w:rPr>
          <w:rFonts w:ascii="Times New Roman" w:hAnsi="Times New Roman"/>
          <w:sz w:val="24"/>
        </w:rPr>
        <w:t>to najmä vzhľadom na očakávania trhov</w:t>
      </w:r>
      <w:r w:rsidR="00731804">
        <w:rPr>
          <w:rFonts w:ascii="Times New Roman" w:hAnsi="Times New Roman"/>
          <w:sz w:val="24"/>
        </w:rPr>
        <w:t xml:space="preserve"> a </w:t>
      </w:r>
      <w:r w:rsidRPr="00731804">
        <w:rPr>
          <w:rFonts w:ascii="Times New Roman" w:hAnsi="Times New Roman"/>
          <w:sz w:val="24"/>
        </w:rPr>
        <w:t>klientov, že inštitúcia by mala predĺžiť splatnosť určitých aktív</w:t>
      </w:r>
      <w:r w:rsidR="00731804">
        <w:rPr>
          <w:rFonts w:ascii="Times New Roman" w:hAnsi="Times New Roman"/>
          <w:sz w:val="24"/>
        </w:rPr>
        <w:t xml:space="preserve"> k </w:t>
      </w:r>
      <w:r w:rsidRPr="00731804">
        <w:rPr>
          <w:rFonts w:ascii="Times New Roman" w:hAnsi="Times New Roman"/>
          <w:sz w:val="24"/>
        </w:rPr>
        <w:t>dátumu ich splatnosti.</w:t>
      </w:r>
    </w:p>
    <w:p w14:paraId="2712ABBF" w14:textId="0C393A74" w:rsidR="00A66401" w:rsidRPr="00731804" w:rsidRDefault="00A66401" w:rsidP="00A0098D">
      <w:pPr>
        <w:pStyle w:val="ListParagraph"/>
        <w:numPr>
          <w:ilvl w:val="0"/>
          <w:numId w:val="24"/>
        </w:numPr>
        <w:spacing w:before="0" w:after="240"/>
        <w:contextualSpacing w:val="0"/>
        <w:rPr>
          <w:rFonts w:ascii="Times New Roman" w:eastAsia="Calibri" w:hAnsi="Times New Roman"/>
          <w:sz w:val="24"/>
        </w:rPr>
      </w:pPr>
      <w:r w:rsidRPr="00731804">
        <w:rPr>
          <w:rFonts w:ascii="Times New Roman" w:hAnsi="Times New Roman"/>
          <w:sz w:val="24"/>
        </w:rPr>
        <w:t>Pri niektorých položkách inštitúcie vykazujú aktíva podľa stavu a/alebo splatnosti zaťaženosti daného aktíva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súlade</w:t>
      </w:r>
      <w:r w:rsidR="00731804">
        <w:rPr>
          <w:rFonts w:ascii="Times New Roman" w:hAnsi="Times New Roman"/>
          <w:sz w:val="24"/>
        </w:rPr>
        <w:t xml:space="preserve"> s </w:t>
      </w:r>
      <w:r w:rsidRPr="00731804">
        <w:rPr>
          <w:rFonts w:ascii="Times New Roman" w:hAnsi="Times New Roman"/>
          <w:sz w:val="24"/>
        </w:rPr>
        <w:t>článkom 428aq ods. 4, 5</w:t>
      </w:r>
      <w:r w:rsidR="00731804">
        <w:rPr>
          <w:rFonts w:ascii="Times New Roman" w:hAnsi="Times New Roman"/>
          <w:sz w:val="24"/>
        </w:rPr>
        <w:t xml:space="preserve"> a </w:t>
      </w:r>
      <w:r w:rsidRPr="00731804">
        <w:rPr>
          <w:rFonts w:ascii="Times New Roman" w:hAnsi="Times New Roman"/>
          <w:sz w:val="24"/>
        </w:rPr>
        <w:t>6 nariadenia CRR.</w:t>
      </w:r>
    </w:p>
    <w:p w14:paraId="7ABE6F78" w14:textId="76B59ECE" w:rsidR="00731804" w:rsidRDefault="00A66401" w:rsidP="00A0098D">
      <w:pPr>
        <w:pStyle w:val="ListParagraph"/>
        <w:widowControl w:val="0"/>
        <w:numPr>
          <w:ilvl w:val="0"/>
          <w:numId w:val="24"/>
        </w:numPr>
        <w:spacing w:before="0" w:after="240"/>
        <w:ind w:right="114"/>
        <w:contextualSpacing w:val="0"/>
        <w:rPr>
          <w:rFonts w:ascii="Times New Roman" w:hAnsi="Times New Roman"/>
          <w:sz w:val="24"/>
        </w:rPr>
      </w:pPr>
      <w:r w:rsidRPr="00731804">
        <w:rPr>
          <w:rFonts w:ascii="Times New Roman" w:hAnsi="Times New Roman"/>
          <w:sz w:val="24"/>
        </w:rPr>
        <w:t>Schéma rozhodovania pre vzor vykazovania C 82.00 je súčasťou pokynov na stanovenie hodnotiacich kritérií prioritizácie pre priradenie každej vykazovanej položky</w:t>
      </w:r>
      <w:r w:rsidR="00731804">
        <w:rPr>
          <w:rFonts w:ascii="Times New Roman" w:hAnsi="Times New Roman"/>
          <w:sz w:val="24"/>
        </w:rPr>
        <w:t xml:space="preserve"> s </w:t>
      </w:r>
      <w:r w:rsidRPr="00731804">
        <w:rPr>
          <w:rFonts w:ascii="Times New Roman" w:hAnsi="Times New Roman"/>
          <w:sz w:val="24"/>
        </w:rPr>
        <w:t>cieľom zabezpečiť jednotné</w:t>
      </w:r>
      <w:r w:rsidR="00731804">
        <w:rPr>
          <w:rFonts w:ascii="Times New Roman" w:hAnsi="Times New Roman"/>
          <w:sz w:val="24"/>
        </w:rPr>
        <w:t xml:space="preserve"> a </w:t>
      </w:r>
      <w:r w:rsidRPr="00731804">
        <w:rPr>
          <w:rFonts w:ascii="Times New Roman" w:hAnsi="Times New Roman"/>
          <w:sz w:val="24"/>
        </w:rPr>
        <w:t>porovnateľné vykazovanie. Samotné prechádzanie schémou rozhodovania nie je dostatočné, t. j. inštitúcie musia vždy dodržať zvyšok pokynov.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záujme zjednodušenia sa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schéme rozhodovania neberú do úvahy súčty</w:t>
      </w:r>
      <w:r w:rsidR="00731804">
        <w:rPr>
          <w:rFonts w:ascii="Times New Roman" w:hAnsi="Times New Roman"/>
          <w:sz w:val="24"/>
        </w:rPr>
        <w:t xml:space="preserve"> a </w:t>
      </w:r>
      <w:r w:rsidRPr="00731804">
        <w:rPr>
          <w:rFonts w:ascii="Times New Roman" w:hAnsi="Times New Roman"/>
          <w:sz w:val="24"/>
        </w:rPr>
        <w:t>medzisúčty; to však neznamená, že sa nemajú tiež vykazovať</w:t>
      </w:r>
      <w:r w:rsidR="00731804">
        <w:rPr>
          <w:rFonts w:ascii="Times New Roman" w:hAnsi="Times New Roman"/>
          <w:sz w:val="24"/>
        </w:rPr>
        <w:t>.</w:t>
      </w:r>
    </w:p>
    <w:p w14:paraId="2B6881BA" w14:textId="2DFA9A5C" w:rsidR="00A66401" w:rsidRPr="00731804" w:rsidRDefault="00683CCE" w:rsidP="00A0098D">
      <w:pPr>
        <w:pStyle w:val="ListParagraph"/>
        <w:widowControl w:val="0"/>
        <w:numPr>
          <w:ilvl w:val="0"/>
          <w:numId w:val="24"/>
        </w:numPr>
        <w:spacing w:before="0" w:after="240"/>
        <w:ind w:right="114"/>
        <w:contextualSpacing w:val="0"/>
        <w:rPr>
          <w:rFonts w:ascii="Times New Roman" w:eastAsia="Calibri" w:hAnsi="Times New Roman"/>
          <w:sz w:val="24"/>
        </w:rPr>
      </w:pPr>
      <w:r w:rsidRPr="00731804">
        <w:rPr>
          <w:rFonts w:ascii="Times New Roman" w:hAnsi="Times New Roman"/>
          <w:sz w:val="24"/>
        </w:rPr>
        <w:t>Ako sa stanovuje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článku 428aq ods. 5 nariadenia CRR, ak inštitúcia opätovne použije alebo opätovne založí aktívum, ktoré bolo vypožičané,</w:t>
      </w:r>
      <w:r w:rsidR="00731804">
        <w:rPr>
          <w:rFonts w:ascii="Times New Roman" w:hAnsi="Times New Roman"/>
          <w:sz w:val="24"/>
        </w:rPr>
        <w:t xml:space="preserve"> a </w:t>
      </w:r>
      <w:r w:rsidRPr="00731804">
        <w:rPr>
          <w:rFonts w:ascii="Times New Roman" w:hAnsi="Times New Roman"/>
          <w:sz w:val="24"/>
        </w:rPr>
        <w:t>to aj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prípade transakcií financovania prostredníctvom cenných papierov,</w:t>
      </w:r>
      <w:r w:rsidR="00731804">
        <w:rPr>
          <w:rFonts w:ascii="Times New Roman" w:hAnsi="Times New Roman"/>
          <w:sz w:val="24"/>
        </w:rPr>
        <w:t xml:space="preserve"> a </w:t>
      </w:r>
      <w:r w:rsidRPr="00731804">
        <w:rPr>
          <w:rFonts w:ascii="Times New Roman" w:hAnsi="Times New Roman"/>
          <w:sz w:val="24"/>
        </w:rPr>
        <w:t>ktoré je účtované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podsúvahe,</w:t>
      </w:r>
      <w:r w:rsidR="00731804">
        <w:rPr>
          <w:rFonts w:ascii="Times New Roman" w:hAnsi="Times New Roman"/>
          <w:sz w:val="24"/>
        </w:rPr>
        <w:t xml:space="preserve"> s </w:t>
      </w:r>
      <w:r w:rsidRPr="00731804">
        <w:rPr>
          <w:rFonts w:ascii="Times New Roman" w:hAnsi="Times New Roman"/>
          <w:sz w:val="24"/>
        </w:rPr>
        <w:t>transakciou, na základe ktorej bolo toto aktívum vypožičané, sa zaobchádza ako so zaťaženou,</w:t>
      </w:r>
      <w:r w:rsidR="00731804">
        <w:rPr>
          <w:rFonts w:ascii="Times New Roman" w:hAnsi="Times New Roman"/>
          <w:sz w:val="24"/>
        </w:rPr>
        <w:t xml:space="preserve"> a </w:t>
      </w:r>
      <w:r w:rsidRPr="00731804">
        <w:rPr>
          <w:rFonts w:ascii="Times New Roman" w:hAnsi="Times New Roman"/>
          <w:sz w:val="24"/>
        </w:rPr>
        <w:t>to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rozsahu,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akom táto transakcia nemôže dosiahnuť splatnosť bez toho, aby inštitúcia vrátila vypožičané aktívum.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"/>
        <w:gridCol w:w="5550"/>
        <w:gridCol w:w="1305"/>
        <w:gridCol w:w="2222"/>
      </w:tblGrid>
      <w:tr w:rsidR="00A66401" w:rsidRPr="00731804" w14:paraId="39705D71" w14:textId="77777777" w:rsidTr="00D6423A">
        <w:tc>
          <w:tcPr>
            <w:tcW w:w="529" w:type="dxa"/>
            <w:shd w:val="clear" w:color="auto" w:fill="auto"/>
            <w:vAlign w:val="center"/>
          </w:tcPr>
          <w:p w14:paraId="63458E51" w14:textId="77777777" w:rsidR="00A66401" w:rsidRPr="00731804" w:rsidRDefault="00A66401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b/>
                <w:sz w:val="24"/>
              </w:rPr>
              <w:t>č.</w:t>
            </w:r>
          </w:p>
        </w:tc>
        <w:tc>
          <w:tcPr>
            <w:tcW w:w="5550" w:type="dxa"/>
            <w:shd w:val="clear" w:color="auto" w:fill="auto"/>
            <w:vAlign w:val="center"/>
          </w:tcPr>
          <w:p w14:paraId="7E7199C8" w14:textId="77777777" w:rsidR="00A66401" w:rsidRPr="00731804" w:rsidRDefault="00A66401" w:rsidP="00A0098D">
            <w:pPr>
              <w:pStyle w:val="TableParagraph"/>
              <w:spacing w:after="240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b/>
                <w:sz w:val="24"/>
              </w:rPr>
              <w:t>Položka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7257E1F" w14:textId="77777777" w:rsidR="00A66401" w:rsidRPr="00731804" w:rsidRDefault="00A66401" w:rsidP="00A0098D">
            <w:pPr>
              <w:pStyle w:val="TableParagraph"/>
              <w:spacing w:after="240"/>
              <w:ind w:left="2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b/>
                <w:sz w:val="24"/>
              </w:rPr>
              <w:t>Rozhodnutie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4645DD4" w14:textId="77777777" w:rsidR="00A66401" w:rsidRPr="00731804" w:rsidRDefault="00A66401" w:rsidP="00A0098D">
            <w:pPr>
              <w:pStyle w:val="TableParagraph"/>
              <w:spacing w:after="240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b/>
                <w:sz w:val="24"/>
              </w:rPr>
              <w:t>Opatrenie</w:t>
            </w:r>
          </w:p>
        </w:tc>
      </w:tr>
      <w:tr w:rsidR="00A66401" w:rsidRPr="00731804" w14:paraId="79049AC1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26BD8035" w14:textId="77777777" w:rsidR="00A66401" w:rsidRPr="00731804" w:rsidRDefault="00A66401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4EEC4805" w14:textId="6A1D8C03" w:rsidR="00A66401" w:rsidRPr="00731804" w:rsidRDefault="00A66401" w:rsidP="00A0098D">
            <w:pPr>
              <w:pStyle w:val="TableParagraph"/>
              <w:spacing w:after="240"/>
              <w:ind w:left="2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Súbory vzájomného započítavania zmlúv</w:t>
            </w:r>
            <w:r w:rsidR="00731804">
              <w:rPr>
                <w:rFonts w:ascii="Times New Roman" w:hAnsi="Times New Roman"/>
                <w:sz w:val="24"/>
              </w:rPr>
              <w:t xml:space="preserve"> o </w:t>
            </w:r>
            <w:r w:rsidRPr="00731804">
              <w:rPr>
                <w:rFonts w:ascii="Times New Roman" w:hAnsi="Times New Roman"/>
                <w:sz w:val="24"/>
              </w:rPr>
              <w:t>derivátoch so zápornou reálnou hodnotou bez odpočítania poskytnutého kolaterálu alebo platieb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príjmov zo zúčtovania týkajúcich sa zmien trhového ocenenia týchto zmlúv?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5993CEB1" w14:textId="77777777" w:rsidR="00A66401" w:rsidRPr="00731804" w:rsidRDefault="00A66401" w:rsidP="00A0098D">
            <w:pPr>
              <w:pStyle w:val="TableParagraph"/>
              <w:spacing w:after="240"/>
              <w:ind w:left="4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66D4534" w14:textId="77777777" w:rsidR="00A66401" w:rsidRPr="00731804" w:rsidRDefault="00A66401" w:rsidP="00A0098D">
            <w:pPr>
              <w:pStyle w:val="TableParagraph"/>
              <w:spacing w:after="240"/>
              <w:ind w:lef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1.7.1</w:t>
            </w:r>
          </w:p>
        </w:tc>
      </w:tr>
      <w:tr w:rsidR="00A66401" w:rsidRPr="00731804" w14:paraId="1317D0F5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40B1C72A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7F326335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4B14D6FF" w14:textId="77777777" w:rsidR="00A66401" w:rsidRPr="00731804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988E075" w14:textId="3FC1AE3F" w:rsidR="00A66401" w:rsidRPr="00731804" w:rsidRDefault="00731804" w:rsidP="00A0098D">
            <w:pPr>
              <w:pStyle w:val="TableParagraph"/>
              <w:spacing w:after="240"/>
              <w:ind w:lef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A66401" w:rsidRPr="00731804">
              <w:rPr>
                <w:rFonts w:ascii="Times New Roman" w:hAnsi="Times New Roman"/>
                <w:sz w:val="24"/>
              </w:rPr>
              <w:t>2</w:t>
            </w:r>
          </w:p>
        </w:tc>
      </w:tr>
      <w:tr w:rsidR="00A66401" w:rsidRPr="00731804" w14:paraId="200A25F8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13B80293" w14:textId="77777777" w:rsidR="00A66401" w:rsidRPr="00731804" w:rsidRDefault="00A66401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5478464" w14:textId="77777777" w:rsidR="00A66401" w:rsidRPr="00731804" w:rsidRDefault="00A66401" w:rsidP="00A0098D">
            <w:pPr>
              <w:pStyle w:val="TableParagraph"/>
              <w:spacing w:after="240"/>
              <w:ind w:left="2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Aktívum alebo podsúvahová položka poskytnutá ako počiatočná marža pre deriváty?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3AEB2A3" w14:textId="77777777" w:rsidR="00A66401" w:rsidRPr="00731804" w:rsidRDefault="00A66401" w:rsidP="00A0098D">
            <w:pPr>
              <w:pStyle w:val="TableParagraph"/>
              <w:spacing w:after="240"/>
              <w:ind w:left="4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0080DE8" w14:textId="77777777" w:rsidR="00A66401" w:rsidRPr="00731804" w:rsidRDefault="00A66401" w:rsidP="00A0098D">
            <w:pPr>
              <w:pStyle w:val="TableParagraph"/>
              <w:spacing w:after="240"/>
              <w:ind w:left="414" w:right="261" w:hanging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1.7.3</w:t>
            </w:r>
          </w:p>
        </w:tc>
      </w:tr>
      <w:tr w:rsidR="00A66401" w:rsidRPr="00731804" w14:paraId="2EEFEE15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405F66C6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26F67EF1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5970A231" w14:textId="77777777" w:rsidR="00A66401" w:rsidRPr="00731804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10B05F2" w14:textId="1E2D039C" w:rsidR="00A66401" w:rsidRPr="00731804" w:rsidRDefault="00731804" w:rsidP="00A0098D">
            <w:pPr>
              <w:pStyle w:val="TableParagraph"/>
              <w:spacing w:after="240"/>
              <w:ind w:lef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A66401" w:rsidRPr="00731804">
              <w:rPr>
                <w:rFonts w:ascii="Times New Roman" w:hAnsi="Times New Roman"/>
                <w:sz w:val="24"/>
              </w:rPr>
              <w:t>3</w:t>
            </w:r>
          </w:p>
        </w:tc>
      </w:tr>
      <w:tr w:rsidR="00A66401" w:rsidRPr="00731804" w14:paraId="41675FAC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458D54F3" w14:textId="77777777" w:rsidR="00A66401" w:rsidRPr="00731804" w:rsidRDefault="00A66401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5A00C664" w14:textId="77777777" w:rsidR="00A66401" w:rsidRPr="00731804" w:rsidRDefault="00A66401" w:rsidP="00A0098D">
            <w:pPr>
              <w:pStyle w:val="TableParagraph"/>
              <w:spacing w:after="240"/>
              <w:ind w:left="2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Aktívum alebo podsúvahová položka poskytnutá ako príspevok do fondu pre prípad zlyhania centrálnej protistrany?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AC7DB8B" w14:textId="77777777" w:rsidR="00A66401" w:rsidRPr="00731804" w:rsidRDefault="00A66401" w:rsidP="00A0098D">
            <w:pPr>
              <w:pStyle w:val="TableParagraph"/>
              <w:spacing w:after="240"/>
              <w:ind w:left="4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03E4EF2" w14:textId="77777777" w:rsidR="00A66401" w:rsidRPr="00731804" w:rsidRDefault="00A66401" w:rsidP="00A0098D">
            <w:pPr>
              <w:pStyle w:val="TableParagraph"/>
              <w:spacing w:after="240"/>
              <w:ind w:left="414" w:right="261" w:hanging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1.8</w:t>
            </w:r>
          </w:p>
        </w:tc>
      </w:tr>
      <w:tr w:rsidR="00A66401" w:rsidRPr="00731804" w14:paraId="4643CFD4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35CE2772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40CC11B6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6FD05007" w14:textId="77777777" w:rsidR="00A66401" w:rsidRPr="00731804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59AFF60" w14:textId="7D189270" w:rsidR="00A66401" w:rsidRPr="00731804" w:rsidRDefault="00731804" w:rsidP="00A0098D">
            <w:pPr>
              <w:pStyle w:val="TableParagraph"/>
              <w:spacing w:after="240"/>
              <w:ind w:left="3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A66401" w:rsidRPr="00731804">
              <w:rPr>
                <w:rFonts w:ascii="Times New Roman" w:hAnsi="Times New Roman"/>
                <w:sz w:val="24"/>
              </w:rPr>
              <w:t>4</w:t>
            </w:r>
          </w:p>
        </w:tc>
      </w:tr>
      <w:tr w:rsidR="00A66401" w:rsidRPr="00731804" w14:paraId="532F0D55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3288DC92" w14:textId="77777777" w:rsidR="00A66401" w:rsidRPr="00731804" w:rsidRDefault="00A66401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47829DBD" w14:textId="14F39376" w:rsidR="00A66401" w:rsidRPr="00731804" w:rsidRDefault="00A66401" w:rsidP="00A0098D">
            <w:pPr>
              <w:pStyle w:val="TableParagraph"/>
              <w:spacing w:after="240"/>
              <w:ind w:left="2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Položka,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prípade ktorej inštitúcia zostáva konečným vlastníkom?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8EA272F" w14:textId="77777777" w:rsidR="00A66401" w:rsidRPr="00731804" w:rsidRDefault="00A66401" w:rsidP="00A0098D">
            <w:pPr>
              <w:pStyle w:val="TableParagraph"/>
              <w:spacing w:after="240"/>
              <w:ind w:left="4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9EE39DF" w14:textId="28DC9C90" w:rsidR="00A66401" w:rsidRPr="00731804" w:rsidRDefault="00731804" w:rsidP="00A0098D">
            <w:pPr>
              <w:pStyle w:val="TableParagraph"/>
              <w:spacing w:after="240"/>
              <w:ind w:left="253" w:right="114" w:hanging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A66401" w:rsidRPr="00731804">
              <w:rPr>
                <w:rFonts w:ascii="Times New Roman" w:hAnsi="Times New Roman"/>
                <w:sz w:val="24"/>
              </w:rPr>
              <w:t>5</w:t>
            </w:r>
          </w:p>
        </w:tc>
      </w:tr>
      <w:tr w:rsidR="00A66401" w:rsidRPr="00731804" w14:paraId="135D4F81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4F1F503E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7F56369B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2979E194" w14:textId="77777777" w:rsidR="00A66401" w:rsidRPr="00731804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3CFBB9D" w14:textId="6806A179" w:rsidR="00A66401" w:rsidRPr="00731804" w:rsidRDefault="00731804" w:rsidP="00A0098D">
            <w:pPr>
              <w:pStyle w:val="TableParagraph"/>
              <w:spacing w:after="240"/>
              <w:ind w:left="1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A66401" w:rsidRPr="00731804">
              <w:rPr>
                <w:rFonts w:ascii="Times New Roman" w:hAnsi="Times New Roman"/>
                <w:sz w:val="24"/>
              </w:rPr>
              <w:t>19</w:t>
            </w:r>
          </w:p>
        </w:tc>
      </w:tr>
      <w:tr w:rsidR="00A66401" w:rsidRPr="00731804" w14:paraId="11A818DA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7DBFB6B1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ED0924C" w14:textId="5FAC1B31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Aktívum spojené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kolaterálom poskytnutým ako pôvodná alebo variačná marža pre deriváty alebo ako príspevok do fondu pre prípad zlyhania centrálnej protistrany?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28939F6" w14:textId="77777777" w:rsidR="00A66401" w:rsidRPr="00731804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5816FBA" w14:textId="77777777" w:rsidR="00A66401" w:rsidRPr="00731804" w:rsidRDefault="00A66401" w:rsidP="00A0098D">
            <w:pPr>
              <w:pStyle w:val="TableParagraph"/>
              <w:spacing w:after="240"/>
              <w:ind w:lef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Nevykazuje sa.</w:t>
            </w:r>
          </w:p>
        </w:tc>
      </w:tr>
      <w:tr w:rsidR="00A66401" w:rsidRPr="00731804" w14:paraId="18005A93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78CE1458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14EF7A2B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422E8363" w14:textId="77777777" w:rsidR="00A66401" w:rsidRPr="00731804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D73368C" w14:textId="412D0B5B" w:rsidR="00A66401" w:rsidRPr="00731804" w:rsidRDefault="00731804" w:rsidP="00A0098D">
            <w:pPr>
              <w:pStyle w:val="TableParagraph"/>
              <w:spacing w:after="240"/>
              <w:ind w:lef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A66401" w:rsidRPr="00731804">
              <w:rPr>
                <w:rFonts w:ascii="Times New Roman" w:hAnsi="Times New Roman"/>
                <w:sz w:val="24"/>
              </w:rPr>
              <w:t>6</w:t>
            </w:r>
          </w:p>
        </w:tc>
      </w:tr>
      <w:tr w:rsidR="00A66401" w:rsidRPr="00731804" w14:paraId="420B70EC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609F7857" w14:textId="77777777" w:rsidR="00A66401" w:rsidRPr="00731804" w:rsidRDefault="00A66401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0D8919F" w14:textId="77777777" w:rsidR="00A66401" w:rsidRPr="00731804" w:rsidRDefault="00A66401" w:rsidP="00A0098D">
            <w:pPr>
              <w:pStyle w:val="TableParagraph"/>
              <w:spacing w:after="240"/>
              <w:ind w:left="2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Nesplácané aktíva alebo zlyhané cenné papiere?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F576FCE" w14:textId="77777777" w:rsidR="00A66401" w:rsidRPr="00731804" w:rsidRDefault="00A66401" w:rsidP="00A0098D">
            <w:pPr>
              <w:pStyle w:val="TableParagraph"/>
              <w:spacing w:after="240"/>
              <w:ind w:left="4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8691306" w14:textId="77777777" w:rsidR="00A66401" w:rsidRPr="00731804" w:rsidRDefault="00A66401" w:rsidP="00A0098D">
            <w:pPr>
              <w:pStyle w:val="TableParagraph"/>
              <w:spacing w:after="240"/>
              <w:ind w:lef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1.9</w:t>
            </w:r>
          </w:p>
        </w:tc>
      </w:tr>
      <w:tr w:rsidR="00A66401" w:rsidRPr="00731804" w14:paraId="2AD04DED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4BF7D9DC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7E6DBBBD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52C8344D" w14:textId="77777777" w:rsidR="00A66401" w:rsidRPr="00731804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58B4483" w14:textId="06AFC157" w:rsidR="00A66401" w:rsidRPr="00731804" w:rsidRDefault="00731804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A66401" w:rsidRPr="00731804">
              <w:rPr>
                <w:rFonts w:ascii="Times New Roman" w:hAnsi="Times New Roman"/>
                <w:sz w:val="24"/>
              </w:rPr>
              <w:t>7</w:t>
            </w:r>
          </w:p>
        </w:tc>
      </w:tr>
      <w:tr w:rsidR="00A66401" w:rsidRPr="00731804" w14:paraId="2845103A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144A4C00" w14:textId="77777777" w:rsidR="00A66401" w:rsidRPr="00731804" w:rsidRDefault="00A66401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015259BF" w14:textId="6F82B7F4" w:rsidR="00A66401" w:rsidRPr="00731804" w:rsidRDefault="00A66401" w:rsidP="00A0098D">
            <w:pPr>
              <w:pStyle w:val="TableParagraph"/>
              <w:spacing w:after="240"/>
              <w:ind w:left="243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Pohľadávky so zúčtovaním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deň uzavretia obchodu?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F499B46" w14:textId="77777777" w:rsidR="00A66401" w:rsidRPr="00731804" w:rsidRDefault="00A66401" w:rsidP="00A0098D">
            <w:pPr>
              <w:pStyle w:val="TableParagraph"/>
              <w:spacing w:after="240"/>
              <w:ind w:left="4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5D6B0AF" w14:textId="77777777" w:rsidR="00A66401" w:rsidRPr="00731804" w:rsidRDefault="00A66401" w:rsidP="00A0098D">
            <w:pPr>
              <w:pStyle w:val="TableParagraph"/>
              <w:spacing w:after="240"/>
              <w:ind w:left="3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1.9</w:t>
            </w:r>
          </w:p>
        </w:tc>
      </w:tr>
      <w:tr w:rsidR="00A66401" w:rsidRPr="00731804" w14:paraId="6C1CA723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7C8C5510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2EA83868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0688AF59" w14:textId="77777777" w:rsidR="00A66401" w:rsidRPr="00731804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4BB9A56" w14:textId="45D0AADA" w:rsidR="00A66401" w:rsidRPr="00731804" w:rsidRDefault="00731804" w:rsidP="00A0098D">
            <w:pPr>
              <w:pStyle w:val="TableParagraph"/>
              <w:spacing w:after="240"/>
              <w:ind w:lef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A66401" w:rsidRPr="00731804">
              <w:rPr>
                <w:rFonts w:ascii="Times New Roman" w:hAnsi="Times New Roman"/>
                <w:sz w:val="24"/>
              </w:rPr>
              <w:t>8</w:t>
            </w:r>
          </w:p>
        </w:tc>
      </w:tr>
      <w:tr w:rsidR="00A66401" w:rsidRPr="00731804" w14:paraId="5F6BC35D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2244D803" w14:textId="77777777" w:rsidR="00A66401" w:rsidRPr="00731804" w:rsidRDefault="00A66401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461FACF4" w14:textId="6A5D69D6" w:rsidR="00A66401" w:rsidRPr="00731804" w:rsidRDefault="00DB5840" w:rsidP="00A0098D">
            <w:pPr>
              <w:pStyle w:val="TableParagraph"/>
              <w:spacing w:after="240"/>
              <w:ind w:left="2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Vzájomne závislé aktíva?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83AD984" w14:textId="77777777" w:rsidR="00A66401" w:rsidRPr="00731804" w:rsidRDefault="00A66401" w:rsidP="00A0098D">
            <w:pPr>
              <w:pStyle w:val="TableParagraph"/>
              <w:spacing w:after="240"/>
              <w:ind w:left="4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4B784BB" w14:textId="77777777" w:rsidR="00A66401" w:rsidRPr="00731804" w:rsidRDefault="00A66401" w:rsidP="00A0098D">
            <w:pPr>
              <w:pStyle w:val="TableParagraph"/>
              <w:spacing w:after="240"/>
              <w:ind w:left="414" w:right="244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Prideliť do jednej príslušnej položky ID 1.5</w:t>
            </w:r>
          </w:p>
        </w:tc>
      </w:tr>
      <w:tr w:rsidR="00A66401" w:rsidRPr="00731804" w14:paraId="2ACD2ECD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4432A0ED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65546B47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72A4720F" w14:textId="77777777" w:rsidR="00A66401" w:rsidRPr="00731804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9B89F8A" w14:textId="72452393" w:rsidR="00A66401" w:rsidRPr="00731804" w:rsidRDefault="00A66401" w:rsidP="00A0098D">
            <w:pPr>
              <w:pStyle w:val="TableParagraph"/>
              <w:spacing w:after="240"/>
              <w:ind w:left="1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 xml:space="preserve"> </w:t>
            </w:r>
            <w:r w:rsidR="00731804">
              <w:rPr>
                <w:rFonts w:ascii="Times New Roman" w:hAnsi="Times New Roman"/>
                <w:sz w:val="24"/>
              </w:rPr>
              <w:t>č. </w:t>
            </w:r>
            <w:r w:rsidRPr="00731804">
              <w:rPr>
                <w:rFonts w:ascii="Times New Roman" w:hAnsi="Times New Roman"/>
                <w:sz w:val="24"/>
              </w:rPr>
              <w:t>9</w:t>
            </w:r>
          </w:p>
        </w:tc>
      </w:tr>
      <w:tr w:rsidR="00A66401" w:rsidRPr="00731804" w14:paraId="1884F4B5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1C8934C2" w14:textId="77777777" w:rsidR="00A66401" w:rsidRPr="00731804" w:rsidRDefault="00A66401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56B9B87D" w14:textId="3F80287B" w:rsidR="00A66401" w:rsidRPr="00731804" w:rsidRDefault="0006614D" w:rsidP="00A0098D">
            <w:pPr>
              <w:pStyle w:val="TableParagraph"/>
              <w:spacing w:after="240"/>
              <w:ind w:left="2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Aktíva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rámci skupiny alebo schémy inštitucionálneho zabezpečenia,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súvislosti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 xml:space="preserve">ktorými príslušný orgán povolil preferenčné </w:t>
            </w:r>
            <w:r w:rsidRPr="00731804">
              <w:rPr>
                <w:rFonts w:ascii="Times New Roman" w:hAnsi="Times New Roman"/>
                <w:sz w:val="24"/>
              </w:rPr>
              <w:lastRenderedPageBreak/>
              <w:t>zaobchádzanie?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DE76E3A" w14:textId="77777777" w:rsidR="00A66401" w:rsidRPr="00731804" w:rsidRDefault="00A66401" w:rsidP="00A0098D">
            <w:pPr>
              <w:pStyle w:val="TableParagraph"/>
              <w:spacing w:after="240"/>
              <w:ind w:left="4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lastRenderedPageBreak/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27C603E" w14:textId="77777777" w:rsidR="00A66401" w:rsidRPr="00731804" w:rsidRDefault="00A66401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1.6</w:t>
            </w:r>
          </w:p>
        </w:tc>
      </w:tr>
      <w:tr w:rsidR="00A66401" w:rsidRPr="00731804" w14:paraId="386EABCF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3FAC707D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55642FBE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7F887F09" w14:textId="77777777" w:rsidR="00A66401" w:rsidRPr="00731804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27E7581" w14:textId="088023A6" w:rsidR="00A66401" w:rsidRPr="00731804" w:rsidRDefault="00731804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A66401" w:rsidRPr="00731804">
              <w:rPr>
                <w:rFonts w:ascii="Times New Roman" w:hAnsi="Times New Roman"/>
                <w:sz w:val="24"/>
              </w:rPr>
              <w:t>10</w:t>
            </w:r>
          </w:p>
        </w:tc>
      </w:tr>
      <w:tr w:rsidR="00A66401" w:rsidRPr="00731804" w14:paraId="506F3796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08C1E4CB" w14:textId="77777777" w:rsidR="00A66401" w:rsidRPr="00731804" w:rsidRDefault="00A66401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172E2E4" w14:textId="77777777" w:rsidR="00A66401" w:rsidRPr="00731804" w:rsidRDefault="00A66401" w:rsidP="00A0098D">
            <w:pPr>
              <w:pStyle w:val="TableParagraph"/>
              <w:spacing w:after="240"/>
              <w:ind w:left="2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Aktíva centrálnej banky?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F76FF92" w14:textId="77777777" w:rsidR="00A66401" w:rsidRPr="00731804" w:rsidRDefault="00A66401" w:rsidP="00A0098D">
            <w:pPr>
              <w:pStyle w:val="TableParagraph"/>
              <w:spacing w:after="240"/>
              <w:ind w:left="4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3376D77" w14:textId="77777777" w:rsidR="00A66401" w:rsidRPr="00731804" w:rsidRDefault="00A66401" w:rsidP="00A0098D">
            <w:pPr>
              <w:pStyle w:val="TableParagraph"/>
              <w:spacing w:after="240"/>
              <w:ind w:right="1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Prideliť do jednej príslušnej položky ID 1.1</w:t>
            </w:r>
          </w:p>
        </w:tc>
      </w:tr>
      <w:tr w:rsidR="00A66401" w:rsidRPr="00731804" w14:paraId="63A974A3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55B448A9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0546D11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41E8C758" w14:textId="77777777" w:rsidR="00A66401" w:rsidRPr="00731804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A344E38" w14:textId="6DD0DAF0" w:rsidR="00A66401" w:rsidRPr="00731804" w:rsidRDefault="00731804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A66401" w:rsidRPr="00731804">
              <w:rPr>
                <w:rFonts w:ascii="Times New Roman" w:hAnsi="Times New Roman"/>
                <w:sz w:val="24"/>
              </w:rPr>
              <w:t>11</w:t>
            </w:r>
          </w:p>
        </w:tc>
      </w:tr>
      <w:tr w:rsidR="00A66401" w:rsidRPr="00731804" w14:paraId="40F2A0E8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76EC7730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8A574CE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Likvidné aktíva?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E7EF328" w14:textId="77777777" w:rsidR="00A66401" w:rsidRPr="00731804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74303B8" w14:textId="77777777" w:rsidR="00A66401" w:rsidRPr="00731804" w:rsidRDefault="00A66401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Prideliť do jednej príslušnej položky ID 1.2.1 až 1.2.4</w:t>
            </w:r>
          </w:p>
        </w:tc>
      </w:tr>
      <w:tr w:rsidR="00A66401" w:rsidRPr="00731804" w14:paraId="52504F87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3713AFCF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94C75A3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5549B519" w14:textId="77777777" w:rsidR="00A66401" w:rsidRPr="00731804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7B5537B" w14:textId="51378A98" w:rsidR="00A66401" w:rsidRPr="00731804" w:rsidRDefault="00731804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A66401" w:rsidRPr="00731804">
              <w:rPr>
                <w:rFonts w:ascii="Times New Roman" w:hAnsi="Times New Roman"/>
                <w:sz w:val="24"/>
              </w:rPr>
              <w:t>12</w:t>
            </w:r>
          </w:p>
        </w:tc>
      </w:tr>
      <w:tr w:rsidR="00A66401" w:rsidRPr="00731804" w14:paraId="10C8D6F2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6E07D092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CD96BC6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Cenné papiere vo forme nelikvidných aktív?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C0852C8" w14:textId="77777777" w:rsidR="00A66401" w:rsidRPr="00731804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65CCA46" w14:textId="77777777" w:rsidR="00A66401" w:rsidRPr="00731804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1.3</w:t>
            </w:r>
          </w:p>
        </w:tc>
      </w:tr>
      <w:tr w:rsidR="00A66401" w:rsidRPr="00731804" w14:paraId="3F53A4D6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03EAAA87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5C9CC1C0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04C1D23F" w14:textId="77777777" w:rsidR="00A66401" w:rsidRPr="00731804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AAB7928" w14:textId="7C6C9332" w:rsidR="00A66401" w:rsidRPr="00731804" w:rsidRDefault="00731804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A66401" w:rsidRPr="00731804">
              <w:rPr>
                <w:rFonts w:ascii="Times New Roman" w:hAnsi="Times New Roman"/>
                <w:sz w:val="24"/>
              </w:rPr>
              <w:t>13</w:t>
            </w:r>
          </w:p>
        </w:tc>
      </w:tr>
      <w:tr w:rsidR="00A66401" w:rsidRPr="00731804" w14:paraId="3E3C5571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06E76D27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7753289D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Produkty súvahového obchodného financovania?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C49F8C2" w14:textId="77777777" w:rsidR="00A66401" w:rsidRPr="00731804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CD90FB4" w14:textId="77777777" w:rsidR="00A66401" w:rsidRPr="00731804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1.4.3</w:t>
            </w:r>
          </w:p>
        </w:tc>
      </w:tr>
      <w:tr w:rsidR="00A66401" w:rsidRPr="00731804" w14:paraId="5EED5BA2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2BA69CDB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31DC3801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685D4BE9" w14:textId="77777777" w:rsidR="00A66401" w:rsidRPr="00731804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E3629C5" w14:textId="7FE7FCD8" w:rsidR="00A66401" w:rsidRPr="00731804" w:rsidRDefault="00731804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A66401" w:rsidRPr="00731804">
              <w:rPr>
                <w:rFonts w:ascii="Times New Roman" w:hAnsi="Times New Roman"/>
                <w:sz w:val="24"/>
              </w:rPr>
              <w:t>14</w:t>
            </w:r>
          </w:p>
        </w:tc>
      </w:tr>
      <w:tr w:rsidR="00A66401" w:rsidRPr="00731804" w14:paraId="0FC5AE49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52E1335C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247C44A3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Derivátové aktíva ovplyvňujúce NSFR?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E61F07D" w14:textId="77777777" w:rsidR="00A66401" w:rsidRPr="00731804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E53CBFF" w14:textId="77777777" w:rsidR="00A66401" w:rsidRPr="00731804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1.7.2</w:t>
            </w:r>
          </w:p>
        </w:tc>
      </w:tr>
      <w:tr w:rsidR="00A66401" w:rsidRPr="00731804" w14:paraId="71D0D965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2DBBE649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1C7E481A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33A0CF29" w14:textId="77777777" w:rsidR="00A66401" w:rsidRPr="00731804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B3816D6" w14:textId="6CFA57E7" w:rsidR="00A66401" w:rsidRPr="00731804" w:rsidRDefault="00731804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A66401" w:rsidRPr="00731804">
              <w:rPr>
                <w:rFonts w:ascii="Times New Roman" w:hAnsi="Times New Roman"/>
                <w:sz w:val="24"/>
              </w:rPr>
              <w:t>15</w:t>
            </w:r>
          </w:p>
        </w:tc>
      </w:tr>
      <w:tr w:rsidR="00A66401" w:rsidRPr="00731804" w14:paraId="1E2A369A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7430E6BB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3109BA2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Úvery?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F2F4787" w14:textId="77777777" w:rsidR="00A66401" w:rsidRPr="00731804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3D7F04A" w14:textId="54375594" w:rsidR="00A66401" w:rsidRPr="00731804" w:rsidRDefault="00731804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A66401" w:rsidRPr="00731804">
              <w:rPr>
                <w:rFonts w:ascii="Times New Roman" w:hAnsi="Times New Roman"/>
                <w:sz w:val="24"/>
              </w:rPr>
              <w:t>16</w:t>
            </w:r>
          </w:p>
        </w:tc>
      </w:tr>
      <w:tr w:rsidR="00A66401" w:rsidRPr="00731804" w14:paraId="05C66CF5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547D851D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6E689B33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3E16E26C" w14:textId="77777777" w:rsidR="00A66401" w:rsidRPr="00731804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EF91C7C" w14:textId="0DBB7840" w:rsidR="00A66401" w:rsidRPr="00731804" w:rsidRDefault="00731804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A66401" w:rsidRPr="00731804">
              <w:rPr>
                <w:rFonts w:ascii="Times New Roman" w:hAnsi="Times New Roman"/>
                <w:sz w:val="24"/>
              </w:rPr>
              <w:t>20</w:t>
            </w:r>
          </w:p>
        </w:tc>
      </w:tr>
      <w:tr w:rsidR="00A66401" w:rsidRPr="00731804" w14:paraId="1C66B762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284EB76A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EDF3120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Úvery pre nefinančných klientov?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36C8DBE" w14:textId="77777777" w:rsidR="00A66401" w:rsidRPr="00731804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68661E6" w14:textId="77777777" w:rsidR="00A66401" w:rsidRPr="00731804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1.4.1</w:t>
            </w:r>
          </w:p>
        </w:tc>
      </w:tr>
      <w:tr w:rsidR="00A66401" w:rsidRPr="00731804" w14:paraId="26489912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2B95E3C6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304FED1C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05481E45" w14:textId="77777777" w:rsidR="00A66401" w:rsidRPr="00731804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ABE0167" w14:textId="7C1787EF" w:rsidR="00A66401" w:rsidRPr="00731804" w:rsidRDefault="00731804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A66401" w:rsidRPr="00731804">
              <w:rPr>
                <w:rFonts w:ascii="Times New Roman" w:hAnsi="Times New Roman"/>
                <w:sz w:val="24"/>
              </w:rPr>
              <w:t>17</w:t>
            </w:r>
          </w:p>
        </w:tc>
      </w:tr>
      <w:tr w:rsidR="00A66401" w:rsidRPr="00731804" w14:paraId="25445893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4A251A69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0C7303F1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Úvery pre finančných klientov?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336AE734" w14:textId="77777777" w:rsidR="00A66401" w:rsidRPr="00731804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73487A4" w14:textId="77777777" w:rsidR="00A66401" w:rsidRPr="00731804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1.4.2</w:t>
            </w:r>
          </w:p>
        </w:tc>
      </w:tr>
      <w:tr w:rsidR="00A66401" w:rsidRPr="00731804" w14:paraId="7822FC49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4A06C982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16D4C5C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59170783" w14:textId="77777777" w:rsidR="00A66401" w:rsidRPr="00731804" w:rsidDel="006B3D96" w:rsidRDefault="00A66401" w:rsidP="00A0098D">
            <w:pPr>
              <w:pStyle w:val="TableParagraph"/>
              <w:spacing w:after="240"/>
              <w:ind w:left="459"/>
              <w:jc w:val="both"/>
              <w:rPr>
                <w:rStyle w:val="CommentReference"/>
                <w:rFonts w:ascii="Times New Roman" w:eastAsia="Times New Roman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3881F3B" w14:textId="3F056089" w:rsidR="00A66401" w:rsidRPr="00731804" w:rsidRDefault="00731804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A66401" w:rsidRPr="00731804">
              <w:rPr>
                <w:rFonts w:ascii="Times New Roman" w:hAnsi="Times New Roman"/>
                <w:sz w:val="24"/>
              </w:rPr>
              <w:t>18</w:t>
            </w:r>
          </w:p>
        </w:tc>
      </w:tr>
      <w:tr w:rsidR="00A66401" w:rsidRPr="00731804" w14:paraId="430032E4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71358543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2D464836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Akékoľvek iné aktívum, ktoré nie je zahrnuté do uvedených kategórií?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C4D169B" w14:textId="77777777" w:rsidR="00A66401" w:rsidRPr="00731804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4693417" w14:textId="77777777" w:rsidR="00A66401" w:rsidRPr="00731804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1.9</w:t>
            </w:r>
          </w:p>
        </w:tc>
      </w:tr>
      <w:tr w:rsidR="00A66401" w:rsidRPr="00731804" w14:paraId="18911DD2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79AD3B2D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5C43233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52C683F3" w14:textId="77777777" w:rsidR="00A66401" w:rsidRPr="00731804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4C0EEAD" w14:textId="77777777" w:rsidR="00A66401" w:rsidRPr="00731804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Nevykazuje sa.</w:t>
            </w:r>
          </w:p>
        </w:tc>
      </w:tr>
      <w:tr w:rsidR="00A66401" w:rsidRPr="00731804" w14:paraId="2F6EB67D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1231B2E5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7A8B81C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Podsúvahová expozícia?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3EABD780" w14:textId="77777777" w:rsidR="00A66401" w:rsidRPr="00731804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1770E5B" w14:textId="7BBA86C0" w:rsidR="00A66401" w:rsidRPr="00731804" w:rsidRDefault="00731804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A66401" w:rsidRPr="00731804">
              <w:rPr>
                <w:rFonts w:ascii="Times New Roman" w:hAnsi="Times New Roman"/>
                <w:sz w:val="24"/>
              </w:rPr>
              <w:t>20</w:t>
            </w:r>
          </w:p>
        </w:tc>
      </w:tr>
      <w:tr w:rsidR="00A66401" w:rsidRPr="00731804" w14:paraId="0EAD007F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455BB5CC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6A5A2B86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20449A69" w14:textId="77777777" w:rsidR="00A66401" w:rsidRPr="00731804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2E462C0" w14:textId="77777777" w:rsidR="00A66401" w:rsidRPr="00731804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Nevykazuje sa.</w:t>
            </w:r>
          </w:p>
        </w:tc>
      </w:tr>
      <w:tr w:rsidR="00A66401" w:rsidRPr="00731804" w14:paraId="19CB1136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1DF8CA14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C6D25BF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Problémová expozícia?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324E1157" w14:textId="77777777" w:rsidR="00A66401" w:rsidRPr="00731804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7FC014E" w14:textId="77777777" w:rsidR="00A66401" w:rsidRPr="00731804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1.10.4</w:t>
            </w:r>
          </w:p>
        </w:tc>
      </w:tr>
      <w:tr w:rsidR="00A66401" w:rsidRPr="00731804" w14:paraId="75A7A42D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1E601278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66B154DE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3C11A93B" w14:textId="77777777" w:rsidR="00A66401" w:rsidRPr="00731804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C961B72" w14:textId="7DB8AEF1" w:rsidR="00A66401" w:rsidRPr="00731804" w:rsidRDefault="00731804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A66401" w:rsidRPr="00731804">
              <w:rPr>
                <w:rFonts w:ascii="Times New Roman" w:hAnsi="Times New Roman"/>
                <w:sz w:val="24"/>
              </w:rPr>
              <w:t>21</w:t>
            </w:r>
          </w:p>
        </w:tc>
      </w:tr>
      <w:tr w:rsidR="00A66401" w:rsidRPr="00731804" w14:paraId="66228024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3B52424B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lastRenderedPageBreak/>
              <w:t>21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5DC5F91B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Záväzné facility?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EF2740D" w14:textId="77777777" w:rsidR="00A66401" w:rsidRPr="00731804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65AD824" w14:textId="2832F483" w:rsidR="00A66401" w:rsidRPr="00731804" w:rsidRDefault="00731804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A66401" w:rsidRPr="00731804">
              <w:rPr>
                <w:rFonts w:ascii="Times New Roman" w:hAnsi="Times New Roman"/>
                <w:sz w:val="24"/>
              </w:rPr>
              <w:t>22</w:t>
            </w:r>
          </w:p>
        </w:tc>
      </w:tr>
      <w:tr w:rsidR="00A66401" w:rsidRPr="00731804" w14:paraId="2C8CD3F5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549AE594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55664C4F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508A61F8" w14:textId="77777777" w:rsidR="00A66401" w:rsidRPr="00731804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7DD36D1" w14:textId="00A543E8" w:rsidR="00A66401" w:rsidRPr="00731804" w:rsidRDefault="00731804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A66401" w:rsidRPr="00731804">
              <w:rPr>
                <w:rFonts w:ascii="Times New Roman" w:hAnsi="Times New Roman"/>
                <w:sz w:val="24"/>
              </w:rPr>
              <w:t>23</w:t>
            </w:r>
          </w:p>
        </w:tc>
      </w:tr>
      <w:tr w:rsidR="00A66401" w:rsidRPr="00731804" w14:paraId="5D6A3ACF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31AC244A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3F8ECE5" w14:textId="6A5B619A" w:rsidR="00A66401" w:rsidRPr="00731804" w:rsidRDefault="0006614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Záväzné facility,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súvislosti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ktorými príslušný orgán povolil preferenčné zaobchádzanie?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FA4E800" w14:textId="77777777" w:rsidR="00A66401" w:rsidRPr="00731804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4654DE6" w14:textId="77777777" w:rsidR="00A66401" w:rsidRPr="00731804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1.10.1</w:t>
            </w:r>
          </w:p>
        </w:tc>
      </w:tr>
      <w:tr w:rsidR="00A66401" w:rsidRPr="00731804" w14:paraId="49F4A3F8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4F5EF143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85A7DEC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129D6D67" w14:textId="77777777" w:rsidR="00A66401" w:rsidRPr="00731804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C7AB167" w14:textId="77777777" w:rsidR="00A66401" w:rsidRPr="00731804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1.10.2</w:t>
            </w:r>
          </w:p>
        </w:tc>
      </w:tr>
      <w:tr w:rsidR="00A66401" w:rsidRPr="00731804" w14:paraId="17195BFD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49433BFB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360F2B0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Podsúvahová položka obchodného financovania?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94B0FFF" w14:textId="77777777" w:rsidR="00A66401" w:rsidRPr="00731804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FB17D1B" w14:textId="77777777" w:rsidR="00A66401" w:rsidRPr="00731804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1.10.3</w:t>
            </w:r>
          </w:p>
        </w:tc>
      </w:tr>
      <w:tr w:rsidR="00A66401" w:rsidRPr="00731804" w14:paraId="477A321B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42EAB0F5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40937BC0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74FF38EF" w14:textId="77777777" w:rsidR="00A66401" w:rsidRPr="00731804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E380DE6" w14:textId="08421A8B" w:rsidR="00A66401" w:rsidRPr="00731804" w:rsidRDefault="00731804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A66401" w:rsidRPr="00731804">
              <w:rPr>
                <w:rFonts w:ascii="Times New Roman" w:hAnsi="Times New Roman"/>
                <w:sz w:val="24"/>
              </w:rPr>
              <w:t>24</w:t>
            </w:r>
          </w:p>
        </w:tc>
      </w:tr>
      <w:tr w:rsidR="00A66401" w:rsidRPr="00731804" w14:paraId="48F71C4A" w14:textId="77777777" w:rsidTr="00D6423A">
        <w:tc>
          <w:tcPr>
            <w:tcW w:w="529" w:type="dxa"/>
            <w:vMerge w:val="restart"/>
            <w:shd w:val="clear" w:color="auto" w:fill="auto"/>
            <w:vAlign w:val="center"/>
          </w:tcPr>
          <w:p w14:paraId="35E111E5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678611A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Iná podsúvahová expozícia, pre ktorú príslušný orgán stanovil koeficient požadovaného stabilného financovania?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331CCEF" w14:textId="77777777" w:rsidR="00A66401" w:rsidRPr="00731804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88F9FED" w14:textId="77777777" w:rsidR="00A66401" w:rsidRPr="00731804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1.10.5</w:t>
            </w:r>
          </w:p>
        </w:tc>
      </w:tr>
      <w:tr w:rsidR="00A66401" w:rsidRPr="00731804" w14:paraId="30B17F12" w14:textId="77777777" w:rsidTr="00D6423A">
        <w:tc>
          <w:tcPr>
            <w:tcW w:w="529" w:type="dxa"/>
            <w:vMerge/>
            <w:shd w:val="clear" w:color="auto" w:fill="auto"/>
            <w:vAlign w:val="center"/>
          </w:tcPr>
          <w:p w14:paraId="4B0530E1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2130F418" w14:textId="77777777" w:rsidR="00A66401" w:rsidRPr="00731804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6E10F3B7" w14:textId="77777777" w:rsidR="00A66401" w:rsidRPr="00731804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B6299C3" w14:textId="77777777" w:rsidR="00A66401" w:rsidRPr="00731804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Nevykazuje sa.</w:t>
            </w:r>
          </w:p>
        </w:tc>
      </w:tr>
    </w:tbl>
    <w:p w14:paraId="246495FB" w14:textId="77777777" w:rsidR="00A66401" w:rsidRPr="00731804" w:rsidRDefault="00A66401" w:rsidP="00A0098D">
      <w:pPr>
        <w:pStyle w:val="BodyText1"/>
        <w:numPr>
          <w:ilvl w:val="0"/>
          <w:numId w:val="30"/>
        </w:numPr>
        <w:spacing w:before="240" w:after="240" w:line="240" w:lineRule="auto"/>
        <w:ind w:left="714" w:hanging="357"/>
        <w:outlineLvl w:val="0"/>
        <w:rPr>
          <w:rFonts w:ascii="Times New Roman" w:hAnsi="Times New Roman"/>
          <w:b/>
          <w:sz w:val="24"/>
          <w:szCs w:val="24"/>
        </w:rPr>
      </w:pPr>
      <w:bookmarkStart w:id="26" w:name="_Toc188868286"/>
      <w:r w:rsidRPr="00731804">
        <w:rPr>
          <w:rFonts w:ascii="Times New Roman" w:hAnsi="Times New Roman"/>
          <w:b/>
          <w:sz w:val="24"/>
        </w:rPr>
        <w:t>Pokyny týkajúce sa jednotlivých stĺpcov</w:t>
      </w:r>
      <w:bookmarkEnd w:id="26"/>
    </w:p>
    <w:tbl>
      <w:tblPr>
        <w:tblW w:w="90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6"/>
        <w:gridCol w:w="7590"/>
      </w:tblGrid>
      <w:tr w:rsidR="00A66401" w:rsidRPr="00731804" w14:paraId="46BA51E0" w14:textId="77777777" w:rsidTr="00D6423A">
        <w:trPr>
          <w:trHeight w:val="304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757DA419" w14:textId="77777777" w:rsidR="00A66401" w:rsidRPr="00731804" w:rsidRDefault="00A66401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Stĺpec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700D3BC1" w14:textId="00713D65" w:rsidR="00A66401" w:rsidRPr="00731804" w:rsidRDefault="00A66401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sz w:val="24"/>
              </w:rPr>
              <w:t>Odkazy na právne predpisy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pokyny</w:t>
            </w:r>
          </w:p>
        </w:tc>
      </w:tr>
      <w:tr w:rsidR="00A66401" w:rsidRPr="00731804" w14:paraId="01CA1CC4" w14:textId="77777777" w:rsidTr="00D6423A">
        <w:trPr>
          <w:trHeight w:val="304"/>
        </w:trPr>
        <w:tc>
          <w:tcPr>
            <w:tcW w:w="1446" w:type="dxa"/>
          </w:tcPr>
          <w:p w14:paraId="74E3D477" w14:textId="77777777" w:rsidR="00A66401" w:rsidRPr="00731804" w:rsidRDefault="00A6640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0010 – 0020</w:t>
            </w:r>
          </w:p>
        </w:tc>
        <w:tc>
          <w:tcPr>
            <w:tcW w:w="7590" w:type="dxa"/>
          </w:tcPr>
          <w:p w14:paraId="635ACE1E" w14:textId="0C280353" w:rsidR="00A66401" w:rsidRPr="00731804" w:rsidRDefault="00A6640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Suma aktív</w:t>
            </w:r>
            <w:r w:rsidR="00731804">
              <w:rPr>
                <w:rFonts w:ascii="Times New Roman" w:hAnsi="Times New Roman"/>
                <w:b/>
                <w:sz w:val="24"/>
                <w:u w:val="thick" w:color="000000"/>
              </w:rPr>
              <w:t xml:space="preserve"> a </w:t>
            </w: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položiek iných ako HQLA</w:t>
            </w:r>
          </w:p>
          <w:p w14:paraId="43F8C289" w14:textId="000D4042" w:rsidR="00C133BB" w:rsidRPr="008833A4" w:rsidRDefault="00A66401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8833A4">
              <w:rPr>
                <w:rFonts w:ascii="Times New Roman" w:hAnsi="Times New Roman"/>
                <w:spacing w:val="-4"/>
                <w:sz w:val="24"/>
              </w:rPr>
              <w:t>Ak nie je</w:t>
            </w:r>
            <w:r w:rsidR="00731804" w:rsidRPr="008833A4">
              <w:rPr>
                <w:rFonts w:ascii="Times New Roman" w:hAnsi="Times New Roman"/>
                <w:spacing w:val="-4"/>
                <w:sz w:val="24"/>
              </w:rPr>
              <w:t xml:space="preserve"> v </w:t>
            </w:r>
            <w:r w:rsidRPr="008833A4">
              <w:rPr>
                <w:rFonts w:ascii="Times New Roman" w:hAnsi="Times New Roman"/>
                <w:spacing w:val="-4"/>
                <w:sz w:val="24"/>
              </w:rPr>
              <w:t>šiestej časti hlave IV kapitole 7 nariadenia CRR stanovené inak, inštitúcie vykazujú</w:t>
            </w:r>
            <w:r w:rsidR="00731804" w:rsidRPr="008833A4">
              <w:rPr>
                <w:rFonts w:ascii="Times New Roman" w:hAnsi="Times New Roman"/>
                <w:spacing w:val="-4"/>
                <w:sz w:val="24"/>
              </w:rPr>
              <w:t xml:space="preserve"> v </w:t>
            </w:r>
            <w:r w:rsidRPr="008833A4">
              <w:rPr>
                <w:rFonts w:ascii="Times New Roman" w:hAnsi="Times New Roman"/>
                <w:spacing w:val="-4"/>
                <w:sz w:val="24"/>
              </w:rPr>
              <w:t>stĺpcoch 0010 – 0020 sumu aktív</w:t>
            </w:r>
            <w:r w:rsidR="00731804" w:rsidRPr="008833A4">
              <w:rPr>
                <w:rFonts w:ascii="Times New Roman" w:hAnsi="Times New Roman"/>
                <w:spacing w:val="-4"/>
                <w:sz w:val="24"/>
              </w:rPr>
              <w:t xml:space="preserve"> a </w:t>
            </w:r>
            <w:r w:rsidRPr="008833A4">
              <w:rPr>
                <w:rFonts w:ascii="Times New Roman" w:hAnsi="Times New Roman"/>
                <w:spacing w:val="-4"/>
                <w:sz w:val="24"/>
              </w:rPr>
              <w:t>podsúvahových položiek uvedených</w:t>
            </w:r>
            <w:r w:rsidR="00731804" w:rsidRPr="008833A4">
              <w:rPr>
                <w:rFonts w:ascii="Times New Roman" w:hAnsi="Times New Roman"/>
                <w:spacing w:val="-4"/>
                <w:sz w:val="24"/>
              </w:rPr>
              <w:t xml:space="preserve"> v </w:t>
            </w:r>
            <w:r w:rsidRPr="008833A4">
              <w:rPr>
                <w:rFonts w:ascii="Times New Roman" w:hAnsi="Times New Roman"/>
                <w:spacing w:val="-4"/>
                <w:sz w:val="24"/>
              </w:rPr>
              <w:t>šiestej časti hlave IV kapitole 7 oddiele 2 nariadenia CRR.</w:t>
            </w:r>
          </w:p>
          <w:p w14:paraId="54454DE5" w14:textId="5CB82D98" w:rsidR="00A66401" w:rsidRPr="00731804" w:rsidRDefault="00A66401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Suma sa vykazuje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stĺpcoch 0010 – 0020, keď zodpovedajúca položka nie je oprávnená ako likvidné aktívum podľa delegovaného nariadenia (EÚ) 2015/61,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to bez ohľadu na to, či spĺňa prevádzkové požiadavky uvedené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článku 8 uvedeného delegovaného nariadenia.</w:t>
            </w:r>
          </w:p>
        </w:tc>
      </w:tr>
      <w:tr w:rsidR="00A66401" w:rsidRPr="00731804" w14:paraId="2E955ACE" w14:textId="77777777" w:rsidTr="00D6423A">
        <w:trPr>
          <w:trHeight w:val="304"/>
        </w:trPr>
        <w:tc>
          <w:tcPr>
            <w:tcW w:w="1446" w:type="dxa"/>
          </w:tcPr>
          <w:p w14:paraId="41BE451F" w14:textId="77777777" w:rsidR="00A66401" w:rsidRPr="00731804" w:rsidRDefault="00A6640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7590" w:type="dxa"/>
          </w:tcPr>
          <w:p w14:paraId="3B6E9FC4" w14:textId="77777777" w:rsidR="00A66401" w:rsidRPr="00731804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Suma HQLA</w:t>
            </w:r>
          </w:p>
          <w:p w14:paraId="305BCEBC" w14:textId="2164C0ED" w:rsidR="00A66401" w:rsidRPr="00731804" w:rsidRDefault="00A66401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Pozri pokyny</w:t>
            </w:r>
            <w:r w:rsidR="00731804">
              <w:rPr>
                <w:rFonts w:ascii="Times New Roman" w:hAnsi="Times New Roman"/>
                <w:sz w:val="24"/>
              </w:rPr>
              <w:t xml:space="preserve"> k </w:t>
            </w:r>
            <w:r w:rsidRPr="00731804">
              <w:rPr>
                <w:rFonts w:ascii="Times New Roman" w:hAnsi="Times New Roman"/>
                <w:sz w:val="24"/>
              </w:rPr>
              <w:t>stĺpcom 0010 – 0020.</w:t>
            </w:r>
          </w:p>
          <w:p w14:paraId="7FA66C4A" w14:textId="19376106" w:rsidR="00A66401" w:rsidRPr="00731804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sz w:val="24"/>
              </w:rPr>
              <w:t>Suma sa vykazuje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stĺpci 0030, keď je zodpovedajúca položka oprávnená ako likvidné aktívum podľa delegovaného nariadenia (EÚ) 2015/61,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to bez ohľadu na to, či spĺňa prevádzkové požiadavky uvedené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článku 8 uvedeného delegovaného nariadenia.</w:t>
            </w:r>
          </w:p>
        </w:tc>
      </w:tr>
      <w:tr w:rsidR="00A66401" w:rsidRPr="00731804" w14:paraId="42C44502" w14:textId="77777777" w:rsidTr="00D6423A">
        <w:trPr>
          <w:trHeight w:val="304"/>
        </w:trPr>
        <w:tc>
          <w:tcPr>
            <w:tcW w:w="1446" w:type="dxa"/>
          </w:tcPr>
          <w:p w14:paraId="32C9577F" w14:textId="77777777" w:rsidR="00A66401" w:rsidRPr="00731804" w:rsidRDefault="00A6640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0040 – 0060</w:t>
            </w:r>
          </w:p>
        </w:tc>
        <w:tc>
          <w:tcPr>
            <w:tcW w:w="7590" w:type="dxa"/>
          </w:tcPr>
          <w:p w14:paraId="712E61A0" w14:textId="77777777" w:rsidR="00A66401" w:rsidRPr="00731804" w:rsidRDefault="00A6640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Štandardný koeficient požadovaného stabilného financovania</w:t>
            </w:r>
          </w:p>
          <w:p w14:paraId="1B6423B3" w14:textId="5BBEB2DF" w:rsidR="00A66401" w:rsidRPr="00731804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Šiesta časť hlava IV kapitola 7 oddiel 2 nariadenia CRR</w:t>
            </w:r>
          </w:p>
          <w:p w14:paraId="63FB8258" w14:textId="380E16C8" w:rsidR="00A66401" w:rsidRPr="00731804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Štandardné koeficienty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stĺpcoch 0040 – 0060 sú tie, ktoré sú stanovené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šiestej časti hlave IV kapitole 7 nariadenia CRR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ktoré by určovali časť sumy aktív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podsúvahových položiek, ktorá je požadovaným stabilným financovaním. Poskytujú sa len na informačné účely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 xml:space="preserve">inštitúcie ich nemajú </w:t>
            </w:r>
            <w:r w:rsidRPr="00731804">
              <w:rPr>
                <w:rFonts w:ascii="Times New Roman" w:hAnsi="Times New Roman"/>
                <w:sz w:val="24"/>
              </w:rPr>
              <w:lastRenderedPageBreak/>
              <w:t>vypĺňať.</w:t>
            </w:r>
          </w:p>
        </w:tc>
      </w:tr>
      <w:tr w:rsidR="00A66401" w:rsidRPr="00731804" w14:paraId="2B124487" w14:textId="77777777" w:rsidTr="00D6423A">
        <w:trPr>
          <w:trHeight w:val="304"/>
        </w:trPr>
        <w:tc>
          <w:tcPr>
            <w:tcW w:w="1446" w:type="dxa"/>
          </w:tcPr>
          <w:p w14:paraId="7E982BCC" w14:textId="77777777" w:rsidR="00A66401" w:rsidRPr="00731804" w:rsidRDefault="00A6640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lastRenderedPageBreak/>
              <w:t>0070 – 0900</w:t>
            </w:r>
          </w:p>
        </w:tc>
        <w:tc>
          <w:tcPr>
            <w:tcW w:w="7590" w:type="dxa"/>
          </w:tcPr>
          <w:p w14:paraId="2ED53BA7" w14:textId="77777777" w:rsidR="00A66401" w:rsidRPr="00731804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Uplatniteľný koeficient požadovaného stabilného financovania</w:t>
            </w:r>
          </w:p>
          <w:p w14:paraId="4D484978" w14:textId="28B1639A" w:rsidR="00A66401" w:rsidRPr="00731804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Kapitoly 2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7 nariadenia CRR</w:t>
            </w:r>
          </w:p>
          <w:p w14:paraId="0B392A23" w14:textId="3454CA17" w:rsidR="00A66401" w:rsidRPr="00731804" w:rsidRDefault="00A66401" w:rsidP="00A0098D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Inštitúcie vykazujú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stĺpcoch 0070 – 0900 príslušný koeficient uplatniteľný na položky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šiestej časti hlave IV kapitole 7 nariadenia CRR. Výsledkom uplatniteľných koeficientov môžu byť vážené priemerné hodnoty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koeficienty sa vykazujú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desatinnom vyjadrení (t. j. 1,00 pre uplatniteľnú váhu 100 percent alebo 0,50 pre uplatniteľnú váhu 50 percent). Uplatniteľné koeficienty môžu okrem iného odrážať vlastné uváženie spoločnosti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vnútroštátne vlastné uváženia.</w:t>
            </w:r>
          </w:p>
        </w:tc>
      </w:tr>
      <w:tr w:rsidR="00A66401" w:rsidRPr="00731804" w14:paraId="276EE2FB" w14:textId="77777777" w:rsidTr="00D6423A">
        <w:trPr>
          <w:trHeight w:val="304"/>
        </w:trPr>
        <w:tc>
          <w:tcPr>
            <w:tcW w:w="1446" w:type="dxa"/>
          </w:tcPr>
          <w:p w14:paraId="76DBB147" w14:textId="77777777" w:rsidR="00A66401" w:rsidRPr="00731804" w:rsidRDefault="00A6640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7590" w:type="dxa"/>
          </w:tcPr>
          <w:p w14:paraId="652CE082" w14:textId="77777777" w:rsidR="00A66401" w:rsidRPr="00731804" w:rsidRDefault="00A66401" w:rsidP="00A0098D">
            <w:pPr>
              <w:pStyle w:val="TableParagraph"/>
              <w:spacing w:after="240"/>
              <w:ind w:left="102" w:right="100" w:hanging="3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Požadované stabilné financovanie:</w:t>
            </w:r>
          </w:p>
          <w:p w14:paraId="05ADD4D7" w14:textId="02553AEA" w:rsidR="00A66401" w:rsidRPr="00731804" w:rsidRDefault="00A66401" w:rsidP="00A0098D">
            <w:pPr>
              <w:pStyle w:val="TableParagraph"/>
              <w:spacing w:after="240"/>
              <w:ind w:left="33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Inštitúcie vykazujú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stĺpci 0100 požadované stabilné financovanie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súlade so šiestou časťou hlavou IV kapitolou 7 nariadenia CRR.</w:t>
            </w:r>
          </w:p>
          <w:p w14:paraId="1B33A5DE" w14:textId="47903D53" w:rsidR="00A66401" w:rsidRPr="00731804" w:rsidRDefault="00A66401" w:rsidP="00A0098D">
            <w:pPr>
              <w:pStyle w:val="TableParagraph"/>
              <w:spacing w:after="240"/>
              <w:ind w:left="72" w:right="100" w:hanging="3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To sa vypočíta pomocou tohto vzorca:</w:t>
            </w:r>
            <w:r w:rsidRPr="00731804">
              <w:t xml:space="preserve"> </w:t>
            </w:r>
            <w:r w:rsidRPr="00731804">
              <w:br/>
            </w:r>
            <w:r w:rsidRPr="00731804">
              <w:rPr>
                <w:rFonts w:ascii="Times New Roman" w:hAnsi="Times New Roman"/>
                <w:sz w:val="24"/>
              </w:rPr>
              <w:t>c0100 = SUM{(c0010 * c0070), (c0020 * c0080), (c0030 * c0090)}.</w:t>
            </w:r>
          </w:p>
        </w:tc>
      </w:tr>
    </w:tbl>
    <w:p w14:paraId="6A584BF6" w14:textId="77777777" w:rsidR="00A66401" w:rsidRPr="00731804" w:rsidRDefault="00A66401" w:rsidP="00A0098D">
      <w:pPr>
        <w:pStyle w:val="BodyText1"/>
        <w:numPr>
          <w:ilvl w:val="0"/>
          <w:numId w:val="30"/>
        </w:numPr>
        <w:spacing w:before="240" w:after="240" w:line="240" w:lineRule="auto"/>
        <w:ind w:left="714" w:hanging="357"/>
        <w:outlineLvl w:val="0"/>
        <w:rPr>
          <w:rFonts w:ascii="Times New Roman" w:hAnsi="Times New Roman"/>
          <w:b/>
          <w:sz w:val="24"/>
          <w:szCs w:val="24"/>
        </w:rPr>
      </w:pPr>
      <w:bookmarkStart w:id="27" w:name="_Toc188868287"/>
      <w:r w:rsidRPr="00731804">
        <w:rPr>
          <w:rFonts w:ascii="Times New Roman" w:hAnsi="Times New Roman"/>
          <w:b/>
          <w:sz w:val="24"/>
        </w:rPr>
        <w:t>Pokyny týkajúce sa jednotlivých riadkov</w:t>
      </w:r>
      <w:bookmarkEnd w:id="27"/>
    </w:p>
    <w:tbl>
      <w:tblPr>
        <w:tblW w:w="90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590"/>
      </w:tblGrid>
      <w:tr w:rsidR="00A66401" w:rsidRPr="00731804" w14:paraId="540C3FB4" w14:textId="77777777" w:rsidTr="00D6423A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06278592" w14:textId="77777777" w:rsidR="00A66401" w:rsidRPr="00731804" w:rsidRDefault="00A66401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Riadok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353BD94D" w14:textId="3E4AA4E0" w:rsidR="00A66401" w:rsidRPr="00731804" w:rsidRDefault="00A66401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sz w:val="24"/>
              </w:rPr>
              <w:t>Odkazy na právne predpisy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pokyny</w:t>
            </w:r>
          </w:p>
        </w:tc>
      </w:tr>
      <w:tr w:rsidR="00A66401" w:rsidRPr="00731804" w14:paraId="1A63AEEA" w14:textId="77777777" w:rsidTr="00D6423A">
        <w:trPr>
          <w:trHeight w:val="304"/>
        </w:trPr>
        <w:tc>
          <w:tcPr>
            <w:tcW w:w="1418" w:type="dxa"/>
          </w:tcPr>
          <w:p w14:paraId="74F4C955" w14:textId="77777777" w:rsidR="00A66401" w:rsidRPr="00731804" w:rsidRDefault="00A6640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590" w:type="dxa"/>
          </w:tcPr>
          <w:p w14:paraId="6DDCC620" w14:textId="77777777" w:rsidR="00A66401" w:rsidRPr="00731804" w:rsidRDefault="00A6640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 POŽADOVANÉ STABILNÉ FINANCOVANIE</w:t>
            </w:r>
          </w:p>
          <w:p w14:paraId="400852F7" w14:textId="1ADAD2E0" w:rsidR="00A66401" w:rsidRPr="008833A4" w:rsidRDefault="00A66401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8833A4">
              <w:rPr>
                <w:rFonts w:ascii="Times New Roman" w:hAnsi="Times New Roman"/>
                <w:spacing w:val="-4"/>
                <w:sz w:val="24"/>
              </w:rPr>
              <w:t>Inštitúcie tu vykazujú položky, na ktoré sa vzťahuje požiadavka na stabilné financovanie</w:t>
            </w:r>
            <w:r w:rsidR="00731804" w:rsidRPr="008833A4">
              <w:rPr>
                <w:rFonts w:ascii="Times New Roman" w:hAnsi="Times New Roman"/>
                <w:spacing w:val="-4"/>
                <w:sz w:val="24"/>
              </w:rPr>
              <w:t xml:space="preserve"> v </w:t>
            </w:r>
            <w:r w:rsidRPr="008833A4">
              <w:rPr>
                <w:rFonts w:ascii="Times New Roman" w:hAnsi="Times New Roman"/>
                <w:spacing w:val="-4"/>
                <w:sz w:val="24"/>
              </w:rPr>
              <w:t>súlade so šiestou časťou hlavou IV kapitolou 7 nariadenia CRR.</w:t>
            </w:r>
          </w:p>
        </w:tc>
      </w:tr>
      <w:tr w:rsidR="00A66401" w:rsidRPr="00731804" w14:paraId="2E6B32BF" w14:textId="77777777" w:rsidTr="00D6423A">
        <w:trPr>
          <w:trHeight w:val="304"/>
        </w:trPr>
        <w:tc>
          <w:tcPr>
            <w:tcW w:w="1418" w:type="dxa"/>
          </w:tcPr>
          <w:p w14:paraId="7D3A1109" w14:textId="77777777" w:rsidR="00A66401" w:rsidRPr="00731804" w:rsidRDefault="00A6640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7590" w:type="dxa"/>
          </w:tcPr>
          <w:p w14:paraId="37AC71CB" w14:textId="436F6144" w:rsidR="00A66401" w:rsidRPr="00731804" w:rsidRDefault="00A6640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1.1. Požadované stabilné financovanie</w:t>
            </w:r>
            <w:r w:rsidR="00731804">
              <w:rPr>
                <w:rFonts w:ascii="Times New Roman" w:hAnsi="Times New Roman"/>
                <w:b/>
                <w:sz w:val="24"/>
                <w:u w:val="thick" w:color="000000"/>
              </w:rPr>
              <w:t xml:space="preserve"> z </w:t>
            </w: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aktív centrálnej banky</w:t>
            </w:r>
          </w:p>
          <w:p w14:paraId="38F12CED" w14:textId="71EC37BF" w:rsidR="00A66401" w:rsidRPr="00731804" w:rsidRDefault="00E51D41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Článok 428as ods. 1 písm. b)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c)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článok 428ad písm. d) nariadenia CRR</w:t>
            </w:r>
          </w:p>
          <w:p w14:paraId="1755560B" w14:textId="77777777" w:rsidR="00A66401" w:rsidRPr="00731804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Inštitúcie tu vykazujú aktíva centrálnej banky.</w:t>
            </w:r>
          </w:p>
          <w:p w14:paraId="0F00D800" w14:textId="6FB9AE4C" w:rsidR="00A66401" w:rsidRPr="00731804" w:rsidRDefault="00A16278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V súlade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článkom 428aq ods. 7 nariadenia CRR sa môže uplatniť znížený koeficient požadovaného stabilného financovania.</w:t>
            </w:r>
          </w:p>
        </w:tc>
      </w:tr>
      <w:tr w:rsidR="00A66401" w:rsidRPr="00731804" w14:paraId="3C4EAE71" w14:textId="77777777" w:rsidTr="00D6423A">
        <w:trPr>
          <w:trHeight w:val="304"/>
        </w:trPr>
        <w:tc>
          <w:tcPr>
            <w:tcW w:w="1418" w:type="dxa"/>
          </w:tcPr>
          <w:p w14:paraId="61868C72" w14:textId="77777777" w:rsidR="00A66401" w:rsidRPr="00731804" w:rsidRDefault="00A6640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7590" w:type="dxa"/>
          </w:tcPr>
          <w:p w14:paraId="01C6E110" w14:textId="52B2CAE2" w:rsidR="00A66401" w:rsidRPr="00731804" w:rsidRDefault="00A6640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1.1.1. Hotovosť</w:t>
            </w:r>
            <w:r w:rsidR="00731804">
              <w:rPr>
                <w:rFonts w:ascii="Times New Roman" w:hAnsi="Times New Roman"/>
                <w:b/>
                <w:sz w:val="24"/>
                <w:u w:val="thick" w:color="000000"/>
              </w:rPr>
              <w:t xml:space="preserve"> a </w:t>
            </w: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rezervy</w:t>
            </w:r>
            <w:r w:rsidR="00731804">
              <w:rPr>
                <w:rFonts w:ascii="Times New Roman" w:hAnsi="Times New Roman"/>
                <w:b/>
                <w:sz w:val="24"/>
                <w:u w:val="thick" w:color="000000"/>
              </w:rPr>
              <w:t xml:space="preserve"> v </w:t>
            </w: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centrálnych bankách</w:t>
            </w:r>
            <w:r w:rsidR="00731804">
              <w:rPr>
                <w:rFonts w:ascii="Times New Roman" w:hAnsi="Times New Roman"/>
                <w:b/>
                <w:sz w:val="24"/>
                <w:u w:val="thick" w:color="000000"/>
              </w:rPr>
              <w:t xml:space="preserve"> a </w:t>
            </w: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expozície HQLA voči centrálnym bankám</w:t>
            </w:r>
          </w:p>
          <w:p w14:paraId="4037EA02" w14:textId="21AA7039" w:rsidR="00DB4102" w:rsidRPr="008833A4" w:rsidRDefault="00A66401" w:rsidP="00A0098D">
            <w:pPr>
              <w:pStyle w:val="TableParagraph"/>
              <w:spacing w:after="240"/>
              <w:ind w:right="100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8833A4">
              <w:rPr>
                <w:rFonts w:ascii="Times New Roman" w:hAnsi="Times New Roman"/>
                <w:spacing w:val="-4"/>
                <w:sz w:val="24"/>
              </w:rPr>
              <w:t>Inštitúcie tu vykazujú hotovosť</w:t>
            </w:r>
            <w:r w:rsidR="00731804" w:rsidRPr="008833A4">
              <w:rPr>
                <w:rFonts w:ascii="Times New Roman" w:hAnsi="Times New Roman"/>
                <w:spacing w:val="-4"/>
                <w:sz w:val="24"/>
              </w:rPr>
              <w:t xml:space="preserve"> a </w:t>
            </w:r>
            <w:r w:rsidRPr="008833A4">
              <w:rPr>
                <w:rFonts w:ascii="Times New Roman" w:hAnsi="Times New Roman"/>
                <w:spacing w:val="-4"/>
                <w:sz w:val="24"/>
              </w:rPr>
              <w:t>rezervy</w:t>
            </w:r>
            <w:r w:rsidR="00731804" w:rsidRPr="008833A4">
              <w:rPr>
                <w:rFonts w:ascii="Times New Roman" w:hAnsi="Times New Roman"/>
                <w:spacing w:val="-4"/>
                <w:sz w:val="24"/>
              </w:rPr>
              <w:t xml:space="preserve"> v </w:t>
            </w:r>
            <w:r w:rsidRPr="008833A4">
              <w:rPr>
                <w:rFonts w:ascii="Times New Roman" w:hAnsi="Times New Roman"/>
                <w:spacing w:val="-4"/>
                <w:sz w:val="24"/>
              </w:rPr>
              <w:t>centrálnych bankách vrátane prebytočných rezerv. Inštitúcie tu vykazujú aj akékoľvek iné expozície voči centrálnym bankám, ktoré sa považujú za likvidné aktíva podľa delegovaného nariadenia (EÚ) 2015/61,</w:t>
            </w:r>
            <w:r w:rsidR="00731804" w:rsidRPr="008833A4">
              <w:rPr>
                <w:rFonts w:ascii="Times New Roman" w:hAnsi="Times New Roman"/>
                <w:spacing w:val="-4"/>
                <w:sz w:val="24"/>
              </w:rPr>
              <w:t xml:space="preserve"> a </w:t>
            </w:r>
            <w:r w:rsidRPr="008833A4">
              <w:rPr>
                <w:rFonts w:ascii="Times New Roman" w:hAnsi="Times New Roman"/>
                <w:spacing w:val="-4"/>
                <w:sz w:val="24"/>
              </w:rPr>
              <w:t>to bez ohľadu na to, či spĺňajú prevádzkové požiadavky uvedené</w:t>
            </w:r>
            <w:r w:rsidR="00731804" w:rsidRPr="008833A4">
              <w:rPr>
                <w:rFonts w:ascii="Times New Roman" w:hAnsi="Times New Roman"/>
                <w:spacing w:val="-4"/>
                <w:sz w:val="24"/>
              </w:rPr>
              <w:t xml:space="preserve"> v </w:t>
            </w:r>
            <w:r w:rsidRPr="008833A4">
              <w:rPr>
                <w:rFonts w:ascii="Times New Roman" w:hAnsi="Times New Roman"/>
                <w:spacing w:val="-4"/>
                <w:sz w:val="24"/>
              </w:rPr>
              <w:t xml:space="preserve">článku 8 uvedeného delegovaného </w:t>
            </w:r>
            <w:r w:rsidRPr="008833A4">
              <w:rPr>
                <w:rFonts w:ascii="Times New Roman" w:hAnsi="Times New Roman"/>
                <w:spacing w:val="-4"/>
                <w:sz w:val="24"/>
              </w:rPr>
              <w:lastRenderedPageBreak/>
              <w:t>nariadenia.</w:t>
            </w:r>
          </w:p>
          <w:p w14:paraId="002C3DE2" w14:textId="6206986C" w:rsidR="00A66401" w:rsidRPr="00731804" w:rsidRDefault="00A66401" w:rsidP="00A0098D">
            <w:pPr>
              <w:pStyle w:val="TableParagraph"/>
              <w:spacing w:after="240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Minimálne rezervy, ktoré sa nepovažujú za likvidné aktíva podľa delegovaného nariadenia (EÚ) 2015/61, sa vykazujú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príslušnom stĺpci „Iné ako HQLA“.</w:t>
            </w:r>
          </w:p>
        </w:tc>
      </w:tr>
      <w:tr w:rsidR="00A66401" w:rsidRPr="00731804" w14:paraId="1061301C" w14:textId="77777777" w:rsidTr="00D6423A">
        <w:trPr>
          <w:trHeight w:val="304"/>
        </w:trPr>
        <w:tc>
          <w:tcPr>
            <w:tcW w:w="1418" w:type="dxa"/>
          </w:tcPr>
          <w:p w14:paraId="3186E664" w14:textId="77777777" w:rsidR="00A66401" w:rsidRPr="00731804" w:rsidRDefault="00A6640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lastRenderedPageBreak/>
              <w:t>0040</w:t>
            </w:r>
          </w:p>
        </w:tc>
        <w:tc>
          <w:tcPr>
            <w:tcW w:w="7590" w:type="dxa"/>
          </w:tcPr>
          <w:p w14:paraId="1F415B2E" w14:textId="77777777" w:rsidR="00A66401" w:rsidRPr="00731804" w:rsidRDefault="00A6640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1.1.2. Ostatné expozície voči centrálnym bankám iné ako HQLA</w:t>
            </w:r>
          </w:p>
          <w:p w14:paraId="09334EC2" w14:textId="05A715EB" w:rsidR="00A66401" w:rsidRPr="00731804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Inštitúcie tu vykazujú akékoľvek pohľadávky voči centrálnym bankám iné než pohľadávky vykázané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1.1.1.</w:t>
            </w:r>
          </w:p>
        </w:tc>
      </w:tr>
      <w:tr w:rsidR="00A66401" w:rsidRPr="00731804" w14:paraId="7D354CC4" w14:textId="77777777" w:rsidTr="00D6423A">
        <w:trPr>
          <w:trHeight w:val="304"/>
        </w:trPr>
        <w:tc>
          <w:tcPr>
            <w:tcW w:w="1418" w:type="dxa"/>
          </w:tcPr>
          <w:p w14:paraId="7B7F6E85" w14:textId="77777777" w:rsidR="00A66401" w:rsidRPr="00731804" w:rsidRDefault="00A6640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7590" w:type="dxa"/>
          </w:tcPr>
          <w:p w14:paraId="62BFE80A" w14:textId="68FE3D53" w:rsidR="00A66401" w:rsidRPr="00731804" w:rsidRDefault="00A6640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1.2. Požadované stabilné financovanie</w:t>
            </w:r>
            <w:r w:rsidR="00731804">
              <w:rPr>
                <w:rFonts w:ascii="Times New Roman" w:hAnsi="Times New Roman"/>
                <w:b/>
                <w:sz w:val="24"/>
                <w:u w:val="thick" w:color="000000"/>
              </w:rPr>
              <w:t xml:space="preserve"> z </w:t>
            </w: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likvidných aktív</w:t>
            </w:r>
          </w:p>
          <w:p w14:paraId="7735AE0F" w14:textId="6D89C6D8" w:rsidR="00A66401" w:rsidRPr="00731804" w:rsidRDefault="00A66401" w:rsidP="00A0098D">
            <w:pPr>
              <w:pStyle w:val="TableParagraph"/>
              <w:spacing w:after="240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Články 428ar až 428av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článok 428ax nariadenia CRR</w:t>
            </w:r>
          </w:p>
          <w:p w14:paraId="3BA327A9" w14:textId="0C80A6D6" w:rsidR="00A66401" w:rsidRPr="00731804" w:rsidRDefault="00A66401" w:rsidP="00A0098D">
            <w:pPr>
              <w:pStyle w:val="TableParagraph"/>
              <w:spacing w:after="240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Inštitúcie tu vykazujú likvidné aktíva podľa delegovaného nariadenia (EÚ) 2015/61 bez ohľadu na to, či spĺňajú prevádzkové požiadavky uvedené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článku 8 uvedeného delegovaného nariadenia.</w:t>
            </w:r>
          </w:p>
        </w:tc>
      </w:tr>
      <w:tr w:rsidR="00A66401" w:rsidRPr="00731804" w14:paraId="693A4437" w14:textId="77777777" w:rsidTr="00D6423A">
        <w:trPr>
          <w:trHeight w:val="304"/>
        </w:trPr>
        <w:tc>
          <w:tcPr>
            <w:tcW w:w="1418" w:type="dxa"/>
          </w:tcPr>
          <w:p w14:paraId="00CEFB42" w14:textId="77777777" w:rsidR="00A66401" w:rsidRPr="00731804" w:rsidRDefault="00A6640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7590" w:type="dxa"/>
          </w:tcPr>
          <w:p w14:paraId="1F89D6CA" w14:textId="28D95EB0" w:rsidR="00A66401" w:rsidRPr="00731804" w:rsidRDefault="00A6640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1.2.1. Aktíva úrovne 1 oprávnené na zrážku pri ukazovateli krytia likvidity 0</w:t>
            </w:r>
            <w:r w:rsidR="00731804">
              <w:rPr>
                <w:rFonts w:ascii="Times New Roman" w:hAnsi="Times New Roman"/>
                <w:b/>
                <w:sz w:val="24"/>
                <w:u w:val="thick" w:color="000000"/>
              </w:rPr>
              <w:t> %</w:t>
            </w:r>
          </w:p>
          <w:p w14:paraId="0D07399F" w14:textId="3ED0FC09" w:rsidR="00A66401" w:rsidRPr="00731804" w:rsidRDefault="00A66401" w:rsidP="00A0098D">
            <w:pPr>
              <w:pStyle w:val="TableParagraph"/>
              <w:spacing w:after="240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Inštitúcie tu vykazujú aktíva, ktoré sú oprávnené ako likvidné aktíva úrovne 1 podľa článku 10 delegovaného nariadenia (EÚ) 2015/61.</w:t>
            </w:r>
          </w:p>
        </w:tc>
      </w:tr>
      <w:tr w:rsidR="00722EFE" w:rsidRPr="00731804" w14:paraId="5B2C62FC" w14:textId="77777777" w:rsidTr="00D6423A">
        <w:trPr>
          <w:trHeight w:val="304"/>
        </w:trPr>
        <w:tc>
          <w:tcPr>
            <w:tcW w:w="1418" w:type="dxa"/>
          </w:tcPr>
          <w:p w14:paraId="7B57E40E" w14:textId="77777777" w:rsidR="00722EFE" w:rsidRPr="00731804" w:rsidRDefault="00722EFE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7590" w:type="dxa"/>
          </w:tcPr>
          <w:p w14:paraId="75D4EF29" w14:textId="77777777" w:rsidR="00722EFE" w:rsidRPr="00731804" w:rsidRDefault="00722EF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1.2.1.1. Nezaťažené alebo zaťažené počas zostatkovej splatnosti menej ako šesť mesiacov</w:t>
            </w:r>
          </w:p>
          <w:p w14:paraId="4E48D551" w14:textId="298B6D40" w:rsidR="00722EFE" w:rsidRPr="00731804" w:rsidRDefault="00722EFE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1.2.1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nezaťažené alebo zaťažené počas zostatkovej splatnosti menej ako šesť mesiacov</w:t>
            </w:r>
          </w:p>
        </w:tc>
      </w:tr>
      <w:tr w:rsidR="00722EFE" w:rsidRPr="00731804" w14:paraId="020E8103" w14:textId="77777777" w:rsidTr="00D6423A">
        <w:trPr>
          <w:trHeight w:val="304"/>
        </w:trPr>
        <w:tc>
          <w:tcPr>
            <w:tcW w:w="1418" w:type="dxa"/>
          </w:tcPr>
          <w:p w14:paraId="50DE403A" w14:textId="77777777" w:rsidR="00722EFE" w:rsidRPr="00731804" w:rsidRDefault="00722EFE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7590" w:type="dxa"/>
          </w:tcPr>
          <w:p w14:paraId="7952D360" w14:textId="77777777" w:rsidR="00722EFE" w:rsidRPr="00731804" w:rsidRDefault="00722EF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1.2.1.2. Zaťažené počas zostatkovej splatnosti aspoň šesť mesiacov, ale menej ako jeden rok</w:t>
            </w:r>
          </w:p>
          <w:p w14:paraId="558FA089" w14:textId="244E6FCD" w:rsidR="00722EFE" w:rsidRPr="00731804" w:rsidRDefault="00722EFE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1.2.1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zaťažené počas zostatkovej splatnosti aspoň šesť mesiacov, ale menej ako jeden rok</w:t>
            </w:r>
          </w:p>
        </w:tc>
      </w:tr>
      <w:tr w:rsidR="00722EFE" w:rsidRPr="00731804" w14:paraId="12A2AACE" w14:textId="77777777" w:rsidTr="00D6423A">
        <w:trPr>
          <w:trHeight w:val="304"/>
        </w:trPr>
        <w:tc>
          <w:tcPr>
            <w:tcW w:w="1418" w:type="dxa"/>
          </w:tcPr>
          <w:p w14:paraId="01781062" w14:textId="77777777" w:rsidR="00722EFE" w:rsidRPr="00731804" w:rsidRDefault="00722EFE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7590" w:type="dxa"/>
          </w:tcPr>
          <w:p w14:paraId="76192D3B" w14:textId="77777777" w:rsidR="00722EFE" w:rsidRPr="00731804" w:rsidRDefault="00722EF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1.2.1.3. Zaťažené počas zostatkovej splatnosti jeden rok alebo viac</w:t>
            </w:r>
          </w:p>
          <w:p w14:paraId="143D66EF" w14:textId="2A52348F" w:rsidR="00722EFE" w:rsidRPr="00731804" w:rsidRDefault="00722EFE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1.2.1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zaťažené počas zostatkovej splatnosti jeden rok alebo viac</w:t>
            </w:r>
          </w:p>
        </w:tc>
      </w:tr>
      <w:tr w:rsidR="00A66401" w:rsidRPr="00731804" w14:paraId="79437FB2" w14:textId="77777777" w:rsidTr="00D6423A">
        <w:trPr>
          <w:trHeight w:val="304"/>
        </w:trPr>
        <w:tc>
          <w:tcPr>
            <w:tcW w:w="1418" w:type="dxa"/>
          </w:tcPr>
          <w:p w14:paraId="057F5B5C" w14:textId="77777777" w:rsidR="00A66401" w:rsidRPr="00731804" w:rsidRDefault="00A6640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7590" w:type="dxa"/>
          </w:tcPr>
          <w:p w14:paraId="01E08695" w14:textId="75A7185D" w:rsidR="00A66401" w:rsidRPr="00731804" w:rsidRDefault="00A6640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1.2.2. Aktíva úrovne 1 oprávnené na zrážku pri ukazovateli krytia likvidity 7</w:t>
            </w:r>
            <w:r w:rsidR="00731804">
              <w:rPr>
                <w:rFonts w:ascii="Times New Roman" w:hAnsi="Times New Roman"/>
                <w:b/>
                <w:sz w:val="24"/>
                <w:u w:val="thick" w:color="000000"/>
              </w:rPr>
              <w:t> %</w:t>
            </w:r>
          </w:p>
          <w:p w14:paraId="5F7DD439" w14:textId="70A557DD" w:rsidR="00A66401" w:rsidRPr="00731804" w:rsidRDefault="00A66401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Inštitúcie tu vykazujú aktíva úrovne 1, ktoré sú oprávnené na zrážku 7</w:t>
            </w:r>
            <w:r w:rsidR="00731804">
              <w:rPr>
                <w:rFonts w:ascii="Times New Roman" w:hAnsi="Times New Roman"/>
                <w:sz w:val="24"/>
              </w:rPr>
              <w:t> %</w:t>
            </w:r>
            <w:r w:rsidRPr="00731804">
              <w:rPr>
                <w:rFonts w:ascii="Times New Roman" w:hAnsi="Times New Roman"/>
                <w:sz w:val="24"/>
              </w:rPr>
              <w:t xml:space="preserve"> podľa delegovaného nariadenia (EÚ) 2015/61, ako aj akcie alebo podielové listy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podnikoch kolektívneho investovania (PKI), ktoré sú oprávnené na zrážku 5</w:t>
            </w:r>
            <w:r w:rsidR="00731804">
              <w:rPr>
                <w:rFonts w:ascii="Times New Roman" w:hAnsi="Times New Roman"/>
                <w:sz w:val="24"/>
              </w:rPr>
              <w:t> %</w:t>
            </w:r>
            <w:r w:rsidRPr="00731804">
              <w:rPr>
                <w:rFonts w:ascii="Times New Roman" w:hAnsi="Times New Roman"/>
                <w:sz w:val="24"/>
              </w:rPr>
              <w:t xml:space="preserve"> podľa delegovaného nariadenia (EÚ) 2015/61.</w:t>
            </w:r>
            <w:r w:rsidRPr="00731804">
              <w:tab/>
            </w:r>
          </w:p>
        </w:tc>
      </w:tr>
      <w:tr w:rsidR="00722EFE" w:rsidRPr="00731804" w14:paraId="236DA0E9" w14:textId="77777777" w:rsidTr="00D6423A">
        <w:trPr>
          <w:trHeight w:val="304"/>
        </w:trPr>
        <w:tc>
          <w:tcPr>
            <w:tcW w:w="1418" w:type="dxa"/>
          </w:tcPr>
          <w:p w14:paraId="2D86CC92" w14:textId="77777777" w:rsidR="00722EFE" w:rsidRPr="00731804" w:rsidRDefault="00722EFE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lastRenderedPageBreak/>
              <w:t>0110</w:t>
            </w:r>
          </w:p>
        </w:tc>
        <w:tc>
          <w:tcPr>
            <w:tcW w:w="7590" w:type="dxa"/>
          </w:tcPr>
          <w:p w14:paraId="2762CF16" w14:textId="77777777" w:rsidR="00722EFE" w:rsidRPr="00731804" w:rsidRDefault="00722EF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1.2.2.1. Nezaťažené alebo zaťažené počas zostatkovej splatnosti menej ako šesť mesiacov</w:t>
            </w:r>
          </w:p>
          <w:p w14:paraId="25575BE8" w14:textId="3FFBA563" w:rsidR="00722EFE" w:rsidRPr="00731804" w:rsidRDefault="00722EFE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1.2.2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nezaťažené alebo zaťažené počas zostatkovej splatnosti menej ako šesť mesiacov</w:t>
            </w:r>
          </w:p>
        </w:tc>
      </w:tr>
      <w:tr w:rsidR="00722EFE" w:rsidRPr="00731804" w14:paraId="25FD64F5" w14:textId="77777777" w:rsidTr="00D6423A">
        <w:trPr>
          <w:trHeight w:val="304"/>
        </w:trPr>
        <w:tc>
          <w:tcPr>
            <w:tcW w:w="1418" w:type="dxa"/>
          </w:tcPr>
          <w:p w14:paraId="3FC2C504" w14:textId="77777777" w:rsidR="00722EFE" w:rsidRPr="00731804" w:rsidRDefault="00722EFE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7590" w:type="dxa"/>
          </w:tcPr>
          <w:p w14:paraId="2E0CF109" w14:textId="77777777" w:rsidR="00722EFE" w:rsidRPr="00731804" w:rsidRDefault="00722EF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1.2.2.2. Zaťažené počas zostatkovej splatnosti aspoň šesť mesiacov, ale menej ako jeden rok</w:t>
            </w:r>
          </w:p>
          <w:p w14:paraId="107CFCDD" w14:textId="325A3C56" w:rsidR="00722EFE" w:rsidRPr="00731804" w:rsidRDefault="00722EFE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1.2.2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zaťažené počas zostatkovej splatnosti aspoň šesť mesiacov, ale menej ako jeden rok</w:t>
            </w:r>
          </w:p>
        </w:tc>
      </w:tr>
      <w:tr w:rsidR="00722EFE" w:rsidRPr="00731804" w14:paraId="7DAA0D8C" w14:textId="77777777" w:rsidTr="00D6423A">
        <w:trPr>
          <w:trHeight w:val="304"/>
        </w:trPr>
        <w:tc>
          <w:tcPr>
            <w:tcW w:w="1418" w:type="dxa"/>
          </w:tcPr>
          <w:p w14:paraId="0516C71A" w14:textId="77777777" w:rsidR="00722EFE" w:rsidRPr="00731804" w:rsidRDefault="00722EFE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0130</w:t>
            </w:r>
          </w:p>
        </w:tc>
        <w:tc>
          <w:tcPr>
            <w:tcW w:w="7590" w:type="dxa"/>
          </w:tcPr>
          <w:p w14:paraId="55E0D77B" w14:textId="77777777" w:rsidR="00722EFE" w:rsidRPr="00731804" w:rsidRDefault="00722EF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1.2.2.3. Zaťažené počas zostatkovej splatnosti jeden rok alebo viac</w:t>
            </w:r>
          </w:p>
          <w:p w14:paraId="73181351" w14:textId="2C302F42" w:rsidR="00722EFE" w:rsidRPr="00731804" w:rsidRDefault="00722EFE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1.2.2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zaťažené počas zostatkovej splatnosti jeden rok alebo viac</w:t>
            </w:r>
          </w:p>
        </w:tc>
      </w:tr>
      <w:tr w:rsidR="00A66401" w:rsidRPr="00731804" w14:paraId="346CA23D" w14:textId="77777777" w:rsidTr="00D6423A">
        <w:trPr>
          <w:trHeight w:val="304"/>
        </w:trPr>
        <w:tc>
          <w:tcPr>
            <w:tcW w:w="1418" w:type="dxa"/>
          </w:tcPr>
          <w:p w14:paraId="7FD6AF43" w14:textId="77777777" w:rsidR="00A66401" w:rsidRPr="00731804" w:rsidRDefault="00A6640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0140</w:t>
            </w:r>
          </w:p>
        </w:tc>
        <w:tc>
          <w:tcPr>
            <w:tcW w:w="7590" w:type="dxa"/>
          </w:tcPr>
          <w:p w14:paraId="6A0EA3D5" w14:textId="38DBE364" w:rsidR="00A66401" w:rsidRPr="00731804" w:rsidRDefault="00A6640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1.2.3. Aktíva úrovne 2A oprávnené na zrážku pri ukazovateli krytia likvidity 15</w:t>
            </w:r>
            <w:r w:rsidR="00731804">
              <w:rPr>
                <w:rFonts w:ascii="Times New Roman" w:hAnsi="Times New Roman"/>
                <w:b/>
                <w:sz w:val="24"/>
                <w:u w:val="thick" w:color="000000"/>
              </w:rPr>
              <w:t> % a </w:t>
            </w: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akcie alebo podielové listy</w:t>
            </w:r>
            <w:r w:rsidR="00731804">
              <w:rPr>
                <w:rFonts w:ascii="Times New Roman" w:hAnsi="Times New Roman"/>
                <w:b/>
                <w:sz w:val="24"/>
                <w:u w:val="thick" w:color="000000"/>
              </w:rPr>
              <w:t xml:space="preserve"> v </w:t>
            </w: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podnikoch kolektívneho investovania (PKI) oprávnené na zrážku pri ukazovateli krytia likvidity 0 – 20</w:t>
            </w:r>
            <w:r w:rsidR="00731804">
              <w:rPr>
                <w:rFonts w:ascii="Times New Roman" w:hAnsi="Times New Roman"/>
                <w:b/>
                <w:sz w:val="24"/>
                <w:u w:val="thick" w:color="000000"/>
              </w:rPr>
              <w:t> %</w:t>
            </w:r>
          </w:p>
          <w:p w14:paraId="56707CB2" w14:textId="6F5E0EB6" w:rsidR="00A66401" w:rsidRPr="00731804" w:rsidRDefault="00A66401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Inštitúcie tu vykazujú aktíva, ktoré sú oprávnené ako aktíva úrovne 2A podľa delegovaného nariadenia (EÚ) 2015/61,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akcie alebo podielové listy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podnikoch kolektívneho investovania (PKI), ktoré sú oprávnené na zrážku pri ukazovateli krytia likvidity 0 – 20</w:t>
            </w:r>
            <w:r w:rsidR="00731804">
              <w:rPr>
                <w:rFonts w:ascii="Times New Roman" w:hAnsi="Times New Roman"/>
                <w:sz w:val="24"/>
              </w:rPr>
              <w:t> %</w:t>
            </w:r>
            <w:r w:rsidRPr="00731804">
              <w:rPr>
                <w:rFonts w:ascii="Times New Roman" w:hAnsi="Times New Roman"/>
                <w:sz w:val="24"/>
              </w:rPr>
              <w:t xml:space="preserve"> podľa delegovaného nariadenia (EÚ) 2015/61.</w:t>
            </w:r>
          </w:p>
        </w:tc>
      </w:tr>
      <w:tr w:rsidR="00722EFE" w:rsidRPr="00731804" w14:paraId="5A0CF486" w14:textId="77777777" w:rsidTr="00D6423A">
        <w:trPr>
          <w:trHeight w:val="304"/>
        </w:trPr>
        <w:tc>
          <w:tcPr>
            <w:tcW w:w="1418" w:type="dxa"/>
          </w:tcPr>
          <w:p w14:paraId="4698D560" w14:textId="77777777" w:rsidR="00722EFE" w:rsidRPr="00731804" w:rsidRDefault="00722EFE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0150</w:t>
            </w:r>
          </w:p>
        </w:tc>
        <w:tc>
          <w:tcPr>
            <w:tcW w:w="7590" w:type="dxa"/>
          </w:tcPr>
          <w:p w14:paraId="703EAE32" w14:textId="77777777" w:rsidR="00722EFE" w:rsidRPr="00731804" w:rsidRDefault="00722EF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1.2.3.1. Nezaťažené alebo zaťažené počas zostatkovej splatnosti menej ako šesť mesiacov</w:t>
            </w:r>
          </w:p>
          <w:p w14:paraId="347A7CA7" w14:textId="0F25C36E" w:rsidR="00722EFE" w:rsidRPr="00731804" w:rsidRDefault="00722EFE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1.2.5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nezaťažené alebo zaťažené počas zostatkovej splatnosti menej ako šesť mesiacov</w:t>
            </w:r>
          </w:p>
        </w:tc>
      </w:tr>
      <w:tr w:rsidR="00722EFE" w:rsidRPr="00731804" w14:paraId="3E1C5859" w14:textId="77777777" w:rsidTr="00D6423A">
        <w:trPr>
          <w:trHeight w:val="304"/>
        </w:trPr>
        <w:tc>
          <w:tcPr>
            <w:tcW w:w="1418" w:type="dxa"/>
          </w:tcPr>
          <w:p w14:paraId="3E0D9B10" w14:textId="77777777" w:rsidR="00722EFE" w:rsidRPr="00731804" w:rsidRDefault="00722EFE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0160</w:t>
            </w:r>
          </w:p>
        </w:tc>
        <w:tc>
          <w:tcPr>
            <w:tcW w:w="7590" w:type="dxa"/>
          </w:tcPr>
          <w:p w14:paraId="2B027B3F" w14:textId="77777777" w:rsidR="00722EFE" w:rsidRPr="00731804" w:rsidRDefault="00722EF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1.2.3.2. Zaťažené počas zostatkovej splatnosti aspoň šesť mesiacov, ale menej ako jeden rok</w:t>
            </w:r>
          </w:p>
          <w:p w14:paraId="1E83B751" w14:textId="0C49089F" w:rsidR="00722EFE" w:rsidRPr="00731804" w:rsidRDefault="00722EF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1.2.5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zaťažené počas zostatkovej splatnosti aspoň šesť mesiacov, ale menej ako jeden rok</w:t>
            </w:r>
          </w:p>
        </w:tc>
      </w:tr>
      <w:tr w:rsidR="00722EFE" w:rsidRPr="00731804" w14:paraId="4E15E5D0" w14:textId="77777777" w:rsidTr="00D6423A">
        <w:trPr>
          <w:trHeight w:val="304"/>
        </w:trPr>
        <w:tc>
          <w:tcPr>
            <w:tcW w:w="1418" w:type="dxa"/>
          </w:tcPr>
          <w:p w14:paraId="60761177" w14:textId="77777777" w:rsidR="00722EFE" w:rsidRPr="00731804" w:rsidRDefault="00722EFE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0170</w:t>
            </w:r>
          </w:p>
        </w:tc>
        <w:tc>
          <w:tcPr>
            <w:tcW w:w="7590" w:type="dxa"/>
          </w:tcPr>
          <w:p w14:paraId="2C88F8D8" w14:textId="77777777" w:rsidR="00722EFE" w:rsidRPr="00731804" w:rsidRDefault="00722EF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1.2.3.3. Zaťažené počas zostatkovej splatnosti jeden rok alebo viac</w:t>
            </w:r>
          </w:p>
          <w:p w14:paraId="4CCF7705" w14:textId="6CCF3B61" w:rsidR="00722EFE" w:rsidRPr="00731804" w:rsidRDefault="00722EF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1.2.5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zaťažené počas zostatkovej splatnosti jeden rok alebo viac</w:t>
            </w:r>
          </w:p>
        </w:tc>
      </w:tr>
      <w:tr w:rsidR="00A66401" w:rsidRPr="00731804" w14:paraId="25670E1D" w14:textId="77777777" w:rsidTr="00D6423A">
        <w:trPr>
          <w:trHeight w:val="304"/>
        </w:trPr>
        <w:tc>
          <w:tcPr>
            <w:tcW w:w="1418" w:type="dxa"/>
          </w:tcPr>
          <w:p w14:paraId="391E4517" w14:textId="77777777" w:rsidR="00A66401" w:rsidRPr="00731804" w:rsidRDefault="00A6640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0180</w:t>
            </w:r>
          </w:p>
        </w:tc>
        <w:tc>
          <w:tcPr>
            <w:tcW w:w="7590" w:type="dxa"/>
          </w:tcPr>
          <w:p w14:paraId="594D45BE" w14:textId="170A3EC6" w:rsidR="00A66401" w:rsidRPr="00731804" w:rsidRDefault="00A6640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1.2.4. Aktíva úrovne 2B oprávnené na zrážku pri ukazovateli krytia likvidity 25</w:t>
            </w:r>
            <w:r w:rsidR="00731804">
              <w:rPr>
                <w:rFonts w:ascii="Times New Roman" w:hAnsi="Times New Roman"/>
                <w:b/>
                <w:sz w:val="24"/>
                <w:u w:val="thick" w:color="000000"/>
              </w:rPr>
              <w:t> % a </w:t>
            </w: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akcie alebo podielové listy</w:t>
            </w:r>
            <w:r w:rsidR="00731804">
              <w:rPr>
                <w:rFonts w:ascii="Times New Roman" w:hAnsi="Times New Roman"/>
                <w:b/>
                <w:sz w:val="24"/>
                <w:u w:val="thick" w:color="000000"/>
              </w:rPr>
              <w:t xml:space="preserve"> v </w:t>
            </w: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podnikoch kolektívneho investovania (PKI) oprávnené na zrážky 30 – 55</w:t>
            </w:r>
            <w:r w:rsidR="00731804">
              <w:rPr>
                <w:rFonts w:ascii="Times New Roman" w:hAnsi="Times New Roman"/>
                <w:b/>
                <w:sz w:val="24"/>
                <w:u w:val="thick" w:color="000000"/>
              </w:rPr>
              <w:t> %</w:t>
            </w:r>
          </w:p>
          <w:p w14:paraId="3F972B5B" w14:textId="5A3E391A" w:rsidR="00A66401" w:rsidRPr="00731804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Inštitúcie tu vykazujú aktíva úrovne 2B, ktoré sú oprávnené na zrážku 25</w:t>
            </w:r>
            <w:r w:rsidR="00731804">
              <w:rPr>
                <w:rFonts w:ascii="Times New Roman" w:hAnsi="Times New Roman"/>
                <w:sz w:val="24"/>
              </w:rPr>
              <w:t> %</w:t>
            </w:r>
            <w:r w:rsidRPr="00731804">
              <w:rPr>
                <w:rFonts w:ascii="Times New Roman" w:hAnsi="Times New Roman"/>
                <w:sz w:val="24"/>
              </w:rPr>
              <w:t xml:space="preserve"> </w:t>
            </w:r>
            <w:r w:rsidRPr="00731804">
              <w:rPr>
                <w:rFonts w:ascii="Times New Roman" w:hAnsi="Times New Roman"/>
                <w:sz w:val="24"/>
              </w:rPr>
              <w:lastRenderedPageBreak/>
              <w:t>podľa delegovaného nariadenia (EÚ) 2015/61,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akcie alebo podielové listy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podnikoch kolektívneho investovania (PKI) oprávnené na zrážky 30 – 55</w:t>
            </w:r>
            <w:r w:rsidR="00731804">
              <w:rPr>
                <w:rFonts w:ascii="Times New Roman" w:hAnsi="Times New Roman"/>
                <w:sz w:val="24"/>
              </w:rPr>
              <w:t> %</w:t>
            </w:r>
            <w:r w:rsidRPr="00731804">
              <w:rPr>
                <w:rFonts w:ascii="Times New Roman" w:hAnsi="Times New Roman"/>
                <w:sz w:val="24"/>
              </w:rPr>
              <w:t xml:space="preserve"> podľa delegovaného nariadenia (EÚ) 2015/61.</w:t>
            </w:r>
          </w:p>
        </w:tc>
      </w:tr>
      <w:tr w:rsidR="00722EFE" w:rsidRPr="00731804" w14:paraId="77680409" w14:textId="77777777" w:rsidTr="00D6423A">
        <w:trPr>
          <w:trHeight w:val="304"/>
        </w:trPr>
        <w:tc>
          <w:tcPr>
            <w:tcW w:w="1418" w:type="dxa"/>
          </w:tcPr>
          <w:p w14:paraId="7D953005" w14:textId="77777777" w:rsidR="00722EFE" w:rsidRPr="00731804" w:rsidRDefault="00722EFE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lastRenderedPageBreak/>
              <w:t>0190</w:t>
            </w:r>
          </w:p>
        </w:tc>
        <w:tc>
          <w:tcPr>
            <w:tcW w:w="7590" w:type="dxa"/>
          </w:tcPr>
          <w:p w14:paraId="5F602693" w14:textId="77777777" w:rsidR="00722EFE" w:rsidRPr="00731804" w:rsidRDefault="00722EF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1.2.4.1. Nezaťažené alebo zaťažené počas zostatkovej splatnosti menej ako jeden rok</w:t>
            </w:r>
          </w:p>
          <w:p w14:paraId="61E3B372" w14:textId="62D837C8" w:rsidR="00722EFE" w:rsidRPr="00731804" w:rsidRDefault="00722EF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1.2.4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nezaťažené alebo zaťažené počas zostatkovej splatnosti menej ako jeden rok</w:t>
            </w:r>
          </w:p>
        </w:tc>
      </w:tr>
      <w:tr w:rsidR="00722EFE" w:rsidRPr="00731804" w14:paraId="20FFCC44" w14:textId="77777777" w:rsidTr="00D6423A">
        <w:trPr>
          <w:trHeight w:val="304"/>
        </w:trPr>
        <w:tc>
          <w:tcPr>
            <w:tcW w:w="1418" w:type="dxa"/>
          </w:tcPr>
          <w:p w14:paraId="6C6FD57D" w14:textId="77777777" w:rsidR="00722EFE" w:rsidRPr="00731804" w:rsidRDefault="00722EFE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0200</w:t>
            </w:r>
          </w:p>
        </w:tc>
        <w:tc>
          <w:tcPr>
            <w:tcW w:w="7590" w:type="dxa"/>
          </w:tcPr>
          <w:p w14:paraId="195DFEF2" w14:textId="77777777" w:rsidR="00722EFE" w:rsidRPr="00731804" w:rsidRDefault="00722EF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1.2.4.2. Zaťažené počas zostatkovej splatnosti jeden rok alebo viac</w:t>
            </w:r>
          </w:p>
          <w:p w14:paraId="11130051" w14:textId="1A8E8EEE" w:rsidR="00722EFE" w:rsidRPr="00731804" w:rsidRDefault="00722EF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1.2.4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zaťažené počas zostatkovej splatnosti jeden rok alebo viac</w:t>
            </w:r>
          </w:p>
        </w:tc>
      </w:tr>
      <w:tr w:rsidR="00A66401" w:rsidRPr="00731804" w14:paraId="37EDFEBE" w14:textId="77777777" w:rsidTr="00D6423A">
        <w:trPr>
          <w:trHeight w:val="304"/>
        </w:trPr>
        <w:tc>
          <w:tcPr>
            <w:tcW w:w="1418" w:type="dxa"/>
          </w:tcPr>
          <w:p w14:paraId="104BFFF5" w14:textId="77777777" w:rsidR="00A66401" w:rsidRPr="00731804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0210</w:t>
            </w:r>
          </w:p>
        </w:tc>
        <w:tc>
          <w:tcPr>
            <w:tcW w:w="7590" w:type="dxa"/>
          </w:tcPr>
          <w:p w14:paraId="4EA716C5" w14:textId="5A5DC641" w:rsidR="00A66401" w:rsidRPr="00731804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1.3. Požadované stabilné financovanie</w:t>
            </w:r>
            <w:r w:rsidR="00731804">
              <w:rPr>
                <w:rFonts w:ascii="Times New Roman" w:hAnsi="Times New Roman"/>
                <w:b/>
                <w:sz w:val="24"/>
                <w:u w:val="thick" w:color="000000"/>
              </w:rPr>
              <w:t xml:space="preserve"> z </w:t>
            </w: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cenných papierov iných ako likvidné aktíva</w:t>
            </w:r>
          </w:p>
          <w:p w14:paraId="7B216951" w14:textId="38BADD2A" w:rsidR="00A66401" w:rsidRPr="00731804" w:rsidRDefault="00E51D4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Článok 428aw písm. b), článok 428ay písm. d)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článok 428az ods. 1 písm. b) nariadenia CRR</w:t>
            </w:r>
          </w:p>
          <w:p w14:paraId="5B507038" w14:textId="65217D84" w:rsidR="00A66401" w:rsidRPr="00731804" w:rsidRDefault="00A66401" w:rsidP="007418A9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Inštitúcie tu vykazujú cenné papiere, ktoré nie sú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stave zlyhania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súlade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článkom 178 nariadenia CRR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ktoré nie sú likvidnými aktívami podľa delegovaného nariadenia (EÚ) 2015/61,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to bez ohľadu na to, či spĺňajú prevádzkové požiadavky stanovené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uvedenom nariadení.</w:t>
            </w:r>
          </w:p>
        </w:tc>
      </w:tr>
      <w:tr w:rsidR="00A66401" w:rsidRPr="00731804" w14:paraId="32C5BCD7" w14:textId="77777777" w:rsidTr="00D6423A">
        <w:trPr>
          <w:trHeight w:val="304"/>
        </w:trPr>
        <w:tc>
          <w:tcPr>
            <w:tcW w:w="1418" w:type="dxa"/>
          </w:tcPr>
          <w:p w14:paraId="4052962A" w14:textId="77777777" w:rsidR="00A66401" w:rsidRPr="00731804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0220</w:t>
            </w:r>
          </w:p>
        </w:tc>
        <w:tc>
          <w:tcPr>
            <w:tcW w:w="7590" w:type="dxa"/>
          </w:tcPr>
          <w:p w14:paraId="3B57AC9D" w14:textId="77777777" w:rsidR="00A66401" w:rsidRPr="00731804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/>
              </w:rPr>
              <w:t>1.3.1. Nezaťažené alebo zaťažené počas zostatkovej splatnosti menej ako jeden rok</w:t>
            </w:r>
          </w:p>
          <w:p w14:paraId="02A2989F" w14:textId="3362C9B1" w:rsidR="00A66401" w:rsidRPr="00731804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1.3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nezaťažené alebo zaťažené počas zostatkovej splatnosti menej ako jeden rok</w:t>
            </w:r>
          </w:p>
        </w:tc>
      </w:tr>
      <w:tr w:rsidR="00A66401" w:rsidRPr="00731804" w14:paraId="77109DB8" w14:textId="77777777" w:rsidTr="00D6423A">
        <w:trPr>
          <w:trHeight w:val="304"/>
        </w:trPr>
        <w:tc>
          <w:tcPr>
            <w:tcW w:w="1418" w:type="dxa"/>
          </w:tcPr>
          <w:p w14:paraId="66EA5CF9" w14:textId="77777777" w:rsidR="00A66401" w:rsidRPr="00731804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0230</w:t>
            </w:r>
          </w:p>
        </w:tc>
        <w:tc>
          <w:tcPr>
            <w:tcW w:w="7590" w:type="dxa"/>
          </w:tcPr>
          <w:p w14:paraId="47FD9745" w14:textId="77777777" w:rsidR="00A66401" w:rsidRPr="00731804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1.3.2. Zaťažené počas zostatkovej splatnosti jeden rok alebo viac</w:t>
            </w:r>
          </w:p>
          <w:p w14:paraId="4C2D0B20" w14:textId="0E3EABA2" w:rsidR="00A66401" w:rsidRPr="00731804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1.3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zaťažené počas zostatkovej splatnosti jeden rok alebo viac</w:t>
            </w:r>
          </w:p>
        </w:tc>
      </w:tr>
      <w:tr w:rsidR="00A66401" w:rsidRPr="00731804" w14:paraId="529B39F7" w14:textId="77777777" w:rsidTr="00D6423A">
        <w:trPr>
          <w:trHeight w:val="304"/>
        </w:trPr>
        <w:tc>
          <w:tcPr>
            <w:tcW w:w="1418" w:type="dxa"/>
          </w:tcPr>
          <w:p w14:paraId="537F868A" w14:textId="77777777" w:rsidR="00A66401" w:rsidRPr="00731804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0240</w:t>
            </w:r>
          </w:p>
        </w:tc>
        <w:tc>
          <w:tcPr>
            <w:tcW w:w="7590" w:type="dxa"/>
          </w:tcPr>
          <w:p w14:paraId="5E594F25" w14:textId="3712733A" w:rsidR="00A66401" w:rsidRPr="00731804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1.4. Požadované stabilné financovanie</w:t>
            </w:r>
            <w:r w:rsidR="00731804">
              <w:rPr>
                <w:rFonts w:ascii="Times New Roman" w:hAnsi="Times New Roman"/>
                <w:b/>
                <w:sz w:val="24"/>
                <w:u w:val="thick" w:color="000000"/>
              </w:rPr>
              <w:t xml:space="preserve"> z </w:t>
            </w: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úverov</w:t>
            </w:r>
          </w:p>
          <w:p w14:paraId="233E37AD" w14:textId="4A501271" w:rsidR="00A66401" w:rsidRPr="00731804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Inštitúcie tu vykazujú peniaze splatné</w:t>
            </w:r>
            <w:r w:rsidR="00731804">
              <w:rPr>
                <w:rFonts w:ascii="Times New Roman" w:hAnsi="Times New Roman"/>
                <w:sz w:val="24"/>
              </w:rPr>
              <w:t xml:space="preserve"> z </w:t>
            </w:r>
            <w:r w:rsidRPr="00731804">
              <w:rPr>
                <w:rFonts w:ascii="Times New Roman" w:hAnsi="Times New Roman"/>
                <w:sz w:val="24"/>
              </w:rPr>
              <w:t>úverov, ktoré nie sú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stave zlyhania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súlade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článkom 178 nariadenia CRR.</w:t>
            </w:r>
          </w:p>
          <w:p w14:paraId="5C7A1597" w14:textId="7E4DEF37" w:rsidR="00A66401" w:rsidRPr="00731804" w:rsidRDefault="00683CC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Ako sa stanovuje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článku 428ar ods. 4 nariadenia CRR,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prípade amortizácie úverov so zostatkovou zmluvnou splatnosťou jeden rok alebo viac sa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akoukoľvek časťou, ktorej splatnosť nastane</w:t>
            </w:r>
            <w:r w:rsidR="00731804">
              <w:rPr>
                <w:rFonts w:ascii="Times New Roman" w:hAnsi="Times New Roman"/>
                <w:sz w:val="24"/>
              </w:rPr>
              <w:t xml:space="preserve"> o </w:t>
            </w:r>
            <w:r w:rsidRPr="00731804">
              <w:rPr>
                <w:rFonts w:ascii="Times New Roman" w:hAnsi="Times New Roman"/>
                <w:sz w:val="24"/>
              </w:rPr>
              <w:t>menej ako šesť mesiacov, zaobchádza tak, ako by mala zostatkovú splatnosť menej ako šesť mesiacov,</w:t>
            </w:r>
            <w:r w:rsidR="00731804">
              <w:rPr>
                <w:rFonts w:ascii="Times New Roman" w:hAnsi="Times New Roman"/>
                <w:sz w:val="24"/>
              </w:rPr>
              <w:t xml:space="preserve"> a s </w:t>
            </w:r>
            <w:r w:rsidRPr="00731804">
              <w:rPr>
                <w:rFonts w:ascii="Times New Roman" w:hAnsi="Times New Roman"/>
                <w:sz w:val="24"/>
              </w:rPr>
              <w:t>akoukoľvek časťou, ktorej splatnosť nastane najskôr</w:t>
            </w:r>
            <w:r w:rsidR="00731804">
              <w:rPr>
                <w:rFonts w:ascii="Times New Roman" w:hAnsi="Times New Roman"/>
                <w:sz w:val="24"/>
              </w:rPr>
              <w:t xml:space="preserve"> o </w:t>
            </w:r>
            <w:r w:rsidRPr="00731804">
              <w:rPr>
                <w:rFonts w:ascii="Times New Roman" w:hAnsi="Times New Roman"/>
                <w:sz w:val="24"/>
              </w:rPr>
              <w:t>šesť mesiacov, ale skôr ako</w:t>
            </w:r>
            <w:r w:rsidR="00731804">
              <w:rPr>
                <w:rFonts w:ascii="Times New Roman" w:hAnsi="Times New Roman"/>
                <w:sz w:val="24"/>
              </w:rPr>
              <w:t xml:space="preserve"> o </w:t>
            </w:r>
            <w:r w:rsidRPr="00731804">
              <w:rPr>
                <w:rFonts w:ascii="Times New Roman" w:hAnsi="Times New Roman"/>
                <w:sz w:val="24"/>
              </w:rPr>
              <w:t>jeden rok, tak, ako by mala zostatkovú splatnosť aspoň šesť mesiacov, ale menej ako jeden rok.</w:t>
            </w:r>
          </w:p>
        </w:tc>
      </w:tr>
      <w:tr w:rsidR="00A66401" w:rsidRPr="00731804" w14:paraId="05A8E700" w14:textId="77777777" w:rsidTr="00D6423A">
        <w:trPr>
          <w:trHeight w:val="304"/>
        </w:trPr>
        <w:tc>
          <w:tcPr>
            <w:tcW w:w="1418" w:type="dxa"/>
          </w:tcPr>
          <w:p w14:paraId="280B9917" w14:textId="77777777" w:rsidR="00A66401" w:rsidRPr="00731804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lastRenderedPageBreak/>
              <w:t>0250</w:t>
            </w:r>
          </w:p>
        </w:tc>
        <w:tc>
          <w:tcPr>
            <w:tcW w:w="7590" w:type="dxa"/>
          </w:tcPr>
          <w:p w14:paraId="5FFCD175" w14:textId="77777777" w:rsidR="00A66401" w:rsidRPr="00731804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1.4.1. Úvery pre nefinančných klientov</w:t>
            </w:r>
          </w:p>
          <w:p w14:paraId="6E2E6A17" w14:textId="20DC3037" w:rsidR="00A66401" w:rsidRPr="00731804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1.4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úvermi pre nefinančných klientov</w:t>
            </w:r>
          </w:p>
        </w:tc>
      </w:tr>
      <w:tr w:rsidR="00A66401" w:rsidRPr="00731804" w14:paraId="0A2A7DD9" w14:textId="77777777" w:rsidTr="00D6423A">
        <w:trPr>
          <w:trHeight w:val="304"/>
        </w:trPr>
        <w:tc>
          <w:tcPr>
            <w:tcW w:w="1418" w:type="dxa"/>
          </w:tcPr>
          <w:p w14:paraId="3BB2A692" w14:textId="77777777" w:rsidR="00A66401" w:rsidRPr="00731804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0260</w:t>
            </w:r>
          </w:p>
        </w:tc>
        <w:tc>
          <w:tcPr>
            <w:tcW w:w="7590" w:type="dxa"/>
          </w:tcPr>
          <w:p w14:paraId="4FACF206" w14:textId="77777777" w:rsidR="00A66401" w:rsidRPr="00731804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</w:rPr>
              <w:t>1.4.1.1. Nezaťažené alebo zaťažené počas zostatkovej splatnosti menej ako jeden rok</w:t>
            </w:r>
          </w:p>
          <w:p w14:paraId="0305A228" w14:textId="1527F85D" w:rsidR="00A66401" w:rsidRPr="00731804" w:rsidRDefault="00E51D4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Článok 428aw písm. a)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článok 428ay písm. b) nariadenia CRR; 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1.4.1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nezaťažené alebo zaťažené počas zostatkovej splatnosti menej ako jeden rok</w:t>
            </w:r>
          </w:p>
        </w:tc>
      </w:tr>
      <w:tr w:rsidR="00A66401" w:rsidRPr="00731804" w14:paraId="4C0F6194" w14:textId="77777777" w:rsidTr="00D6423A">
        <w:trPr>
          <w:trHeight w:val="304"/>
        </w:trPr>
        <w:tc>
          <w:tcPr>
            <w:tcW w:w="1418" w:type="dxa"/>
          </w:tcPr>
          <w:p w14:paraId="1B2AB2D9" w14:textId="77777777" w:rsidR="00A66401" w:rsidRPr="00731804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0270</w:t>
            </w:r>
          </w:p>
        </w:tc>
        <w:tc>
          <w:tcPr>
            <w:tcW w:w="7590" w:type="dxa"/>
          </w:tcPr>
          <w:p w14:paraId="501BDE1A" w14:textId="77777777" w:rsidR="00A66401" w:rsidRPr="00731804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1.4.1.2. Zaťažené počas zostatkovej splatnosti jeden rok alebo viac</w:t>
            </w:r>
          </w:p>
          <w:p w14:paraId="6F5286EF" w14:textId="103E9632" w:rsidR="00A66401" w:rsidRPr="00731804" w:rsidRDefault="00E51D4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Článok 428az ods. 1 písm. b) nariadenia CRR; 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1.4.1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zaťažené počas zostatkovej splatnosti jeden rok alebo viac</w:t>
            </w:r>
          </w:p>
        </w:tc>
      </w:tr>
      <w:tr w:rsidR="00A66401" w:rsidRPr="00731804" w14:paraId="2F04AAFE" w14:textId="77777777" w:rsidTr="00D6423A">
        <w:trPr>
          <w:trHeight w:val="304"/>
        </w:trPr>
        <w:tc>
          <w:tcPr>
            <w:tcW w:w="1418" w:type="dxa"/>
          </w:tcPr>
          <w:p w14:paraId="051F5432" w14:textId="77777777" w:rsidR="00A66401" w:rsidRPr="00731804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0280</w:t>
            </w:r>
          </w:p>
        </w:tc>
        <w:tc>
          <w:tcPr>
            <w:tcW w:w="7590" w:type="dxa"/>
          </w:tcPr>
          <w:p w14:paraId="1DEDA515" w14:textId="77777777" w:rsidR="00A66401" w:rsidRPr="00731804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1.4.2. Úvery pre finančných klientov</w:t>
            </w:r>
          </w:p>
          <w:p w14:paraId="5B24D4CD" w14:textId="4EDFAC8E" w:rsidR="00A66401" w:rsidRPr="00731804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1.4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úvermi pre finančných klientov</w:t>
            </w:r>
          </w:p>
        </w:tc>
      </w:tr>
      <w:tr w:rsidR="00A66401" w:rsidRPr="00731804" w14:paraId="0755E0D8" w14:textId="77777777" w:rsidTr="00D6423A">
        <w:trPr>
          <w:trHeight w:val="304"/>
        </w:trPr>
        <w:tc>
          <w:tcPr>
            <w:tcW w:w="1418" w:type="dxa"/>
          </w:tcPr>
          <w:p w14:paraId="6120A90A" w14:textId="77777777" w:rsidR="00A66401" w:rsidRPr="00731804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0290</w:t>
            </w:r>
          </w:p>
        </w:tc>
        <w:tc>
          <w:tcPr>
            <w:tcW w:w="7590" w:type="dxa"/>
          </w:tcPr>
          <w:p w14:paraId="3D01CB83" w14:textId="77777777" w:rsidR="00A66401" w:rsidRPr="00731804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</w:rPr>
              <w:t>1.4.2.1. Nezaťažené alebo zaťažené počas zostatkovej splatnosti menej ako jeden rok</w:t>
            </w:r>
          </w:p>
          <w:p w14:paraId="4B9DFF3F" w14:textId="1C42D765" w:rsidR="00A66401" w:rsidRPr="00731804" w:rsidRDefault="00E51D41" w:rsidP="00A0098D">
            <w:pPr>
              <w:pStyle w:val="BodyText1"/>
              <w:spacing w:after="240" w:line="240" w:lineRule="auto"/>
              <w:ind w:right="99"/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Článok 428aw písm. a)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článok 428az ods. 1 písm. b) nariadenia CRR; 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1.4.2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nezaťažené alebo zaťažené počas zostatkovej splatnosti menej ako jeden rok</w:t>
            </w:r>
          </w:p>
        </w:tc>
      </w:tr>
      <w:tr w:rsidR="00A66401" w:rsidRPr="00731804" w14:paraId="3C0F44D8" w14:textId="77777777" w:rsidTr="00D6423A">
        <w:trPr>
          <w:trHeight w:val="304"/>
        </w:trPr>
        <w:tc>
          <w:tcPr>
            <w:tcW w:w="1418" w:type="dxa"/>
          </w:tcPr>
          <w:p w14:paraId="049F607D" w14:textId="77777777" w:rsidR="00A66401" w:rsidRPr="00731804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0300</w:t>
            </w:r>
          </w:p>
        </w:tc>
        <w:tc>
          <w:tcPr>
            <w:tcW w:w="7590" w:type="dxa"/>
          </w:tcPr>
          <w:p w14:paraId="714560B7" w14:textId="77777777" w:rsidR="00A66401" w:rsidRPr="00731804" w:rsidRDefault="00A66401" w:rsidP="00A0098D">
            <w:pPr>
              <w:pStyle w:val="TableParagraph"/>
              <w:spacing w:after="240"/>
              <w:ind w:right="96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1.4.2.2. Zaťažené počas zostatkovej splatnosti jeden rok alebo viac</w:t>
            </w:r>
          </w:p>
          <w:p w14:paraId="6C34AE4A" w14:textId="0A857523" w:rsidR="00A66401" w:rsidRPr="00731804" w:rsidRDefault="00E51D41" w:rsidP="00A0098D">
            <w:pPr>
              <w:pStyle w:val="BodyText1"/>
              <w:spacing w:after="240" w:line="240" w:lineRule="auto"/>
              <w:ind w:right="96"/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Článok 428az ods. 1 písm. b) nariadenia CRR; 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1.4.2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aktívami, ktoré sú zaťažené počas zostatkovej splatnosti jeden rok alebo viac</w:t>
            </w:r>
          </w:p>
        </w:tc>
      </w:tr>
      <w:tr w:rsidR="00A66401" w:rsidRPr="00731804" w14:paraId="71DD214F" w14:textId="77777777" w:rsidTr="00D6423A">
        <w:trPr>
          <w:trHeight w:val="304"/>
        </w:trPr>
        <w:tc>
          <w:tcPr>
            <w:tcW w:w="1418" w:type="dxa"/>
          </w:tcPr>
          <w:p w14:paraId="30D0E4F7" w14:textId="77777777" w:rsidR="00A66401" w:rsidRPr="00731804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0310</w:t>
            </w:r>
          </w:p>
        </w:tc>
        <w:tc>
          <w:tcPr>
            <w:tcW w:w="7590" w:type="dxa"/>
          </w:tcPr>
          <w:p w14:paraId="58ECB10B" w14:textId="77777777" w:rsidR="00A66401" w:rsidRPr="00731804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1.4.3. Produkty súvahového obchodného financovania</w:t>
            </w:r>
          </w:p>
          <w:p w14:paraId="19C69209" w14:textId="0BBCB02B" w:rsidR="00A66401" w:rsidRPr="00731804" w:rsidRDefault="00E51D4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Článok 428aw písm. b)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článok 428ay písm. c) nariadenia CRR; 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1.4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vyplývajúca</w:t>
            </w:r>
            <w:r w:rsidR="00731804">
              <w:rPr>
                <w:rFonts w:ascii="Times New Roman" w:hAnsi="Times New Roman"/>
                <w:sz w:val="24"/>
              </w:rPr>
              <w:t xml:space="preserve"> z </w:t>
            </w:r>
            <w:r w:rsidRPr="00731804">
              <w:rPr>
                <w:rFonts w:ascii="Times New Roman" w:hAnsi="Times New Roman"/>
                <w:sz w:val="24"/>
              </w:rPr>
              <w:t>produktov súvahového obchodného financovania</w:t>
            </w:r>
          </w:p>
        </w:tc>
      </w:tr>
      <w:tr w:rsidR="00A66401" w:rsidRPr="00731804" w14:paraId="432F1E0C" w14:textId="77777777" w:rsidTr="00D6423A">
        <w:trPr>
          <w:trHeight w:val="304"/>
        </w:trPr>
        <w:tc>
          <w:tcPr>
            <w:tcW w:w="1418" w:type="dxa"/>
          </w:tcPr>
          <w:p w14:paraId="4B53BCD3" w14:textId="77777777" w:rsidR="00A66401" w:rsidRPr="00731804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0320</w:t>
            </w:r>
          </w:p>
        </w:tc>
        <w:tc>
          <w:tcPr>
            <w:tcW w:w="7590" w:type="dxa"/>
          </w:tcPr>
          <w:p w14:paraId="29B255B4" w14:textId="77777777" w:rsidR="00731804" w:rsidRDefault="00094120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/>
                <w:b/>
                <w:sz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1.5. Požadované stabilné financovanie zo vzájomne závislých aktív</w:t>
            </w:r>
          </w:p>
          <w:p w14:paraId="7C2F71D6" w14:textId="7B69ECE7" w:rsidR="00A66401" w:rsidRPr="00731804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Článok 428f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článok 428r ods. 1 písm. f) nariadenia CRR; inštitúcie tu vykazujú aktíva, ktoré sú vzájomne závislé so záväzkami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súlade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článkom 428f nariadenia CRR</w:t>
            </w:r>
          </w:p>
        </w:tc>
      </w:tr>
      <w:tr w:rsidR="00A66401" w:rsidRPr="00731804" w14:paraId="0C0D348B" w14:textId="77777777" w:rsidTr="00D6423A">
        <w:trPr>
          <w:trHeight w:val="304"/>
        </w:trPr>
        <w:tc>
          <w:tcPr>
            <w:tcW w:w="1418" w:type="dxa"/>
          </w:tcPr>
          <w:p w14:paraId="01A07D38" w14:textId="77777777" w:rsidR="00A66401" w:rsidRPr="00731804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0330</w:t>
            </w:r>
          </w:p>
        </w:tc>
        <w:tc>
          <w:tcPr>
            <w:tcW w:w="7590" w:type="dxa"/>
          </w:tcPr>
          <w:p w14:paraId="04F06C11" w14:textId="03EA8935" w:rsidR="00A66401" w:rsidRPr="00731804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1.6. Požadované stabilné financovanie</w:t>
            </w:r>
            <w:r w:rsidR="00731804">
              <w:rPr>
                <w:rFonts w:ascii="Times New Roman" w:hAnsi="Times New Roman"/>
                <w:b/>
                <w:sz w:val="24"/>
                <w:u w:val="thick" w:color="000000"/>
              </w:rPr>
              <w:t xml:space="preserve"> z </w:t>
            </w: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aktív</w:t>
            </w:r>
            <w:r w:rsidR="00731804">
              <w:rPr>
                <w:rFonts w:ascii="Times New Roman" w:hAnsi="Times New Roman"/>
                <w:b/>
                <w:sz w:val="24"/>
                <w:u w:val="thick" w:color="000000"/>
              </w:rPr>
              <w:t xml:space="preserve"> v </w:t>
            </w: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rámci skupiny alebo schémy inštitucionálneho zabezpečenia, ak sa na ne vzťahuje preferenčné zaobchádzanie</w:t>
            </w:r>
          </w:p>
          <w:p w14:paraId="48C015B2" w14:textId="688048C7" w:rsidR="00A66401" w:rsidRPr="00731804" w:rsidRDefault="00094120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Inštitúcie tu vykazujú aktíva,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súvislosti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 xml:space="preserve">ktorými príslušný orgán povolil </w:t>
            </w:r>
            <w:r w:rsidRPr="00731804">
              <w:rPr>
                <w:rFonts w:ascii="Times New Roman" w:hAnsi="Times New Roman"/>
                <w:sz w:val="24"/>
              </w:rPr>
              <w:lastRenderedPageBreak/>
              <w:t>preferenčné zaobchádzanie uvedené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článku 428h nariadenia CRR.</w:t>
            </w:r>
          </w:p>
        </w:tc>
      </w:tr>
      <w:tr w:rsidR="00A66401" w:rsidRPr="00731804" w14:paraId="74E708CF" w14:textId="77777777" w:rsidTr="00D6423A">
        <w:trPr>
          <w:trHeight w:val="304"/>
        </w:trPr>
        <w:tc>
          <w:tcPr>
            <w:tcW w:w="1418" w:type="dxa"/>
          </w:tcPr>
          <w:p w14:paraId="71A57B08" w14:textId="77777777" w:rsidR="00A66401" w:rsidRPr="00731804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lastRenderedPageBreak/>
              <w:t>0340</w:t>
            </w:r>
          </w:p>
        </w:tc>
        <w:tc>
          <w:tcPr>
            <w:tcW w:w="7590" w:type="dxa"/>
          </w:tcPr>
          <w:p w14:paraId="746DC722" w14:textId="75D49F60" w:rsidR="00A66401" w:rsidRPr="00731804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1.7. Požadované stabilné financovanie</w:t>
            </w:r>
            <w:r w:rsidR="00731804">
              <w:rPr>
                <w:rFonts w:ascii="Times New Roman" w:hAnsi="Times New Roman"/>
                <w:b/>
                <w:sz w:val="24"/>
                <w:u w:val="thick" w:color="000000"/>
              </w:rPr>
              <w:t xml:space="preserve"> z </w:t>
            </w: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derivátov</w:t>
            </w:r>
          </w:p>
          <w:p w14:paraId="327D4C7A" w14:textId="74C55A81" w:rsidR="00A66401" w:rsidRPr="00731804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Článok 428d, článok 428at ods. 2, článok 428ay písm. a)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článok 428az ods. 2 nariadenia CRR</w:t>
            </w:r>
          </w:p>
          <w:p w14:paraId="6D0506E9" w14:textId="215F3228" w:rsidR="00A66401" w:rsidRPr="00731804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Inštitúcie tu vykazujú sumu požadovaného stabilného financovania vyplývajúceho</w:t>
            </w:r>
            <w:r w:rsidR="00731804">
              <w:rPr>
                <w:rFonts w:ascii="Times New Roman" w:hAnsi="Times New Roman"/>
                <w:sz w:val="24"/>
              </w:rPr>
              <w:t xml:space="preserve"> z </w:t>
            </w:r>
            <w:r w:rsidRPr="00731804">
              <w:rPr>
                <w:rFonts w:ascii="Times New Roman" w:hAnsi="Times New Roman"/>
                <w:sz w:val="24"/>
              </w:rPr>
              <w:t>derivátov.</w:t>
            </w:r>
          </w:p>
        </w:tc>
      </w:tr>
      <w:tr w:rsidR="00A66401" w:rsidRPr="00731804" w14:paraId="1B031E88" w14:textId="77777777" w:rsidTr="00D6423A">
        <w:trPr>
          <w:trHeight w:val="304"/>
        </w:trPr>
        <w:tc>
          <w:tcPr>
            <w:tcW w:w="1418" w:type="dxa"/>
          </w:tcPr>
          <w:p w14:paraId="5E49EA41" w14:textId="77777777" w:rsidR="00A66401" w:rsidRPr="00731804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0350</w:t>
            </w:r>
          </w:p>
        </w:tc>
        <w:tc>
          <w:tcPr>
            <w:tcW w:w="7590" w:type="dxa"/>
          </w:tcPr>
          <w:p w14:paraId="54AC9F98" w14:textId="77777777" w:rsidR="00A66401" w:rsidRPr="00731804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1.7.1. Požadované stabilné financovanie pre derivátové záväzky</w:t>
            </w:r>
          </w:p>
          <w:p w14:paraId="4E7C8B91" w14:textId="52BC42F4" w:rsidR="00A66401" w:rsidRPr="00731804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Článok 428at ods. 2 nariadenia CRR; 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1.7, ktorá je absolútnou reálnou hodnotou súborov vzájomného započítavania so zápornou reálnou hodnotou vypočítanou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súlade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článkom 428at ods. 2 nariadenia CRR.</w:t>
            </w:r>
          </w:p>
        </w:tc>
      </w:tr>
      <w:tr w:rsidR="00A66401" w:rsidRPr="00731804" w14:paraId="4F7F4695" w14:textId="77777777" w:rsidTr="00D6423A">
        <w:trPr>
          <w:trHeight w:val="304"/>
        </w:trPr>
        <w:tc>
          <w:tcPr>
            <w:tcW w:w="1418" w:type="dxa"/>
          </w:tcPr>
          <w:p w14:paraId="61B70D9D" w14:textId="77777777" w:rsidR="00A66401" w:rsidRPr="00731804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0360</w:t>
            </w:r>
          </w:p>
        </w:tc>
        <w:tc>
          <w:tcPr>
            <w:tcW w:w="7590" w:type="dxa"/>
          </w:tcPr>
          <w:p w14:paraId="46922171" w14:textId="77777777" w:rsidR="00A66401" w:rsidRPr="00731804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1.7.2. Derivátové aktíva ovplyvňujúce NSFR</w:t>
            </w:r>
          </w:p>
          <w:p w14:paraId="7BFA619A" w14:textId="0D4AF0F9" w:rsidR="00A66401" w:rsidRPr="00731804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Článok 428d; 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1.7, ktorá predstavuje kladný rozdiel medzi súbormi vzájomného započítavania vypočítaný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súlade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článkom 428az ods. 2 nariadenia CRR</w:t>
            </w:r>
          </w:p>
        </w:tc>
      </w:tr>
      <w:tr w:rsidR="00A66401" w:rsidRPr="00731804" w14:paraId="184D84FE" w14:textId="77777777" w:rsidTr="00D6423A">
        <w:trPr>
          <w:trHeight w:val="304"/>
        </w:trPr>
        <w:tc>
          <w:tcPr>
            <w:tcW w:w="1418" w:type="dxa"/>
          </w:tcPr>
          <w:p w14:paraId="60C3A2DC" w14:textId="77777777" w:rsidR="00A66401" w:rsidRPr="00731804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0370</w:t>
            </w:r>
          </w:p>
        </w:tc>
        <w:tc>
          <w:tcPr>
            <w:tcW w:w="7590" w:type="dxa"/>
          </w:tcPr>
          <w:p w14:paraId="4C4BBEDE" w14:textId="77777777" w:rsidR="00A66401" w:rsidRPr="00731804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1.7.3. Poskytnutá počiatočná marža</w:t>
            </w:r>
          </w:p>
          <w:p w14:paraId="7094D21D" w14:textId="4B396444" w:rsidR="00A66401" w:rsidRPr="00731804" w:rsidRDefault="00E51D4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Článok 428ay písm. a) nariadenia CRR; 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1.7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počiatočnou maržou pre zmluvy</w:t>
            </w:r>
            <w:r w:rsidR="00731804">
              <w:rPr>
                <w:rFonts w:ascii="Times New Roman" w:hAnsi="Times New Roman"/>
                <w:sz w:val="24"/>
              </w:rPr>
              <w:t xml:space="preserve"> o </w:t>
            </w:r>
            <w:r w:rsidRPr="00731804">
              <w:rPr>
                <w:rFonts w:ascii="Times New Roman" w:hAnsi="Times New Roman"/>
                <w:sz w:val="24"/>
              </w:rPr>
              <w:t>derivátoch</w:t>
            </w:r>
          </w:p>
        </w:tc>
      </w:tr>
      <w:tr w:rsidR="00A66401" w:rsidRPr="00731804" w14:paraId="0009A59B" w14:textId="77777777" w:rsidTr="00D6423A">
        <w:trPr>
          <w:trHeight w:val="304"/>
        </w:trPr>
        <w:tc>
          <w:tcPr>
            <w:tcW w:w="1418" w:type="dxa"/>
          </w:tcPr>
          <w:p w14:paraId="70F3D1D2" w14:textId="77777777" w:rsidR="00A66401" w:rsidRPr="00731804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0380</w:t>
            </w:r>
          </w:p>
        </w:tc>
        <w:tc>
          <w:tcPr>
            <w:tcW w:w="7590" w:type="dxa"/>
          </w:tcPr>
          <w:p w14:paraId="54C5656A" w14:textId="015385BF" w:rsidR="00A66401" w:rsidRPr="00731804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1.8. Požadované stabilné financovanie</w:t>
            </w:r>
            <w:r w:rsidR="00731804">
              <w:rPr>
                <w:rFonts w:ascii="Times New Roman" w:hAnsi="Times New Roman"/>
                <w:b/>
                <w:sz w:val="24"/>
                <w:u w:val="thick" w:color="000000"/>
              </w:rPr>
              <w:t xml:space="preserve"> z </w:t>
            </w: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príspevkov do fondu pre prípad zlyhania centrálnej protistrany</w:t>
            </w:r>
          </w:p>
          <w:p w14:paraId="33D084BA" w14:textId="01070AD9" w:rsidR="00A66401" w:rsidRPr="00731804" w:rsidRDefault="00E51D4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Článok 428ay písm. a) nariadenia CRR</w:t>
            </w:r>
          </w:p>
          <w:p w14:paraId="1D6D2AA4" w14:textId="0637E4CD" w:rsidR="00A66401" w:rsidRPr="00731804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Inštitúcie tu vykazujú položky poskytnuté ako príspevok do fondu pre prípad zlyhania centrálnej protistrany.</w:t>
            </w:r>
          </w:p>
        </w:tc>
      </w:tr>
      <w:tr w:rsidR="00A66401" w:rsidRPr="00731804" w14:paraId="5E2C94DF" w14:textId="77777777" w:rsidTr="00D6423A">
        <w:trPr>
          <w:trHeight w:val="304"/>
        </w:trPr>
        <w:tc>
          <w:tcPr>
            <w:tcW w:w="1418" w:type="dxa"/>
          </w:tcPr>
          <w:p w14:paraId="0D22DE7D" w14:textId="77777777" w:rsidR="00A66401" w:rsidRPr="00731804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0390</w:t>
            </w:r>
          </w:p>
        </w:tc>
        <w:tc>
          <w:tcPr>
            <w:tcW w:w="7590" w:type="dxa"/>
          </w:tcPr>
          <w:p w14:paraId="0DBE1737" w14:textId="0AD35EF2" w:rsidR="00A66401" w:rsidRPr="00731804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1.9. Požadované stabilné financovanie</w:t>
            </w:r>
            <w:r w:rsidR="00731804">
              <w:rPr>
                <w:rFonts w:ascii="Times New Roman" w:hAnsi="Times New Roman"/>
                <w:b/>
                <w:sz w:val="24"/>
                <w:u w:val="thick" w:color="000000"/>
              </w:rPr>
              <w:t xml:space="preserve"> z </w:t>
            </w: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iných aktív</w:t>
            </w:r>
          </w:p>
          <w:p w14:paraId="566E3D25" w14:textId="36DDCB95" w:rsidR="00A66401" w:rsidRPr="00731804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Inštitúcie tu vykazujú akékoľvek aktívum, ktoré nie je uvedené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položkách 1.1 až 1.8.</w:t>
            </w:r>
          </w:p>
        </w:tc>
      </w:tr>
      <w:tr w:rsidR="00A66401" w:rsidRPr="00731804" w14:paraId="1375F752" w14:textId="77777777" w:rsidTr="00D6423A">
        <w:trPr>
          <w:trHeight w:val="304"/>
        </w:trPr>
        <w:tc>
          <w:tcPr>
            <w:tcW w:w="1418" w:type="dxa"/>
          </w:tcPr>
          <w:p w14:paraId="6F582672" w14:textId="77777777" w:rsidR="00A66401" w:rsidRPr="00731804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0400</w:t>
            </w:r>
          </w:p>
        </w:tc>
        <w:tc>
          <w:tcPr>
            <w:tcW w:w="7590" w:type="dxa"/>
          </w:tcPr>
          <w:p w14:paraId="23C7D1C9" w14:textId="6CC82F92" w:rsidR="00094120" w:rsidRPr="00731804" w:rsidRDefault="00094120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1.10. Požadované stabilné financovanie</w:t>
            </w:r>
            <w:r w:rsidR="00731804">
              <w:rPr>
                <w:rFonts w:ascii="Times New Roman" w:hAnsi="Times New Roman"/>
                <w:b/>
                <w:sz w:val="24"/>
                <w:u w:val="thick" w:color="000000"/>
              </w:rPr>
              <w:t xml:space="preserve"> z </w:t>
            </w: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podsúvahových položiek</w:t>
            </w:r>
          </w:p>
          <w:p w14:paraId="644057D2" w14:textId="6A9D581F" w:rsidR="00A66401" w:rsidRPr="00731804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Inštitúcie tu vykazujú sumu podsúvahových položiek, ktoré nie sú uvedené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bodoch 1.1 až 1.8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na ktoré sa vzťahujú požiadavky na stabilné financovanie.</w:t>
            </w:r>
          </w:p>
        </w:tc>
      </w:tr>
      <w:tr w:rsidR="00A66401" w:rsidRPr="00731804" w14:paraId="442D1579" w14:textId="77777777" w:rsidTr="00D6423A">
        <w:trPr>
          <w:trHeight w:val="304"/>
        </w:trPr>
        <w:tc>
          <w:tcPr>
            <w:tcW w:w="1418" w:type="dxa"/>
          </w:tcPr>
          <w:p w14:paraId="2F9DCB13" w14:textId="77777777" w:rsidR="00A66401" w:rsidRPr="00731804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0410</w:t>
            </w:r>
          </w:p>
        </w:tc>
        <w:tc>
          <w:tcPr>
            <w:tcW w:w="7590" w:type="dxa"/>
          </w:tcPr>
          <w:p w14:paraId="538459EA" w14:textId="75CCD764" w:rsidR="00A66401" w:rsidRPr="00731804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1.10.1. Záväzné facility</w:t>
            </w:r>
            <w:r w:rsidR="00731804">
              <w:rPr>
                <w:rFonts w:ascii="Times New Roman" w:hAnsi="Times New Roman"/>
                <w:b/>
                <w:sz w:val="24"/>
                <w:u w:val="thick" w:color="000000"/>
              </w:rPr>
              <w:t xml:space="preserve"> v </w:t>
            </w: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rámci skupiny alebo schémy inštitucionálneho zabezpečenia, ak sa na ne vzťahuje preferenčné zaobchádzanie</w:t>
            </w:r>
          </w:p>
          <w:p w14:paraId="7F6E43D4" w14:textId="12BC1B9E" w:rsidR="00A66401" w:rsidRPr="00731804" w:rsidRDefault="00094120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1.10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týkajúca sa záväzných facilít,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súvislosti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ktorými príslušný orgán povolil preferenčné zaobchádzanie uvedené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článku 428h nariadenia CRR.</w:t>
            </w:r>
          </w:p>
        </w:tc>
      </w:tr>
      <w:tr w:rsidR="00A66401" w:rsidRPr="00731804" w14:paraId="475AFEB8" w14:textId="77777777" w:rsidTr="00D6423A">
        <w:trPr>
          <w:trHeight w:val="304"/>
        </w:trPr>
        <w:tc>
          <w:tcPr>
            <w:tcW w:w="1418" w:type="dxa"/>
          </w:tcPr>
          <w:p w14:paraId="109DADBC" w14:textId="77777777" w:rsidR="00A66401" w:rsidRPr="00731804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lastRenderedPageBreak/>
              <w:t>0420</w:t>
            </w:r>
          </w:p>
        </w:tc>
        <w:tc>
          <w:tcPr>
            <w:tcW w:w="7590" w:type="dxa"/>
          </w:tcPr>
          <w:p w14:paraId="0C1EB28F" w14:textId="77777777" w:rsidR="00A66401" w:rsidRPr="00731804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1.10.2. Záväzné facility</w:t>
            </w:r>
          </w:p>
          <w:p w14:paraId="149586A4" w14:textId="455F5AA3" w:rsidR="00A66401" w:rsidRPr="00731804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Článok 428at ods. 1 nariadenia CRR; 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1.10, ktorá patrí medzi záväzné facility podľa delegovaného nariadenia (EÚ) 2015/61, ktoré nie sú zahrnuté do položky 1.10.1.</w:t>
            </w:r>
          </w:p>
        </w:tc>
      </w:tr>
      <w:tr w:rsidR="00A66401" w:rsidRPr="00731804" w14:paraId="752CB45C" w14:textId="77777777" w:rsidTr="00D6423A">
        <w:trPr>
          <w:trHeight w:val="304"/>
        </w:trPr>
        <w:tc>
          <w:tcPr>
            <w:tcW w:w="1418" w:type="dxa"/>
          </w:tcPr>
          <w:p w14:paraId="08EAC694" w14:textId="77777777" w:rsidR="00A66401" w:rsidRPr="00731804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0430</w:t>
            </w:r>
          </w:p>
        </w:tc>
        <w:tc>
          <w:tcPr>
            <w:tcW w:w="7590" w:type="dxa"/>
          </w:tcPr>
          <w:p w14:paraId="31D0E2F3" w14:textId="77777777" w:rsidR="00A66401" w:rsidRPr="00731804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1.10.3. Podsúvahové položky obchodného financovania</w:t>
            </w:r>
          </w:p>
          <w:p w14:paraId="0CAA1D24" w14:textId="1BF7EB27" w:rsidR="00A66401" w:rsidRPr="00731804" w:rsidRDefault="00E51D4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Článok 428au písm. b) nariadenia CRR; 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1.10, ktorá je produktom súvisiacim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podsúvahovým obchodným financovaním, ako sa uvádza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prílohe I</w:t>
            </w:r>
            <w:r w:rsidR="00731804">
              <w:rPr>
                <w:rFonts w:ascii="Times New Roman" w:hAnsi="Times New Roman"/>
                <w:sz w:val="24"/>
              </w:rPr>
              <w:t xml:space="preserve"> k </w:t>
            </w:r>
            <w:r w:rsidRPr="00731804">
              <w:rPr>
                <w:rFonts w:ascii="Times New Roman" w:hAnsi="Times New Roman"/>
                <w:sz w:val="24"/>
              </w:rPr>
              <w:t>nariadeniu CRR</w:t>
            </w:r>
          </w:p>
        </w:tc>
      </w:tr>
      <w:tr w:rsidR="00103E2D" w:rsidRPr="00731804" w14:paraId="7A65B72F" w14:textId="77777777" w:rsidTr="00D6423A">
        <w:trPr>
          <w:trHeight w:val="304"/>
        </w:trPr>
        <w:tc>
          <w:tcPr>
            <w:tcW w:w="1418" w:type="dxa"/>
          </w:tcPr>
          <w:p w14:paraId="4F1015CC" w14:textId="77777777" w:rsidR="00103E2D" w:rsidRPr="00731804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0440</w:t>
            </w:r>
          </w:p>
        </w:tc>
        <w:tc>
          <w:tcPr>
            <w:tcW w:w="7590" w:type="dxa"/>
          </w:tcPr>
          <w:p w14:paraId="37210E00" w14:textId="77777777" w:rsidR="00103E2D" w:rsidRPr="00731804" w:rsidRDefault="00103E2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1.10.4. Problémové podsúvahové položky</w:t>
            </w:r>
          </w:p>
          <w:p w14:paraId="757DE922" w14:textId="19FA6264" w:rsidR="00103E2D" w:rsidRPr="00731804" w:rsidRDefault="005A3E62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1.10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súvisiaca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problémovými expozíciami</w:t>
            </w:r>
          </w:p>
        </w:tc>
      </w:tr>
      <w:tr w:rsidR="00A66401" w:rsidRPr="00731804" w14:paraId="26157B2B" w14:textId="77777777" w:rsidTr="00D6423A">
        <w:trPr>
          <w:trHeight w:val="304"/>
        </w:trPr>
        <w:tc>
          <w:tcPr>
            <w:tcW w:w="1418" w:type="dxa"/>
          </w:tcPr>
          <w:p w14:paraId="2B316D67" w14:textId="77777777" w:rsidR="00A66401" w:rsidRPr="00731804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0450</w:t>
            </w:r>
          </w:p>
        </w:tc>
        <w:tc>
          <w:tcPr>
            <w:tcW w:w="7590" w:type="dxa"/>
          </w:tcPr>
          <w:p w14:paraId="223ECE7A" w14:textId="77777777" w:rsidR="006C5A90" w:rsidRPr="00731804" w:rsidRDefault="006C5A90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731804">
              <w:rPr>
                <w:rFonts w:ascii="Times New Roman" w:hAnsi="Times New Roman"/>
                <w:b/>
                <w:sz w:val="24"/>
                <w:u w:val="thick" w:color="000000"/>
              </w:rPr>
              <w:t>1.10.5. Iné podsúvahové expozície, ktoré určili príslušné orgány</w:t>
            </w:r>
          </w:p>
          <w:p w14:paraId="4FDE815C" w14:textId="110FC3ED" w:rsidR="00A66401" w:rsidRPr="00731804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Suma vykázaná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1.10, ktorá patrí medzi podsúvahové expozície, pre ktoré príslušný orgán stanovil koeficienty požadovaného stabilného financovania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súlade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článkom 428aq ods. 10 nariadenia CRR</w:t>
            </w:r>
          </w:p>
        </w:tc>
      </w:tr>
    </w:tbl>
    <w:p w14:paraId="2122E4CF" w14:textId="77777777" w:rsidR="00AD59E4" w:rsidRPr="00731804" w:rsidRDefault="00AD59E4" w:rsidP="00A0098D">
      <w:pPr>
        <w:spacing w:after="240"/>
        <w:jc w:val="both"/>
        <w:rPr>
          <w:rFonts w:ascii="Times New Roman" w:eastAsiaTheme="minorHAnsi" w:hAnsi="Times New Roman"/>
          <w:color w:val="auto"/>
          <w:sz w:val="24"/>
          <w:szCs w:val="24"/>
        </w:rPr>
      </w:pPr>
      <w:r w:rsidRPr="00731804">
        <w:br w:type="page"/>
      </w:r>
    </w:p>
    <w:p w14:paraId="52B097EA" w14:textId="77777777" w:rsidR="00676422" w:rsidRPr="00731804" w:rsidRDefault="00676422" w:rsidP="00A0098D">
      <w:pPr>
        <w:pStyle w:val="BodyText1"/>
        <w:spacing w:after="240" w:line="240" w:lineRule="auto"/>
        <w:outlineLvl w:val="0"/>
        <w:rPr>
          <w:rFonts w:ascii="Times New Roman" w:hAnsi="Times New Roman"/>
          <w:b/>
          <w:sz w:val="24"/>
          <w:szCs w:val="24"/>
        </w:rPr>
      </w:pPr>
      <w:bookmarkStart w:id="28" w:name="_Toc188868288"/>
      <w:r w:rsidRPr="00731804">
        <w:rPr>
          <w:rFonts w:ascii="Times New Roman" w:hAnsi="Times New Roman"/>
          <w:b/>
          <w:sz w:val="24"/>
        </w:rPr>
        <w:lastRenderedPageBreak/>
        <w:t>ČASŤ V: ZJEDNODUŠENÉ DOSTUPNÉ STABILNÉ FINANCOVANIE</w:t>
      </w:r>
      <w:bookmarkEnd w:id="28"/>
    </w:p>
    <w:p w14:paraId="0DA3C54F" w14:textId="77777777" w:rsidR="00676422" w:rsidRPr="00731804" w:rsidRDefault="00676422" w:rsidP="00A0098D">
      <w:pPr>
        <w:pStyle w:val="BodyText1"/>
        <w:numPr>
          <w:ilvl w:val="0"/>
          <w:numId w:val="32"/>
        </w:numPr>
        <w:spacing w:after="240" w:line="240" w:lineRule="auto"/>
        <w:outlineLvl w:val="0"/>
        <w:rPr>
          <w:rFonts w:ascii="Times New Roman" w:hAnsi="Times New Roman"/>
          <w:b/>
          <w:sz w:val="24"/>
          <w:szCs w:val="24"/>
        </w:rPr>
      </w:pPr>
      <w:bookmarkStart w:id="29" w:name="_Toc188868289"/>
      <w:r w:rsidRPr="00731804">
        <w:rPr>
          <w:rFonts w:ascii="Times New Roman" w:hAnsi="Times New Roman"/>
          <w:b/>
          <w:sz w:val="24"/>
        </w:rPr>
        <w:t>Osobitné poznámky</w:t>
      </w:r>
      <w:bookmarkEnd w:id="29"/>
    </w:p>
    <w:p w14:paraId="316EF449" w14:textId="1B74813C" w:rsidR="00676422" w:rsidRPr="00731804" w:rsidRDefault="00676422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 w:rsidRPr="00731804">
        <w:rPr>
          <w:rFonts w:ascii="Times New Roman" w:hAnsi="Times New Roman"/>
          <w:sz w:val="24"/>
        </w:rPr>
        <w:t>Všetky záväzky</w:t>
      </w:r>
      <w:r w:rsidR="00731804">
        <w:rPr>
          <w:rFonts w:ascii="Times New Roman" w:hAnsi="Times New Roman"/>
          <w:sz w:val="24"/>
        </w:rPr>
        <w:t xml:space="preserve"> a </w:t>
      </w:r>
      <w:r w:rsidRPr="00731804">
        <w:rPr>
          <w:rFonts w:ascii="Times New Roman" w:hAnsi="Times New Roman"/>
          <w:sz w:val="24"/>
        </w:rPr>
        <w:t>vlastné zdroje sa vykazujú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členení podľa ich zostatkovej zmluvnej splatnosti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súlade</w:t>
      </w:r>
      <w:r w:rsidR="00731804">
        <w:rPr>
          <w:rFonts w:ascii="Times New Roman" w:hAnsi="Times New Roman"/>
          <w:sz w:val="24"/>
        </w:rPr>
        <w:t xml:space="preserve"> s </w:t>
      </w:r>
      <w:r w:rsidRPr="00731804">
        <w:rPr>
          <w:rFonts w:ascii="Times New Roman" w:hAnsi="Times New Roman"/>
          <w:sz w:val="24"/>
        </w:rPr>
        <w:t>článkom 428ak nariadenia CRR. Skupiny splatností súm, štandardných koeficientov dostupného stabilného financovania</w:t>
      </w:r>
      <w:r w:rsidR="00731804">
        <w:rPr>
          <w:rFonts w:ascii="Times New Roman" w:hAnsi="Times New Roman"/>
          <w:sz w:val="24"/>
        </w:rPr>
        <w:t xml:space="preserve"> a </w:t>
      </w:r>
      <w:r w:rsidRPr="00731804">
        <w:rPr>
          <w:rFonts w:ascii="Times New Roman" w:hAnsi="Times New Roman"/>
          <w:sz w:val="24"/>
        </w:rPr>
        <w:t>uplatniteľných koeficientov dostupného stabilného financovania sú tieto:</w:t>
      </w:r>
    </w:p>
    <w:p w14:paraId="089E7122" w14:textId="77777777" w:rsidR="00676422" w:rsidRPr="00731804" w:rsidRDefault="00676422" w:rsidP="00A0098D">
      <w:pPr>
        <w:pStyle w:val="InstructionsText2"/>
        <w:numPr>
          <w:ilvl w:val="2"/>
          <w:numId w:val="24"/>
        </w:numPr>
        <w:rPr>
          <w:sz w:val="24"/>
        </w:rPr>
      </w:pPr>
      <w:r w:rsidRPr="00731804">
        <w:rPr>
          <w:sz w:val="24"/>
        </w:rPr>
        <w:t>zostatková splatnosť menej ako jeden rok alebo bez stanovenej splatnosti;</w:t>
      </w:r>
    </w:p>
    <w:p w14:paraId="4166EC4F" w14:textId="77777777" w:rsidR="00676422" w:rsidRPr="00731804" w:rsidRDefault="00676422" w:rsidP="00A0098D">
      <w:pPr>
        <w:pStyle w:val="InstructionsText2"/>
        <w:numPr>
          <w:ilvl w:val="2"/>
          <w:numId w:val="24"/>
        </w:numPr>
        <w:rPr>
          <w:sz w:val="24"/>
        </w:rPr>
      </w:pPr>
      <w:r w:rsidRPr="00731804">
        <w:rPr>
          <w:sz w:val="24"/>
        </w:rPr>
        <w:t>zostatková splatnosť jeden rok alebo viac.</w:t>
      </w:r>
    </w:p>
    <w:p w14:paraId="24846D11" w14:textId="3EA4E41F" w:rsidR="00C002D1" w:rsidRPr="00731804" w:rsidRDefault="00C002D1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 w:rsidRPr="00731804">
        <w:rPr>
          <w:rFonts w:ascii="Times New Roman" w:hAnsi="Times New Roman"/>
          <w:sz w:val="24"/>
        </w:rPr>
        <w:t>Ak nie je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článkoch 428al až 428ao nariadenia CRR stanovené inak, na všetky záväzky so zostatkovou splatnosťou jeden rok alebo viac sa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súlade</w:t>
      </w:r>
      <w:r w:rsidR="00731804">
        <w:rPr>
          <w:rFonts w:ascii="Times New Roman" w:hAnsi="Times New Roman"/>
          <w:sz w:val="24"/>
        </w:rPr>
        <w:t xml:space="preserve"> s </w:t>
      </w:r>
      <w:r w:rsidRPr="00731804">
        <w:rPr>
          <w:rFonts w:ascii="Times New Roman" w:hAnsi="Times New Roman"/>
          <w:sz w:val="24"/>
        </w:rPr>
        <w:t>článkom 428ap nariadenia CRR uplatňuje koeficient dostupného stabilného financovania 100</w:t>
      </w:r>
      <w:r w:rsidR="00731804">
        <w:rPr>
          <w:rFonts w:ascii="Times New Roman" w:hAnsi="Times New Roman"/>
          <w:sz w:val="24"/>
        </w:rPr>
        <w:t> %</w:t>
      </w:r>
      <w:r w:rsidRPr="00731804">
        <w:rPr>
          <w:rFonts w:ascii="Times New Roman" w:hAnsi="Times New Roman"/>
          <w:sz w:val="24"/>
        </w:rPr>
        <w:t>.</w:t>
      </w:r>
    </w:p>
    <w:p w14:paraId="0758DAE7" w14:textId="010A94CB" w:rsidR="006C5A90" w:rsidRPr="00731804" w:rsidRDefault="006C5A90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bookmarkStart w:id="30" w:name="_Ref6931192"/>
      <w:r w:rsidRPr="00731804">
        <w:rPr>
          <w:rFonts w:ascii="Times New Roman" w:hAnsi="Times New Roman"/>
          <w:sz w:val="24"/>
        </w:rPr>
        <w:t>Všetky netermínované vklady sa vykazujú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skupine, ktorá sa vzťahuje na záväzky so zostatkovou splatnosťou menej ako jeden rok.</w:t>
      </w:r>
    </w:p>
    <w:p w14:paraId="76D28C75" w14:textId="4FF0F4AE" w:rsidR="00676422" w:rsidRPr="00731804" w:rsidRDefault="00676422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 w:rsidRPr="00731804">
        <w:rPr>
          <w:rFonts w:ascii="Times New Roman" w:hAnsi="Times New Roman"/>
          <w:sz w:val="24"/>
        </w:rPr>
        <w:t>Podľa článku 428ak ods. 2 nariadenia CRR inštitúcie pri určovaní zostatkovej splatnosti záväzku alebo vlastných zdrojov zohľadňujú existujúce opcie. Robia tak na základe predpokladu, že protistrana uplatní kúpne opcie</w:t>
      </w:r>
      <w:r w:rsidR="00731804">
        <w:rPr>
          <w:rFonts w:ascii="Times New Roman" w:hAnsi="Times New Roman"/>
          <w:sz w:val="24"/>
        </w:rPr>
        <w:t xml:space="preserve"> k </w:t>
      </w:r>
      <w:r w:rsidRPr="00731804">
        <w:rPr>
          <w:rFonts w:ascii="Times New Roman" w:hAnsi="Times New Roman"/>
          <w:sz w:val="24"/>
        </w:rPr>
        <w:t>najskoršiemu možnému dátumu. Inštitúcia</w:t>
      </w:r>
      <w:r w:rsidR="00731804">
        <w:rPr>
          <w:rFonts w:ascii="Times New Roman" w:hAnsi="Times New Roman"/>
          <w:sz w:val="24"/>
        </w:rPr>
        <w:t xml:space="preserve"> a </w:t>
      </w:r>
      <w:r w:rsidRPr="00731804">
        <w:rPr>
          <w:rFonts w:ascii="Times New Roman" w:hAnsi="Times New Roman"/>
          <w:sz w:val="24"/>
        </w:rPr>
        <w:t>príslušné orgány zohľadňujú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prípade opcií uplatniteľných podľa vlastného uváženia inštitúcie reputačné faktory, ktoré môžu obmedziť schopnosť inštitúcie neuplatniť opciu,</w:t>
      </w:r>
      <w:r w:rsidR="00731804">
        <w:rPr>
          <w:rFonts w:ascii="Times New Roman" w:hAnsi="Times New Roman"/>
          <w:sz w:val="24"/>
        </w:rPr>
        <w:t xml:space="preserve"> a </w:t>
      </w:r>
      <w:r w:rsidRPr="00731804">
        <w:rPr>
          <w:rFonts w:ascii="Times New Roman" w:hAnsi="Times New Roman"/>
          <w:sz w:val="24"/>
        </w:rPr>
        <w:t>to najmä vzhľadom na očakávania trhu, že inštitúcie by mali splatiť určité záväzky pred ich splatnosťou.</w:t>
      </w:r>
      <w:bookmarkEnd w:id="30"/>
    </w:p>
    <w:p w14:paraId="06635BB8" w14:textId="129D8C46" w:rsidR="00C002D1" w:rsidRPr="00731804" w:rsidRDefault="00C002D1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 w:rsidRPr="00731804">
        <w:rPr>
          <w:rFonts w:ascii="Times New Roman" w:hAnsi="Times New Roman"/>
          <w:sz w:val="24"/>
        </w:rPr>
        <w:t>Okrem toho, ako sa stanovuje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článku 428ap nariadenia CRR,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prípade položiek dodatočného kapitálu Tier 1, položiek kapitálu Tier 2</w:t>
      </w:r>
      <w:r w:rsidR="00731804">
        <w:rPr>
          <w:rFonts w:ascii="Times New Roman" w:hAnsi="Times New Roman"/>
          <w:sz w:val="24"/>
        </w:rPr>
        <w:t xml:space="preserve"> a </w:t>
      </w:r>
      <w:r w:rsidRPr="00731804">
        <w:rPr>
          <w:rFonts w:ascii="Times New Roman" w:hAnsi="Times New Roman"/>
          <w:sz w:val="24"/>
        </w:rPr>
        <w:t>všetkých ostatných kapitálových nástrojov</w:t>
      </w:r>
      <w:r w:rsidR="00731804">
        <w:rPr>
          <w:rFonts w:ascii="Times New Roman" w:hAnsi="Times New Roman"/>
          <w:sz w:val="24"/>
        </w:rPr>
        <w:t xml:space="preserve"> s </w:t>
      </w:r>
      <w:r w:rsidRPr="00731804">
        <w:rPr>
          <w:rFonts w:ascii="Times New Roman" w:hAnsi="Times New Roman"/>
          <w:sz w:val="24"/>
        </w:rPr>
        <w:t>explicitnými alebo vloženými opciami, ktoré by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prípade uplatnenia (aj keď sa ešte neuplatnili</w:t>
      </w:r>
      <w:r w:rsidR="00731804">
        <w:rPr>
          <w:rFonts w:ascii="Times New Roman" w:hAnsi="Times New Roman"/>
          <w:sz w:val="24"/>
        </w:rPr>
        <w:t xml:space="preserve"> k </w:t>
      </w:r>
      <w:r w:rsidRPr="00731804">
        <w:rPr>
          <w:rFonts w:ascii="Times New Roman" w:hAnsi="Times New Roman"/>
          <w:sz w:val="24"/>
        </w:rPr>
        <w:t>referenčnému dátumu vykazovania) znížili efektívnu zostatkovú splatnosť</w:t>
      </w:r>
      <w:r w:rsidR="00731804">
        <w:rPr>
          <w:rFonts w:ascii="Times New Roman" w:hAnsi="Times New Roman"/>
          <w:sz w:val="24"/>
        </w:rPr>
        <w:t xml:space="preserve"> k </w:t>
      </w:r>
      <w:r w:rsidRPr="00731804">
        <w:rPr>
          <w:rFonts w:ascii="Times New Roman" w:hAnsi="Times New Roman"/>
          <w:sz w:val="24"/>
        </w:rPr>
        <w:t>referenčnému dátumu vykazovania na menej ako jeden rok, sa nesmie stanoviť koeficient dostupného stabilného financovania 100</w:t>
      </w:r>
      <w:r w:rsidR="00731804">
        <w:rPr>
          <w:rFonts w:ascii="Times New Roman" w:hAnsi="Times New Roman"/>
          <w:sz w:val="24"/>
        </w:rPr>
        <w:t> %</w:t>
      </w:r>
      <w:r w:rsidRPr="00731804">
        <w:rPr>
          <w:rFonts w:ascii="Times New Roman" w:hAnsi="Times New Roman"/>
          <w:sz w:val="24"/>
        </w:rPr>
        <w:t>.</w:t>
      </w:r>
    </w:p>
    <w:p w14:paraId="2CC25505" w14:textId="188D3506" w:rsidR="00676422" w:rsidRPr="00731804" w:rsidRDefault="00676422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 w:rsidRPr="00731804">
        <w:rPr>
          <w:rFonts w:ascii="Times New Roman" w:hAnsi="Times New Roman"/>
          <w:sz w:val="24"/>
        </w:rPr>
        <w:t>Podľa článku 428ak ods. 3 nariadenia CRR inštitúcie zaobchádzajú</w:t>
      </w:r>
      <w:r w:rsidR="00731804">
        <w:rPr>
          <w:rFonts w:ascii="Times New Roman" w:hAnsi="Times New Roman"/>
          <w:sz w:val="24"/>
        </w:rPr>
        <w:t xml:space="preserve"> s </w:t>
      </w:r>
      <w:r w:rsidRPr="00731804">
        <w:rPr>
          <w:rFonts w:ascii="Times New Roman" w:hAnsi="Times New Roman"/>
          <w:sz w:val="24"/>
        </w:rPr>
        <w:t>vkladmi</w:t>
      </w:r>
      <w:r w:rsidR="00731804">
        <w:rPr>
          <w:rFonts w:ascii="Times New Roman" w:hAnsi="Times New Roman"/>
          <w:sz w:val="24"/>
        </w:rPr>
        <w:t xml:space="preserve"> s </w:t>
      </w:r>
      <w:r w:rsidRPr="00731804">
        <w:rPr>
          <w:rFonts w:ascii="Times New Roman" w:hAnsi="Times New Roman"/>
          <w:sz w:val="24"/>
        </w:rPr>
        <w:t>pevnou výpovednou lehotou podľa ich výpovednej lehoty</w:t>
      </w:r>
      <w:r w:rsidR="00731804">
        <w:rPr>
          <w:rFonts w:ascii="Times New Roman" w:hAnsi="Times New Roman"/>
          <w:sz w:val="24"/>
        </w:rPr>
        <w:t xml:space="preserve"> a s </w:t>
      </w:r>
      <w:r w:rsidRPr="00731804">
        <w:rPr>
          <w:rFonts w:ascii="Times New Roman" w:hAnsi="Times New Roman"/>
          <w:sz w:val="24"/>
        </w:rPr>
        <w:t>termínovanými vkladmi podľa ich zostatkovej splatnosti. Odchylne od odseku</w:t>
      </w:r>
      <w:r w:rsidRPr="00731804">
        <w:rPr>
          <w:rFonts w:ascii="Times New Roman" w:eastAsia="Verdana" w:hAnsi="Times New Roman"/>
          <w:sz w:val="24"/>
        </w:rPr>
        <w:fldChar w:fldCharType="begin"/>
      </w:r>
      <w:r w:rsidRPr="00731804">
        <w:rPr>
          <w:rFonts w:ascii="Times New Roman" w:eastAsia="Verdana" w:hAnsi="Times New Roman"/>
          <w:sz w:val="24"/>
        </w:rPr>
        <w:instrText xml:space="preserve"> REF _Ref6931192 \r \h  \* MERGEFORMAT </w:instrText>
      </w:r>
      <w:r w:rsidRPr="00731804">
        <w:rPr>
          <w:rFonts w:ascii="Times New Roman" w:eastAsia="Verdana" w:hAnsi="Times New Roman"/>
          <w:sz w:val="24"/>
        </w:rPr>
      </w:r>
      <w:r w:rsidRPr="00731804">
        <w:rPr>
          <w:rFonts w:ascii="Times New Roman" w:eastAsia="Verdana" w:hAnsi="Times New Roman"/>
          <w:sz w:val="24"/>
        </w:rPr>
        <w:fldChar w:fldCharType="separate"/>
      </w:r>
      <w:r w:rsidRPr="00731804">
        <w:rPr>
          <w:rFonts w:ascii="Times New Roman" w:eastAsia="Verdana" w:hAnsi="Times New Roman"/>
          <w:sz w:val="24"/>
        </w:rPr>
        <w:t>36</w:t>
      </w:r>
      <w:r w:rsidRPr="00731804">
        <w:rPr>
          <w:rFonts w:ascii="Times New Roman" w:eastAsia="Verdana" w:hAnsi="Times New Roman"/>
          <w:sz w:val="24"/>
        </w:rPr>
        <w:fldChar w:fldCharType="end"/>
      </w:r>
      <w:r w:rsidRPr="00731804">
        <w:rPr>
          <w:rFonts w:ascii="Times New Roman" w:hAnsi="Times New Roman"/>
          <w:sz w:val="24"/>
        </w:rPr>
        <w:t xml:space="preserve"> inštitúcie</w:t>
      </w:r>
      <w:r w:rsidR="00731804">
        <w:rPr>
          <w:rFonts w:ascii="Times New Roman" w:hAnsi="Times New Roman"/>
          <w:sz w:val="24"/>
        </w:rPr>
        <w:t xml:space="preserve"> s </w:t>
      </w:r>
      <w:r w:rsidRPr="00731804">
        <w:rPr>
          <w:rFonts w:ascii="Times New Roman" w:hAnsi="Times New Roman"/>
          <w:sz w:val="24"/>
        </w:rPr>
        <w:t>cieľom určiť zostatkovú splatnosť termínovaných retailových vkladov nezohľadňujú možnosti predčasného výberu, ak je vkladateľ povinný uhradiť významnú sankciu stanovenú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článku 25 ods. 4 delegovaného nariadenia (EÚ) 2015/61 za predčasné výbery, ktoré sa uskutočnia do jedného roka.</w:t>
      </w:r>
    </w:p>
    <w:p w14:paraId="36447CFB" w14:textId="18A190EC" w:rsidR="00676422" w:rsidRPr="00731804" w:rsidRDefault="00676422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 w:rsidRPr="00731804">
        <w:rPr>
          <w:rFonts w:ascii="Times New Roman" w:hAnsi="Times New Roman"/>
          <w:sz w:val="24"/>
        </w:rPr>
        <w:t>Schéma rozhodovania pre vzor vykazovania C 83.00 je súčasťou pokynov na stanovenie hodnotiacich kritérií prioritizácie pre priradenie každej vykazovanej položky</w:t>
      </w:r>
      <w:r w:rsidR="00731804">
        <w:rPr>
          <w:rFonts w:ascii="Times New Roman" w:hAnsi="Times New Roman"/>
          <w:sz w:val="24"/>
        </w:rPr>
        <w:t xml:space="preserve"> s </w:t>
      </w:r>
      <w:r w:rsidRPr="00731804">
        <w:rPr>
          <w:rFonts w:ascii="Times New Roman" w:hAnsi="Times New Roman"/>
          <w:sz w:val="24"/>
        </w:rPr>
        <w:t>cieľom zabezpečiť jednotné</w:t>
      </w:r>
      <w:r w:rsidR="00731804">
        <w:rPr>
          <w:rFonts w:ascii="Times New Roman" w:hAnsi="Times New Roman"/>
          <w:sz w:val="24"/>
        </w:rPr>
        <w:t xml:space="preserve"> a </w:t>
      </w:r>
      <w:r w:rsidRPr="00731804">
        <w:rPr>
          <w:rFonts w:ascii="Times New Roman" w:hAnsi="Times New Roman"/>
          <w:sz w:val="24"/>
        </w:rPr>
        <w:t>porovnateľné vykazovanie. Samotné prechádzanie schémou rozhodovania nie je dostatočné, t. j. inštitúcie musia vždy dodržať zvyšok pokynov.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záujme zjednodušenia sa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schéme rozhodovania neberú do úvahy súčty</w:t>
      </w:r>
      <w:r w:rsidR="00731804">
        <w:rPr>
          <w:rFonts w:ascii="Times New Roman" w:hAnsi="Times New Roman"/>
          <w:sz w:val="24"/>
        </w:rPr>
        <w:t xml:space="preserve"> a </w:t>
      </w:r>
      <w:r w:rsidRPr="00731804">
        <w:rPr>
          <w:rFonts w:ascii="Times New Roman" w:hAnsi="Times New Roman"/>
          <w:sz w:val="24"/>
        </w:rPr>
        <w:t>medzisúčty; to však neznamená, že sa nemajú tiež vykazovať.</w:t>
      </w:r>
    </w:p>
    <w:tbl>
      <w:tblPr>
        <w:tblW w:w="9606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"/>
        <w:gridCol w:w="5550"/>
        <w:gridCol w:w="1305"/>
        <w:gridCol w:w="2222"/>
      </w:tblGrid>
      <w:tr w:rsidR="00676422" w:rsidRPr="00731804" w14:paraId="2F66FCA3" w14:textId="77777777" w:rsidTr="00A467EE">
        <w:tc>
          <w:tcPr>
            <w:tcW w:w="529" w:type="dxa"/>
            <w:shd w:val="clear" w:color="auto" w:fill="auto"/>
            <w:vAlign w:val="center"/>
          </w:tcPr>
          <w:p w14:paraId="7C7B6CB1" w14:textId="77777777" w:rsidR="00676422" w:rsidRPr="00731804" w:rsidRDefault="00676422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b/>
                <w:sz w:val="24"/>
              </w:rPr>
              <w:lastRenderedPageBreak/>
              <w:t>č.</w:t>
            </w:r>
          </w:p>
        </w:tc>
        <w:tc>
          <w:tcPr>
            <w:tcW w:w="5550" w:type="dxa"/>
            <w:shd w:val="clear" w:color="auto" w:fill="auto"/>
            <w:vAlign w:val="center"/>
          </w:tcPr>
          <w:p w14:paraId="2605B564" w14:textId="77777777" w:rsidR="00676422" w:rsidRPr="00731804" w:rsidRDefault="00676422" w:rsidP="00A0098D">
            <w:pPr>
              <w:pStyle w:val="TableParagraph"/>
              <w:spacing w:after="240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b/>
                <w:sz w:val="24"/>
              </w:rPr>
              <w:t>Položka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40C972B" w14:textId="77777777" w:rsidR="00676422" w:rsidRPr="00731804" w:rsidRDefault="00676422" w:rsidP="00A0098D">
            <w:pPr>
              <w:pStyle w:val="TableParagraph"/>
              <w:spacing w:after="240"/>
              <w:ind w:left="2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b/>
                <w:sz w:val="24"/>
              </w:rPr>
              <w:t>Rozhodnutie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2101E4B" w14:textId="77777777" w:rsidR="00676422" w:rsidRPr="00731804" w:rsidRDefault="00676422" w:rsidP="00A0098D">
            <w:pPr>
              <w:pStyle w:val="TableParagraph"/>
              <w:spacing w:after="240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b/>
                <w:sz w:val="24"/>
              </w:rPr>
              <w:t>Opatrenie</w:t>
            </w:r>
          </w:p>
        </w:tc>
      </w:tr>
      <w:tr w:rsidR="00676422" w:rsidRPr="00731804" w14:paraId="4A1ED8EF" w14:textId="77777777" w:rsidTr="00A467EE">
        <w:trPr>
          <w:trHeight w:val="130"/>
        </w:trPr>
        <w:tc>
          <w:tcPr>
            <w:tcW w:w="529" w:type="dxa"/>
            <w:vMerge w:val="restart"/>
            <w:shd w:val="clear" w:color="auto" w:fill="auto"/>
            <w:vAlign w:val="center"/>
          </w:tcPr>
          <w:p w14:paraId="1CF6C771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424E05CE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Vlastný kapitál Tier 1?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6417BD0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937BB72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2.1</w:t>
            </w:r>
          </w:p>
        </w:tc>
      </w:tr>
      <w:tr w:rsidR="00676422" w:rsidRPr="00731804" w14:paraId="23F8E4D3" w14:textId="77777777" w:rsidTr="00A467EE">
        <w:trPr>
          <w:trHeight w:val="130"/>
        </w:trPr>
        <w:tc>
          <w:tcPr>
            <w:tcW w:w="529" w:type="dxa"/>
            <w:vMerge/>
            <w:shd w:val="clear" w:color="auto" w:fill="auto"/>
            <w:vAlign w:val="center"/>
          </w:tcPr>
          <w:p w14:paraId="1C751E78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541EACAC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37D31C79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8F82D91" w14:textId="1D43B0FF" w:rsidR="00676422" w:rsidRPr="00731804" w:rsidRDefault="00731804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676422" w:rsidRPr="00731804">
              <w:rPr>
                <w:rFonts w:ascii="Times New Roman" w:hAnsi="Times New Roman"/>
                <w:sz w:val="24"/>
              </w:rPr>
              <w:t>2</w:t>
            </w:r>
          </w:p>
        </w:tc>
      </w:tr>
      <w:tr w:rsidR="00676422" w:rsidRPr="00731804" w14:paraId="1E9E7723" w14:textId="77777777" w:rsidTr="00A467EE">
        <w:trPr>
          <w:trHeight w:val="130"/>
        </w:trPr>
        <w:tc>
          <w:tcPr>
            <w:tcW w:w="529" w:type="dxa"/>
            <w:vMerge w:val="restart"/>
            <w:shd w:val="clear" w:color="auto" w:fill="auto"/>
            <w:vAlign w:val="center"/>
          </w:tcPr>
          <w:p w14:paraId="1E6F41A1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2D358233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 xml:space="preserve">Dodatočný kapitál Tier 1? 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8D0A7A7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7BCBCA8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2.1</w:t>
            </w:r>
          </w:p>
        </w:tc>
      </w:tr>
      <w:tr w:rsidR="00676422" w:rsidRPr="00731804" w14:paraId="5556A769" w14:textId="77777777" w:rsidTr="00A467EE">
        <w:trPr>
          <w:trHeight w:val="130"/>
        </w:trPr>
        <w:tc>
          <w:tcPr>
            <w:tcW w:w="529" w:type="dxa"/>
            <w:vMerge/>
            <w:shd w:val="clear" w:color="auto" w:fill="auto"/>
            <w:vAlign w:val="center"/>
          </w:tcPr>
          <w:p w14:paraId="404D482A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6FD653EA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0C5E1DFD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1B12EA2" w14:textId="511EBCA7" w:rsidR="00676422" w:rsidRPr="00731804" w:rsidRDefault="00731804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676422" w:rsidRPr="00731804">
              <w:rPr>
                <w:rFonts w:ascii="Times New Roman" w:hAnsi="Times New Roman"/>
                <w:sz w:val="24"/>
              </w:rPr>
              <w:t>3</w:t>
            </w:r>
          </w:p>
        </w:tc>
      </w:tr>
      <w:tr w:rsidR="00676422" w:rsidRPr="00731804" w14:paraId="6A369CD5" w14:textId="77777777" w:rsidTr="00A467EE">
        <w:tc>
          <w:tcPr>
            <w:tcW w:w="529" w:type="dxa"/>
            <w:vMerge w:val="restart"/>
            <w:shd w:val="clear" w:color="auto" w:fill="auto"/>
            <w:vAlign w:val="center"/>
          </w:tcPr>
          <w:p w14:paraId="78614793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4703C9D7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Kapitál Tier 2?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7630542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CCDB21C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2.1</w:t>
            </w:r>
          </w:p>
        </w:tc>
      </w:tr>
      <w:tr w:rsidR="00676422" w:rsidRPr="00731804" w14:paraId="527ED94B" w14:textId="77777777" w:rsidTr="00A467EE">
        <w:tc>
          <w:tcPr>
            <w:tcW w:w="529" w:type="dxa"/>
            <w:vMerge/>
            <w:shd w:val="clear" w:color="auto" w:fill="auto"/>
            <w:vAlign w:val="center"/>
          </w:tcPr>
          <w:p w14:paraId="4C2B8E37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3DFBB0F8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7BC0DD87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30FF702A" w14:textId="3BC897A4" w:rsidR="00676422" w:rsidRPr="00731804" w:rsidRDefault="00731804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676422" w:rsidRPr="00731804">
              <w:rPr>
                <w:rFonts w:ascii="Times New Roman" w:hAnsi="Times New Roman"/>
                <w:sz w:val="24"/>
              </w:rPr>
              <w:t>4</w:t>
            </w:r>
          </w:p>
        </w:tc>
      </w:tr>
      <w:tr w:rsidR="00676422" w:rsidRPr="00731804" w14:paraId="67A23BE8" w14:textId="77777777" w:rsidTr="00A467EE">
        <w:tc>
          <w:tcPr>
            <w:tcW w:w="529" w:type="dxa"/>
            <w:vMerge w:val="restart"/>
            <w:shd w:val="clear" w:color="auto" w:fill="auto"/>
            <w:vAlign w:val="center"/>
          </w:tcPr>
          <w:p w14:paraId="6762EA82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58CB7C61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Ostatné kapitálové nástroje?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16F7872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C6C73C5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2.1</w:t>
            </w:r>
          </w:p>
        </w:tc>
      </w:tr>
      <w:tr w:rsidR="00676422" w:rsidRPr="00731804" w14:paraId="1D44942D" w14:textId="77777777" w:rsidTr="00A467EE">
        <w:tc>
          <w:tcPr>
            <w:tcW w:w="529" w:type="dxa"/>
            <w:vMerge/>
            <w:shd w:val="clear" w:color="auto" w:fill="auto"/>
            <w:vAlign w:val="center"/>
          </w:tcPr>
          <w:p w14:paraId="55E1307C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3B0DF2E4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212BF99C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F1394EA" w14:textId="3835F306" w:rsidR="00676422" w:rsidRPr="00731804" w:rsidRDefault="00731804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676422" w:rsidRPr="00731804">
              <w:rPr>
                <w:rFonts w:ascii="Times New Roman" w:hAnsi="Times New Roman"/>
                <w:sz w:val="24"/>
              </w:rPr>
              <w:t>5</w:t>
            </w:r>
          </w:p>
        </w:tc>
      </w:tr>
      <w:tr w:rsidR="00676422" w:rsidRPr="00731804" w14:paraId="16E88F1A" w14:textId="77777777" w:rsidTr="00A467EE">
        <w:tc>
          <w:tcPr>
            <w:tcW w:w="529" w:type="dxa"/>
            <w:vMerge w:val="restart"/>
            <w:shd w:val="clear" w:color="auto" w:fill="auto"/>
            <w:vAlign w:val="center"/>
          </w:tcPr>
          <w:p w14:paraId="6AF53A8B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5CD3C92D" w14:textId="739AA35D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Záväzok spojený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kolaterálom prijatým ako variačná marža pre deriváty?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3D9A5BB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FB7BD5F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Nevykazuje sa.</w:t>
            </w:r>
          </w:p>
        </w:tc>
      </w:tr>
      <w:tr w:rsidR="00676422" w:rsidRPr="00731804" w14:paraId="358D4D78" w14:textId="77777777" w:rsidTr="00A467EE">
        <w:tc>
          <w:tcPr>
            <w:tcW w:w="529" w:type="dxa"/>
            <w:vMerge/>
            <w:shd w:val="clear" w:color="auto" w:fill="auto"/>
            <w:vAlign w:val="center"/>
          </w:tcPr>
          <w:p w14:paraId="72C684A6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44DBDAF3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416B85DA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4FAD369" w14:textId="3DDED606" w:rsidR="00676422" w:rsidRPr="00731804" w:rsidRDefault="00731804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676422" w:rsidRPr="00731804">
              <w:rPr>
                <w:rFonts w:ascii="Times New Roman" w:hAnsi="Times New Roman"/>
                <w:sz w:val="24"/>
              </w:rPr>
              <w:t>6</w:t>
            </w:r>
          </w:p>
        </w:tc>
      </w:tr>
      <w:tr w:rsidR="00676422" w:rsidRPr="00731804" w14:paraId="510FF9B8" w14:textId="77777777" w:rsidTr="00A467EE">
        <w:tc>
          <w:tcPr>
            <w:tcW w:w="529" w:type="dxa"/>
            <w:vMerge w:val="restart"/>
            <w:shd w:val="clear" w:color="auto" w:fill="auto"/>
            <w:vAlign w:val="center"/>
          </w:tcPr>
          <w:p w14:paraId="08E1C4C5" w14:textId="77777777" w:rsidR="00676422" w:rsidRPr="00731804" w:rsidRDefault="00676422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58467AAE" w14:textId="61F3BDF2" w:rsidR="00676422" w:rsidRPr="00731804" w:rsidRDefault="00676422" w:rsidP="00A0098D">
            <w:pPr>
              <w:pStyle w:val="TableParagraph"/>
              <w:spacing w:after="240"/>
              <w:ind w:left="2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Záväzky so zúčtovaním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deň uzavretia obchodu?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2DD3922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BE5919D" w14:textId="77777777" w:rsidR="00676422" w:rsidRPr="00731804" w:rsidRDefault="00676422" w:rsidP="00A0098D">
            <w:pPr>
              <w:pStyle w:val="TableParagraph"/>
              <w:spacing w:after="240"/>
              <w:ind w:right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2.9</w:t>
            </w:r>
          </w:p>
        </w:tc>
      </w:tr>
      <w:tr w:rsidR="00676422" w:rsidRPr="00731804" w14:paraId="6E34FFB2" w14:textId="77777777" w:rsidTr="00A467EE">
        <w:tc>
          <w:tcPr>
            <w:tcW w:w="529" w:type="dxa"/>
            <w:vMerge/>
            <w:shd w:val="clear" w:color="auto" w:fill="auto"/>
            <w:vAlign w:val="center"/>
          </w:tcPr>
          <w:p w14:paraId="6CEBDED5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2FD08D29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6EC43A6E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902744F" w14:textId="394CF0D6" w:rsidR="00676422" w:rsidRPr="00731804" w:rsidRDefault="0073180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676422" w:rsidRPr="00731804">
              <w:rPr>
                <w:rFonts w:ascii="Times New Roman" w:hAnsi="Times New Roman"/>
                <w:sz w:val="24"/>
              </w:rPr>
              <w:t>7</w:t>
            </w:r>
          </w:p>
        </w:tc>
      </w:tr>
      <w:tr w:rsidR="00676422" w:rsidRPr="00731804" w14:paraId="239C3ABE" w14:textId="77777777" w:rsidTr="00A467EE">
        <w:tc>
          <w:tcPr>
            <w:tcW w:w="529" w:type="dxa"/>
            <w:vMerge w:val="restart"/>
            <w:shd w:val="clear" w:color="auto" w:fill="auto"/>
            <w:vAlign w:val="center"/>
          </w:tcPr>
          <w:p w14:paraId="02423964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41A07031" w14:textId="7C5C2332" w:rsidR="00676422" w:rsidRPr="00731804" w:rsidRDefault="00DB5840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Vzájomne závislý záväzok?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2FCF0DA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CB0BEFF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2.8</w:t>
            </w:r>
          </w:p>
        </w:tc>
      </w:tr>
      <w:tr w:rsidR="00676422" w:rsidRPr="00731804" w14:paraId="1E41B20A" w14:textId="77777777" w:rsidTr="00A467EE">
        <w:tc>
          <w:tcPr>
            <w:tcW w:w="529" w:type="dxa"/>
            <w:vMerge/>
            <w:shd w:val="clear" w:color="auto" w:fill="auto"/>
            <w:vAlign w:val="center"/>
          </w:tcPr>
          <w:p w14:paraId="3B865979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2C23579E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62E50803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7713D1A" w14:textId="002E31F6" w:rsidR="00676422" w:rsidRPr="00731804" w:rsidRDefault="0073180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676422" w:rsidRPr="00731804">
              <w:rPr>
                <w:rFonts w:ascii="Times New Roman" w:hAnsi="Times New Roman"/>
                <w:sz w:val="24"/>
              </w:rPr>
              <w:t>8</w:t>
            </w:r>
          </w:p>
        </w:tc>
      </w:tr>
      <w:tr w:rsidR="00676422" w:rsidRPr="00731804" w14:paraId="705E6465" w14:textId="77777777" w:rsidTr="00A467EE">
        <w:tc>
          <w:tcPr>
            <w:tcW w:w="529" w:type="dxa"/>
            <w:vMerge w:val="restart"/>
            <w:shd w:val="clear" w:color="auto" w:fill="auto"/>
            <w:vAlign w:val="center"/>
          </w:tcPr>
          <w:p w14:paraId="5957E7D2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C655A5A" w14:textId="2C9CE1E5" w:rsidR="00676422" w:rsidRPr="00731804" w:rsidRDefault="005951C0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Záväzky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záväzné facility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rámci skupiny alebo schémy inštitucionálneho zabezpečenia,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súvislosti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ktorými príslušný orgán povolil preferenčné zaobchádzanie?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747FA38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F573A25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2.5</w:t>
            </w:r>
          </w:p>
        </w:tc>
      </w:tr>
      <w:tr w:rsidR="00676422" w:rsidRPr="00731804" w14:paraId="4F8E7089" w14:textId="77777777" w:rsidTr="00A467EE">
        <w:tc>
          <w:tcPr>
            <w:tcW w:w="529" w:type="dxa"/>
            <w:vMerge/>
            <w:shd w:val="clear" w:color="auto" w:fill="auto"/>
            <w:vAlign w:val="center"/>
          </w:tcPr>
          <w:p w14:paraId="703E776A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2778201C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46749CBA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2AD5B26" w14:textId="22D811FA" w:rsidR="00676422" w:rsidRPr="00731804" w:rsidRDefault="0073180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676422" w:rsidRPr="00731804">
              <w:rPr>
                <w:rFonts w:ascii="Times New Roman" w:hAnsi="Times New Roman"/>
                <w:sz w:val="24"/>
              </w:rPr>
              <w:t>9</w:t>
            </w:r>
          </w:p>
        </w:tc>
      </w:tr>
      <w:tr w:rsidR="00676422" w:rsidRPr="00731804" w14:paraId="431D9897" w14:textId="77777777" w:rsidTr="00A467EE">
        <w:tc>
          <w:tcPr>
            <w:tcW w:w="529" w:type="dxa"/>
            <w:vMerge w:val="restart"/>
            <w:shd w:val="clear" w:color="auto" w:fill="auto"/>
            <w:vAlign w:val="center"/>
          </w:tcPr>
          <w:p w14:paraId="2680064C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87E69E1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Derivátové záväzky ovplyvňujúce NSFR?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4B08F2A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4712177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2.9</w:t>
            </w:r>
          </w:p>
        </w:tc>
      </w:tr>
      <w:tr w:rsidR="00676422" w:rsidRPr="00731804" w14:paraId="489185FE" w14:textId="77777777" w:rsidTr="00A467EE">
        <w:tc>
          <w:tcPr>
            <w:tcW w:w="529" w:type="dxa"/>
            <w:vMerge/>
            <w:shd w:val="clear" w:color="auto" w:fill="auto"/>
            <w:vAlign w:val="center"/>
          </w:tcPr>
          <w:p w14:paraId="6173A1D5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2C146570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2584333C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BAE4B74" w14:textId="7DAE3514" w:rsidR="00676422" w:rsidRPr="00731804" w:rsidRDefault="0073180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676422" w:rsidRPr="00731804">
              <w:rPr>
                <w:rFonts w:ascii="Times New Roman" w:hAnsi="Times New Roman"/>
                <w:sz w:val="24"/>
              </w:rPr>
              <w:t>10</w:t>
            </w:r>
          </w:p>
        </w:tc>
      </w:tr>
      <w:tr w:rsidR="00676422" w:rsidRPr="00731804" w14:paraId="46AD8EC6" w14:textId="77777777" w:rsidTr="00A467EE">
        <w:tc>
          <w:tcPr>
            <w:tcW w:w="529" w:type="dxa"/>
            <w:vMerge w:val="restart"/>
            <w:shd w:val="clear" w:color="auto" w:fill="auto"/>
            <w:vAlign w:val="center"/>
          </w:tcPr>
          <w:p w14:paraId="11CE4DD9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28D38E0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Odložené daňové záväzky?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6ECBC84E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AD05DDC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2.9</w:t>
            </w:r>
          </w:p>
        </w:tc>
      </w:tr>
      <w:tr w:rsidR="00676422" w:rsidRPr="00731804" w14:paraId="3D5B9E94" w14:textId="77777777" w:rsidTr="00A467EE">
        <w:tc>
          <w:tcPr>
            <w:tcW w:w="529" w:type="dxa"/>
            <w:vMerge/>
            <w:shd w:val="clear" w:color="auto" w:fill="auto"/>
            <w:vAlign w:val="center"/>
          </w:tcPr>
          <w:p w14:paraId="0B4B1135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59DFD879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7B8078F6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AAD81DC" w14:textId="26AB222A" w:rsidR="00676422" w:rsidRPr="00731804" w:rsidRDefault="00731804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676422" w:rsidRPr="00731804">
              <w:rPr>
                <w:rFonts w:ascii="Times New Roman" w:hAnsi="Times New Roman"/>
                <w:sz w:val="24"/>
              </w:rPr>
              <w:t>11</w:t>
            </w:r>
          </w:p>
        </w:tc>
      </w:tr>
      <w:tr w:rsidR="00676422" w:rsidRPr="00731804" w14:paraId="231BE9A2" w14:textId="77777777" w:rsidTr="00A467EE">
        <w:tc>
          <w:tcPr>
            <w:tcW w:w="529" w:type="dxa"/>
            <w:vMerge w:val="restart"/>
            <w:shd w:val="clear" w:color="auto" w:fill="auto"/>
            <w:vAlign w:val="center"/>
          </w:tcPr>
          <w:p w14:paraId="7EDF5C71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59EA6298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Menšinová účasť?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FD551B0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05AB9912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2.9</w:t>
            </w:r>
          </w:p>
        </w:tc>
      </w:tr>
      <w:tr w:rsidR="00676422" w:rsidRPr="00731804" w14:paraId="70605192" w14:textId="77777777" w:rsidTr="00A467EE">
        <w:tc>
          <w:tcPr>
            <w:tcW w:w="529" w:type="dxa"/>
            <w:vMerge/>
            <w:shd w:val="clear" w:color="auto" w:fill="auto"/>
            <w:vAlign w:val="center"/>
          </w:tcPr>
          <w:p w14:paraId="00DEB822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7B4AA061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78F793A2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CE7B6E5" w14:textId="5B03535D" w:rsidR="00676422" w:rsidRPr="00731804" w:rsidRDefault="00731804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676422" w:rsidRPr="00731804">
              <w:rPr>
                <w:rFonts w:ascii="Times New Roman" w:hAnsi="Times New Roman"/>
                <w:sz w:val="24"/>
              </w:rPr>
              <w:t>12</w:t>
            </w:r>
          </w:p>
        </w:tc>
      </w:tr>
      <w:tr w:rsidR="00676422" w:rsidRPr="00731804" w14:paraId="051B3CC0" w14:textId="77777777" w:rsidTr="00A467EE">
        <w:tc>
          <w:tcPr>
            <w:tcW w:w="529" w:type="dxa"/>
            <w:vMerge w:val="restart"/>
            <w:shd w:val="clear" w:color="auto" w:fill="auto"/>
            <w:vAlign w:val="center"/>
          </w:tcPr>
          <w:p w14:paraId="3A263AD6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7ABF3B0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Stabilné retailové vklady?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AB09FDF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4F20E4B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2.2.1</w:t>
            </w:r>
          </w:p>
        </w:tc>
      </w:tr>
      <w:tr w:rsidR="00676422" w:rsidRPr="00731804" w14:paraId="64CA9EF6" w14:textId="77777777" w:rsidTr="00A467EE">
        <w:tc>
          <w:tcPr>
            <w:tcW w:w="529" w:type="dxa"/>
            <w:vMerge/>
            <w:shd w:val="clear" w:color="auto" w:fill="auto"/>
            <w:vAlign w:val="center"/>
          </w:tcPr>
          <w:p w14:paraId="00F63BA4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15AA44D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0D5DC76A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1B7D747" w14:textId="486D2FB2" w:rsidR="00676422" w:rsidRPr="00731804" w:rsidRDefault="0073180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676422" w:rsidRPr="00731804">
              <w:rPr>
                <w:rFonts w:ascii="Times New Roman" w:hAnsi="Times New Roman"/>
                <w:sz w:val="24"/>
              </w:rPr>
              <w:t>13</w:t>
            </w:r>
          </w:p>
        </w:tc>
      </w:tr>
      <w:tr w:rsidR="00676422" w:rsidRPr="00731804" w14:paraId="3794A4A2" w14:textId="77777777" w:rsidTr="00A467EE">
        <w:tc>
          <w:tcPr>
            <w:tcW w:w="529" w:type="dxa"/>
            <w:vMerge w:val="restart"/>
            <w:shd w:val="clear" w:color="auto" w:fill="auto"/>
            <w:vAlign w:val="center"/>
          </w:tcPr>
          <w:p w14:paraId="4C41358F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7CB081E4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Iné retailové vklady?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A740AF5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0D507AE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2.2.2</w:t>
            </w:r>
          </w:p>
        </w:tc>
      </w:tr>
      <w:tr w:rsidR="00676422" w:rsidRPr="00731804" w14:paraId="12BDD51D" w14:textId="77777777" w:rsidTr="00A467EE">
        <w:tc>
          <w:tcPr>
            <w:tcW w:w="529" w:type="dxa"/>
            <w:vMerge/>
            <w:shd w:val="clear" w:color="auto" w:fill="auto"/>
            <w:vAlign w:val="center"/>
          </w:tcPr>
          <w:p w14:paraId="5C7CAF98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366944C5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7F7FF847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B64BD44" w14:textId="62DAC3DE" w:rsidR="00676422" w:rsidRPr="00731804" w:rsidRDefault="0073180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676422" w:rsidRPr="00731804">
              <w:rPr>
                <w:rFonts w:ascii="Times New Roman" w:hAnsi="Times New Roman"/>
                <w:sz w:val="24"/>
              </w:rPr>
              <w:t>14</w:t>
            </w:r>
          </w:p>
        </w:tc>
      </w:tr>
      <w:tr w:rsidR="00676422" w:rsidRPr="00731804" w14:paraId="13E52E25" w14:textId="77777777" w:rsidTr="00A467EE">
        <w:trPr>
          <w:trHeight w:val="130"/>
        </w:trPr>
        <w:tc>
          <w:tcPr>
            <w:tcW w:w="529" w:type="dxa"/>
            <w:vMerge w:val="restart"/>
            <w:shd w:val="clear" w:color="auto" w:fill="auto"/>
            <w:vAlign w:val="center"/>
          </w:tcPr>
          <w:p w14:paraId="17A5734F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414552E6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Prevádzkové vklady poskytnuté finančnými alebo nefinančnými klientmi?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1B8A1A0C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C1605B2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2.4</w:t>
            </w:r>
          </w:p>
        </w:tc>
      </w:tr>
      <w:tr w:rsidR="00676422" w:rsidRPr="00731804" w14:paraId="531E6F26" w14:textId="77777777" w:rsidTr="00A467EE">
        <w:trPr>
          <w:trHeight w:val="130"/>
        </w:trPr>
        <w:tc>
          <w:tcPr>
            <w:tcW w:w="529" w:type="dxa"/>
            <w:vMerge/>
            <w:shd w:val="clear" w:color="auto" w:fill="auto"/>
            <w:vAlign w:val="center"/>
          </w:tcPr>
          <w:p w14:paraId="5A2808EC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4CEB2A83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74CAC931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2954255" w14:textId="71F45839" w:rsidR="00676422" w:rsidRPr="00731804" w:rsidRDefault="00731804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676422" w:rsidRPr="00731804">
              <w:rPr>
                <w:rFonts w:ascii="Times New Roman" w:hAnsi="Times New Roman"/>
                <w:sz w:val="24"/>
              </w:rPr>
              <w:t>15</w:t>
            </w:r>
          </w:p>
        </w:tc>
      </w:tr>
      <w:tr w:rsidR="00676422" w:rsidRPr="00731804" w14:paraId="2509F957" w14:textId="77777777" w:rsidTr="00A467EE">
        <w:tc>
          <w:tcPr>
            <w:tcW w:w="529" w:type="dxa"/>
            <w:vMerge w:val="restart"/>
            <w:shd w:val="clear" w:color="auto" w:fill="auto"/>
            <w:vAlign w:val="center"/>
          </w:tcPr>
          <w:p w14:paraId="519AEE74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FBAB653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Záväzky, pri ktorých nie je možné určiť protistranu?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8F1745A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209979B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2.7</w:t>
            </w:r>
          </w:p>
        </w:tc>
      </w:tr>
      <w:tr w:rsidR="00676422" w:rsidRPr="00731804" w14:paraId="1B55DA14" w14:textId="77777777" w:rsidTr="00A467EE">
        <w:tc>
          <w:tcPr>
            <w:tcW w:w="529" w:type="dxa"/>
            <w:vMerge/>
            <w:shd w:val="clear" w:color="auto" w:fill="auto"/>
            <w:vAlign w:val="center"/>
          </w:tcPr>
          <w:p w14:paraId="0AAF44E4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0F2A0D8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771132EA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69DB40E7" w14:textId="295E8142" w:rsidR="00676422" w:rsidRPr="00731804" w:rsidRDefault="0073180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676422" w:rsidRPr="00731804">
              <w:rPr>
                <w:rFonts w:ascii="Times New Roman" w:hAnsi="Times New Roman"/>
                <w:sz w:val="24"/>
              </w:rPr>
              <w:t>16</w:t>
            </w:r>
          </w:p>
        </w:tc>
      </w:tr>
      <w:tr w:rsidR="00676422" w:rsidRPr="00731804" w14:paraId="4D793EC1" w14:textId="77777777" w:rsidTr="00A467EE">
        <w:tc>
          <w:tcPr>
            <w:tcW w:w="529" w:type="dxa"/>
            <w:vMerge w:val="restart"/>
            <w:shd w:val="clear" w:color="auto" w:fill="auto"/>
            <w:vAlign w:val="center"/>
          </w:tcPr>
          <w:p w14:paraId="479BE3EB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4283801E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Záväzky poskytnuté centrálnymi bankami?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49D6DF42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533FB114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2.6</w:t>
            </w:r>
          </w:p>
        </w:tc>
      </w:tr>
      <w:tr w:rsidR="00676422" w:rsidRPr="00731804" w14:paraId="5B460C38" w14:textId="77777777" w:rsidTr="00A467EE">
        <w:tc>
          <w:tcPr>
            <w:tcW w:w="529" w:type="dxa"/>
            <w:vMerge/>
            <w:shd w:val="clear" w:color="auto" w:fill="auto"/>
            <w:vAlign w:val="center"/>
          </w:tcPr>
          <w:p w14:paraId="3F6960EF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48B87D1A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68A424D6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7C261023" w14:textId="4D49EB02" w:rsidR="00676422" w:rsidRPr="00731804" w:rsidRDefault="0073180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676422" w:rsidRPr="00731804">
              <w:rPr>
                <w:rFonts w:ascii="Times New Roman" w:hAnsi="Times New Roman"/>
                <w:sz w:val="24"/>
              </w:rPr>
              <w:t>17</w:t>
            </w:r>
          </w:p>
        </w:tc>
      </w:tr>
      <w:tr w:rsidR="00676422" w:rsidRPr="00731804" w14:paraId="7728A72B" w14:textId="77777777" w:rsidTr="00A467EE">
        <w:tc>
          <w:tcPr>
            <w:tcW w:w="529" w:type="dxa"/>
            <w:vMerge w:val="restart"/>
            <w:shd w:val="clear" w:color="auto" w:fill="auto"/>
            <w:vAlign w:val="center"/>
          </w:tcPr>
          <w:p w14:paraId="294FA3C6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F4ABE31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Záväzky poskytnuté finančnými klientmi?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16F40C9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415108C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2.6</w:t>
            </w:r>
          </w:p>
        </w:tc>
      </w:tr>
      <w:tr w:rsidR="00676422" w:rsidRPr="00731804" w14:paraId="325E1CAC" w14:textId="77777777" w:rsidTr="00A467EE">
        <w:tc>
          <w:tcPr>
            <w:tcW w:w="529" w:type="dxa"/>
            <w:vMerge/>
            <w:shd w:val="clear" w:color="auto" w:fill="auto"/>
            <w:vAlign w:val="center"/>
          </w:tcPr>
          <w:p w14:paraId="6DA2146E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7DF6AAE1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7B0681BB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3ABD6D9" w14:textId="7B1E25F0" w:rsidR="00676422" w:rsidRPr="00731804" w:rsidRDefault="0073180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676422" w:rsidRPr="00731804">
              <w:rPr>
                <w:rFonts w:ascii="Times New Roman" w:hAnsi="Times New Roman"/>
                <w:sz w:val="24"/>
              </w:rPr>
              <w:t>18</w:t>
            </w:r>
          </w:p>
        </w:tc>
      </w:tr>
      <w:tr w:rsidR="00676422" w:rsidRPr="00731804" w14:paraId="4472D03D" w14:textId="77777777" w:rsidTr="00A467EE">
        <w:tc>
          <w:tcPr>
            <w:tcW w:w="529" w:type="dxa"/>
            <w:vMerge w:val="restart"/>
            <w:shd w:val="clear" w:color="auto" w:fill="auto"/>
            <w:vAlign w:val="center"/>
          </w:tcPr>
          <w:p w14:paraId="5F7EC428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D380BEC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Záväzky od nefinančných klientov iných ako centrálne banky?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0A2E2AF7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832EB1F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2.3</w:t>
            </w:r>
          </w:p>
        </w:tc>
      </w:tr>
      <w:tr w:rsidR="00676422" w:rsidRPr="00731804" w14:paraId="54945162" w14:textId="77777777" w:rsidTr="00A467EE">
        <w:tc>
          <w:tcPr>
            <w:tcW w:w="529" w:type="dxa"/>
            <w:vMerge/>
            <w:shd w:val="clear" w:color="auto" w:fill="auto"/>
            <w:vAlign w:val="center"/>
          </w:tcPr>
          <w:p w14:paraId="03AB950C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68819B83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4F37EC98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F7C74A9" w14:textId="44EDD448" w:rsidR="00676422" w:rsidRPr="00731804" w:rsidRDefault="0073180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č. </w:t>
            </w:r>
            <w:r w:rsidR="00676422" w:rsidRPr="00731804">
              <w:rPr>
                <w:rFonts w:ascii="Times New Roman" w:hAnsi="Times New Roman"/>
                <w:sz w:val="24"/>
              </w:rPr>
              <w:t>19</w:t>
            </w:r>
          </w:p>
        </w:tc>
      </w:tr>
      <w:tr w:rsidR="00676422" w:rsidRPr="00731804" w14:paraId="19E7BF5E" w14:textId="77777777" w:rsidTr="00A467EE">
        <w:tc>
          <w:tcPr>
            <w:tcW w:w="529" w:type="dxa"/>
            <w:vMerge w:val="restart"/>
            <w:shd w:val="clear" w:color="auto" w:fill="auto"/>
            <w:vAlign w:val="center"/>
          </w:tcPr>
          <w:p w14:paraId="5902FC35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29274C3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Akékoľvek ostatné záväzky, ktoré nie sú zahrnuté do uvedených kategórií?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2796522E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Áno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CDB736B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ID 2.9</w:t>
            </w:r>
          </w:p>
        </w:tc>
      </w:tr>
      <w:tr w:rsidR="00676422" w:rsidRPr="00731804" w14:paraId="449B4275" w14:textId="77777777" w:rsidTr="00A467EE">
        <w:tc>
          <w:tcPr>
            <w:tcW w:w="529" w:type="dxa"/>
            <w:vMerge/>
            <w:shd w:val="clear" w:color="auto" w:fill="auto"/>
            <w:vAlign w:val="center"/>
          </w:tcPr>
          <w:p w14:paraId="6AA53769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5F4BB52C" w14:textId="77777777" w:rsidR="00676422" w:rsidRPr="00731804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767246C0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Nie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191137ED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Nevykazuje sa.</w:t>
            </w:r>
          </w:p>
        </w:tc>
      </w:tr>
    </w:tbl>
    <w:p w14:paraId="35027A1D" w14:textId="77777777" w:rsidR="00676422" w:rsidRPr="00731804" w:rsidRDefault="00676422" w:rsidP="00A0098D">
      <w:pPr>
        <w:pStyle w:val="BodyText1"/>
        <w:numPr>
          <w:ilvl w:val="0"/>
          <w:numId w:val="32"/>
        </w:numPr>
        <w:spacing w:before="240" w:after="240" w:line="240" w:lineRule="auto"/>
        <w:ind w:left="714" w:hanging="357"/>
        <w:outlineLvl w:val="0"/>
        <w:rPr>
          <w:rFonts w:ascii="Times New Roman" w:hAnsi="Times New Roman"/>
          <w:b/>
          <w:sz w:val="24"/>
          <w:szCs w:val="24"/>
        </w:rPr>
      </w:pPr>
      <w:bookmarkStart w:id="31" w:name="_Toc188868290"/>
      <w:r w:rsidRPr="00731804">
        <w:rPr>
          <w:rFonts w:ascii="Times New Roman" w:hAnsi="Times New Roman"/>
          <w:b/>
          <w:sz w:val="24"/>
        </w:rPr>
        <w:t>Pokyny týkajúce sa jednotlivých stĺpcov</w:t>
      </w:r>
      <w:bookmarkEnd w:id="31"/>
    </w:p>
    <w:tbl>
      <w:tblPr>
        <w:tblW w:w="90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590"/>
      </w:tblGrid>
      <w:tr w:rsidR="00676422" w:rsidRPr="00731804" w14:paraId="4FA0897F" w14:textId="77777777" w:rsidTr="00A467EE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757417EF" w14:textId="77777777" w:rsidR="00676422" w:rsidRPr="00731804" w:rsidRDefault="00676422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Stĺpec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01C72344" w14:textId="300AF88D" w:rsidR="00676422" w:rsidRPr="00731804" w:rsidRDefault="00676422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sz w:val="24"/>
              </w:rPr>
              <w:t>Odkazy na právne predpisy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pokyny</w:t>
            </w:r>
          </w:p>
        </w:tc>
      </w:tr>
      <w:tr w:rsidR="00676422" w:rsidRPr="00731804" w14:paraId="6486C6CA" w14:textId="77777777" w:rsidTr="00A467EE">
        <w:trPr>
          <w:trHeight w:val="304"/>
        </w:trPr>
        <w:tc>
          <w:tcPr>
            <w:tcW w:w="1418" w:type="dxa"/>
          </w:tcPr>
          <w:p w14:paraId="5CC7A3E8" w14:textId="77777777" w:rsidR="00676422" w:rsidRPr="00731804" w:rsidRDefault="00676422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0010 – 0020</w:t>
            </w:r>
          </w:p>
        </w:tc>
        <w:tc>
          <w:tcPr>
            <w:tcW w:w="7590" w:type="dxa"/>
          </w:tcPr>
          <w:p w14:paraId="71E7D2CB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Suma</w:t>
            </w:r>
          </w:p>
          <w:p w14:paraId="2FCCF2AE" w14:textId="588F7ED1" w:rsidR="00676422" w:rsidRPr="00731804" w:rsidRDefault="00676422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Inštitúcie vykazujú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stĺpcoch 0010 – 0020 sumu záväzkov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vlastných zdrojov pridelených do príslušnej skupiny zostatkových splatností.</w:t>
            </w:r>
          </w:p>
        </w:tc>
      </w:tr>
      <w:tr w:rsidR="00676422" w:rsidRPr="00731804" w14:paraId="4CE2B713" w14:textId="77777777" w:rsidTr="00A467EE">
        <w:trPr>
          <w:trHeight w:val="304"/>
        </w:trPr>
        <w:tc>
          <w:tcPr>
            <w:tcW w:w="1418" w:type="dxa"/>
          </w:tcPr>
          <w:p w14:paraId="21851B76" w14:textId="77777777" w:rsidR="00676422" w:rsidRPr="00731804" w:rsidRDefault="00676422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0030 – 0040</w:t>
            </w:r>
          </w:p>
        </w:tc>
        <w:tc>
          <w:tcPr>
            <w:tcW w:w="7590" w:type="dxa"/>
          </w:tcPr>
          <w:p w14:paraId="0A7B3CD0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Štandardný koeficient dostupného stabilného financovania</w:t>
            </w:r>
          </w:p>
          <w:p w14:paraId="34D89ADB" w14:textId="37CB9244" w:rsidR="00676422" w:rsidRPr="00731804" w:rsidRDefault="00676422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Šiesta časť hlava IV kapitola 6 oddiel 2 nariadenia CRR</w:t>
            </w:r>
          </w:p>
          <w:p w14:paraId="0D45E158" w14:textId="0E80271D" w:rsidR="00676422" w:rsidRPr="00731804" w:rsidRDefault="00676422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Štandardné koeficienty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stĺpcoch 0030 – 0040 sú tie, ktoré sú stanovené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šiestej časti hlave IV kapitole 8 nariadenia CRR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ktoré by určovali časť sumy záväzkov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vlastných zdrojov, ktorá predstavuje dostupné stabilné financovanie. Poskytujú sa len na informačné účely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inštitúcie ich nemajú vypĺňať.</w:t>
            </w:r>
          </w:p>
        </w:tc>
      </w:tr>
      <w:tr w:rsidR="00676422" w:rsidRPr="00731804" w14:paraId="36060206" w14:textId="77777777" w:rsidTr="00A467EE">
        <w:trPr>
          <w:trHeight w:val="304"/>
        </w:trPr>
        <w:tc>
          <w:tcPr>
            <w:tcW w:w="1418" w:type="dxa"/>
          </w:tcPr>
          <w:p w14:paraId="30962008" w14:textId="77777777" w:rsidR="00676422" w:rsidRPr="00731804" w:rsidRDefault="00676422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lastRenderedPageBreak/>
              <w:t>0050 – 0060</w:t>
            </w:r>
          </w:p>
        </w:tc>
        <w:tc>
          <w:tcPr>
            <w:tcW w:w="7590" w:type="dxa"/>
          </w:tcPr>
          <w:p w14:paraId="0A579B5E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Uplatniteľný koeficient dostupného stabilného financovania</w:t>
            </w:r>
          </w:p>
          <w:p w14:paraId="5DF00B10" w14:textId="1189F317" w:rsidR="00676422" w:rsidRPr="00731804" w:rsidRDefault="00676422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color w:val="000000"/>
                <w:sz w:val="24"/>
              </w:rPr>
              <w:t>Šiesta časť hlava IV kapitoly 2</w:t>
            </w:r>
            <w:r w:rsidR="00731804">
              <w:rPr>
                <w:rFonts w:ascii="Times New Roman" w:hAnsi="Times New Roman"/>
                <w:color w:val="000000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color w:val="000000"/>
                <w:sz w:val="24"/>
              </w:rPr>
              <w:t>6 nariadenia CRR</w:t>
            </w:r>
          </w:p>
          <w:p w14:paraId="611D2449" w14:textId="42E55A88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sz w:val="24"/>
              </w:rPr>
              <w:t>Inštitúcie vykazujú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stĺpcoch 0050 – 0060 uplatniteľné koeficienty dostupného stabilného financovania uvedené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šiestej časti hlave IV kapitole 6 nariadenia CRR ako váhy, ktoré by po vynásobení sumou záväzkov alebo vlastných zdrojov určovali výšku príslušného dostupného stabilného financovania. Uplatniteľné koeficienty sa vykazujú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desatinnom vyjadrení (t. j. 1,00 pre uplatniteľnú váhu 100 percent alebo 0,50 pre uplatniteľnú váhu 50 percent). Uplatniteľné koeficienty môžu okrem iného odrážať vlastné uváženie spoločnosti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vnútroštátne vlastné uváženia.</w:t>
            </w:r>
          </w:p>
        </w:tc>
      </w:tr>
      <w:tr w:rsidR="00676422" w:rsidRPr="00731804" w14:paraId="132F565A" w14:textId="77777777" w:rsidTr="00A467EE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88389" w14:textId="77777777" w:rsidR="00676422" w:rsidRPr="00731804" w:rsidRDefault="00676422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AF310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Dostupné stabilné financovanie</w:t>
            </w:r>
          </w:p>
          <w:p w14:paraId="31BB93EA" w14:textId="53D78C9B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Inštitúcie vykazujú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stĺpci 0070 hodnotu dostupného stabilného financovania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súlade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vymedzením uvedeným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článku 428aj nariadenia CRR.</w:t>
            </w:r>
          </w:p>
          <w:p w14:paraId="6771C8C0" w14:textId="114A8D8E" w:rsidR="00676422" w:rsidRPr="00731804" w:rsidRDefault="00676422" w:rsidP="00A0098D">
            <w:pPr>
              <w:pStyle w:val="TableParagraph"/>
              <w:spacing w:after="240"/>
              <w:ind w:right="10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sz w:val="24"/>
              </w:rPr>
              <w:t>To sa vypočíta pomocou tohto vzorca:</w:t>
            </w:r>
            <w:r w:rsidRPr="00731804">
              <w:t xml:space="preserve"> </w:t>
            </w:r>
            <w:r w:rsidRPr="00731804">
              <w:br/>
            </w:r>
            <w:r w:rsidRPr="00731804">
              <w:rPr>
                <w:rFonts w:ascii="Times New Roman" w:hAnsi="Times New Roman"/>
                <w:sz w:val="24"/>
              </w:rPr>
              <w:t>c0070 = SUM{(c0010 * c0050), (c0020 * c0060)}.</w:t>
            </w:r>
          </w:p>
        </w:tc>
      </w:tr>
    </w:tbl>
    <w:p w14:paraId="4536517F" w14:textId="77777777" w:rsidR="00676422" w:rsidRPr="00731804" w:rsidRDefault="00E0770F" w:rsidP="00A0098D">
      <w:pPr>
        <w:pStyle w:val="BodyText1"/>
        <w:spacing w:before="240" w:after="240" w:line="240" w:lineRule="auto"/>
        <w:ind w:left="714"/>
        <w:outlineLvl w:val="0"/>
        <w:rPr>
          <w:rFonts w:ascii="Times New Roman" w:hAnsi="Times New Roman"/>
          <w:b/>
          <w:sz w:val="24"/>
          <w:szCs w:val="24"/>
        </w:rPr>
      </w:pPr>
      <w:bookmarkStart w:id="32" w:name="_Toc188868291"/>
      <w:r w:rsidRPr="00731804">
        <w:rPr>
          <w:rFonts w:ascii="Times New Roman" w:hAnsi="Times New Roman"/>
          <w:b/>
          <w:sz w:val="24"/>
        </w:rPr>
        <w:t>3. Pokyny týkajúce sa jednotlivých riadkov</w:t>
      </w:r>
      <w:bookmarkEnd w:id="32"/>
    </w:p>
    <w:tbl>
      <w:tblPr>
        <w:tblW w:w="90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590"/>
      </w:tblGrid>
      <w:tr w:rsidR="00676422" w:rsidRPr="00731804" w14:paraId="4178B7A5" w14:textId="77777777" w:rsidTr="00A467EE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0F079C5F" w14:textId="77777777" w:rsidR="00676422" w:rsidRPr="00731804" w:rsidRDefault="00676422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Riadok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3206946C" w14:textId="625F735A" w:rsidR="00676422" w:rsidRPr="00731804" w:rsidRDefault="00676422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sz w:val="24"/>
              </w:rPr>
              <w:t>Odkazy na právne predpisy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pokyny</w:t>
            </w:r>
          </w:p>
        </w:tc>
      </w:tr>
      <w:tr w:rsidR="00676422" w:rsidRPr="00731804" w14:paraId="64EED2ED" w14:textId="77777777" w:rsidTr="00A467EE">
        <w:trPr>
          <w:trHeight w:val="304"/>
        </w:trPr>
        <w:tc>
          <w:tcPr>
            <w:tcW w:w="1418" w:type="dxa"/>
          </w:tcPr>
          <w:p w14:paraId="4F2A0890" w14:textId="77777777" w:rsidR="00676422" w:rsidRPr="00731804" w:rsidRDefault="00676422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590" w:type="dxa"/>
          </w:tcPr>
          <w:p w14:paraId="1A974B11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2. DOSTUPNÉ STABILNÉ FINANCOVANIE</w:t>
            </w:r>
          </w:p>
          <w:p w14:paraId="0477045B" w14:textId="16142C66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Šiesta časť hlava IV kapitola 6 nariadenia CRR</w:t>
            </w:r>
          </w:p>
        </w:tc>
      </w:tr>
      <w:tr w:rsidR="00676422" w:rsidRPr="00731804" w14:paraId="11EFC269" w14:textId="77777777" w:rsidTr="00A467EE">
        <w:trPr>
          <w:trHeight w:val="304"/>
        </w:trPr>
        <w:tc>
          <w:tcPr>
            <w:tcW w:w="1418" w:type="dxa"/>
          </w:tcPr>
          <w:p w14:paraId="391EACF5" w14:textId="77777777" w:rsidR="00676422" w:rsidRPr="00731804" w:rsidRDefault="00676422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7590" w:type="dxa"/>
          </w:tcPr>
          <w:p w14:paraId="68DE0B31" w14:textId="62AA3043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2.1. Dostupné stabilné financovanie</w:t>
            </w:r>
            <w:r w:rsidR="00731804">
              <w:rPr>
                <w:rFonts w:ascii="Times New Roman" w:hAnsi="Times New Roman"/>
                <w:b/>
                <w:sz w:val="24"/>
                <w:u w:val="single"/>
              </w:rPr>
              <w:t xml:space="preserve"> z </w:t>
            </w: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kapitálových položiek</w:t>
            </w:r>
            <w:r w:rsidR="00731804">
              <w:rPr>
                <w:rFonts w:ascii="Times New Roman" w:hAnsi="Times New Roman"/>
                <w:b/>
                <w:sz w:val="24"/>
                <w:u w:val="single"/>
              </w:rPr>
              <w:t xml:space="preserve"> a </w:t>
            </w: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nástrojov</w:t>
            </w:r>
          </w:p>
          <w:p w14:paraId="6EC300DF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Vlastný kapitál Tier 1</w:t>
            </w:r>
          </w:p>
          <w:p w14:paraId="115DA73A" w14:textId="47994CF8" w:rsidR="00676422" w:rsidRPr="00731804" w:rsidRDefault="00E51D4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Článok 428ap písm. a) nariadenia CRR; položky vlastného kapitálu Tier 1 pred uplatnením prudenciálnych filtrov, odpočtov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výnimiek alebo alternatív stanovených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článkoch 32 až 36, 48, 49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79 nariadenia CRR</w:t>
            </w:r>
          </w:p>
          <w:p w14:paraId="7D5BCD7F" w14:textId="4E7540A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Dodatočný kapitál Tier 1</w:t>
            </w:r>
          </w:p>
          <w:p w14:paraId="7920599B" w14:textId="5B527073" w:rsidR="00676422" w:rsidRPr="00731804" w:rsidRDefault="00E51D4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Článok 428ap písm. b) nariadenia CRR; položky dodatočného kapitálu Tier 1 pred uplatnením odpočtov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výnimiek stanovených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článkoch 56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79 nariadenia CRR</w:t>
            </w:r>
          </w:p>
          <w:p w14:paraId="691A8C70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Kapitál Tier 2</w:t>
            </w:r>
          </w:p>
          <w:p w14:paraId="0F775001" w14:textId="18053188" w:rsidR="00676422" w:rsidRPr="00731804" w:rsidRDefault="00E51D4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Článok 428ap písm. c) nariadenia CRR; položky kapitálu Tier 2 pred uplatnením odpočtov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výnimiek stanovených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článkoch 66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79 nariadenia CRR</w:t>
            </w:r>
          </w:p>
          <w:p w14:paraId="3FD4A569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lastRenderedPageBreak/>
              <w:t>Ostatné kapitálové nástroje</w:t>
            </w:r>
          </w:p>
          <w:p w14:paraId="3BB10A95" w14:textId="2051626E" w:rsidR="00676422" w:rsidRPr="00731804" w:rsidRDefault="00E51D41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Článok 428ap písm. d)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článok 428al ods. 3 písm. d) nariadenia CRR; ostatné kapitálové nástroje, ktoré sa nenachádzajú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žiadnej</w:t>
            </w:r>
            <w:r w:rsidR="00731804">
              <w:rPr>
                <w:rFonts w:ascii="Times New Roman" w:hAnsi="Times New Roman"/>
                <w:sz w:val="24"/>
              </w:rPr>
              <w:t xml:space="preserve"> z </w:t>
            </w:r>
            <w:r w:rsidRPr="00731804">
              <w:rPr>
                <w:rFonts w:ascii="Times New Roman" w:hAnsi="Times New Roman"/>
                <w:sz w:val="24"/>
              </w:rPr>
              <w:t>uvedených kategórií</w:t>
            </w:r>
          </w:p>
        </w:tc>
      </w:tr>
      <w:tr w:rsidR="00676422" w:rsidRPr="00731804" w14:paraId="48D71B98" w14:textId="77777777" w:rsidTr="00A467EE">
        <w:trPr>
          <w:trHeight w:val="304"/>
        </w:trPr>
        <w:tc>
          <w:tcPr>
            <w:tcW w:w="1418" w:type="dxa"/>
          </w:tcPr>
          <w:p w14:paraId="3601E62D" w14:textId="77777777" w:rsidR="00676422" w:rsidRPr="00731804" w:rsidRDefault="00676422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lastRenderedPageBreak/>
              <w:t>0030</w:t>
            </w:r>
          </w:p>
        </w:tc>
        <w:tc>
          <w:tcPr>
            <w:tcW w:w="7590" w:type="dxa"/>
          </w:tcPr>
          <w:p w14:paraId="01E81063" w14:textId="0C88F29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2.2. Dostupné stabilné financovanie</w:t>
            </w:r>
            <w:r w:rsidR="00731804">
              <w:rPr>
                <w:rFonts w:ascii="Times New Roman" w:hAnsi="Times New Roman"/>
                <w:b/>
                <w:sz w:val="24"/>
                <w:u w:val="single"/>
              </w:rPr>
              <w:t xml:space="preserve"> z </w:t>
            </w: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retailových vkladov</w:t>
            </w:r>
          </w:p>
          <w:p w14:paraId="4C0B23AB" w14:textId="2C0D93FC" w:rsidR="00AC51FD" w:rsidRPr="00731804" w:rsidRDefault="00AC51F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Inštitúcie vykazujú:</w:t>
            </w:r>
          </w:p>
          <w:p w14:paraId="5B57FA08" w14:textId="669A7CDE" w:rsidR="00AC51FD" w:rsidRPr="00731804" w:rsidRDefault="00AC51FD" w:rsidP="00AC51F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– dlhopisy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ostatné emitované dlhové cenné papiere, ktoré sa predávajú výlučne na retailovom trhu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vedú sa na retailovom účte. Tieto retailové dlhopisy sa vykazujú aj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rámci príslušnej kategórie retailových vkladov ako „stabilné retailové vklady“ alebo „iné retailové vklady“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položkách 2.2.1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2.2.2. Pozri článok 428aj ods. 2;</w:t>
            </w:r>
          </w:p>
          <w:p w14:paraId="5FCE8ADD" w14:textId="50D05FEA" w:rsidR="00AC51FD" w:rsidRPr="00731804" w:rsidRDefault="00AC51FD" w:rsidP="00AC51FD">
            <w:pPr>
              <w:pStyle w:val="TableParagraph"/>
              <w:spacing w:after="240"/>
              <w:ind w:righ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– retailové vklady splatné najskôr po uplynutí jedného roka, ktoré možno vybrať predčasne do jedného roka po tom, ako sa zaplatí sankcia, ktorá bola posúdená ako významná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súlade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článkom 25 ods. 4 delegovaného nariadenia (EÚ) 2015/61,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to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rámci príslušnej kategórie retailových vkladov ako „stabilné retailové vklady“ alebo „iné retailové vklady“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položkách 2.2.1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2.2.2; pozri článok 428ak ods. 3 nariadenia CRR.</w:t>
            </w:r>
          </w:p>
          <w:p w14:paraId="15892181" w14:textId="5D72B9FF" w:rsidR="00676422" w:rsidRPr="00731804" w:rsidRDefault="00420AE5" w:rsidP="00A0098D">
            <w:pPr>
              <w:pStyle w:val="TableParagraph"/>
              <w:spacing w:after="240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Táto položka musí zahŕňať nezabezpečené aj zabezpečené záväzky.</w:t>
            </w:r>
          </w:p>
        </w:tc>
      </w:tr>
      <w:tr w:rsidR="00676422" w:rsidRPr="00731804" w14:paraId="219638BB" w14:textId="77777777" w:rsidTr="00A467EE">
        <w:trPr>
          <w:trHeight w:val="304"/>
        </w:trPr>
        <w:tc>
          <w:tcPr>
            <w:tcW w:w="1418" w:type="dxa"/>
          </w:tcPr>
          <w:p w14:paraId="7F4A65DD" w14:textId="77777777" w:rsidR="00676422" w:rsidRPr="00731804" w:rsidRDefault="00676422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7590" w:type="dxa"/>
          </w:tcPr>
          <w:p w14:paraId="6432D2B5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2.2.1. Stabilné retailové vklady</w:t>
            </w:r>
          </w:p>
          <w:p w14:paraId="4A05480F" w14:textId="1556481A" w:rsidR="00676422" w:rsidRPr="00731804" w:rsidRDefault="00173D2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Článok 428ao nariadenia CRR</w:t>
            </w:r>
          </w:p>
          <w:p w14:paraId="6298A7E8" w14:textId="603FE268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Inštitúcie vykazujú časť súm retailových vkladov krytú systémom ochrany vkladov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súlade so smernicou 94/19/ES alebo smernicou 2014/49/EÚ alebo rovnocenným systémom ochrany vkladov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tretej krajine, ktorá je buď súčasťou zriadeného vzťahu,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rámci ktorého je výber vysoko nepravdepodobný, alebo je vedená na transakčnom účte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súlade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článkom 24 ods. 2, resp. ods. 3 delegovaného nariadenia Komisie (EÚ) 2015/61, ak:</w:t>
            </w:r>
          </w:p>
          <w:p w14:paraId="156E51D1" w14:textId="4D84FE82" w:rsidR="00676422" w:rsidRPr="00731804" w:rsidRDefault="00AC51FD" w:rsidP="00A0098D">
            <w:pPr>
              <w:pStyle w:val="TableParagraph"/>
              <w:numPr>
                <w:ilvl w:val="0"/>
                <w:numId w:val="29"/>
              </w:numPr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uvedené vklady nespĺňajú kritériá pre vyššiu mieru záporných peňažných tokov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súlade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článkom 25 ods. 2, 3 alebo 5 delegovaného nariadenia (EÚ) 2015/61, pričom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takom prípade sa vykazujú ako „iné retailové vklady“, alebo</w:t>
            </w:r>
          </w:p>
          <w:p w14:paraId="3670D488" w14:textId="7351136D" w:rsidR="00676422" w:rsidRPr="00731804" w:rsidRDefault="00AC51FD" w:rsidP="0006744B">
            <w:pPr>
              <w:pStyle w:val="TableParagraph"/>
              <w:numPr>
                <w:ilvl w:val="0"/>
                <w:numId w:val="29"/>
              </w:numPr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uvedené vklady neboli prijaté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tretích krajinách, pri ktorých sa uplatňuje vyšší záporný peňažný tok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súlade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článkom 25 ods. 5 delegovaného nariadenia (EÚ) 2015/61, pričom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takom prípade sa vykazujú ako „iné retailové vklady“.</w:t>
            </w:r>
          </w:p>
        </w:tc>
      </w:tr>
      <w:tr w:rsidR="00676422" w:rsidRPr="00731804" w14:paraId="293A9AA3" w14:textId="77777777" w:rsidTr="00A467EE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B10D0" w14:textId="77777777" w:rsidR="00676422" w:rsidRPr="00731804" w:rsidRDefault="00676422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BBDB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2.2.2. Iné retailové vklady</w:t>
            </w:r>
          </w:p>
          <w:p w14:paraId="2CF80978" w14:textId="43992AB9" w:rsidR="00676422" w:rsidRPr="00731804" w:rsidRDefault="00173D2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Článok 428an nariadenia CRR</w:t>
            </w:r>
          </w:p>
          <w:p w14:paraId="2CF40A44" w14:textId="5FAAD2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sz w:val="24"/>
              </w:rPr>
              <w:t xml:space="preserve">Inštitúcie vykazujú sumu retailových vkladov iných než „stabilné retailové </w:t>
            </w:r>
            <w:r w:rsidRPr="00731804">
              <w:rPr>
                <w:rFonts w:ascii="Times New Roman" w:hAnsi="Times New Roman"/>
                <w:sz w:val="24"/>
              </w:rPr>
              <w:lastRenderedPageBreak/>
              <w:t>vklady“ uvedené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položke 2.2.1.</w:t>
            </w:r>
          </w:p>
        </w:tc>
      </w:tr>
      <w:tr w:rsidR="00676422" w:rsidRPr="00731804" w14:paraId="7A811257" w14:textId="77777777" w:rsidTr="00A467EE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2114" w14:textId="77777777" w:rsidR="00676422" w:rsidRPr="00731804" w:rsidRDefault="00676422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lastRenderedPageBreak/>
              <w:t>0060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C925" w14:textId="77777777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2.3. Dostupné stabilné financovanie od iných nefinančných klientov (okrem centrálnych bánk)</w:t>
            </w:r>
          </w:p>
          <w:p w14:paraId="5E966CE7" w14:textId="7EF42362" w:rsidR="00676422" w:rsidRPr="00731804" w:rsidRDefault="00AC51F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Inštitúcie vykazujú záväzky poskytnuté veľkoobchodnými nefinančnými klientmi (okrem centrálnych bánk), ktoré zahŕňajú:</w:t>
            </w:r>
          </w:p>
          <w:p w14:paraId="370632EA" w14:textId="65530103" w:rsidR="001C3FEA" w:rsidRPr="00731804" w:rsidRDefault="001C3FEA" w:rsidP="00A0098D">
            <w:pPr>
              <w:pStyle w:val="TableParagraph"/>
              <w:spacing w:after="240"/>
              <w:ind w:left="2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– záväzky poskytnuté ústrednou vládou členského štátu alebo tretej krajiny; pozri článok 428am písm. b) bod i) nariadenia CRR;</w:t>
            </w:r>
          </w:p>
          <w:p w14:paraId="06F421FA" w14:textId="0B20D6ED" w:rsidR="00676422" w:rsidRPr="00731804" w:rsidRDefault="001C3FEA" w:rsidP="00A0098D">
            <w:pPr>
              <w:pStyle w:val="TableParagraph"/>
              <w:spacing w:after="240"/>
              <w:ind w:left="2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– záväzky poskytnuté regionálnymi vládami alebo miestnymi orgánmi členského štátu alebo tretej krajiny; pozri článok 428am písm. b) bod ii) nariadenia CRR;</w:t>
            </w:r>
          </w:p>
          <w:p w14:paraId="39588E1C" w14:textId="38E8C0CB" w:rsidR="001C3FEA" w:rsidRPr="00731804" w:rsidRDefault="001C3FEA" w:rsidP="00A0098D">
            <w:pPr>
              <w:pStyle w:val="TableParagraph"/>
              <w:spacing w:after="240"/>
              <w:ind w:left="2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– záväzky poskytnuté subjektmi verejného sektora členského štátu alebo tretej krajiny; pozri článok 428am písm. b) bod iii) nariadenia CRR;</w:t>
            </w:r>
          </w:p>
          <w:p w14:paraId="7143FAAC" w14:textId="44877E90" w:rsidR="001C3FEA" w:rsidRPr="00731804" w:rsidRDefault="001C3FEA" w:rsidP="00A0098D">
            <w:pPr>
              <w:pStyle w:val="TableParagraph"/>
              <w:spacing w:after="240"/>
              <w:ind w:left="2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– záväzky poskytnuté multilaterálnymi rozvojovými bankami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medzinárodnými organizáciami; pozri článok 428am písm. b) bod iv) nariadenia CRR;</w:t>
            </w:r>
          </w:p>
          <w:p w14:paraId="12C67E37" w14:textId="1B77E636" w:rsidR="001C3FEA" w:rsidRPr="00731804" w:rsidRDefault="001C3FEA" w:rsidP="00A0098D">
            <w:pPr>
              <w:pStyle w:val="TableParagraph"/>
              <w:spacing w:after="240"/>
              <w:ind w:left="2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– záväzky poskytnuté nefinančnými podnikovými klientmi; pozri článok 428am písm. b) bod v) nariadenia CRR;</w:t>
            </w:r>
          </w:p>
          <w:p w14:paraId="517116B6" w14:textId="6AD4F366" w:rsidR="00676422" w:rsidRPr="00731804" w:rsidRDefault="001C3FEA" w:rsidP="00A0098D">
            <w:pPr>
              <w:pStyle w:val="TableParagraph"/>
              <w:spacing w:after="240"/>
              <w:ind w:left="205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sz w:val="24"/>
              </w:rPr>
              <w:t>– záväzky poskytnuté úverovými združeniami, osobnými investičnými spoločnosťami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klientmi, ktorí sú sprostredkovateľmi vkladov; pozri článok 428am písm. b) bod vi) nariadenia CRR.</w:t>
            </w:r>
          </w:p>
        </w:tc>
      </w:tr>
      <w:tr w:rsidR="00676422" w:rsidRPr="00731804" w14:paraId="3A87F0FF" w14:textId="77777777" w:rsidTr="00A467EE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985B9" w14:textId="77777777" w:rsidR="00676422" w:rsidRPr="00731804" w:rsidRDefault="00676422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BD643" w14:textId="39150C55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2.4. Dostupné stabilné financovanie</w:t>
            </w:r>
            <w:r w:rsidR="00731804">
              <w:rPr>
                <w:rFonts w:ascii="Times New Roman" w:hAnsi="Times New Roman"/>
                <w:b/>
                <w:sz w:val="24"/>
                <w:u w:val="single"/>
              </w:rPr>
              <w:t xml:space="preserve"> z </w:t>
            </w: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prevádzkových vkladov</w:t>
            </w:r>
          </w:p>
          <w:p w14:paraId="4C2ECD54" w14:textId="6E4BF732" w:rsidR="00676422" w:rsidRPr="00731804" w:rsidRDefault="00E51D4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Článok 428am písm. a) nariadenia CRR; vklady prijaté na poskytovanie prevádzkových služieb, ktoré spĺňajú kritériá pre prevádzkové vklady stanovené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článku 27 delegovaného nariadenia (EÚ) 2015/61.</w:t>
            </w:r>
          </w:p>
        </w:tc>
      </w:tr>
      <w:tr w:rsidR="00676422" w:rsidRPr="00731804" w14:paraId="52546CB7" w14:textId="77777777" w:rsidTr="00A467EE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54C8B" w14:textId="77777777" w:rsidR="00676422" w:rsidRPr="00731804" w:rsidRDefault="00676422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252B" w14:textId="0A8B3FCC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2.5. Dostupné stabilné financovanie zo záväzkov</w:t>
            </w:r>
            <w:r w:rsidR="00731804">
              <w:rPr>
                <w:rFonts w:ascii="Times New Roman" w:hAnsi="Times New Roman"/>
                <w:b/>
                <w:sz w:val="24"/>
                <w:u w:val="single"/>
              </w:rPr>
              <w:t xml:space="preserve"> a </w:t>
            </w: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záväzných facilít</w:t>
            </w:r>
            <w:r w:rsidR="00731804">
              <w:rPr>
                <w:rFonts w:ascii="Times New Roman" w:hAnsi="Times New Roman"/>
                <w:b/>
                <w:sz w:val="24"/>
                <w:u w:val="single"/>
              </w:rPr>
              <w:t xml:space="preserve"> v </w:t>
            </w: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rámci skupiny alebo schémy inštitucionálneho zabezpečenia, ak sa na ne vzťahuje preferenčné zaobchádzanie</w:t>
            </w:r>
          </w:p>
          <w:p w14:paraId="4770ED82" w14:textId="7B9D77E9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Inštitúcie tu vykazujú záväzky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záväzné facility,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súvislosti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ktorými príslušný orgán povolil preferenčné zaobchádzanie uvedené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článku 428h nariadenia CRR.</w:t>
            </w:r>
          </w:p>
        </w:tc>
      </w:tr>
      <w:tr w:rsidR="00676422" w:rsidRPr="00731804" w14:paraId="38FE3D06" w14:textId="77777777" w:rsidTr="00A467EE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B962E" w14:textId="77777777" w:rsidR="00676422" w:rsidRPr="00731804" w:rsidRDefault="00676422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CCAAA" w14:textId="77777777" w:rsid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/>
                <w:b/>
                <w:sz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2.6. Dostupné stabilné financovanie od finančných klientov</w:t>
            </w:r>
            <w:r w:rsidR="00731804">
              <w:rPr>
                <w:rFonts w:ascii="Times New Roman" w:hAnsi="Times New Roman"/>
                <w:b/>
                <w:sz w:val="24"/>
                <w:u w:val="single"/>
              </w:rPr>
              <w:t xml:space="preserve"> a </w:t>
            </w: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centrálnych bánk</w:t>
            </w:r>
          </w:p>
          <w:p w14:paraId="4E0D387D" w14:textId="398E9091" w:rsidR="00AC51FD" w:rsidRPr="00731804" w:rsidRDefault="00AC51F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Inštitúcie vykazujú tieto záväzky:</w:t>
            </w:r>
          </w:p>
          <w:p w14:paraId="5AFBEAC1" w14:textId="3EA31A9B" w:rsidR="00C1081D" w:rsidRPr="00731804" w:rsidRDefault="00AC51F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sz w:val="24"/>
              </w:rPr>
              <w:t>– záväzky poskytnuté ECB alebo centrálnou bankou členského štátu [pozri článok 428al ods. 3 písm. c)]:</w:t>
            </w:r>
          </w:p>
          <w:p w14:paraId="57DC8CFA" w14:textId="4A734AD0" w:rsidR="00676422" w:rsidRPr="00731804" w:rsidRDefault="00AC51FD" w:rsidP="00A0098D">
            <w:pPr>
              <w:pStyle w:val="TableParagraph"/>
              <w:spacing w:after="240"/>
              <w:ind w:left="205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sz w:val="24"/>
              </w:rPr>
              <w:lastRenderedPageBreak/>
              <w:t>i) záväzky poskytnuté ECB alebo centrálnou bankou členského štátu bez ohľadu na to, či sú transakciami financovania prostredníctvom cenných papierov alebo nie; pozri článok 428al ods. 3 písm. c) bod i) nariadenia CRR;</w:t>
            </w:r>
          </w:p>
          <w:p w14:paraId="490CC6C2" w14:textId="06C7DEC1" w:rsidR="00494A58" w:rsidRPr="00731804" w:rsidRDefault="00AC51FD" w:rsidP="00A0098D">
            <w:pPr>
              <w:pStyle w:val="TableParagraph"/>
              <w:spacing w:after="240"/>
              <w:ind w:left="2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ii) záväzky poskytnuté centrálnou bankou tretej krajiny; záväzky poskytnuté centrálnou bankou tretej krajiny bez ohľadu na to, či sú transakciami financovania prostredníctvom cenných papierov alebo nie; pozri článok 428al ods. 3 písm. c) bod ii) nariadenia CRR;</w:t>
            </w:r>
          </w:p>
          <w:p w14:paraId="018F7DDB" w14:textId="7F7AECA8" w:rsidR="00676422" w:rsidRPr="00731804" w:rsidRDefault="00AC51FD" w:rsidP="00A0098D">
            <w:pPr>
              <w:pStyle w:val="TableParagraph"/>
              <w:spacing w:after="240"/>
              <w:ind w:left="2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iii) záväzky poskytnuté finančnými klientmi; záväzky poskytnuté finančnými klientmi bez ohľadu na to, či sú transakciami financovania prostredníctvom cenných papierov alebo nie; pozri článok 428al ods. 3 písm. c) bod iii) nariadenia CRR;</w:t>
            </w:r>
          </w:p>
          <w:p w14:paraId="1CB72474" w14:textId="5FAD1B95" w:rsidR="00676422" w:rsidRPr="00731804" w:rsidRDefault="00AC51F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sz w:val="24"/>
              </w:rPr>
              <w:t>– záväzky poskytnuté finančnými klientmi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centrálnymi bankami so zostatkovou splatnosťou jeden rok alebo viac; pozri článok 428ap písm. e) nariadenia CRR.</w:t>
            </w:r>
          </w:p>
        </w:tc>
      </w:tr>
      <w:tr w:rsidR="00676422" w:rsidRPr="00731804" w14:paraId="5C1B4973" w14:textId="77777777" w:rsidTr="00A467EE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E294" w14:textId="77777777" w:rsidR="00676422" w:rsidRPr="00731804" w:rsidRDefault="00676422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lastRenderedPageBreak/>
              <w:t>0100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C019C" w14:textId="0CB32A32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2.7. Dostupné stabilné financovanie</w:t>
            </w:r>
            <w:r w:rsidR="00731804">
              <w:rPr>
                <w:rFonts w:ascii="Times New Roman" w:hAnsi="Times New Roman"/>
                <w:b/>
                <w:sz w:val="24"/>
                <w:u w:val="single"/>
              </w:rPr>
              <w:t xml:space="preserve"> z </w:t>
            </w: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poskytnutých záväzkov, pri ktorých nie je možné určiť protistranu</w:t>
            </w:r>
          </w:p>
          <w:p w14:paraId="720CBF55" w14:textId="44EA34F1" w:rsidR="00676422" w:rsidRPr="00731804" w:rsidRDefault="00E51D4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Článok 428al ods. 3 písm. d)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článok 428ap písm. e) nariadenia CRR</w:t>
            </w:r>
          </w:p>
          <w:p w14:paraId="06CF5C79" w14:textId="479231DA" w:rsidR="00676422" w:rsidRP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sz w:val="24"/>
              </w:rPr>
              <w:t>Inštitúcie tu vykazujú záväzky, pri ktorých nie je možné určiť protistranu, vrátane emitovaných cenných papierov, pri ktorých nie je možné identifikovať držiteľa.</w:t>
            </w:r>
          </w:p>
        </w:tc>
      </w:tr>
      <w:tr w:rsidR="00676422" w:rsidRPr="00731804" w14:paraId="112869BF" w14:textId="77777777" w:rsidTr="00A467EE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DA329" w14:textId="77777777" w:rsidR="00676422" w:rsidRPr="00731804" w:rsidRDefault="00676422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B83D" w14:textId="77777777" w:rsidR="00731804" w:rsidRDefault="002A628C" w:rsidP="00A0098D">
            <w:pPr>
              <w:pStyle w:val="TableParagraph"/>
              <w:spacing w:after="240"/>
              <w:jc w:val="both"/>
              <w:rPr>
                <w:rFonts w:ascii="Times New Roman" w:hAnsi="Times New Roman"/>
                <w:b/>
                <w:sz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2.8. Dostupné stabilné financovanie zo vzájomne závislých záväzkov</w:t>
            </w:r>
          </w:p>
          <w:p w14:paraId="60DC375A" w14:textId="7607BA3D" w:rsidR="00EB1812" w:rsidRPr="00731804" w:rsidRDefault="00EB181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Inštitúcie vykazujú tieto záväzky:</w:t>
            </w:r>
          </w:p>
          <w:p w14:paraId="3403AC5B" w14:textId="3191ADA5" w:rsidR="002A628C" w:rsidRPr="00731804" w:rsidRDefault="00EB181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– záväzky, ktoré sú vzájomne závislé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súlade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článkom 428f nariadenia CRR; pozri tiež článok 428al ods. 3 písm. b) nariadenia CRR;</w:t>
            </w:r>
          </w:p>
          <w:p w14:paraId="4FFDD5F1" w14:textId="15D710AD" w:rsidR="00676422" w:rsidRPr="00731804" w:rsidRDefault="00EB181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– záväzky súvisiace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centralizovanými regulovanými úsporami, ktoré sa majú považovať za vzájomne závislé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súlade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článkom 428f ods. 2 písm. a) nariadenia CRR;</w:t>
            </w:r>
          </w:p>
          <w:p w14:paraId="55FBC74E" w14:textId="3313FCD5" w:rsidR="00731804" w:rsidRDefault="00EB1812" w:rsidP="00A0098D">
            <w:pPr>
              <w:pStyle w:val="TableParagraph"/>
              <w:spacing w:after="240"/>
              <w:jc w:val="both"/>
              <w:rPr>
                <w:rFonts w:ascii="Times New Roman" w:hAnsi="Times New Roman"/>
                <w:sz w:val="24"/>
              </w:rPr>
            </w:pPr>
            <w:r w:rsidRPr="00731804">
              <w:rPr>
                <w:rFonts w:ascii="Times New Roman" w:hAnsi="Times New Roman"/>
                <w:sz w:val="24"/>
              </w:rPr>
              <w:t>– záväzky súvisiace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podpornými úvermi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kreditnými facilitami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nástrojmi likvidity, ktoré sa majú považovať za vzájomne závislé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súlade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článkom 428f ods. 2 písm. b) nariadenia CRR</w:t>
            </w:r>
            <w:r w:rsidR="00731804">
              <w:rPr>
                <w:rFonts w:ascii="Times New Roman" w:hAnsi="Times New Roman"/>
                <w:sz w:val="24"/>
              </w:rPr>
              <w:t>;</w:t>
            </w:r>
          </w:p>
          <w:p w14:paraId="3E002A20" w14:textId="4671A1A5" w:rsidR="002A628C" w:rsidRPr="00731804" w:rsidRDefault="00EB181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– záväzky súvisiace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krytými dlhopismi, ktoré sa majú považovať za vzájomne závislé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súlade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článkom 428f ods. 2 písm. c) nariadenia CRR;</w:t>
            </w:r>
          </w:p>
          <w:p w14:paraId="031C7D60" w14:textId="5F4FC7F6" w:rsidR="00BB76D9" w:rsidRPr="00731804" w:rsidRDefault="00EB181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– záväzky súvisiace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derivátovými zúčtovacími aktivitami klientov, ktoré sa majú považovať za vzájomne závislé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súlade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 xml:space="preserve">článkom 428f ods. </w:t>
            </w:r>
            <w:r w:rsidRPr="00731804">
              <w:rPr>
                <w:rFonts w:ascii="Times New Roman" w:hAnsi="Times New Roman"/>
                <w:sz w:val="24"/>
              </w:rPr>
              <w:lastRenderedPageBreak/>
              <w:t>2 písm. d) nariadenia CRR;</w:t>
            </w:r>
          </w:p>
          <w:p w14:paraId="3C7C8C8A" w14:textId="7BB8EC87" w:rsidR="00676422" w:rsidRPr="00731804" w:rsidRDefault="00EB181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sz w:val="24"/>
              </w:rPr>
              <w:t>– záväzky, ktoré spĺňajú všetky podmienky stanovené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článku 428f ods. 1 nariadenia CRR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ktoré sú vzájomne závislé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aktívami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súlade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článkom 428f ods. 1 nariadenia CRR.</w:t>
            </w:r>
          </w:p>
        </w:tc>
      </w:tr>
      <w:tr w:rsidR="00676422" w:rsidRPr="00731804" w14:paraId="49FF6788" w14:textId="77777777" w:rsidTr="00A467EE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D6F2B" w14:textId="77777777" w:rsidR="00676422" w:rsidRPr="00731804" w:rsidRDefault="00676422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lastRenderedPageBreak/>
              <w:t>0120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9BC29" w14:textId="77777777" w:rsidR="00731804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/>
                <w:b/>
                <w:sz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2.9. Dostupné stabilné financovanie</w:t>
            </w:r>
            <w:r w:rsidR="00731804">
              <w:rPr>
                <w:rFonts w:ascii="Times New Roman" w:hAnsi="Times New Roman"/>
                <w:b/>
                <w:sz w:val="24"/>
                <w:u w:val="single"/>
              </w:rPr>
              <w:t xml:space="preserve"> z </w:t>
            </w: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ostatných záväzkov</w:t>
            </w:r>
          </w:p>
          <w:p w14:paraId="310844C6" w14:textId="6228BC39" w:rsidR="00EB1812" w:rsidRPr="00731804" w:rsidRDefault="00EB181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Inštitúcie vykazujú:</w:t>
            </w:r>
          </w:p>
          <w:p w14:paraId="094DDA75" w14:textId="204D009C" w:rsidR="00676422" w:rsidRPr="00731804" w:rsidRDefault="0097139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– záväzky so zúčtovaním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deň uzavretia obchodu vyplývajúce</w:t>
            </w:r>
            <w:r w:rsidR="00731804">
              <w:rPr>
                <w:rFonts w:ascii="Times New Roman" w:hAnsi="Times New Roman"/>
                <w:sz w:val="24"/>
              </w:rPr>
              <w:t xml:space="preserve"> z </w:t>
            </w:r>
            <w:r w:rsidRPr="00731804">
              <w:rPr>
                <w:rFonts w:ascii="Times New Roman" w:hAnsi="Times New Roman"/>
                <w:sz w:val="24"/>
              </w:rPr>
              <w:t>nákupu finančných nástrojov, cudzích mien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komodít,</w:t>
            </w:r>
            <w:r w:rsidR="00731804">
              <w:rPr>
                <w:rFonts w:ascii="Times New Roman" w:hAnsi="Times New Roman"/>
                <w:sz w:val="24"/>
              </w:rPr>
              <w:t xml:space="preserve"> u </w:t>
            </w:r>
            <w:r w:rsidRPr="00731804">
              <w:rPr>
                <w:rFonts w:ascii="Times New Roman" w:hAnsi="Times New Roman"/>
                <w:sz w:val="24"/>
              </w:rPr>
              <w:t>ktorých sa očakáva, že sa vyrovnajú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rámci štandardného cyklu vyrovnania alebo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období, ktoré je obvyklé pre príslušnú výmenu alebo typ transakcií, alebo ktoré neboli vyrovnané, pričom ich vyrovnanie sa stále očakáva; pozri článok 428al ods. 3 písm. a) nariadenia CRR;</w:t>
            </w:r>
          </w:p>
          <w:p w14:paraId="46C1D681" w14:textId="74BE1852" w:rsidR="00676422" w:rsidRPr="00731804" w:rsidRDefault="0097139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– odložené daňové záväzky; za zostatkovú splatnosť sa považuje najbližší možný dátum, ku ktorému sa môže realizovať ich suma; pozri článok 428al ods. 1 písm. a) nariadenia CRR;</w:t>
            </w:r>
          </w:p>
          <w:p w14:paraId="36E100E4" w14:textId="2BDA1518" w:rsidR="00676422" w:rsidRPr="00731804" w:rsidRDefault="0097139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– menšinové účasti; za zostatkovú splatnosť sa považuje termín nástroja; pozri článok 428al ods. 1 písm. b) nariadenia CRR;</w:t>
            </w:r>
          </w:p>
          <w:p w14:paraId="7FA1F0AC" w14:textId="082D6F45" w:rsidR="00676422" w:rsidRPr="00731804" w:rsidRDefault="0097139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– ostatné záväzky bez stanovenej splatnosti vrátane krátkych pozícií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pozícií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otvorenou splatnosťou, pokiaľ nie je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tomto oddiele stanovené inak; pozri článok 428al ods. 1 nariadenia CRR;</w:t>
            </w:r>
          </w:p>
          <w:p w14:paraId="4175C6C0" w14:textId="11004D0F" w:rsidR="00676422" w:rsidRPr="00731804" w:rsidRDefault="0097139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– záporný rozdiel medzi súbormi vzájomného započítavania vypočítaný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súlade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článkom 428al ods. 4 nariadenia CRR; všetky derivátové záväzky sa vykazujú tak, akoby mali zostatkovú splatnosť menej ako jeden rok;</w:t>
            </w:r>
          </w:p>
          <w:p w14:paraId="0F5EFC3D" w14:textId="09EB7F45" w:rsidR="00676422" w:rsidRPr="00731804" w:rsidRDefault="0097139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sz w:val="24"/>
              </w:rPr>
              <w:t>– všetky ostatné záväzky, ktoré nie sú uvedené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článkoch 428al až 428ap nariadenia CRR; všetky kapitálové položky sa vykazujú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bode 2.1 bez ohľadu na ich zostatkovú splatnosť; pozri tiež článok 428al ods. 3 písm. d) nariadenia CRR.</w:t>
            </w:r>
          </w:p>
        </w:tc>
      </w:tr>
    </w:tbl>
    <w:p w14:paraId="6633AF29" w14:textId="77777777" w:rsidR="00C002D1" w:rsidRPr="00731804" w:rsidRDefault="00C002D1" w:rsidP="00A0098D">
      <w:pPr>
        <w:spacing w:after="240"/>
        <w:jc w:val="both"/>
        <w:rPr>
          <w:rFonts w:ascii="Times New Roman" w:hAnsi="Times New Roman"/>
          <w:b/>
          <w:sz w:val="24"/>
          <w:szCs w:val="24"/>
        </w:rPr>
      </w:pPr>
      <w:r w:rsidRPr="00731804">
        <w:br w:type="page"/>
      </w:r>
    </w:p>
    <w:p w14:paraId="67D3A12B" w14:textId="77777777" w:rsidR="00C002D1" w:rsidRPr="00731804" w:rsidRDefault="00C002D1" w:rsidP="00A0098D">
      <w:pPr>
        <w:pStyle w:val="BodyText1"/>
        <w:spacing w:after="240" w:line="240" w:lineRule="auto"/>
        <w:outlineLvl w:val="0"/>
        <w:rPr>
          <w:rFonts w:ascii="Times New Roman" w:hAnsi="Times New Roman"/>
          <w:b/>
          <w:sz w:val="24"/>
          <w:szCs w:val="24"/>
        </w:rPr>
      </w:pPr>
      <w:bookmarkStart w:id="33" w:name="_Toc188868292"/>
      <w:r w:rsidRPr="00731804">
        <w:rPr>
          <w:rFonts w:ascii="Times New Roman" w:hAnsi="Times New Roman"/>
          <w:b/>
          <w:sz w:val="24"/>
        </w:rPr>
        <w:lastRenderedPageBreak/>
        <w:t>ČASŤ VI: NSFR – ZHRNUTIE</w:t>
      </w:r>
      <w:bookmarkEnd w:id="33"/>
    </w:p>
    <w:p w14:paraId="3176FAF6" w14:textId="77777777" w:rsidR="00C002D1" w:rsidRPr="00731804" w:rsidRDefault="00C002D1" w:rsidP="00A0098D">
      <w:pPr>
        <w:pStyle w:val="BodyText1"/>
        <w:numPr>
          <w:ilvl w:val="0"/>
          <w:numId w:val="34"/>
        </w:numPr>
        <w:spacing w:after="240" w:line="240" w:lineRule="auto"/>
        <w:outlineLvl w:val="0"/>
        <w:rPr>
          <w:rFonts w:ascii="Times New Roman" w:hAnsi="Times New Roman"/>
          <w:b/>
          <w:sz w:val="24"/>
          <w:szCs w:val="24"/>
        </w:rPr>
      </w:pPr>
      <w:bookmarkStart w:id="34" w:name="_Toc188868293"/>
      <w:r w:rsidRPr="00731804">
        <w:rPr>
          <w:rFonts w:ascii="Times New Roman" w:hAnsi="Times New Roman"/>
          <w:b/>
          <w:sz w:val="24"/>
        </w:rPr>
        <w:t>Osobitné poznámky</w:t>
      </w:r>
      <w:bookmarkEnd w:id="34"/>
    </w:p>
    <w:p w14:paraId="0E9E3B33" w14:textId="70E85F42" w:rsidR="00752373" w:rsidRPr="008833A4" w:rsidRDefault="00752373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left="714" w:right="113" w:hanging="357"/>
        <w:contextualSpacing w:val="0"/>
        <w:rPr>
          <w:rFonts w:ascii="Times New Roman" w:eastAsia="Verdana" w:hAnsi="Times New Roman"/>
          <w:sz w:val="24"/>
        </w:rPr>
      </w:pPr>
      <w:r w:rsidRPr="008833A4">
        <w:rPr>
          <w:rFonts w:ascii="Times New Roman" w:hAnsi="Times New Roman"/>
          <w:sz w:val="24"/>
        </w:rPr>
        <w:t>Účelom tohto vzoru je poskytnúť informácie</w:t>
      </w:r>
      <w:r w:rsidR="00731804" w:rsidRPr="008833A4">
        <w:rPr>
          <w:rFonts w:ascii="Times New Roman" w:hAnsi="Times New Roman"/>
          <w:sz w:val="24"/>
        </w:rPr>
        <w:t xml:space="preserve"> o </w:t>
      </w:r>
      <w:r w:rsidRPr="008833A4">
        <w:rPr>
          <w:rFonts w:ascii="Times New Roman" w:hAnsi="Times New Roman"/>
          <w:sz w:val="24"/>
        </w:rPr>
        <w:t>pomere čistého stabilného financovania (NSFR) pre inštitúcie vykazujúce plnohodnotný NSFR (vzory vykazovania C 80.00</w:t>
      </w:r>
      <w:r w:rsidR="00731804" w:rsidRPr="008833A4">
        <w:rPr>
          <w:rFonts w:ascii="Times New Roman" w:hAnsi="Times New Roman"/>
          <w:sz w:val="24"/>
        </w:rPr>
        <w:t xml:space="preserve"> a </w:t>
      </w:r>
      <w:r w:rsidRPr="008833A4">
        <w:rPr>
          <w:rFonts w:ascii="Times New Roman" w:hAnsi="Times New Roman"/>
          <w:sz w:val="24"/>
        </w:rPr>
        <w:t>C 81.00), ako aj pre inštitúcie vykazujúce zjednodušený NSFR (vzory vykazovania C 82.00</w:t>
      </w:r>
      <w:r w:rsidR="00731804" w:rsidRPr="008833A4">
        <w:rPr>
          <w:rFonts w:ascii="Times New Roman" w:hAnsi="Times New Roman"/>
          <w:sz w:val="24"/>
        </w:rPr>
        <w:t xml:space="preserve"> a </w:t>
      </w:r>
      <w:r w:rsidRPr="008833A4">
        <w:rPr>
          <w:rFonts w:ascii="Times New Roman" w:hAnsi="Times New Roman"/>
          <w:sz w:val="24"/>
        </w:rPr>
        <w:t>C 83.00).</w:t>
      </w:r>
    </w:p>
    <w:p w14:paraId="6751C6C7" w14:textId="3D8AB6FC" w:rsidR="00C002D1" w:rsidRPr="00731804" w:rsidRDefault="0080050A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left="714" w:right="113" w:hanging="357"/>
        <w:contextualSpacing w:val="0"/>
        <w:rPr>
          <w:rFonts w:ascii="Times New Roman" w:eastAsia="Verdana" w:hAnsi="Times New Roman"/>
          <w:sz w:val="24"/>
        </w:rPr>
      </w:pPr>
      <w:r w:rsidRPr="00731804">
        <w:rPr>
          <w:rFonts w:ascii="Times New Roman" w:hAnsi="Times New Roman"/>
          <w:sz w:val="24"/>
        </w:rPr>
        <w:t>V súlade</w:t>
      </w:r>
      <w:r w:rsidR="00731804">
        <w:rPr>
          <w:rFonts w:ascii="Times New Roman" w:hAnsi="Times New Roman"/>
          <w:sz w:val="24"/>
        </w:rPr>
        <w:t xml:space="preserve"> s </w:t>
      </w:r>
      <w:r w:rsidRPr="00731804">
        <w:rPr>
          <w:rFonts w:ascii="Times New Roman" w:hAnsi="Times New Roman"/>
          <w:sz w:val="24"/>
        </w:rPr>
        <w:t>článkom 428b ods. 1 nariadenia CRR sa požiadavka na čisté stabilné financovanie stanovená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článku 413 ods. 1 nariadenia CRR rovná pomeru dostupného stabilného financovania inštitúcie podľa kapitol 3</w:t>
      </w:r>
      <w:r w:rsidR="00731804">
        <w:rPr>
          <w:rFonts w:ascii="Times New Roman" w:hAnsi="Times New Roman"/>
          <w:sz w:val="24"/>
        </w:rPr>
        <w:t xml:space="preserve"> a </w:t>
      </w:r>
      <w:r w:rsidRPr="00731804">
        <w:rPr>
          <w:rFonts w:ascii="Times New Roman" w:hAnsi="Times New Roman"/>
          <w:sz w:val="24"/>
        </w:rPr>
        <w:t>6</w:t>
      </w:r>
      <w:r w:rsidR="00731804">
        <w:rPr>
          <w:rFonts w:ascii="Times New Roman" w:hAnsi="Times New Roman"/>
          <w:sz w:val="24"/>
        </w:rPr>
        <w:t xml:space="preserve"> k </w:t>
      </w:r>
      <w:r w:rsidRPr="00731804">
        <w:rPr>
          <w:rFonts w:ascii="Times New Roman" w:hAnsi="Times New Roman"/>
          <w:sz w:val="24"/>
        </w:rPr>
        <w:t>požadovanému stabilnému financovaniu inštitúcie podľa kapitol 4</w:t>
      </w:r>
      <w:r w:rsidR="00731804">
        <w:rPr>
          <w:rFonts w:ascii="Times New Roman" w:hAnsi="Times New Roman"/>
          <w:sz w:val="24"/>
        </w:rPr>
        <w:t xml:space="preserve"> a </w:t>
      </w:r>
      <w:r w:rsidRPr="00731804">
        <w:rPr>
          <w:rFonts w:ascii="Times New Roman" w:hAnsi="Times New Roman"/>
          <w:sz w:val="24"/>
        </w:rPr>
        <w:t>7</w:t>
      </w:r>
      <w:r w:rsidR="00731804">
        <w:rPr>
          <w:rFonts w:ascii="Times New Roman" w:hAnsi="Times New Roman"/>
          <w:sz w:val="24"/>
        </w:rPr>
        <w:t xml:space="preserve"> a </w:t>
      </w:r>
      <w:r w:rsidRPr="00731804">
        <w:rPr>
          <w:rFonts w:ascii="Times New Roman" w:hAnsi="Times New Roman"/>
          <w:sz w:val="24"/>
        </w:rPr>
        <w:t>vyjadruje sa ako percentuálna hodnota. Pravidlá výpočtu pomeru sú stanovené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kapitole 2.</w:t>
      </w:r>
    </w:p>
    <w:p w14:paraId="4743A36C" w14:textId="477B3241" w:rsidR="00752373" w:rsidRPr="00731804" w:rsidRDefault="00752373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left="714" w:right="113" w:hanging="357"/>
        <w:contextualSpacing w:val="0"/>
        <w:rPr>
          <w:rFonts w:ascii="Times New Roman" w:eastAsia="Verdana" w:hAnsi="Times New Roman"/>
          <w:sz w:val="24"/>
        </w:rPr>
      </w:pPr>
      <w:r w:rsidRPr="00731804">
        <w:rPr>
          <w:rFonts w:ascii="Times New Roman" w:hAnsi="Times New Roman"/>
          <w:sz w:val="24"/>
        </w:rPr>
        <w:t>Položky</w:t>
      </w:r>
      <w:r w:rsidR="00731804">
        <w:rPr>
          <w:rFonts w:ascii="Times New Roman" w:hAnsi="Times New Roman"/>
          <w:sz w:val="24"/>
        </w:rPr>
        <w:t xml:space="preserve"> v </w:t>
      </w:r>
      <w:r w:rsidRPr="00731804">
        <w:rPr>
          <w:rFonts w:ascii="Times New Roman" w:hAnsi="Times New Roman"/>
          <w:sz w:val="24"/>
        </w:rPr>
        <w:t>riadkoch 0010 až 0210 sú rovnaké ako rovnocenné položky vykázané vo vzoroch vykazovania C 80.00 až C 83.00.</w:t>
      </w:r>
    </w:p>
    <w:p w14:paraId="462CF603" w14:textId="77777777" w:rsidR="00F71FE3" w:rsidRPr="00731804" w:rsidRDefault="00E0770F" w:rsidP="00A0098D">
      <w:pPr>
        <w:pStyle w:val="BodyText1"/>
        <w:spacing w:after="240" w:line="240" w:lineRule="auto"/>
        <w:ind w:left="714"/>
        <w:outlineLvl w:val="0"/>
        <w:rPr>
          <w:rFonts w:ascii="Times New Roman" w:hAnsi="Times New Roman"/>
          <w:sz w:val="24"/>
          <w:szCs w:val="24"/>
        </w:rPr>
      </w:pPr>
      <w:bookmarkStart w:id="35" w:name="_Toc188868294"/>
      <w:r w:rsidRPr="00731804">
        <w:rPr>
          <w:rFonts w:ascii="Times New Roman" w:hAnsi="Times New Roman"/>
          <w:b/>
          <w:sz w:val="24"/>
        </w:rPr>
        <w:t>2. Pokyny týkajúce sa jednotlivých stĺpcov</w:t>
      </w:r>
      <w:bookmarkEnd w:id="35"/>
    </w:p>
    <w:tbl>
      <w:tblPr>
        <w:tblW w:w="90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590"/>
      </w:tblGrid>
      <w:tr w:rsidR="00F71FE3" w:rsidRPr="00731804" w14:paraId="72C706E1" w14:textId="77777777" w:rsidTr="006F31B2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45E6A768" w14:textId="77777777" w:rsidR="00F71FE3" w:rsidRPr="00731804" w:rsidRDefault="00F71FE3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Stĺpec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3CB12436" w14:textId="03A37BAF" w:rsidR="00F71FE3" w:rsidRPr="00731804" w:rsidRDefault="00F71FE3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sz w:val="24"/>
              </w:rPr>
              <w:t>Odkazy na právne predpisy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pokyny</w:t>
            </w:r>
          </w:p>
        </w:tc>
      </w:tr>
      <w:tr w:rsidR="00F71FE3" w:rsidRPr="00731804" w14:paraId="150735C0" w14:textId="77777777" w:rsidTr="006F31B2">
        <w:trPr>
          <w:trHeight w:val="304"/>
        </w:trPr>
        <w:tc>
          <w:tcPr>
            <w:tcW w:w="1418" w:type="dxa"/>
          </w:tcPr>
          <w:p w14:paraId="585FC8B8" w14:textId="77777777" w:rsidR="00F71FE3" w:rsidRPr="00731804" w:rsidRDefault="00F71FE3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590" w:type="dxa"/>
          </w:tcPr>
          <w:p w14:paraId="6DA412BB" w14:textId="77777777" w:rsidR="00F71FE3" w:rsidRPr="00731804" w:rsidRDefault="00F71FE3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Suma</w:t>
            </w:r>
          </w:p>
          <w:p w14:paraId="35583C1F" w14:textId="5491C186" w:rsidR="00F71FE3" w:rsidRPr="008833A4" w:rsidRDefault="00F71FE3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8833A4">
              <w:rPr>
                <w:rFonts w:ascii="Times New Roman" w:hAnsi="Times New Roman"/>
                <w:spacing w:val="-4"/>
                <w:sz w:val="24"/>
              </w:rPr>
              <w:t>Inštitúcie vykazujú</w:t>
            </w:r>
            <w:r w:rsidR="00731804" w:rsidRPr="008833A4">
              <w:rPr>
                <w:rFonts w:ascii="Times New Roman" w:hAnsi="Times New Roman"/>
                <w:spacing w:val="-4"/>
                <w:sz w:val="24"/>
              </w:rPr>
              <w:t xml:space="preserve"> v </w:t>
            </w:r>
            <w:r w:rsidRPr="008833A4">
              <w:rPr>
                <w:rFonts w:ascii="Times New Roman" w:hAnsi="Times New Roman"/>
                <w:spacing w:val="-4"/>
                <w:sz w:val="24"/>
              </w:rPr>
              <w:t>stĺpci 0010 sumu aktív, podsúvahových položiek, záväzkov</w:t>
            </w:r>
            <w:r w:rsidR="00731804" w:rsidRPr="008833A4">
              <w:rPr>
                <w:rFonts w:ascii="Times New Roman" w:hAnsi="Times New Roman"/>
                <w:spacing w:val="-4"/>
                <w:sz w:val="24"/>
              </w:rPr>
              <w:t xml:space="preserve"> a </w:t>
            </w:r>
            <w:r w:rsidRPr="008833A4">
              <w:rPr>
                <w:rFonts w:ascii="Times New Roman" w:hAnsi="Times New Roman"/>
                <w:spacing w:val="-4"/>
                <w:sz w:val="24"/>
              </w:rPr>
              <w:t>vlastných zdrojov pridelených do súčtu všetkých príslušných skupín zostatkových splatností</w:t>
            </w:r>
            <w:r w:rsidR="00731804" w:rsidRPr="008833A4">
              <w:rPr>
                <w:rFonts w:ascii="Times New Roman" w:hAnsi="Times New Roman"/>
                <w:spacing w:val="-4"/>
                <w:sz w:val="24"/>
              </w:rPr>
              <w:t xml:space="preserve"> a </w:t>
            </w:r>
            <w:r w:rsidRPr="008833A4">
              <w:rPr>
                <w:rFonts w:ascii="Times New Roman" w:hAnsi="Times New Roman"/>
                <w:spacing w:val="-4"/>
                <w:sz w:val="24"/>
              </w:rPr>
              <w:t>HQLA. Vykazujú sa sumy pred uplatnením príslušných koeficientov požadovaného</w:t>
            </w:r>
            <w:r w:rsidR="00731804" w:rsidRPr="008833A4">
              <w:rPr>
                <w:rFonts w:ascii="Times New Roman" w:hAnsi="Times New Roman"/>
                <w:spacing w:val="-4"/>
                <w:sz w:val="24"/>
              </w:rPr>
              <w:t xml:space="preserve"> a </w:t>
            </w:r>
            <w:r w:rsidRPr="008833A4">
              <w:rPr>
                <w:rFonts w:ascii="Times New Roman" w:hAnsi="Times New Roman"/>
                <w:spacing w:val="-4"/>
                <w:sz w:val="24"/>
              </w:rPr>
              <w:t>dostupného stabilného financovania.</w:t>
            </w:r>
          </w:p>
        </w:tc>
      </w:tr>
      <w:tr w:rsidR="00F71FE3" w:rsidRPr="00731804" w14:paraId="3C172334" w14:textId="77777777" w:rsidTr="006F31B2">
        <w:trPr>
          <w:trHeight w:val="304"/>
        </w:trPr>
        <w:tc>
          <w:tcPr>
            <w:tcW w:w="1418" w:type="dxa"/>
          </w:tcPr>
          <w:p w14:paraId="50A5BAF9" w14:textId="77777777" w:rsidR="00F71FE3" w:rsidRPr="00731804" w:rsidRDefault="00F71FE3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7590" w:type="dxa"/>
          </w:tcPr>
          <w:p w14:paraId="0102D374" w14:textId="77777777" w:rsidR="00F71FE3" w:rsidRPr="00731804" w:rsidRDefault="009629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Požadované stabilné financovanie</w:t>
            </w:r>
          </w:p>
          <w:p w14:paraId="39B050C3" w14:textId="5DF37579" w:rsidR="009629DD" w:rsidRPr="008833A4" w:rsidRDefault="009629D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8833A4">
              <w:rPr>
                <w:rFonts w:ascii="Times New Roman" w:hAnsi="Times New Roman"/>
                <w:spacing w:val="-4"/>
                <w:sz w:val="24"/>
              </w:rPr>
              <w:t>Inštitúcie vykazujú</w:t>
            </w:r>
            <w:r w:rsidR="00731804" w:rsidRPr="008833A4">
              <w:rPr>
                <w:rFonts w:ascii="Times New Roman" w:hAnsi="Times New Roman"/>
                <w:spacing w:val="-4"/>
                <w:sz w:val="24"/>
              </w:rPr>
              <w:t xml:space="preserve"> v </w:t>
            </w:r>
            <w:r w:rsidRPr="008833A4">
              <w:rPr>
                <w:rFonts w:ascii="Times New Roman" w:hAnsi="Times New Roman"/>
                <w:spacing w:val="-4"/>
                <w:sz w:val="24"/>
              </w:rPr>
              <w:t>stĺpci 0020 požadované stabilné financovanie vypočítané</w:t>
            </w:r>
            <w:r w:rsidR="00731804" w:rsidRPr="008833A4">
              <w:rPr>
                <w:rFonts w:ascii="Times New Roman" w:hAnsi="Times New Roman"/>
                <w:spacing w:val="-4"/>
                <w:sz w:val="24"/>
              </w:rPr>
              <w:t xml:space="preserve"> v </w:t>
            </w:r>
            <w:r w:rsidRPr="008833A4">
              <w:rPr>
                <w:rFonts w:ascii="Times New Roman" w:hAnsi="Times New Roman"/>
                <w:spacing w:val="-4"/>
                <w:sz w:val="24"/>
              </w:rPr>
              <w:t>súlade so šiestou časťou hlavou IV kapitolami 4</w:t>
            </w:r>
            <w:r w:rsidR="00731804" w:rsidRPr="008833A4">
              <w:rPr>
                <w:rFonts w:ascii="Times New Roman" w:hAnsi="Times New Roman"/>
                <w:spacing w:val="-4"/>
                <w:sz w:val="24"/>
              </w:rPr>
              <w:t xml:space="preserve"> a </w:t>
            </w:r>
            <w:r w:rsidRPr="008833A4">
              <w:rPr>
                <w:rFonts w:ascii="Times New Roman" w:hAnsi="Times New Roman"/>
                <w:spacing w:val="-4"/>
                <w:sz w:val="24"/>
              </w:rPr>
              <w:t>7 nariadenia CRR.</w:t>
            </w:r>
          </w:p>
        </w:tc>
      </w:tr>
      <w:tr w:rsidR="00F71FE3" w:rsidRPr="00731804" w14:paraId="374EAC70" w14:textId="77777777" w:rsidTr="006F31B2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5DFA" w14:textId="77777777" w:rsidR="00F71FE3" w:rsidRPr="00731804" w:rsidRDefault="00F71FE3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822B9" w14:textId="23560256" w:rsidR="00F71FE3" w:rsidRPr="00731804" w:rsidRDefault="00F71FE3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Dostupné stabilné financovanie</w:t>
            </w:r>
          </w:p>
          <w:p w14:paraId="29518456" w14:textId="5E21CE28" w:rsidR="009629DD" w:rsidRPr="00731804" w:rsidRDefault="009629D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sz w:val="24"/>
              </w:rPr>
              <w:t>Inštitúcie vykazujú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stĺpci 0030 dostupné stabilné financovanie vypočítané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súlade so šiestou časťou hlavou IV kapitolami 3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6 nariadenia CRR.</w:t>
            </w:r>
          </w:p>
        </w:tc>
      </w:tr>
      <w:tr w:rsidR="009629DD" w:rsidRPr="00731804" w14:paraId="03C31D40" w14:textId="77777777" w:rsidTr="006F31B2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0C51" w14:textId="77777777" w:rsidR="009629DD" w:rsidRPr="00731804" w:rsidRDefault="009629DD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77224" w14:textId="77777777" w:rsidR="009629DD" w:rsidRPr="00731804" w:rsidRDefault="009629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Pomer</w:t>
            </w:r>
          </w:p>
          <w:p w14:paraId="7AFE2AF6" w14:textId="267B2EA4" w:rsidR="009629DD" w:rsidRPr="00731804" w:rsidRDefault="009629D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sz w:val="24"/>
              </w:rPr>
              <w:t>Inštitúcie vykazujú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stĺpci 0040 pomer NSFR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súlade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článkom 428b ods. 1 nariadenia CRR.</w:t>
            </w:r>
          </w:p>
        </w:tc>
      </w:tr>
    </w:tbl>
    <w:p w14:paraId="65BE4DE5" w14:textId="77777777" w:rsidR="009629DD" w:rsidRPr="00731804" w:rsidRDefault="00E0770F" w:rsidP="00A0098D">
      <w:pPr>
        <w:pStyle w:val="BodyText1"/>
        <w:spacing w:before="240" w:after="240" w:line="240" w:lineRule="auto"/>
        <w:ind w:left="714"/>
        <w:outlineLvl w:val="0"/>
        <w:rPr>
          <w:rFonts w:ascii="Times New Roman" w:hAnsi="Times New Roman"/>
          <w:b/>
          <w:sz w:val="24"/>
          <w:szCs w:val="24"/>
        </w:rPr>
      </w:pPr>
      <w:bookmarkStart w:id="36" w:name="_Toc188868295"/>
      <w:r w:rsidRPr="00731804">
        <w:rPr>
          <w:rFonts w:ascii="Times New Roman" w:hAnsi="Times New Roman"/>
          <w:b/>
          <w:sz w:val="24"/>
        </w:rPr>
        <w:t>3. Pokyny týkajúce sa jednotlivých riadkov</w:t>
      </w:r>
      <w:bookmarkEnd w:id="36"/>
    </w:p>
    <w:tbl>
      <w:tblPr>
        <w:tblW w:w="90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590"/>
      </w:tblGrid>
      <w:tr w:rsidR="009629DD" w:rsidRPr="00731804" w14:paraId="439620DA" w14:textId="77777777" w:rsidTr="006F31B2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50BF3351" w14:textId="77777777" w:rsidR="009629DD" w:rsidRPr="00731804" w:rsidRDefault="009629DD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Riadok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52207E32" w14:textId="4CFA804E" w:rsidR="009629DD" w:rsidRPr="00731804" w:rsidRDefault="009629DD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sz w:val="24"/>
              </w:rPr>
              <w:t>Odkazy na právne predpisy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pokyny</w:t>
            </w:r>
          </w:p>
        </w:tc>
      </w:tr>
      <w:tr w:rsidR="009629DD" w:rsidRPr="00731804" w14:paraId="6A7BD890" w14:textId="77777777" w:rsidTr="006F31B2">
        <w:trPr>
          <w:trHeight w:val="304"/>
        </w:trPr>
        <w:tc>
          <w:tcPr>
            <w:tcW w:w="1418" w:type="dxa"/>
          </w:tcPr>
          <w:p w14:paraId="7177191E" w14:textId="77777777" w:rsidR="009629DD" w:rsidRPr="00731804" w:rsidRDefault="009629DD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lastRenderedPageBreak/>
              <w:t>0010</w:t>
            </w:r>
          </w:p>
        </w:tc>
        <w:tc>
          <w:tcPr>
            <w:tcW w:w="7590" w:type="dxa"/>
          </w:tcPr>
          <w:p w14:paraId="33B38167" w14:textId="73210639" w:rsidR="009629DD" w:rsidRPr="00731804" w:rsidRDefault="008D6BB4" w:rsidP="00A0098D">
            <w:pPr>
              <w:pStyle w:val="TableParagraph"/>
              <w:spacing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1. POŽADOVANÉ STABILNÉ FINANCOVANIE</w:t>
            </w:r>
          </w:p>
          <w:p w14:paraId="0080DBC6" w14:textId="774F4189" w:rsidR="009629DD" w:rsidRPr="00731804" w:rsidRDefault="008D6BB4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Položka 1 vzorov vykazovania C 80.00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C 82.00</w:t>
            </w:r>
          </w:p>
        </w:tc>
      </w:tr>
      <w:tr w:rsidR="00451BFE" w:rsidRPr="00731804" w14:paraId="52FA2684" w14:textId="77777777" w:rsidTr="006F31B2">
        <w:trPr>
          <w:trHeight w:val="304"/>
        </w:trPr>
        <w:tc>
          <w:tcPr>
            <w:tcW w:w="1418" w:type="dxa"/>
          </w:tcPr>
          <w:p w14:paraId="2C2FF327" w14:textId="77777777" w:rsidR="00451BFE" w:rsidRPr="00731804" w:rsidRDefault="00451BFE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7590" w:type="dxa"/>
          </w:tcPr>
          <w:p w14:paraId="468FFCE7" w14:textId="61CE50F4" w:rsidR="00451BFE" w:rsidRPr="00731804" w:rsidRDefault="00451BFE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1.1. Požadované stabilné financovanie</w:t>
            </w:r>
            <w:r w:rsidR="00731804">
              <w:rPr>
                <w:rFonts w:ascii="Times New Roman" w:hAnsi="Times New Roman"/>
                <w:b/>
                <w:sz w:val="24"/>
                <w:u w:val="single"/>
              </w:rPr>
              <w:t xml:space="preserve"> z </w:t>
            </w: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aktív centrálnej banky</w:t>
            </w:r>
          </w:p>
          <w:p w14:paraId="31ACF32F" w14:textId="1EEEFE39" w:rsidR="00451BFE" w:rsidRPr="00731804" w:rsidRDefault="00451BFE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sz w:val="24"/>
              </w:rPr>
              <w:t>Položka 1.1 vzorov vykazovania C 80.00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C 82.00</w:t>
            </w:r>
          </w:p>
        </w:tc>
      </w:tr>
      <w:tr w:rsidR="00735E79" w:rsidRPr="00731804" w14:paraId="3664A320" w14:textId="77777777" w:rsidTr="006F31B2">
        <w:trPr>
          <w:trHeight w:val="304"/>
        </w:trPr>
        <w:tc>
          <w:tcPr>
            <w:tcW w:w="1418" w:type="dxa"/>
          </w:tcPr>
          <w:p w14:paraId="61A48AFD" w14:textId="77777777" w:rsidR="00735E79" w:rsidRPr="00731804" w:rsidRDefault="00735E7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7590" w:type="dxa"/>
          </w:tcPr>
          <w:p w14:paraId="0075017A" w14:textId="214B2AC9" w:rsidR="00735E79" w:rsidRPr="00731804" w:rsidRDefault="00735E7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1.2. Požadované stabilné financovanie</w:t>
            </w:r>
            <w:r w:rsidR="00731804">
              <w:rPr>
                <w:rFonts w:ascii="Times New Roman" w:hAnsi="Times New Roman"/>
                <w:b/>
                <w:sz w:val="24"/>
                <w:u w:val="single"/>
              </w:rPr>
              <w:t xml:space="preserve"> z </w:t>
            </w: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likvidných aktív</w:t>
            </w:r>
          </w:p>
          <w:p w14:paraId="4D7FAEE0" w14:textId="5AF079C8" w:rsidR="00735E79" w:rsidRPr="00731804" w:rsidRDefault="00735E7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sz w:val="24"/>
              </w:rPr>
              <w:t>Položka 1.2 vzorov vykazovania C 80.00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C 82.00</w:t>
            </w:r>
          </w:p>
        </w:tc>
      </w:tr>
      <w:tr w:rsidR="00735E79" w:rsidRPr="00731804" w14:paraId="3AFABC02" w14:textId="77777777" w:rsidTr="006F31B2">
        <w:trPr>
          <w:trHeight w:val="304"/>
        </w:trPr>
        <w:tc>
          <w:tcPr>
            <w:tcW w:w="1418" w:type="dxa"/>
          </w:tcPr>
          <w:p w14:paraId="4DD2D964" w14:textId="77777777" w:rsidR="00735E79" w:rsidRPr="00731804" w:rsidRDefault="00735E7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7590" w:type="dxa"/>
          </w:tcPr>
          <w:p w14:paraId="2CEAB835" w14:textId="4D8C960C" w:rsidR="00735E79" w:rsidRPr="00731804" w:rsidRDefault="00735E7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1.3. Požadované stabilné financovanie</w:t>
            </w:r>
            <w:r w:rsidR="00731804">
              <w:rPr>
                <w:rFonts w:ascii="Times New Roman" w:hAnsi="Times New Roman"/>
                <w:b/>
                <w:sz w:val="24"/>
                <w:u w:val="single"/>
              </w:rPr>
              <w:t xml:space="preserve"> z </w:t>
            </w: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cenných papierov iných ako likvidné aktíva</w:t>
            </w:r>
          </w:p>
          <w:p w14:paraId="62CBAEB8" w14:textId="0DE9AEB2" w:rsidR="00735E79" w:rsidRPr="00731804" w:rsidRDefault="00735E7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sz w:val="24"/>
              </w:rPr>
              <w:t>Položka 1.3 vzorov vykazovania C 80.00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C 82.00</w:t>
            </w:r>
          </w:p>
        </w:tc>
      </w:tr>
      <w:tr w:rsidR="00735E79" w:rsidRPr="00731804" w14:paraId="0CCEAF7E" w14:textId="77777777" w:rsidTr="006F31B2">
        <w:trPr>
          <w:trHeight w:val="304"/>
        </w:trPr>
        <w:tc>
          <w:tcPr>
            <w:tcW w:w="1418" w:type="dxa"/>
          </w:tcPr>
          <w:p w14:paraId="400B7989" w14:textId="77777777" w:rsidR="00735E79" w:rsidRPr="00731804" w:rsidRDefault="00735E7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7590" w:type="dxa"/>
          </w:tcPr>
          <w:p w14:paraId="13424A53" w14:textId="3749A63F" w:rsidR="00735E79" w:rsidRPr="00731804" w:rsidRDefault="00735E7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1.4. Požadované stabilné financovanie</w:t>
            </w:r>
            <w:r w:rsidR="00731804">
              <w:rPr>
                <w:rFonts w:ascii="Times New Roman" w:hAnsi="Times New Roman"/>
                <w:b/>
                <w:sz w:val="24"/>
                <w:u w:val="single"/>
              </w:rPr>
              <w:t xml:space="preserve"> z </w:t>
            </w: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úverov</w:t>
            </w:r>
          </w:p>
          <w:p w14:paraId="1FD36B78" w14:textId="181EEBC2" w:rsidR="00735E79" w:rsidRPr="00731804" w:rsidRDefault="00735E7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sz w:val="24"/>
              </w:rPr>
              <w:t>Položka 1.4 vzorov vykazovania C 80.00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C 82.00</w:t>
            </w:r>
          </w:p>
        </w:tc>
      </w:tr>
      <w:tr w:rsidR="00735E79" w:rsidRPr="00731804" w14:paraId="583A9D18" w14:textId="77777777" w:rsidTr="006F31B2">
        <w:trPr>
          <w:trHeight w:val="304"/>
        </w:trPr>
        <w:tc>
          <w:tcPr>
            <w:tcW w:w="1418" w:type="dxa"/>
          </w:tcPr>
          <w:p w14:paraId="702F2087" w14:textId="77777777" w:rsidR="00735E79" w:rsidRPr="00731804" w:rsidRDefault="00735E7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7590" w:type="dxa"/>
          </w:tcPr>
          <w:p w14:paraId="1B9DA3DA" w14:textId="77777777" w:rsidR="00731804" w:rsidRDefault="00735E79" w:rsidP="00A0098D">
            <w:pPr>
              <w:pStyle w:val="TableParagraph"/>
              <w:spacing w:after="240"/>
              <w:jc w:val="both"/>
              <w:rPr>
                <w:rFonts w:ascii="Times New Roman" w:hAnsi="Times New Roman"/>
                <w:b/>
                <w:sz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1.5. Požadované stabilné financovanie zo vzájomne závislých aktív</w:t>
            </w:r>
          </w:p>
          <w:p w14:paraId="1B95ADD6" w14:textId="0944487D" w:rsidR="00735E79" w:rsidRPr="00731804" w:rsidRDefault="00735E7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sz w:val="24"/>
              </w:rPr>
              <w:t>Položka 1.5 vzorov vykazovania C 80.00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C 82.00</w:t>
            </w:r>
          </w:p>
        </w:tc>
      </w:tr>
      <w:tr w:rsidR="00735E79" w:rsidRPr="00731804" w14:paraId="06FAB97A" w14:textId="77777777" w:rsidTr="006F31B2">
        <w:trPr>
          <w:trHeight w:val="304"/>
        </w:trPr>
        <w:tc>
          <w:tcPr>
            <w:tcW w:w="1418" w:type="dxa"/>
          </w:tcPr>
          <w:p w14:paraId="5BA97DF4" w14:textId="77777777" w:rsidR="00735E79" w:rsidRPr="00731804" w:rsidRDefault="00735E7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7590" w:type="dxa"/>
          </w:tcPr>
          <w:p w14:paraId="1051EA7C" w14:textId="6456E0F7" w:rsidR="00735E79" w:rsidRPr="00731804" w:rsidRDefault="00735E7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1.6. Požadované stabilné financovanie</w:t>
            </w:r>
            <w:r w:rsidR="00731804">
              <w:rPr>
                <w:rFonts w:ascii="Times New Roman" w:hAnsi="Times New Roman"/>
                <w:b/>
                <w:sz w:val="24"/>
                <w:u w:val="single"/>
              </w:rPr>
              <w:t xml:space="preserve"> z </w:t>
            </w: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aktív</w:t>
            </w:r>
            <w:r w:rsidR="00731804">
              <w:rPr>
                <w:rFonts w:ascii="Times New Roman" w:hAnsi="Times New Roman"/>
                <w:b/>
                <w:sz w:val="24"/>
                <w:u w:val="single"/>
              </w:rPr>
              <w:t xml:space="preserve"> v </w:t>
            </w: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rámci skupiny alebo schémy inštitucionálneho zabezpečenia, ak sa na ne vzťahuje preferenčné zaobchádzanie</w:t>
            </w:r>
          </w:p>
          <w:p w14:paraId="1BE3A341" w14:textId="2DB81D8C" w:rsidR="00735E79" w:rsidRPr="00731804" w:rsidRDefault="00735E7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sz w:val="24"/>
              </w:rPr>
              <w:t>Položka 1.6 vzorov vykazovania C 80.00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C 82.00</w:t>
            </w:r>
          </w:p>
        </w:tc>
      </w:tr>
      <w:tr w:rsidR="00735E79" w:rsidRPr="00731804" w14:paraId="35A14654" w14:textId="77777777" w:rsidTr="006F31B2">
        <w:trPr>
          <w:trHeight w:val="304"/>
        </w:trPr>
        <w:tc>
          <w:tcPr>
            <w:tcW w:w="1418" w:type="dxa"/>
          </w:tcPr>
          <w:p w14:paraId="5BAA2E06" w14:textId="77777777" w:rsidR="00735E79" w:rsidRPr="00731804" w:rsidRDefault="00735E7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7590" w:type="dxa"/>
          </w:tcPr>
          <w:p w14:paraId="2AB47891" w14:textId="6F4A9435" w:rsidR="00735E79" w:rsidRPr="00731804" w:rsidRDefault="00735E7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1.7. Požadované stabilné financovanie</w:t>
            </w:r>
            <w:r w:rsidR="00731804">
              <w:rPr>
                <w:rFonts w:ascii="Times New Roman" w:hAnsi="Times New Roman"/>
                <w:b/>
                <w:sz w:val="24"/>
                <w:u w:val="single"/>
              </w:rPr>
              <w:t xml:space="preserve"> z </w:t>
            </w: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derivátov</w:t>
            </w:r>
          </w:p>
          <w:p w14:paraId="1A291898" w14:textId="6F520B2F" w:rsidR="00735E79" w:rsidRPr="00731804" w:rsidRDefault="00735E7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sz w:val="24"/>
              </w:rPr>
              <w:t>Položka 1.7 vzorov vykazovania C 80.00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C 82.00</w:t>
            </w:r>
          </w:p>
        </w:tc>
      </w:tr>
      <w:tr w:rsidR="00735E79" w:rsidRPr="00731804" w14:paraId="0778441A" w14:textId="77777777" w:rsidTr="006F31B2">
        <w:trPr>
          <w:trHeight w:val="304"/>
        </w:trPr>
        <w:tc>
          <w:tcPr>
            <w:tcW w:w="1418" w:type="dxa"/>
          </w:tcPr>
          <w:p w14:paraId="0713C675" w14:textId="77777777" w:rsidR="00735E79" w:rsidRPr="00731804" w:rsidRDefault="00735E7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7590" w:type="dxa"/>
          </w:tcPr>
          <w:p w14:paraId="1CB123FD" w14:textId="68EDAB49" w:rsidR="00735E79" w:rsidRPr="00731804" w:rsidRDefault="00735E7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1.8. Požadované stabilné financovanie</w:t>
            </w:r>
            <w:r w:rsidR="00731804">
              <w:rPr>
                <w:rFonts w:ascii="Times New Roman" w:hAnsi="Times New Roman"/>
                <w:b/>
                <w:sz w:val="24"/>
                <w:u w:val="single"/>
              </w:rPr>
              <w:t xml:space="preserve"> z </w:t>
            </w: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príspevkov do fondu pre prípad zlyhania centrálnej protistrany</w:t>
            </w:r>
          </w:p>
          <w:p w14:paraId="24771548" w14:textId="168E79F1" w:rsidR="00735E79" w:rsidRPr="00731804" w:rsidRDefault="00735E7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sz w:val="24"/>
              </w:rPr>
              <w:t>Položka 1.8 vzorov vykazovania C 80.00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C 82.00</w:t>
            </w:r>
          </w:p>
        </w:tc>
      </w:tr>
      <w:tr w:rsidR="00FE4B1F" w:rsidRPr="00731804" w14:paraId="6622F34B" w14:textId="77777777" w:rsidTr="006F31B2">
        <w:trPr>
          <w:trHeight w:val="304"/>
        </w:trPr>
        <w:tc>
          <w:tcPr>
            <w:tcW w:w="1418" w:type="dxa"/>
          </w:tcPr>
          <w:p w14:paraId="2BD93DDD" w14:textId="77777777" w:rsidR="00FE4B1F" w:rsidRPr="00731804" w:rsidRDefault="00FE4B1F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7590" w:type="dxa"/>
          </w:tcPr>
          <w:p w14:paraId="48270567" w14:textId="6C66BFA1" w:rsidR="00FE4B1F" w:rsidRPr="00731804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1.9. Požadované stabilné financovanie</w:t>
            </w:r>
            <w:r w:rsidR="00731804">
              <w:rPr>
                <w:rFonts w:ascii="Times New Roman" w:hAnsi="Times New Roman"/>
                <w:b/>
                <w:sz w:val="24"/>
                <w:u w:val="single"/>
              </w:rPr>
              <w:t xml:space="preserve"> z </w:t>
            </w: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iných aktív</w:t>
            </w:r>
          </w:p>
          <w:p w14:paraId="59E5F633" w14:textId="6B48FAF0" w:rsidR="00FE4B1F" w:rsidRPr="00731804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sz w:val="24"/>
              </w:rPr>
              <w:t>Položka 1.9 vzorov vykazovania C 80.00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C 82.00</w:t>
            </w:r>
          </w:p>
        </w:tc>
      </w:tr>
      <w:tr w:rsidR="00FE4B1F" w:rsidRPr="00731804" w14:paraId="7BEA9CB0" w14:textId="77777777" w:rsidTr="006F31B2">
        <w:trPr>
          <w:trHeight w:val="304"/>
        </w:trPr>
        <w:tc>
          <w:tcPr>
            <w:tcW w:w="1418" w:type="dxa"/>
          </w:tcPr>
          <w:p w14:paraId="65DC6C3F" w14:textId="77777777" w:rsidR="00FE4B1F" w:rsidRPr="00731804" w:rsidRDefault="00FE4B1F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7590" w:type="dxa"/>
          </w:tcPr>
          <w:p w14:paraId="54318B38" w14:textId="733858D4" w:rsidR="00FE4B1F" w:rsidRPr="00731804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1.10. Požadované stabilné financovanie</w:t>
            </w:r>
            <w:r w:rsidR="00731804">
              <w:rPr>
                <w:rFonts w:ascii="Times New Roman" w:hAnsi="Times New Roman"/>
                <w:b/>
                <w:sz w:val="24"/>
                <w:u w:val="single"/>
              </w:rPr>
              <w:t xml:space="preserve"> z </w:t>
            </w: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podsúvahových položiek</w:t>
            </w:r>
          </w:p>
          <w:p w14:paraId="3596F966" w14:textId="63C9CEEF" w:rsidR="00FE4B1F" w:rsidRPr="00731804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sz w:val="24"/>
              </w:rPr>
              <w:t>Položka 1.10 vzorov vykazovania C 80.00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C 82.00</w:t>
            </w:r>
          </w:p>
        </w:tc>
      </w:tr>
      <w:tr w:rsidR="00FE4B1F" w:rsidRPr="00731804" w14:paraId="5B5A1BC0" w14:textId="77777777" w:rsidTr="00FE4B1F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A010C" w14:textId="77777777" w:rsidR="00FE4B1F" w:rsidRPr="00731804" w:rsidRDefault="00FE4B1F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25F7" w14:textId="77777777" w:rsidR="00FE4B1F" w:rsidRPr="00731804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2. DOSTUPNÉ STABILNÉ FINANCOVANIE</w:t>
            </w:r>
          </w:p>
          <w:p w14:paraId="4100EB92" w14:textId="41CEBAEF" w:rsidR="00FE4B1F" w:rsidRPr="00731804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sz w:val="24"/>
              </w:rPr>
              <w:lastRenderedPageBreak/>
              <w:t>Položka 2 vzorov vykazovania C 81.00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C 83.00</w:t>
            </w:r>
          </w:p>
        </w:tc>
      </w:tr>
      <w:tr w:rsidR="00FE4B1F" w:rsidRPr="00731804" w14:paraId="0F922315" w14:textId="77777777" w:rsidTr="00FE4B1F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77B2E" w14:textId="77777777" w:rsidR="00FE4B1F" w:rsidRPr="00731804" w:rsidRDefault="00FE4B1F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lastRenderedPageBreak/>
              <w:t>0130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E5A11" w14:textId="44000AF5" w:rsidR="00FE4B1F" w:rsidRPr="00731804" w:rsidRDefault="00FE4B1F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2.1. Dostupné stabilné financovanie</w:t>
            </w:r>
            <w:r w:rsidR="00731804">
              <w:rPr>
                <w:rFonts w:ascii="Times New Roman" w:hAnsi="Times New Roman"/>
                <w:b/>
                <w:sz w:val="24"/>
                <w:u w:val="single"/>
              </w:rPr>
              <w:t xml:space="preserve"> z </w:t>
            </w: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kapitálových položiek</w:t>
            </w:r>
            <w:r w:rsidR="00731804">
              <w:rPr>
                <w:rFonts w:ascii="Times New Roman" w:hAnsi="Times New Roman"/>
                <w:b/>
                <w:sz w:val="24"/>
                <w:u w:val="single"/>
              </w:rPr>
              <w:t xml:space="preserve"> a </w:t>
            </w: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nástrojov</w:t>
            </w:r>
          </w:p>
          <w:p w14:paraId="64B1AEF7" w14:textId="3A2BEC4E" w:rsidR="00FE4B1F" w:rsidRPr="00731804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sz w:val="24"/>
              </w:rPr>
              <w:t>Položka 2.1 vzorov vykazovania C 81.00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C 83.00</w:t>
            </w:r>
          </w:p>
        </w:tc>
      </w:tr>
      <w:tr w:rsidR="00FE4B1F" w:rsidRPr="00731804" w14:paraId="699EF179" w14:textId="77777777" w:rsidTr="00FE4B1F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89EF0" w14:textId="77777777" w:rsidR="00FE4B1F" w:rsidRPr="00731804" w:rsidRDefault="00FE4B1F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0140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53E1" w14:textId="6236D07A" w:rsidR="00FE4B1F" w:rsidRPr="00731804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2.2. Dostupné stabilné financovanie</w:t>
            </w:r>
            <w:r w:rsidR="00731804">
              <w:rPr>
                <w:rFonts w:ascii="Times New Roman" w:hAnsi="Times New Roman"/>
                <w:b/>
                <w:sz w:val="24"/>
                <w:u w:val="single"/>
              </w:rPr>
              <w:t xml:space="preserve"> z </w:t>
            </w: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retailových vkladov</w:t>
            </w:r>
          </w:p>
          <w:p w14:paraId="77E364CD" w14:textId="42497F84" w:rsidR="00FE4B1F" w:rsidRPr="00731804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sz w:val="24"/>
              </w:rPr>
              <w:t>Položka 2.2 vzorov vykazovania C 81.00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C 83.00</w:t>
            </w:r>
          </w:p>
        </w:tc>
      </w:tr>
      <w:tr w:rsidR="00FE4B1F" w:rsidRPr="00731804" w14:paraId="221C5D13" w14:textId="77777777" w:rsidTr="00FE4B1F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A978" w14:textId="77777777" w:rsidR="00FE4B1F" w:rsidRPr="00731804" w:rsidRDefault="00FE4B1F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0150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1366" w14:textId="77777777" w:rsidR="00FE4B1F" w:rsidRPr="00731804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2.3. Dostupné stabilné financovanie od iných nefinančných klientov (okrem centrálnych bánk)</w:t>
            </w:r>
          </w:p>
          <w:p w14:paraId="547EDE20" w14:textId="5C4C9DF6" w:rsidR="00FE4B1F" w:rsidRPr="00731804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sz w:val="24"/>
              </w:rPr>
              <w:t>Položka 2.3 vzorov vykazovania C 81.00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C 83.00 (okrem 2.3.0.2)</w:t>
            </w:r>
          </w:p>
        </w:tc>
      </w:tr>
      <w:tr w:rsidR="00FE4B1F" w:rsidRPr="00731804" w14:paraId="02C67B2B" w14:textId="77777777" w:rsidTr="00FE4B1F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B6783" w14:textId="77777777" w:rsidR="00FE4B1F" w:rsidRPr="00731804" w:rsidRDefault="00FE4B1F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0160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EDC9D" w14:textId="599FF9B6" w:rsidR="00FE4B1F" w:rsidRPr="00731804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2.4. Dostupné stabilné financovanie</w:t>
            </w:r>
            <w:r w:rsidR="00731804">
              <w:rPr>
                <w:rFonts w:ascii="Times New Roman" w:hAnsi="Times New Roman"/>
                <w:b/>
                <w:sz w:val="24"/>
                <w:u w:val="single"/>
              </w:rPr>
              <w:t xml:space="preserve"> z </w:t>
            </w: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prevádzkových vkladov</w:t>
            </w:r>
          </w:p>
          <w:p w14:paraId="30BAA130" w14:textId="30FAF602" w:rsidR="00FE4B1F" w:rsidRPr="00731804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sz w:val="24"/>
              </w:rPr>
              <w:t>Položky 2.3.0.2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2.5.3.1 vzoru vykazovania C 81.00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položka 2.4 vzoru vykazovania C 83.00</w:t>
            </w:r>
          </w:p>
        </w:tc>
      </w:tr>
      <w:tr w:rsidR="00FE4B1F" w:rsidRPr="00731804" w14:paraId="7227DA65" w14:textId="77777777" w:rsidTr="00FE4B1F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FD41A" w14:textId="77777777" w:rsidR="00FE4B1F" w:rsidRPr="00731804" w:rsidRDefault="00FE4B1F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0170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894C2" w14:textId="2EFAD762" w:rsidR="00FE4B1F" w:rsidRPr="00731804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2.5. Dostupné stabilné financovanie zo záväzkov</w:t>
            </w:r>
            <w:r w:rsidR="00731804">
              <w:rPr>
                <w:rFonts w:ascii="Times New Roman" w:hAnsi="Times New Roman"/>
                <w:b/>
                <w:sz w:val="24"/>
                <w:u w:val="single"/>
              </w:rPr>
              <w:t xml:space="preserve"> v </w:t>
            </w: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rámci skupiny alebo schémy inštitucionálneho zabezpečenia, ak sa na ne vzťahuje preferenčné zaobchádzanie</w:t>
            </w:r>
          </w:p>
          <w:p w14:paraId="2307828B" w14:textId="2823FCB3" w:rsidR="00FE4B1F" w:rsidRPr="00731804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sz w:val="24"/>
              </w:rPr>
              <w:t>Položka 2.4 vzoru vykazovania C 81.00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položka 2.5 vzoru vykazovania C 83.00</w:t>
            </w:r>
          </w:p>
        </w:tc>
      </w:tr>
      <w:tr w:rsidR="00FE4B1F" w:rsidRPr="00731804" w14:paraId="11654C1F" w14:textId="77777777" w:rsidTr="00FE4B1F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254F7" w14:textId="77777777" w:rsidR="00FE4B1F" w:rsidRPr="00731804" w:rsidRDefault="00FE4B1F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0180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286BC" w14:textId="73F82F11" w:rsidR="00FE4B1F" w:rsidRPr="00731804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2.6. Dostupné stabilné financovanie od finančných klientov</w:t>
            </w:r>
            <w:r w:rsidR="00731804">
              <w:rPr>
                <w:rFonts w:ascii="Times New Roman" w:hAnsi="Times New Roman"/>
                <w:b/>
                <w:sz w:val="24"/>
                <w:u w:val="single"/>
              </w:rPr>
              <w:t xml:space="preserve"> a </w:t>
            </w: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centrálnych bánk</w:t>
            </w:r>
          </w:p>
          <w:p w14:paraId="6F5B01E9" w14:textId="14A535B8" w:rsidR="00FE4B1F" w:rsidRPr="00731804" w:rsidRDefault="00AC51F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sz w:val="24"/>
              </w:rPr>
              <w:t>Položka 2.5 vzoru vykazovania C 81.00 (okrem 2.5.3.1)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položka 2.6 vzoru vykazovania C 83.00</w:t>
            </w:r>
          </w:p>
        </w:tc>
      </w:tr>
      <w:tr w:rsidR="00FE4B1F" w:rsidRPr="00731804" w14:paraId="57118563" w14:textId="77777777" w:rsidTr="00FE4B1F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5FA21" w14:textId="77777777" w:rsidR="00FE4B1F" w:rsidRPr="00731804" w:rsidRDefault="00FE4B1F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0190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9BF06" w14:textId="2F833905" w:rsidR="00FE4B1F" w:rsidRPr="00731804" w:rsidRDefault="00A272B0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2.7. Dostupné stabilné financovanie</w:t>
            </w:r>
            <w:r w:rsidR="00731804">
              <w:rPr>
                <w:rFonts w:ascii="Times New Roman" w:hAnsi="Times New Roman"/>
                <w:b/>
                <w:sz w:val="24"/>
                <w:u w:val="single"/>
              </w:rPr>
              <w:t xml:space="preserve"> z </w:t>
            </w: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poskytnutých záväzkov, pri ktorých nie je možné určiť protistranu</w:t>
            </w:r>
          </w:p>
          <w:p w14:paraId="42B28E7F" w14:textId="2C99FF17" w:rsidR="00FE4B1F" w:rsidRPr="00731804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sz w:val="24"/>
              </w:rPr>
              <w:t>Položka 2.6 vzoru vykazovania C 81.00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položka 2.7 vzoru vykazovania C 83.00</w:t>
            </w:r>
          </w:p>
        </w:tc>
      </w:tr>
      <w:tr w:rsidR="00FE4B1F" w:rsidRPr="00731804" w14:paraId="7A673B4E" w14:textId="77777777" w:rsidTr="00FE4B1F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70C57" w14:textId="77777777" w:rsidR="00FE4B1F" w:rsidRPr="00731804" w:rsidRDefault="00FE4B1F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0200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2B30" w14:textId="77777777" w:rsidR="00731804" w:rsidRDefault="00A272B0" w:rsidP="00A0098D">
            <w:pPr>
              <w:pStyle w:val="TableParagraph"/>
              <w:spacing w:after="240"/>
              <w:jc w:val="both"/>
              <w:rPr>
                <w:rFonts w:ascii="Times New Roman" w:hAnsi="Times New Roman"/>
                <w:b/>
                <w:sz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2.8. Dostupné stabilné financovanie zo vzájomne závislých záväzkov</w:t>
            </w:r>
          </w:p>
          <w:p w14:paraId="721067B3" w14:textId="09A39DC4" w:rsidR="00FE4B1F" w:rsidRPr="00731804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sz w:val="24"/>
              </w:rPr>
              <w:t>Položka 2.8 vzoru vykazovania C 81.00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vzoru vykazovania C 83.00</w:t>
            </w:r>
          </w:p>
        </w:tc>
      </w:tr>
      <w:tr w:rsidR="00A272B0" w:rsidRPr="00731804" w14:paraId="7E265113" w14:textId="77777777" w:rsidTr="00A272B0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B1426" w14:textId="77777777" w:rsidR="00A272B0" w:rsidRPr="00731804" w:rsidRDefault="00A272B0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0210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0D689" w14:textId="27F52B35" w:rsidR="00A272B0" w:rsidRPr="00731804" w:rsidRDefault="00A272B0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2.9. Dostupné stabilné financovanie</w:t>
            </w:r>
            <w:r w:rsidR="00731804">
              <w:rPr>
                <w:rFonts w:ascii="Times New Roman" w:hAnsi="Times New Roman"/>
                <w:b/>
                <w:sz w:val="24"/>
                <w:u w:val="single"/>
              </w:rPr>
              <w:t xml:space="preserve"> z </w:t>
            </w: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ostatných záväzkov</w:t>
            </w:r>
          </w:p>
          <w:p w14:paraId="437BC44B" w14:textId="510D15C0" w:rsidR="00A272B0" w:rsidRPr="00731804" w:rsidRDefault="00A272B0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sz w:val="24"/>
              </w:rPr>
              <w:t>Položka 2.7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2.9 vzoru vykazovania C 81.00</w:t>
            </w:r>
            <w:r w:rsidR="00731804">
              <w:rPr>
                <w:rFonts w:ascii="Times New Roman" w:hAnsi="Times New Roman"/>
                <w:sz w:val="24"/>
              </w:rPr>
              <w:t xml:space="preserve"> a </w:t>
            </w:r>
            <w:r w:rsidRPr="00731804">
              <w:rPr>
                <w:rFonts w:ascii="Times New Roman" w:hAnsi="Times New Roman"/>
                <w:sz w:val="24"/>
              </w:rPr>
              <w:t>položka 2.9 vzoru vykazovania C 83.00</w:t>
            </w:r>
          </w:p>
        </w:tc>
      </w:tr>
      <w:tr w:rsidR="00A272B0" w:rsidRPr="00731804" w14:paraId="28BDF87E" w14:textId="77777777" w:rsidTr="00A272B0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15252" w14:textId="77777777" w:rsidR="00A272B0" w:rsidRPr="00731804" w:rsidRDefault="00A272B0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804">
              <w:rPr>
                <w:rFonts w:ascii="Times New Roman" w:hAnsi="Times New Roman"/>
                <w:sz w:val="24"/>
              </w:rPr>
              <w:t>0220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FD68E" w14:textId="77777777" w:rsidR="00A272B0" w:rsidRPr="00731804" w:rsidRDefault="00A272B0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b/>
                <w:sz w:val="24"/>
                <w:u w:val="single"/>
              </w:rPr>
              <w:t>3. NSFR</w:t>
            </w:r>
          </w:p>
          <w:p w14:paraId="0B75294C" w14:textId="066A5D01" w:rsidR="00A272B0" w:rsidRPr="00731804" w:rsidRDefault="002A628C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31804">
              <w:rPr>
                <w:rFonts w:ascii="Times New Roman" w:hAnsi="Times New Roman"/>
                <w:sz w:val="24"/>
              </w:rPr>
              <w:lastRenderedPageBreak/>
              <w:t>NSFR vypočítaný</w:t>
            </w:r>
            <w:r w:rsidR="00731804">
              <w:rPr>
                <w:rFonts w:ascii="Times New Roman" w:hAnsi="Times New Roman"/>
                <w:sz w:val="24"/>
              </w:rPr>
              <w:t xml:space="preserve"> v </w:t>
            </w:r>
            <w:r w:rsidRPr="00731804">
              <w:rPr>
                <w:rFonts w:ascii="Times New Roman" w:hAnsi="Times New Roman"/>
                <w:sz w:val="24"/>
              </w:rPr>
              <w:t>súlade</w:t>
            </w:r>
            <w:r w:rsidR="00731804">
              <w:rPr>
                <w:rFonts w:ascii="Times New Roman" w:hAnsi="Times New Roman"/>
                <w:sz w:val="24"/>
              </w:rPr>
              <w:t xml:space="preserve"> s </w:t>
            </w:r>
            <w:r w:rsidRPr="00731804">
              <w:rPr>
                <w:rFonts w:ascii="Times New Roman" w:hAnsi="Times New Roman"/>
                <w:sz w:val="24"/>
              </w:rPr>
              <w:t>článkom 428b ods. 1 nariadenia CRR.</w:t>
            </w:r>
          </w:p>
        </w:tc>
      </w:tr>
    </w:tbl>
    <w:p w14:paraId="1AF2AFE0" w14:textId="77777777" w:rsidR="009629DD" w:rsidRPr="00731804" w:rsidRDefault="009629DD" w:rsidP="00A0098D">
      <w:pPr>
        <w:pStyle w:val="BodyText1"/>
        <w:spacing w:after="24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sectPr w:rsidR="009629DD" w:rsidRPr="00731804" w:rsidSect="002149E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522" w:right="1418" w:bottom="1560" w:left="1418" w:header="851" w:footer="141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27BC1" w14:textId="77777777" w:rsidR="00A45ADA" w:rsidRDefault="00A45ADA">
      <w:r>
        <w:separator/>
      </w:r>
    </w:p>
  </w:endnote>
  <w:endnote w:type="continuationSeparator" w:id="0">
    <w:p w14:paraId="01B594BF" w14:textId="77777777" w:rsidR="00A45ADA" w:rsidRDefault="00A45ADA">
      <w:r>
        <w:continuationSeparator/>
      </w:r>
    </w:p>
  </w:endnote>
  <w:endnote w:type="continuationNotice" w:id="1">
    <w:p w14:paraId="6E1223DF" w14:textId="77777777" w:rsidR="00A45ADA" w:rsidRDefault="00A45A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AB2BE" w14:textId="77777777" w:rsidR="00A45ADA" w:rsidRDefault="00A45A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01704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41E2D056" w14:textId="234AE5CA" w:rsidR="00A45ADA" w:rsidRPr="00594E47" w:rsidRDefault="00A45ADA" w:rsidP="00594E47">
        <w:pPr>
          <w:pStyle w:val="Footer"/>
          <w:jc w:val="right"/>
          <w:rPr>
            <w:rFonts w:ascii="Times New Roman" w:hAnsi="Times New Roman"/>
          </w:rPr>
        </w:pPr>
        <w:r>
          <w:rPr>
            <w:rFonts w:ascii="Times New Roman" w:hAnsi="Times New Roman"/>
          </w:rPr>
          <w:fldChar w:fldCharType="begin"/>
        </w:r>
        <w:r>
          <w:rPr>
            <w:rFonts w:ascii="Times New Roman" w:hAnsi="Times New Roman"/>
          </w:rPr>
          <w:instrText xml:space="preserve"> PAGE   \* MERGEFORMAT </w:instrText>
        </w:r>
        <w:r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</w:rPr>
          <w:t>13</w:t>
        </w:r>
        <w:r>
          <w:rPr>
            <w:rFonts w:ascii="Times New Roman" w:hAnsi="Times New Roman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01700"/>
      <w:docPartObj>
        <w:docPartGallery w:val="Page Numbers (Bottom of Page)"/>
        <w:docPartUnique/>
      </w:docPartObj>
    </w:sdtPr>
    <w:sdtEndPr/>
    <w:sdtContent>
      <w:p w14:paraId="6F9C7EBD" w14:textId="77777777" w:rsidR="00A45ADA" w:rsidRDefault="00A45AD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44</w:t>
        </w:r>
        <w:r>
          <w:fldChar w:fldCharType="end"/>
        </w:r>
      </w:p>
    </w:sdtContent>
  </w:sdt>
  <w:p w14:paraId="61B70095" w14:textId="77777777" w:rsidR="00A45ADA" w:rsidRDefault="00A45A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9DE7A" w14:textId="77777777" w:rsidR="00A45ADA" w:rsidRPr="004D223F" w:rsidRDefault="00A45ADA" w:rsidP="00C7701D">
      <w:r>
        <w:continuationSeparator/>
      </w:r>
    </w:p>
  </w:footnote>
  <w:footnote w:type="continuationSeparator" w:id="0">
    <w:p w14:paraId="18DBCC34" w14:textId="77777777" w:rsidR="00A45ADA" w:rsidRDefault="00A45ADA">
      <w:r>
        <w:continuationSeparator/>
      </w:r>
    </w:p>
  </w:footnote>
  <w:footnote w:type="continuationNotice" w:id="1">
    <w:p w14:paraId="7EA8A931" w14:textId="77777777" w:rsidR="00A45ADA" w:rsidRDefault="00A45A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CB5AC" w14:textId="77777777" w:rsidR="00A45ADA" w:rsidRDefault="00A45A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C3E2E" w14:textId="5D816A2B" w:rsidR="00A45ADA" w:rsidRDefault="00A45AD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2DB8E" w14:textId="77777777" w:rsidR="00A45ADA" w:rsidRDefault="00A45ADA">
    <w:pPr>
      <w:pStyle w:val="Header"/>
      <w:tabs>
        <w:tab w:val="clear" w:pos="8306"/>
        <w:tab w:val="right" w:pos="9072"/>
      </w:tabs>
      <w:jc w:val="right"/>
      <w:rPr>
        <w:noProof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95616" behindDoc="1" locked="1" layoutInCell="0" allowOverlap="1" wp14:anchorId="328A6F49" wp14:editId="03DC16C5">
              <wp:simplePos x="0" y="0"/>
              <wp:positionH relativeFrom="page">
                <wp:posOffset>896620</wp:posOffset>
              </wp:positionH>
              <wp:positionV relativeFrom="page">
                <wp:posOffset>542289</wp:posOffset>
              </wp:positionV>
              <wp:extent cx="5760085" cy="0"/>
              <wp:effectExtent l="0" t="0" r="12065" b="19050"/>
              <wp:wrapNone/>
              <wp:docPr id="1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397FA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70.6pt;margin-top:42.7pt;width:453.55pt;height:0;flip:x;z-index:-25162086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" o:allowincell="f" strokecolor="#48748f [3204]">
              <w10:wrap anchorx="page" anchory="page"/>
              <w10:anchorlock/>
            </v:shape>
          </w:pict>
        </mc:Fallback>
      </mc:AlternateContent>
    </w:r>
  </w:p>
  <w:p w14:paraId="0B4D96E1" w14:textId="77777777" w:rsidR="00A45ADA" w:rsidRDefault="00A45ADA">
    <w:pPr>
      <w:pStyle w:val="Header"/>
      <w:tabs>
        <w:tab w:val="clear" w:pos="8306"/>
        <w:tab w:val="right" w:pos="9072"/>
      </w:tabs>
      <w:jc w:val="right"/>
      <w:rPr>
        <w:rFonts w:ascii="Verdana" w:hAnsi="Verdana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52CE6"/>
    <w:multiLevelType w:val="hybridMultilevel"/>
    <w:tmpl w:val="3CFA92B4"/>
    <w:lvl w:ilvl="0" w:tplc="98C2D1E8">
      <w:start w:val="1"/>
      <w:numFmt w:val="decimal"/>
      <w:pStyle w:val="Numberedparagraphs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74C9A"/>
    <w:multiLevelType w:val="hybridMultilevel"/>
    <w:tmpl w:val="B11AB5E4"/>
    <w:lvl w:ilvl="0" w:tplc="8DCC409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A148C"/>
    <w:multiLevelType w:val="hybridMultilevel"/>
    <w:tmpl w:val="471C8442"/>
    <w:lvl w:ilvl="0" w:tplc="5B788052">
      <w:start w:val="1"/>
      <w:numFmt w:val="bullet"/>
      <w:pStyle w:val="ListBullet"/>
      <w:lvlText w:val=""/>
      <w:lvlJc w:val="left"/>
      <w:pPr>
        <w:ind w:left="49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A6848682">
      <w:start w:val="1"/>
      <w:numFmt w:val="bullet"/>
      <w:lvlText w:val="–"/>
      <w:lvlJc w:val="left"/>
      <w:pPr>
        <w:tabs>
          <w:tab w:val="num" w:pos="8819"/>
        </w:tabs>
        <w:ind w:left="8771" w:hanging="312"/>
      </w:pPr>
      <w:rPr>
        <w:rFonts w:hint="default"/>
      </w:rPr>
    </w:lvl>
    <w:lvl w:ilvl="2" w:tplc="993055DA">
      <w:start w:val="1"/>
      <w:numFmt w:val="bullet"/>
      <w:lvlText w:val=""/>
      <w:lvlJc w:val="left"/>
      <w:pPr>
        <w:tabs>
          <w:tab w:val="num" w:pos="9539"/>
        </w:tabs>
        <w:ind w:left="9539" w:hanging="360"/>
      </w:pPr>
      <w:rPr>
        <w:rFonts w:ascii="Wingdings" w:hAnsi="Wingdings" w:hint="default"/>
      </w:rPr>
    </w:lvl>
    <w:lvl w:ilvl="3" w:tplc="22C2BE88">
      <w:start w:val="1"/>
      <w:numFmt w:val="bullet"/>
      <w:lvlText w:val=""/>
      <w:lvlJc w:val="left"/>
      <w:pPr>
        <w:tabs>
          <w:tab w:val="num" w:pos="10259"/>
        </w:tabs>
        <w:ind w:left="10259" w:hanging="360"/>
      </w:pPr>
      <w:rPr>
        <w:rFonts w:ascii="Symbol" w:hAnsi="Symbol" w:hint="default"/>
      </w:rPr>
    </w:lvl>
    <w:lvl w:ilvl="4" w:tplc="FD0073C0">
      <w:start w:val="1"/>
      <w:numFmt w:val="bullet"/>
      <w:lvlText w:val="o"/>
      <w:lvlJc w:val="left"/>
      <w:pPr>
        <w:tabs>
          <w:tab w:val="num" w:pos="10979"/>
        </w:tabs>
        <w:ind w:left="10979" w:hanging="360"/>
      </w:pPr>
      <w:rPr>
        <w:rFonts w:ascii="Courier New" w:hAnsi="Courier New" w:hint="default"/>
      </w:rPr>
    </w:lvl>
    <w:lvl w:ilvl="5" w:tplc="FBD6D0BE">
      <w:start w:val="1"/>
      <w:numFmt w:val="bullet"/>
      <w:lvlText w:val=""/>
      <w:lvlJc w:val="left"/>
      <w:pPr>
        <w:tabs>
          <w:tab w:val="num" w:pos="11699"/>
        </w:tabs>
        <w:ind w:left="11699" w:hanging="360"/>
      </w:pPr>
      <w:rPr>
        <w:rFonts w:ascii="Wingdings" w:hAnsi="Wingdings" w:hint="default"/>
      </w:rPr>
    </w:lvl>
    <w:lvl w:ilvl="6" w:tplc="C00E4D52">
      <w:start w:val="1"/>
      <w:numFmt w:val="bullet"/>
      <w:lvlText w:val=""/>
      <w:lvlJc w:val="left"/>
      <w:pPr>
        <w:tabs>
          <w:tab w:val="num" w:pos="12419"/>
        </w:tabs>
        <w:ind w:left="12419" w:hanging="360"/>
      </w:pPr>
      <w:rPr>
        <w:rFonts w:ascii="Symbol" w:hAnsi="Symbol" w:hint="default"/>
      </w:rPr>
    </w:lvl>
    <w:lvl w:ilvl="7" w:tplc="CE60E00E">
      <w:start w:val="1"/>
      <w:numFmt w:val="bullet"/>
      <w:lvlText w:val="o"/>
      <w:lvlJc w:val="left"/>
      <w:pPr>
        <w:tabs>
          <w:tab w:val="num" w:pos="13139"/>
        </w:tabs>
        <w:ind w:left="13139" w:hanging="360"/>
      </w:pPr>
      <w:rPr>
        <w:rFonts w:ascii="Courier New" w:hAnsi="Courier New" w:hint="default"/>
      </w:rPr>
    </w:lvl>
    <w:lvl w:ilvl="8" w:tplc="FA3C6548" w:tentative="1">
      <w:start w:val="1"/>
      <w:numFmt w:val="bullet"/>
      <w:lvlText w:val=""/>
      <w:lvlJc w:val="left"/>
      <w:pPr>
        <w:tabs>
          <w:tab w:val="num" w:pos="13859"/>
        </w:tabs>
        <w:ind w:left="13859" w:hanging="360"/>
      </w:pPr>
      <w:rPr>
        <w:rFonts w:ascii="Wingdings" w:hAnsi="Wingdings" w:hint="default"/>
      </w:rPr>
    </w:lvl>
  </w:abstractNum>
  <w:abstractNum w:abstractNumId="4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5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7" w15:restartNumberingAfterBreak="0">
    <w:nsid w:val="20E9555F"/>
    <w:multiLevelType w:val="hybridMultilevel"/>
    <w:tmpl w:val="762844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E507AF"/>
    <w:multiLevelType w:val="hybridMultilevel"/>
    <w:tmpl w:val="A4CA4E0C"/>
    <w:lvl w:ilvl="0" w:tplc="8DD6C53E">
      <w:start w:val="1"/>
      <w:numFmt w:val="bullet"/>
      <w:pStyle w:val="Bullet2"/>
      <w:lvlText w:val="■"/>
      <w:lvlJc w:val="left"/>
      <w:pPr>
        <w:ind w:left="947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9" w15:restartNumberingAfterBreak="0">
    <w:nsid w:val="22FD779C"/>
    <w:multiLevelType w:val="hybridMultilevel"/>
    <w:tmpl w:val="762844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EC14FF"/>
    <w:multiLevelType w:val="hybridMultilevel"/>
    <w:tmpl w:val="28A497A0"/>
    <w:lvl w:ilvl="0" w:tplc="4AD6612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EB56B7"/>
    <w:multiLevelType w:val="hybridMultilevel"/>
    <w:tmpl w:val="EF02B328"/>
    <w:lvl w:ilvl="0" w:tplc="8B1AC7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02137"/>
    <w:multiLevelType w:val="hybridMultilevel"/>
    <w:tmpl w:val="21FE89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84FE8AA4">
      <w:start w:val="1"/>
      <w:numFmt w:val="lowerRoman"/>
      <w:lvlText w:val="%3)"/>
      <w:lvlJc w:val="right"/>
      <w:pPr>
        <w:ind w:left="2160" w:hanging="18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226525"/>
    <w:multiLevelType w:val="hybridMultilevel"/>
    <w:tmpl w:val="9872E646"/>
    <w:lvl w:ilvl="0" w:tplc="117C22E0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435E38C4"/>
    <w:multiLevelType w:val="hybridMultilevel"/>
    <w:tmpl w:val="BAEA4D44"/>
    <w:lvl w:ilvl="0" w:tplc="08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7" w15:restartNumberingAfterBreak="0">
    <w:nsid w:val="43AE248D"/>
    <w:multiLevelType w:val="hybridMultilevel"/>
    <w:tmpl w:val="5A70F4BE"/>
    <w:lvl w:ilvl="0" w:tplc="13C852F8">
      <w:start w:val="1"/>
      <w:numFmt w:val="bullet"/>
      <w:pStyle w:val="Bullet3"/>
      <w:lvlText w:val="►"/>
      <w:lvlJc w:val="left"/>
      <w:pPr>
        <w:ind w:left="814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16"/>
        <w:vertAlign w:val="baseline"/>
      </w:rPr>
    </w:lvl>
    <w:lvl w:ilvl="1" w:tplc="88025A62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C5DABC22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D56E730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A970B672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B6D459CC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837C8C1A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474802D2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B38C7C80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8" w15:restartNumberingAfterBreak="0">
    <w:nsid w:val="48745B54"/>
    <w:multiLevelType w:val="hybridMultilevel"/>
    <w:tmpl w:val="762844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4D5358"/>
    <w:multiLevelType w:val="hybridMultilevel"/>
    <w:tmpl w:val="762844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772236"/>
    <w:multiLevelType w:val="hybridMultilevel"/>
    <w:tmpl w:val="E974A63C"/>
    <w:lvl w:ilvl="0" w:tplc="C10A2D7C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  <w:szCs w:val="28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B95802"/>
    <w:multiLevelType w:val="multilevel"/>
    <w:tmpl w:val="0407001D"/>
    <w:styleLink w:val="Formatvorlage3"/>
    <w:lvl w:ilvl="0">
      <w:start w:val="1"/>
      <w:numFmt w:val="none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EF30DF1"/>
    <w:multiLevelType w:val="hybridMultilevel"/>
    <w:tmpl w:val="95BE37A4"/>
    <w:lvl w:ilvl="0" w:tplc="DEB4209E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B49408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F07C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18E6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743D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4A9F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78F7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3C3C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20F0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915757"/>
    <w:multiLevelType w:val="hybridMultilevel"/>
    <w:tmpl w:val="08AABE1C"/>
    <w:lvl w:ilvl="0" w:tplc="4CB67B3C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A1738F"/>
    <w:multiLevelType w:val="hybridMultilevel"/>
    <w:tmpl w:val="2FE2799E"/>
    <w:lvl w:ilvl="0" w:tplc="B2366634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ind w:left="1440" w:hanging="360"/>
      </w:pPr>
    </w:lvl>
    <w:lvl w:ilvl="2" w:tplc="04070005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951B61"/>
    <w:multiLevelType w:val="hybridMultilevel"/>
    <w:tmpl w:val="121C0A42"/>
    <w:lvl w:ilvl="0" w:tplc="04090003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  <w:szCs w:val="32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7057A3"/>
    <w:multiLevelType w:val="hybridMultilevel"/>
    <w:tmpl w:val="13420D26"/>
    <w:lvl w:ilvl="0" w:tplc="754A118C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7108CA"/>
    <w:multiLevelType w:val="hybridMultilevel"/>
    <w:tmpl w:val="762844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CA2C8C"/>
    <w:multiLevelType w:val="hybridMultilevel"/>
    <w:tmpl w:val="06380258"/>
    <w:lvl w:ilvl="0" w:tplc="91F28F2A">
      <w:start w:val="1"/>
      <w:numFmt w:val="decimal"/>
      <w:pStyle w:val="Instructionsberschrift2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8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0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1" w15:restartNumberingAfterBreak="0">
    <w:nsid w:val="70CE5980"/>
    <w:multiLevelType w:val="hybridMultilevel"/>
    <w:tmpl w:val="524EEA1E"/>
    <w:lvl w:ilvl="0" w:tplc="461E6F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3" w15:restartNumberingAfterBreak="0">
    <w:nsid w:val="72377034"/>
    <w:multiLevelType w:val="hybridMultilevel"/>
    <w:tmpl w:val="D348E89A"/>
    <w:lvl w:ilvl="0" w:tplc="55E6AEF8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  <w:szCs w:val="22"/>
      </w:rPr>
    </w:lvl>
    <w:lvl w:ilvl="1" w:tplc="FA5643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4C9E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50B9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AE39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47E5B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5417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6E19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5FE46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FC0150"/>
    <w:multiLevelType w:val="hybridMultilevel"/>
    <w:tmpl w:val="BDB8B162"/>
    <w:lvl w:ilvl="0" w:tplc="721C27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B32577"/>
    <w:multiLevelType w:val="hybridMultilevel"/>
    <w:tmpl w:val="D8B63E3E"/>
    <w:lvl w:ilvl="0" w:tplc="2E82B0BA">
      <w:start w:val="1"/>
      <w:numFmt w:val="bullet"/>
      <w:pStyle w:val="Bullet1"/>
      <w:lvlText w:val=""/>
      <w:lvlJc w:val="left"/>
      <w:pPr>
        <w:ind w:left="526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61F42530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cs="Courier New" w:hint="default"/>
      </w:rPr>
    </w:lvl>
    <w:lvl w:ilvl="2" w:tplc="E45425D8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  <w:lvl w:ilvl="3" w:tplc="32C03EB4" w:tentative="1">
      <w:start w:val="1"/>
      <w:numFmt w:val="bullet"/>
      <w:lvlText w:val=""/>
      <w:lvlJc w:val="left"/>
      <w:pPr>
        <w:ind w:left="7424" w:hanging="360"/>
      </w:pPr>
      <w:rPr>
        <w:rFonts w:ascii="Symbol" w:hAnsi="Symbol" w:hint="default"/>
      </w:rPr>
    </w:lvl>
    <w:lvl w:ilvl="4" w:tplc="E5441FBE" w:tentative="1">
      <w:start w:val="1"/>
      <w:numFmt w:val="bullet"/>
      <w:lvlText w:val="o"/>
      <w:lvlJc w:val="left"/>
      <w:pPr>
        <w:ind w:left="8144" w:hanging="360"/>
      </w:pPr>
      <w:rPr>
        <w:rFonts w:ascii="Courier New" w:hAnsi="Courier New" w:cs="Courier New" w:hint="default"/>
      </w:rPr>
    </w:lvl>
    <w:lvl w:ilvl="5" w:tplc="32D6823A" w:tentative="1">
      <w:start w:val="1"/>
      <w:numFmt w:val="bullet"/>
      <w:lvlText w:val=""/>
      <w:lvlJc w:val="left"/>
      <w:pPr>
        <w:ind w:left="8864" w:hanging="360"/>
      </w:pPr>
      <w:rPr>
        <w:rFonts w:ascii="Wingdings" w:hAnsi="Wingdings" w:hint="default"/>
      </w:rPr>
    </w:lvl>
    <w:lvl w:ilvl="6" w:tplc="86D2AC18" w:tentative="1">
      <w:start w:val="1"/>
      <w:numFmt w:val="bullet"/>
      <w:lvlText w:val=""/>
      <w:lvlJc w:val="left"/>
      <w:pPr>
        <w:ind w:left="9584" w:hanging="360"/>
      </w:pPr>
      <w:rPr>
        <w:rFonts w:ascii="Symbol" w:hAnsi="Symbol" w:hint="default"/>
      </w:rPr>
    </w:lvl>
    <w:lvl w:ilvl="7" w:tplc="A2A4E956" w:tentative="1">
      <w:start w:val="1"/>
      <w:numFmt w:val="bullet"/>
      <w:lvlText w:val="o"/>
      <w:lvlJc w:val="left"/>
      <w:pPr>
        <w:ind w:left="10304" w:hanging="360"/>
      </w:pPr>
      <w:rPr>
        <w:rFonts w:ascii="Courier New" w:hAnsi="Courier New" w:cs="Courier New" w:hint="default"/>
      </w:rPr>
    </w:lvl>
    <w:lvl w:ilvl="8" w:tplc="153A9FE2" w:tentative="1">
      <w:start w:val="1"/>
      <w:numFmt w:val="bullet"/>
      <w:lvlText w:val=""/>
      <w:lvlJc w:val="left"/>
      <w:pPr>
        <w:ind w:left="11024" w:hanging="360"/>
      </w:pPr>
      <w:rPr>
        <w:rFonts w:ascii="Wingdings" w:hAnsi="Wingdings" w:hint="default"/>
      </w:rPr>
    </w:lvl>
  </w:abstractNum>
  <w:abstractNum w:abstractNumId="36" w15:restartNumberingAfterBreak="0">
    <w:nsid w:val="7A47578C"/>
    <w:multiLevelType w:val="hybridMultilevel"/>
    <w:tmpl w:val="B61607D8"/>
    <w:lvl w:ilvl="0" w:tplc="518849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7491725">
    <w:abstractNumId w:val="0"/>
  </w:num>
  <w:num w:numId="2" w16cid:durableId="1970279128">
    <w:abstractNumId w:val="8"/>
  </w:num>
  <w:num w:numId="3" w16cid:durableId="852765576">
    <w:abstractNumId w:val="17"/>
  </w:num>
  <w:num w:numId="4" w16cid:durableId="367028906">
    <w:abstractNumId w:val="6"/>
  </w:num>
  <w:num w:numId="5" w16cid:durableId="1601718763">
    <w:abstractNumId w:val="3"/>
  </w:num>
  <w:num w:numId="6" w16cid:durableId="587496777">
    <w:abstractNumId w:val="35"/>
  </w:num>
  <w:num w:numId="7" w16cid:durableId="1746997867">
    <w:abstractNumId w:val="1"/>
  </w:num>
  <w:num w:numId="8" w16cid:durableId="1056050998">
    <w:abstractNumId w:val="25"/>
  </w:num>
  <w:num w:numId="9" w16cid:durableId="785126343">
    <w:abstractNumId w:val="33"/>
  </w:num>
  <w:num w:numId="10" w16cid:durableId="605188734">
    <w:abstractNumId w:val="20"/>
  </w:num>
  <w:num w:numId="11" w16cid:durableId="2013100084">
    <w:abstractNumId w:val="29"/>
  </w:num>
  <w:num w:numId="12" w16cid:durableId="773866023">
    <w:abstractNumId w:val="15"/>
  </w:num>
  <w:num w:numId="13" w16cid:durableId="899094025">
    <w:abstractNumId w:val="32"/>
  </w:num>
  <w:num w:numId="14" w16cid:durableId="1279331707">
    <w:abstractNumId w:val="5"/>
  </w:num>
  <w:num w:numId="15" w16cid:durableId="1447460846">
    <w:abstractNumId w:val="26"/>
  </w:num>
  <w:num w:numId="16" w16cid:durableId="1836453444">
    <w:abstractNumId w:val="14"/>
  </w:num>
  <w:num w:numId="17" w16cid:durableId="1299844128">
    <w:abstractNumId w:val="22"/>
  </w:num>
  <w:num w:numId="18" w16cid:durableId="1901284824">
    <w:abstractNumId w:val="11"/>
  </w:num>
  <w:num w:numId="19" w16cid:durableId="1615097284">
    <w:abstractNumId w:val="28"/>
  </w:num>
  <w:num w:numId="20" w16cid:durableId="2012484365">
    <w:abstractNumId w:val="24"/>
  </w:num>
  <w:num w:numId="21" w16cid:durableId="1797674945">
    <w:abstractNumId w:val="21"/>
  </w:num>
  <w:num w:numId="22" w16cid:durableId="564755650">
    <w:abstractNumId w:val="30"/>
  </w:num>
  <w:num w:numId="23" w16cid:durableId="379598286">
    <w:abstractNumId w:val="4"/>
  </w:num>
  <w:num w:numId="24" w16cid:durableId="89468957">
    <w:abstractNumId w:val="13"/>
  </w:num>
  <w:num w:numId="25" w16cid:durableId="1867598009">
    <w:abstractNumId w:val="31"/>
  </w:num>
  <w:num w:numId="26" w16cid:durableId="1255823154">
    <w:abstractNumId w:val="18"/>
  </w:num>
  <w:num w:numId="27" w16cid:durableId="852649391">
    <w:abstractNumId w:val="10"/>
  </w:num>
  <w:num w:numId="28" w16cid:durableId="435831856">
    <w:abstractNumId w:val="9"/>
  </w:num>
  <w:num w:numId="29" w16cid:durableId="510222995">
    <w:abstractNumId w:val="16"/>
  </w:num>
  <w:num w:numId="30" w16cid:durableId="1021862211">
    <w:abstractNumId w:val="34"/>
  </w:num>
  <w:num w:numId="31" w16cid:durableId="1603025091">
    <w:abstractNumId w:val="27"/>
  </w:num>
  <w:num w:numId="32" w16cid:durableId="819081155">
    <w:abstractNumId w:val="36"/>
  </w:num>
  <w:num w:numId="33" w16cid:durableId="1404139247">
    <w:abstractNumId w:val="19"/>
  </w:num>
  <w:num w:numId="34" w16cid:durableId="1068184147">
    <w:abstractNumId w:val="12"/>
  </w:num>
  <w:num w:numId="35" w16cid:durableId="731270333">
    <w:abstractNumId w:val="7"/>
  </w:num>
  <w:num w:numId="36" w16cid:durableId="2023388523">
    <w:abstractNumId w:val="2"/>
  </w:num>
  <w:num w:numId="37" w16cid:durableId="2071148364">
    <w:abstractNumId w:val="2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visionView w:markup="0"/>
  <w:defaultTabStop w:val="720"/>
  <w:hyphenationZone w:val="425"/>
  <w:drawingGridHorizontalSpacing w:val="90"/>
  <w:drawingGridVerticalSpacing w:val="181"/>
  <w:displayHorizontalDrawingGridEvery w:val="2"/>
  <w:noPunctuationKerning/>
  <w:characterSpacingControl w:val="doNotCompress"/>
  <w:hdrShapeDefaults>
    <o:shapedefaults v:ext="edit" spidmax="49153" fill="f" fillcolor="white" stroke="f">
      <v:fill color="white" on="f"/>
      <v:stroke on="f"/>
      <v:textbox inset="0,0,0,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F4754B"/>
    <w:rsid w:val="000007FE"/>
    <w:rsid w:val="000008C5"/>
    <w:rsid w:val="00000970"/>
    <w:rsid w:val="00000F21"/>
    <w:rsid w:val="00001954"/>
    <w:rsid w:val="00002206"/>
    <w:rsid w:val="00002D30"/>
    <w:rsid w:val="0000349C"/>
    <w:rsid w:val="00003BBA"/>
    <w:rsid w:val="00004B38"/>
    <w:rsid w:val="0000611B"/>
    <w:rsid w:val="00006CEB"/>
    <w:rsid w:val="0001009B"/>
    <w:rsid w:val="00011618"/>
    <w:rsid w:val="0001167D"/>
    <w:rsid w:val="000129C7"/>
    <w:rsid w:val="00014A23"/>
    <w:rsid w:val="000163CB"/>
    <w:rsid w:val="00016955"/>
    <w:rsid w:val="00016AFB"/>
    <w:rsid w:val="00016EDA"/>
    <w:rsid w:val="00017C5E"/>
    <w:rsid w:val="000214BE"/>
    <w:rsid w:val="00022762"/>
    <w:rsid w:val="00022D49"/>
    <w:rsid w:val="000236FF"/>
    <w:rsid w:val="00025C2C"/>
    <w:rsid w:val="000277C0"/>
    <w:rsid w:val="00030988"/>
    <w:rsid w:val="00030A95"/>
    <w:rsid w:val="0003163F"/>
    <w:rsid w:val="00031FAA"/>
    <w:rsid w:val="00032348"/>
    <w:rsid w:val="00032DC0"/>
    <w:rsid w:val="000342AB"/>
    <w:rsid w:val="0003569C"/>
    <w:rsid w:val="00036032"/>
    <w:rsid w:val="0003735D"/>
    <w:rsid w:val="00037947"/>
    <w:rsid w:val="00037ED0"/>
    <w:rsid w:val="000421CE"/>
    <w:rsid w:val="00044C84"/>
    <w:rsid w:val="000461DC"/>
    <w:rsid w:val="0004746E"/>
    <w:rsid w:val="00047A5F"/>
    <w:rsid w:val="00047F14"/>
    <w:rsid w:val="000508D6"/>
    <w:rsid w:val="000515A8"/>
    <w:rsid w:val="00053DFD"/>
    <w:rsid w:val="00053E27"/>
    <w:rsid w:val="00055923"/>
    <w:rsid w:val="00055ACE"/>
    <w:rsid w:val="0005604C"/>
    <w:rsid w:val="00060AEF"/>
    <w:rsid w:val="00060D86"/>
    <w:rsid w:val="00061696"/>
    <w:rsid w:val="0006176D"/>
    <w:rsid w:val="00061FBE"/>
    <w:rsid w:val="0006345F"/>
    <w:rsid w:val="00064698"/>
    <w:rsid w:val="0006614D"/>
    <w:rsid w:val="000670EF"/>
    <w:rsid w:val="00067126"/>
    <w:rsid w:val="0006744B"/>
    <w:rsid w:val="000702E9"/>
    <w:rsid w:val="0007729E"/>
    <w:rsid w:val="00077AAA"/>
    <w:rsid w:val="00080A31"/>
    <w:rsid w:val="00080A7F"/>
    <w:rsid w:val="00080B5B"/>
    <w:rsid w:val="000813CF"/>
    <w:rsid w:val="000817B2"/>
    <w:rsid w:val="00082A5B"/>
    <w:rsid w:val="00084FBC"/>
    <w:rsid w:val="00086A8A"/>
    <w:rsid w:val="00087C56"/>
    <w:rsid w:val="00090312"/>
    <w:rsid w:val="000920AD"/>
    <w:rsid w:val="00092249"/>
    <w:rsid w:val="00092251"/>
    <w:rsid w:val="00092348"/>
    <w:rsid w:val="000939BC"/>
    <w:rsid w:val="00094120"/>
    <w:rsid w:val="00095E47"/>
    <w:rsid w:val="000A0A57"/>
    <w:rsid w:val="000A14BE"/>
    <w:rsid w:val="000A1DC4"/>
    <w:rsid w:val="000A1E56"/>
    <w:rsid w:val="000A2489"/>
    <w:rsid w:val="000A32B5"/>
    <w:rsid w:val="000A3947"/>
    <w:rsid w:val="000A4658"/>
    <w:rsid w:val="000A5047"/>
    <w:rsid w:val="000A6437"/>
    <w:rsid w:val="000A6584"/>
    <w:rsid w:val="000A715B"/>
    <w:rsid w:val="000A7286"/>
    <w:rsid w:val="000A78A1"/>
    <w:rsid w:val="000A7B45"/>
    <w:rsid w:val="000B05E2"/>
    <w:rsid w:val="000B108D"/>
    <w:rsid w:val="000B298B"/>
    <w:rsid w:val="000B2DD8"/>
    <w:rsid w:val="000B5761"/>
    <w:rsid w:val="000B60B2"/>
    <w:rsid w:val="000B65E2"/>
    <w:rsid w:val="000B74A7"/>
    <w:rsid w:val="000C04BB"/>
    <w:rsid w:val="000C1D08"/>
    <w:rsid w:val="000C216B"/>
    <w:rsid w:val="000C25FB"/>
    <w:rsid w:val="000C3F11"/>
    <w:rsid w:val="000C57AB"/>
    <w:rsid w:val="000C6761"/>
    <w:rsid w:val="000C6AAC"/>
    <w:rsid w:val="000D128D"/>
    <w:rsid w:val="000D1827"/>
    <w:rsid w:val="000D338D"/>
    <w:rsid w:val="000D3973"/>
    <w:rsid w:val="000D440A"/>
    <w:rsid w:val="000D4EDF"/>
    <w:rsid w:val="000D5823"/>
    <w:rsid w:val="000D6138"/>
    <w:rsid w:val="000D64CA"/>
    <w:rsid w:val="000D6823"/>
    <w:rsid w:val="000D7EA2"/>
    <w:rsid w:val="000E083F"/>
    <w:rsid w:val="000E0A76"/>
    <w:rsid w:val="000E22B5"/>
    <w:rsid w:val="000E2D94"/>
    <w:rsid w:val="000E4A3F"/>
    <w:rsid w:val="000E4B8D"/>
    <w:rsid w:val="000E5AAE"/>
    <w:rsid w:val="000E62A7"/>
    <w:rsid w:val="000E6617"/>
    <w:rsid w:val="000E715A"/>
    <w:rsid w:val="000E7EE0"/>
    <w:rsid w:val="000F26EF"/>
    <w:rsid w:val="000F4B74"/>
    <w:rsid w:val="000F5F49"/>
    <w:rsid w:val="000F74E8"/>
    <w:rsid w:val="000F755B"/>
    <w:rsid w:val="000F7613"/>
    <w:rsid w:val="00100484"/>
    <w:rsid w:val="001005A7"/>
    <w:rsid w:val="00102A1E"/>
    <w:rsid w:val="00103E2D"/>
    <w:rsid w:val="00107B7A"/>
    <w:rsid w:val="00110BC7"/>
    <w:rsid w:val="0011268C"/>
    <w:rsid w:val="00112F94"/>
    <w:rsid w:val="001133CE"/>
    <w:rsid w:val="00114345"/>
    <w:rsid w:val="0011649C"/>
    <w:rsid w:val="00117BDE"/>
    <w:rsid w:val="001216DA"/>
    <w:rsid w:val="00123C25"/>
    <w:rsid w:val="00124715"/>
    <w:rsid w:val="00124C8E"/>
    <w:rsid w:val="00125BAF"/>
    <w:rsid w:val="00125CA1"/>
    <w:rsid w:val="001263D1"/>
    <w:rsid w:val="0012792A"/>
    <w:rsid w:val="00127AC7"/>
    <w:rsid w:val="001305CF"/>
    <w:rsid w:val="00130EEF"/>
    <w:rsid w:val="001313A2"/>
    <w:rsid w:val="00131581"/>
    <w:rsid w:val="00132069"/>
    <w:rsid w:val="00132212"/>
    <w:rsid w:val="00132855"/>
    <w:rsid w:val="00132A0E"/>
    <w:rsid w:val="00132C70"/>
    <w:rsid w:val="00134CB5"/>
    <w:rsid w:val="00135B92"/>
    <w:rsid w:val="00141FF2"/>
    <w:rsid w:val="00142ED4"/>
    <w:rsid w:val="001458F1"/>
    <w:rsid w:val="00146CA4"/>
    <w:rsid w:val="00151462"/>
    <w:rsid w:val="00151801"/>
    <w:rsid w:val="00151D33"/>
    <w:rsid w:val="00154950"/>
    <w:rsid w:val="00154FCE"/>
    <w:rsid w:val="0015592F"/>
    <w:rsid w:val="00155E56"/>
    <w:rsid w:val="001572C1"/>
    <w:rsid w:val="001615A1"/>
    <w:rsid w:val="00162ABC"/>
    <w:rsid w:val="00164A3E"/>
    <w:rsid w:val="00164B45"/>
    <w:rsid w:val="00166C41"/>
    <w:rsid w:val="00167041"/>
    <w:rsid w:val="00171014"/>
    <w:rsid w:val="00171C3F"/>
    <w:rsid w:val="00171C76"/>
    <w:rsid w:val="001721BF"/>
    <w:rsid w:val="00173D2D"/>
    <w:rsid w:val="00173FAA"/>
    <w:rsid w:val="0017400F"/>
    <w:rsid w:val="0017558C"/>
    <w:rsid w:val="00175A51"/>
    <w:rsid w:val="0017706B"/>
    <w:rsid w:val="00177C4C"/>
    <w:rsid w:val="00180521"/>
    <w:rsid w:val="00180FB9"/>
    <w:rsid w:val="00181A8D"/>
    <w:rsid w:val="001820FB"/>
    <w:rsid w:val="00183BD6"/>
    <w:rsid w:val="0018487A"/>
    <w:rsid w:val="001849BA"/>
    <w:rsid w:val="00184D76"/>
    <w:rsid w:val="00186774"/>
    <w:rsid w:val="001876EC"/>
    <w:rsid w:val="001876FA"/>
    <w:rsid w:val="00187E4B"/>
    <w:rsid w:val="00190435"/>
    <w:rsid w:val="001911A4"/>
    <w:rsid w:val="00193908"/>
    <w:rsid w:val="00193A99"/>
    <w:rsid w:val="0019570B"/>
    <w:rsid w:val="00197F19"/>
    <w:rsid w:val="001A257C"/>
    <w:rsid w:val="001A2ABA"/>
    <w:rsid w:val="001A3988"/>
    <w:rsid w:val="001A46E4"/>
    <w:rsid w:val="001A777A"/>
    <w:rsid w:val="001B1458"/>
    <w:rsid w:val="001B2410"/>
    <w:rsid w:val="001B2D84"/>
    <w:rsid w:val="001B34D0"/>
    <w:rsid w:val="001B3BF0"/>
    <w:rsid w:val="001B7C08"/>
    <w:rsid w:val="001C0FC1"/>
    <w:rsid w:val="001C123F"/>
    <w:rsid w:val="001C18C0"/>
    <w:rsid w:val="001C2254"/>
    <w:rsid w:val="001C27BF"/>
    <w:rsid w:val="001C3FEA"/>
    <w:rsid w:val="001C50A4"/>
    <w:rsid w:val="001C597D"/>
    <w:rsid w:val="001C7F46"/>
    <w:rsid w:val="001D1678"/>
    <w:rsid w:val="001D386D"/>
    <w:rsid w:val="001D3BB8"/>
    <w:rsid w:val="001D4850"/>
    <w:rsid w:val="001D4A4A"/>
    <w:rsid w:val="001D4EC2"/>
    <w:rsid w:val="001D5CFB"/>
    <w:rsid w:val="001D629F"/>
    <w:rsid w:val="001D6F2F"/>
    <w:rsid w:val="001E58D0"/>
    <w:rsid w:val="001E5F9C"/>
    <w:rsid w:val="001E7B40"/>
    <w:rsid w:val="001E7ED7"/>
    <w:rsid w:val="001F0ECD"/>
    <w:rsid w:val="001F1E07"/>
    <w:rsid w:val="001F2731"/>
    <w:rsid w:val="001F28C3"/>
    <w:rsid w:val="001F3810"/>
    <w:rsid w:val="001F4281"/>
    <w:rsid w:val="001F5755"/>
    <w:rsid w:val="001F6F59"/>
    <w:rsid w:val="001F7C68"/>
    <w:rsid w:val="001F7D7C"/>
    <w:rsid w:val="0020568E"/>
    <w:rsid w:val="002104F0"/>
    <w:rsid w:val="00210600"/>
    <w:rsid w:val="00210CF6"/>
    <w:rsid w:val="002122E5"/>
    <w:rsid w:val="0021233C"/>
    <w:rsid w:val="002143BB"/>
    <w:rsid w:val="002145CD"/>
    <w:rsid w:val="00214915"/>
    <w:rsid w:val="002149E4"/>
    <w:rsid w:val="00214D62"/>
    <w:rsid w:val="002161E2"/>
    <w:rsid w:val="0021647A"/>
    <w:rsid w:val="00216CD9"/>
    <w:rsid w:val="00217B44"/>
    <w:rsid w:val="00217D1F"/>
    <w:rsid w:val="00222AE7"/>
    <w:rsid w:val="00224702"/>
    <w:rsid w:val="0022597B"/>
    <w:rsid w:val="00225E7A"/>
    <w:rsid w:val="00225F5B"/>
    <w:rsid w:val="002262E5"/>
    <w:rsid w:val="0022675C"/>
    <w:rsid w:val="00231943"/>
    <w:rsid w:val="002323A0"/>
    <w:rsid w:val="00233A74"/>
    <w:rsid w:val="00235FBA"/>
    <w:rsid w:val="00237BC2"/>
    <w:rsid w:val="00237DD1"/>
    <w:rsid w:val="0024066F"/>
    <w:rsid w:val="0024092A"/>
    <w:rsid w:val="00243337"/>
    <w:rsid w:val="0024434F"/>
    <w:rsid w:val="00244DA1"/>
    <w:rsid w:val="0024511B"/>
    <w:rsid w:val="00245A19"/>
    <w:rsid w:val="00245CB1"/>
    <w:rsid w:val="002509B1"/>
    <w:rsid w:val="002509EB"/>
    <w:rsid w:val="00250AA3"/>
    <w:rsid w:val="0025241B"/>
    <w:rsid w:val="00252F75"/>
    <w:rsid w:val="00253D80"/>
    <w:rsid w:val="00254983"/>
    <w:rsid w:val="00255202"/>
    <w:rsid w:val="002573FC"/>
    <w:rsid w:val="00260D4F"/>
    <w:rsid w:val="00263129"/>
    <w:rsid w:val="0026593F"/>
    <w:rsid w:val="00267345"/>
    <w:rsid w:val="00270DBA"/>
    <w:rsid w:val="002728CF"/>
    <w:rsid w:val="0027305C"/>
    <w:rsid w:val="0027308B"/>
    <w:rsid w:val="002736E3"/>
    <w:rsid w:val="00274AC5"/>
    <w:rsid w:val="00275435"/>
    <w:rsid w:val="0027548E"/>
    <w:rsid w:val="00275D40"/>
    <w:rsid w:val="002769AA"/>
    <w:rsid w:val="0028344B"/>
    <w:rsid w:val="00284832"/>
    <w:rsid w:val="002849D6"/>
    <w:rsid w:val="00284B0C"/>
    <w:rsid w:val="00286279"/>
    <w:rsid w:val="00291B93"/>
    <w:rsid w:val="00292FC3"/>
    <w:rsid w:val="0029415C"/>
    <w:rsid w:val="00294179"/>
    <w:rsid w:val="00294990"/>
    <w:rsid w:val="00294AC8"/>
    <w:rsid w:val="0029520A"/>
    <w:rsid w:val="00296111"/>
    <w:rsid w:val="00297E15"/>
    <w:rsid w:val="002A07A2"/>
    <w:rsid w:val="002A2AAD"/>
    <w:rsid w:val="002A628C"/>
    <w:rsid w:val="002A7540"/>
    <w:rsid w:val="002B0879"/>
    <w:rsid w:val="002B0EB0"/>
    <w:rsid w:val="002B34A4"/>
    <w:rsid w:val="002B3FF4"/>
    <w:rsid w:val="002C0532"/>
    <w:rsid w:val="002C0DF6"/>
    <w:rsid w:val="002C1F24"/>
    <w:rsid w:val="002C47EC"/>
    <w:rsid w:val="002C4B54"/>
    <w:rsid w:val="002C5729"/>
    <w:rsid w:val="002C5782"/>
    <w:rsid w:val="002C6479"/>
    <w:rsid w:val="002D2944"/>
    <w:rsid w:val="002E1083"/>
    <w:rsid w:val="002E1D31"/>
    <w:rsid w:val="002E2241"/>
    <w:rsid w:val="002E26D3"/>
    <w:rsid w:val="002E3728"/>
    <w:rsid w:val="002E3FD6"/>
    <w:rsid w:val="002E6BDF"/>
    <w:rsid w:val="002E6BEF"/>
    <w:rsid w:val="002F0304"/>
    <w:rsid w:val="002F1AA3"/>
    <w:rsid w:val="002F3858"/>
    <w:rsid w:val="002F4F26"/>
    <w:rsid w:val="002F5A05"/>
    <w:rsid w:val="00300E22"/>
    <w:rsid w:val="0030136E"/>
    <w:rsid w:val="003022BA"/>
    <w:rsid w:val="003027B5"/>
    <w:rsid w:val="003027FE"/>
    <w:rsid w:val="00302FB6"/>
    <w:rsid w:val="003032DF"/>
    <w:rsid w:val="0030442A"/>
    <w:rsid w:val="0030524E"/>
    <w:rsid w:val="003058EC"/>
    <w:rsid w:val="00306DFD"/>
    <w:rsid w:val="003109D2"/>
    <w:rsid w:val="003113EE"/>
    <w:rsid w:val="00315160"/>
    <w:rsid w:val="00315B26"/>
    <w:rsid w:val="00315B2F"/>
    <w:rsid w:val="00316050"/>
    <w:rsid w:val="003167BD"/>
    <w:rsid w:val="00316905"/>
    <w:rsid w:val="00316D28"/>
    <w:rsid w:val="00317861"/>
    <w:rsid w:val="003231FC"/>
    <w:rsid w:val="003234F2"/>
    <w:rsid w:val="00324483"/>
    <w:rsid w:val="00324840"/>
    <w:rsid w:val="003260D7"/>
    <w:rsid w:val="003264FC"/>
    <w:rsid w:val="003335A9"/>
    <w:rsid w:val="0033504B"/>
    <w:rsid w:val="003353A9"/>
    <w:rsid w:val="003355CE"/>
    <w:rsid w:val="003358B6"/>
    <w:rsid w:val="00336100"/>
    <w:rsid w:val="003371AF"/>
    <w:rsid w:val="00337A40"/>
    <w:rsid w:val="003411F8"/>
    <w:rsid w:val="003418AD"/>
    <w:rsid w:val="0034348F"/>
    <w:rsid w:val="00344418"/>
    <w:rsid w:val="0034535A"/>
    <w:rsid w:val="00345499"/>
    <w:rsid w:val="003475AF"/>
    <w:rsid w:val="00347994"/>
    <w:rsid w:val="0035012D"/>
    <w:rsid w:val="003501BB"/>
    <w:rsid w:val="0035095F"/>
    <w:rsid w:val="00352D4B"/>
    <w:rsid w:val="0035435C"/>
    <w:rsid w:val="003559AD"/>
    <w:rsid w:val="00356CAC"/>
    <w:rsid w:val="0036007F"/>
    <w:rsid w:val="00360553"/>
    <w:rsid w:val="00361101"/>
    <w:rsid w:val="00361D7E"/>
    <w:rsid w:val="00363567"/>
    <w:rsid w:val="003724C3"/>
    <w:rsid w:val="00373CFA"/>
    <w:rsid w:val="003741C9"/>
    <w:rsid w:val="003754F2"/>
    <w:rsid w:val="0037691F"/>
    <w:rsid w:val="0037735D"/>
    <w:rsid w:val="0037739F"/>
    <w:rsid w:val="00382036"/>
    <w:rsid w:val="00383184"/>
    <w:rsid w:val="003843E9"/>
    <w:rsid w:val="00384D30"/>
    <w:rsid w:val="00385061"/>
    <w:rsid w:val="0038556D"/>
    <w:rsid w:val="00386CDA"/>
    <w:rsid w:val="00387DC5"/>
    <w:rsid w:val="00390B7F"/>
    <w:rsid w:val="00391A7B"/>
    <w:rsid w:val="00391EF9"/>
    <w:rsid w:val="00392036"/>
    <w:rsid w:val="00393401"/>
    <w:rsid w:val="00393D7A"/>
    <w:rsid w:val="00394D11"/>
    <w:rsid w:val="00395FEB"/>
    <w:rsid w:val="0039664C"/>
    <w:rsid w:val="003A3804"/>
    <w:rsid w:val="003A4A78"/>
    <w:rsid w:val="003A5275"/>
    <w:rsid w:val="003A5995"/>
    <w:rsid w:val="003A5B2A"/>
    <w:rsid w:val="003A6DAC"/>
    <w:rsid w:val="003B0909"/>
    <w:rsid w:val="003B09C0"/>
    <w:rsid w:val="003B1279"/>
    <w:rsid w:val="003B2DDA"/>
    <w:rsid w:val="003B3015"/>
    <w:rsid w:val="003B3180"/>
    <w:rsid w:val="003B4192"/>
    <w:rsid w:val="003B472A"/>
    <w:rsid w:val="003B555D"/>
    <w:rsid w:val="003B5CD9"/>
    <w:rsid w:val="003B66BD"/>
    <w:rsid w:val="003B7009"/>
    <w:rsid w:val="003B7703"/>
    <w:rsid w:val="003C017E"/>
    <w:rsid w:val="003C3192"/>
    <w:rsid w:val="003C385A"/>
    <w:rsid w:val="003C4CC8"/>
    <w:rsid w:val="003C6064"/>
    <w:rsid w:val="003C66FA"/>
    <w:rsid w:val="003C7E9B"/>
    <w:rsid w:val="003C7FFC"/>
    <w:rsid w:val="003D0536"/>
    <w:rsid w:val="003D118F"/>
    <w:rsid w:val="003D7727"/>
    <w:rsid w:val="003E12AE"/>
    <w:rsid w:val="003E1602"/>
    <w:rsid w:val="003E16F8"/>
    <w:rsid w:val="003E1D33"/>
    <w:rsid w:val="003E23B1"/>
    <w:rsid w:val="003E2F9E"/>
    <w:rsid w:val="003E3F6A"/>
    <w:rsid w:val="003E3FD3"/>
    <w:rsid w:val="003E4424"/>
    <w:rsid w:val="003E4F6D"/>
    <w:rsid w:val="003E74B4"/>
    <w:rsid w:val="003F1BF6"/>
    <w:rsid w:val="003F1E48"/>
    <w:rsid w:val="003F1FD7"/>
    <w:rsid w:val="003F2D1C"/>
    <w:rsid w:val="003F37CB"/>
    <w:rsid w:val="003F3AEE"/>
    <w:rsid w:val="003F4600"/>
    <w:rsid w:val="003F598C"/>
    <w:rsid w:val="003F6B74"/>
    <w:rsid w:val="003F6C06"/>
    <w:rsid w:val="00400A05"/>
    <w:rsid w:val="0040192D"/>
    <w:rsid w:val="00401A13"/>
    <w:rsid w:val="00401A21"/>
    <w:rsid w:val="004037D5"/>
    <w:rsid w:val="00404AA3"/>
    <w:rsid w:val="004052F0"/>
    <w:rsid w:val="00406605"/>
    <w:rsid w:val="004067B8"/>
    <w:rsid w:val="00407A0F"/>
    <w:rsid w:val="00410E47"/>
    <w:rsid w:val="00412583"/>
    <w:rsid w:val="004134ED"/>
    <w:rsid w:val="00413A7F"/>
    <w:rsid w:val="00414EB6"/>
    <w:rsid w:val="00415B0D"/>
    <w:rsid w:val="004160B7"/>
    <w:rsid w:val="00416B4D"/>
    <w:rsid w:val="004178C8"/>
    <w:rsid w:val="00417A9F"/>
    <w:rsid w:val="00420AE5"/>
    <w:rsid w:val="00422C76"/>
    <w:rsid w:val="0042419F"/>
    <w:rsid w:val="00424A0A"/>
    <w:rsid w:val="00424BB8"/>
    <w:rsid w:val="00430743"/>
    <w:rsid w:val="00430CAC"/>
    <w:rsid w:val="00432A8E"/>
    <w:rsid w:val="00433529"/>
    <w:rsid w:val="004337F5"/>
    <w:rsid w:val="00434439"/>
    <w:rsid w:val="00435C7C"/>
    <w:rsid w:val="00436233"/>
    <w:rsid w:val="00436BCA"/>
    <w:rsid w:val="004379F7"/>
    <w:rsid w:val="00440A35"/>
    <w:rsid w:val="00443651"/>
    <w:rsid w:val="00445372"/>
    <w:rsid w:val="004465B4"/>
    <w:rsid w:val="0044777F"/>
    <w:rsid w:val="00447DA3"/>
    <w:rsid w:val="00451BFE"/>
    <w:rsid w:val="0045208D"/>
    <w:rsid w:val="00452A84"/>
    <w:rsid w:val="00452C3B"/>
    <w:rsid w:val="0045378E"/>
    <w:rsid w:val="00453BD6"/>
    <w:rsid w:val="004542F1"/>
    <w:rsid w:val="00455CE2"/>
    <w:rsid w:val="004573B6"/>
    <w:rsid w:val="00460502"/>
    <w:rsid w:val="004618EC"/>
    <w:rsid w:val="00462168"/>
    <w:rsid w:val="0046231D"/>
    <w:rsid w:val="00463240"/>
    <w:rsid w:val="00463F57"/>
    <w:rsid w:val="00464840"/>
    <w:rsid w:val="00465521"/>
    <w:rsid w:val="00465863"/>
    <w:rsid w:val="00466991"/>
    <w:rsid w:val="00467C7D"/>
    <w:rsid w:val="00470082"/>
    <w:rsid w:val="00470C9E"/>
    <w:rsid w:val="00471639"/>
    <w:rsid w:val="00472209"/>
    <w:rsid w:val="004727E7"/>
    <w:rsid w:val="00472EC7"/>
    <w:rsid w:val="00473173"/>
    <w:rsid w:val="004776C9"/>
    <w:rsid w:val="004808CC"/>
    <w:rsid w:val="00481854"/>
    <w:rsid w:val="00482670"/>
    <w:rsid w:val="004826B1"/>
    <w:rsid w:val="004835BD"/>
    <w:rsid w:val="00484555"/>
    <w:rsid w:val="0048526F"/>
    <w:rsid w:val="00486CD7"/>
    <w:rsid w:val="00492435"/>
    <w:rsid w:val="00494A58"/>
    <w:rsid w:val="00494DBB"/>
    <w:rsid w:val="004968DF"/>
    <w:rsid w:val="0049789E"/>
    <w:rsid w:val="004A0AC9"/>
    <w:rsid w:val="004A15F0"/>
    <w:rsid w:val="004A1A27"/>
    <w:rsid w:val="004A2956"/>
    <w:rsid w:val="004A296A"/>
    <w:rsid w:val="004A3009"/>
    <w:rsid w:val="004A347E"/>
    <w:rsid w:val="004A4633"/>
    <w:rsid w:val="004A4872"/>
    <w:rsid w:val="004A4C19"/>
    <w:rsid w:val="004A5220"/>
    <w:rsid w:val="004A5973"/>
    <w:rsid w:val="004A61B4"/>
    <w:rsid w:val="004B1B05"/>
    <w:rsid w:val="004B331D"/>
    <w:rsid w:val="004B3B4E"/>
    <w:rsid w:val="004B44F1"/>
    <w:rsid w:val="004B5877"/>
    <w:rsid w:val="004B653A"/>
    <w:rsid w:val="004C20BF"/>
    <w:rsid w:val="004C2BB7"/>
    <w:rsid w:val="004C2CFB"/>
    <w:rsid w:val="004C390B"/>
    <w:rsid w:val="004C587B"/>
    <w:rsid w:val="004C6361"/>
    <w:rsid w:val="004D12DC"/>
    <w:rsid w:val="004D14B5"/>
    <w:rsid w:val="004D15DF"/>
    <w:rsid w:val="004D223F"/>
    <w:rsid w:val="004D2325"/>
    <w:rsid w:val="004D36F1"/>
    <w:rsid w:val="004D5A28"/>
    <w:rsid w:val="004D6668"/>
    <w:rsid w:val="004D6F74"/>
    <w:rsid w:val="004D7C73"/>
    <w:rsid w:val="004E100C"/>
    <w:rsid w:val="004E437E"/>
    <w:rsid w:val="004F0C5D"/>
    <w:rsid w:val="004F2A81"/>
    <w:rsid w:val="004F39F5"/>
    <w:rsid w:val="004F4B70"/>
    <w:rsid w:val="00500715"/>
    <w:rsid w:val="005010CB"/>
    <w:rsid w:val="005018EC"/>
    <w:rsid w:val="0050358B"/>
    <w:rsid w:val="005041C6"/>
    <w:rsid w:val="00505096"/>
    <w:rsid w:val="00505AEE"/>
    <w:rsid w:val="00505D21"/>
    <w:rsid w:val="0050602F"/>
    <w:rsid w:val="005074D1"/>
    <w:rsid w:val="00510FE5"/>
    <w:rsid w:val="00512342"/>
    <w:rsid w:val="00512B5A"/>
    <w:rsid w:val="00513244"/>
    <w:rsid w:val="005141D5"/>
    <w:rsid w:val="005142AC"/>
    <w:rsid w:val="00514EAE"/>
    <w:rsid w:val="005170CA"/>
    <w:rsid w:val="00520804"/>
    <w:rsid w:val="0052081B"/>
    <w:rsid w:val="0052314A"/>
    <w:rsid w:val="00523850"/>
    <w:rsid w:val="0052535F"/>
    <w:rsid w:val="005254CB"/>
    <w:rsid w:val="0053018F"/>
    <w:rsid w:val="005301FF"/>
    <w:rsid w:val="00530472"/>
    <w:rsid w:val="00530B7F"/>
    <w:rsid w:val="00531A77"/>
    <w:rsid w:val="0053335C"/>
    <w:rsid w:val="005334AA"/>
    <w:rsid w:val="005339D3"/>
    <w:rsid w:val="00534FED"/>
    <w:rsid w:val="00536E5E"/>
    <w:rsid w:val="00540765"/>
    <w:rsid w:val="00542741"/>
    <w:rsid w:val="00544110"/>
    <w:rsid w:val="005441C9"/>
    <w:rsid w:val="00544664"/>
    <w:rsid w:val="00547F87"/>
    <w:rsid w:val="00553B13"/>
    <w:rsid w:val="0055437F"/>
    <w:rsid w:val="0055482B"/>
    <w:rsid w:val="005550ED"/>
    <w:rsid w:val="005556DC"/>
    <w:rsid w:val="00556145"/>
    <w:rsid w:val="0055675A"/>
    <w:rsid w:val="00556C46"/>
    <w:rsid w:val="005572BE"/>
    <w:rsid w:val="00557776"/>
    <w:rsid w:val="005637C9"/>
    <w:rsid w:val="00564147"/>
    <w:rsid w:val="00564469"/>
    <w:rsid w:val="00565261"/>
    <w:rsid w:val="005706FB"/>
    <w:rsid w:val="005714DF"/>
    <w:rsid w:val="00572698"/>
    <w:rsid w:val="0057423E"/>
    <w:rsid w:val="00574827"/>
    <w:rsid w:val="0057624C"/>
    <w:rsid w:val="0057643F"/>
    <w:rsid w:val="00576B1D"/>
    <w:rsid w:val="00577610"/>
    <w:rsid w:val="00577C79"/>
    <w:rsid w:val="00577F56"/>
    <w:rsid w:val="00580184"/>
    <w:rsid w:val="00580256"/>
    <w:rsid w:val="00581A2F"/>
    <w:rsid w:val="0058245F"/>
    <w:rsid w:val="0058513D"/>
    <w:rsid w:val="00590569"/>
    <w:rsid w:val="00590C6A"/>
    <w:rsid w:val="00590DB3"/>
    <w:rsid w:val="00590FFA"/>
    <w:rsid w:val="00592197"/>
    <w:rsid w:val="005928F6"/>
    <w:rsid w:val="005931A7"/>
    <w:rsid w:val="0059457E"/>
    <w:rsid w:val="00594E47"/>
    <w:rsid w:val="005951C0"/>
    <w:rsid w:val="00595A81"/>
    <w:rsid w:val="005A0F42"/>
    <w:rsid w:val="005A0FE7"/>
    <w:rsid w:val="005A1569"/>
    <w:rsid w:val="005A23B9"/>
    <w:rsid w:val="005A28BE"/>
    <w:rsid w:val="005A3E62"/>
    <w:rsid w:val="005A5B50"/>
    <w:rsid w:val="005A6D30"/>
    <w:rsid w:val="005B0070"/>
    <w:rsid w:val="005B07F6"/>
    <w:rsid w:val="005B1C10"/>
    <w:rsid w:val="005B327F"/>
    <w:rsid w:val="005B3463"/>
    <w:rsid w:val="005B6DDB"/>
    <w:rsid w:val="005C09F7"/>
    <w:rsid w:val="005C1136"/>
    <w:rsid w:val="005C3639"/>
    <w:rsid w:val="005C38A4"/>
    <w:rsid w:val="005C3E5B"/>
    <w:rsid w:val="005C5A30"/>
    <w:rsid w:val="005C5E78"/>
    <w:rsid w:val="005C6F27"/>
    <w:rsid w:val="005D0068"/>
    <w:rsid w:val="005D1E5B"/>
    <w:rsid w:val="005D238F"/>
    <w:rsid w:val="005D5E9E"/>
    <w:rsid w:val="005D7EDA"/>
    <w:rsid w:val="005E0DB7"/>
    <w:rsid w:val="005E11D1"/>
    <w:rsid w:val="005E1C85"/>
    <w:rsid w:val="005E2305"/>
    <w:rsid w:val="005E2F5D"/>
    <w:rsid w:val="005E33BE"/>
    <w:rsid w:val="005E3D27"/>
    <w:rsid w:val="005E5BB9"/>
    <w:rsid w:val="005E73EB"/>
    <w:rsid w:val="005F2603"/>
    <w:rsid w:val="005F35D1"/>
    <w:rsid w:val="005F3AC8"/>
    <w:rsid w:val="005F4317"/>
    <w:rsid w:val="005F557E"/>
    <w:rsid w:val="005F704F"/>
    <w:rsid w:val="005F7588"/>
    <w:rsid w:val="00602390"/>
    <w:rsid w:val="006033AB"/>
    <w:rsid w:val="00603F44"/>
    <w:rsid w:val="00603F66"/>
    <w:rsid w:val="00605108"/>
    <w:rsid w:val="00605E0C"/>
    <w:rsid w:val="00606A4D"/>
    <w:rsid w:val="0060766D"/>
    <w:rsid w:val="00607717"/>
    <w:rsid w:val="00607A1B"/>
    <w:rsid w:val="00610246"/>
    <w:rsid w:val="0061104D"/>
    <w:rsid w:val="0061109E"/>
    <w:rsid w:val="00614AE9"/>
    <w:rsid w:val="006162F0"/>
    <w:rsid w:val="006171B4"/>
    <w:rsid w:val="00617F95"/>
    <w:rsid w:val="0062069D"/>
    <w:rsid w:val="00621B0F"/>
    <w:rsid w:val="00623701"/>
    <w:rsid w:val="0062462C"/>
    <w:rsid w:val="00625DC4"/>
    <w:rsid w:val="0062777A"/>
    <w:rsid w:val="00627E07"/>
    <w:rsid w:val="0063076C"/>
    <w:rsid w:val="00632833"/>
    <w:rsid w:val="00633C1E"/>
    <w:rsid w:val="00633D3F"/>
    <w:rsid w:val="00634086"/>
    <w:rsid w:val="00634337"/>
    <w:rsid w:val="006355E6"/>
    <w:rsid w:val="00635F69"/>
    <w:rsid w:val="00637945"/>
    <w:rsid w:val="0064027F"/>
    <w:rsid w:val="00640CFA"/>
    <w:rsid w:val="00641A7C"/>
    <w:rsid w:val="00642217"/>
    <w:rsid w:val="00642285"/>
    <w:rsid w:val="00642654"/>
    <w:rsid w:val="00642C09"/>
    <w:rsid w:val="00642E96"/>
    <w:rsid w:val="006436AE"/>
    <w:rsid w:val="006470A6"/>
    <w:rsid w:val="00647823"/>
    <w:rsid w:val="00650723"/>
    <w:rsid w:val="00652361"/>
    <w:rsid w:val="006537BB"/>
    <w:rsid w:val="00655C0D"/>
    <w:rsid w:val="00657F8D"/>
    <w:rsid w:val="006604D8"/>
    <w:rsid w:val="00660952"/>
    <w:rsid w:val="006615EA"/>
    <w:rsid w:val="00661667"/>
    <w:rsid w:val="006622A7"/>
    <w:rsid w:val="006625FC"/>
    <w:rsid w:val="006628F2"/>
    <w:rsid w:val="00662DA3"/>
    <w:rsid w:val="006646F1"/>
    <w:rsid w:val="0067137A"/>
    <w:rsid w:val="00673A97"/>
    <w:rsid w:val="00673B0C"/>
    <w:rsid w:val="00675587"/>
    <w:rsid w:val="00675B54"/>
    <w:rsid w:val="00676422"/>
    <w:rsid w:val="00676811"/>
    <w:rsid w:val="006768EC"/>
    <w:rsid w:val="00676AE2"/>
    <w:rsid w:val="00677250"/>
    <w:rsid w:val="0068073E"/>
    <w:rsid w:val="006813CA"/>
    <w:rsid w:val="0068290B"/>
    <w:rsid w:val="00683CCE"/>
    <w:rsid w:val="00684A92"/>
    <w:rsid w:val="00684CBA"/>
    <w:rsid w:val="00686A29"/>
    <w:rsid w:val="00687851"/>
    <w:rsid w:val="006913AE"/>
    <w:rsid w:val="006914A2"/>
    <w:rsid w:val="00691A5C"/>
    <w:rsid w:val="00691DAA"/>
    <w:rsid w:val="0069203D"/>
    <w:rsid w:val="006944D1"/>
    <w:rsid w:val="0069607E"/>
    <w:rsid w:val="006968C6"/>
    <w:rsid w:val="00697252"/>
    <w:rsid w:val="006A0010"/>
    <w:rsid w:val="006A093C"/>
    <w:rsid w:val="006A0DFB"/>
    <w:rsid w:val="006A1DE1"/>
    <w:rsid w:val="006A2D2A"/>
    <w:rsid w:val="006A32F5"/>
    <w:rsid w:val="006A5A49"/>
    <w:rsid w:val="006A6954"/>
    <w:rsid w:val="006A6DEF"/>
    <w:rsid w:val="006A70F4"/>
    <w:rsid w:val="006A79D4"/>
    <w:rsid w:val="006B0C51"/>
    <w:rsid w:val="006B3847"/>
    <w:rsid w:val="006B3B83"/>
    <w:rsid w:val="006B3F16"/>
    <w:rsid w:val="006B5730"/>
    <w:rsid w:val="006B5E42"/>
    <w:rsid w:val="006B5EBA"/>
    <w:rsid w:val="006B61B9"/>
    <w:rsid w:val="006B6363"/>
    <w:rsid w:val="006B6F2D"/>
    <w:rsid w:val="006C030C"/>
    <w:rsid w:val="006C0C0A"/>
    <w:rsid w:val="006C1A7F"/>
    <w:rsid w:val="006C2125"/>
    <w:rsid w:val="006C32B5"/>
    <w:rsid w:val="006C452D"/>
    <w:rsid w:val="006C5A90"/>
    <w:rsid w:val="006C5C43"/>
    <w:rsid w:val="006C622B"/>
    <w:rsid w:val="006C69BD"/>
    <w:rsid w:val="006C6B88"/>
    <w:rsid w:val="006D1BFE"/>
    <w:rsid w:val="006D3F98"/>
    <w:rsid w:val="006D72DC"/>
    <w:rsid w:val="006D755E"/>
    <w:rsid w:val="006D7886"/>
    <w:rsid w:val="006D7B47"/>
    <w:rsid w:val="006E1E69"/>
    <w:rsid w:val="006E2997"/>
    <w:rsid w:val="006E32A6"/>
    <w:rsid w:val="006E39B9"/>
    <w:rsid w:val="006E3C92"/>
    <w:rsid w:val="006E4F3C"/>
    <w:rsid w:val="006E4FA1"/>
    <w:rsid w:val="006E5DC6"/>
    <w:rsid w:val="006E657C"/>
    <w:rsid w:val="006E7944"/>
    <w:rsid w:val="006F0266"/>
    <w:rsid w:val="006F0E58"/>
    <w:rsid w:val="006F112E"/>
    <w:rsid w:val="006F31B2"/>
    <w:rsid w:val="006F3775"/>
    <w:rsid w:val="006F43CE"/>
    <w:rsid w:val="006F4457"/>
    <w:rsid w:val="006F4788"/>
    <w:rsid w:val="006F5063"/>
    <w:rsid w:val="006F6275"/>
    <w:rsid w:val="006F63EA"/>
    <w:rsid w:val="006F6630"/>
    <w:rsid w:val="006F6CC7"/>
    <w:rsid w:val="006F7AAD"/>
    <w:rsid w:val="0070095B"/>
    <w:rsid w:val="00700DA6"/>
    <w:rsid w:val="007011DE"/>
    <w:rsid w:val="007022DC"/>
    <w:rsid w:val="0070279B"/>
    <w:rsid w:val="00703D5A"/>
    <w:rsid w:val="007048CF"/>
    <w:rsid w:val="00704E67"/>
    <w:rsid w:val="00705D17"/>
    <w:rsid w:val="00706750"/>
    <w:rsid w:val="00707DB8"/>
    <w:rsid w:val="007100CC"/>
    <w:rsid w:val="00712354"/>
    <w:rsid w:val="007129B2"/>
    <w:rsid w:val="0071300E"/>
    <w:rsid w:val="007132CD"/>
    <w:rsid w:val="00713998"/>
    <w:rsid w:val="00713ABC"/>
    <w:rsid w:val="00714306"/>
    <w:rsid w:val="007157C8"/>
    <w:rsid w:val="007161DB"/>
    <w:rsid w:val="00716F26"/>
    <w:rsid w:val="00720503"/>
    <w:rsid w:val="00720943"/>
    <w:rsid w:val="00722EFE"/>
    <w:rsid w:val="00723994"/>
    <w:rsid w:val="00731216"/>
    <w:rsid w:val="00731804"/>
    <w:rsid w:val="00731BFB"/>
    <w:rsid w:val="00731C96"/>
    <w:rsid w:val="00732A34"/>
    <w:rsid w:val="00732A8A"/>
    <w:rsid w:val="00732FC0"/>
    <w:rsid w:val="00733C26"/>
    <w:rsid w:val="007348B9"/>
    <w:rsid w:val="00735D76"/>
    <w:rsid w:val="00735E79"/>
    <w:rsid w:val="00740184"/>
    <w:rsid w:val="007418A9"/>
    <w:rsid w:val="00744527"/>
    <w:rsid w:val="0074473F"/>
    <w:rsid w:val="007449D7"/>
    <w:rsid w:val="007451B3"/>
    <w:rsid w:val="00746D86"/>
    <w:rsid w:val="00750C66"/>
    <w:rsid w:val="00751DEF"/>
    <w:rsid w:val="00752373"/>
    <w:rsid w:val="007535BD"/>
    <w:rsid w:val="0075371D"/>
    <w:rsid w:val="00754D85"/>
    <w:rsid w:val="00755D51"/>
    <w:rsid w:val="0075654E"/>
    <w:rsid w:val="007611CF"/>
    <w:rsid w:val="007625FE"/>
    <w:rsid w:val="00763A6C"/>
    <w:rsid w:val="00763FA8"/>
    <w:rsid w:val="00765E8F"/>
    <w:rsid w:val="0077078C"/>
    <w:rsid w:val="00772B95"/>
    <w:rsid w:val="00772E66"/>
    <w:rsid w:val="007737A3"/>
    <w:rsid w:val="00773BB8"/>
    <w:rsid w:val="007748A3"/>
    <w:rsid w:val="007749D9"/>
    <w:rsid w:val="0077517E"/>
    <w:rsid w:val="0077565E"/>
    <w:rsid w:val="007772F8"/>
    <w:rsid w:val="007772FB"/>
    <w:rsid w:val="0077762D"/>
    <w:rsid w:val="0077771F"/>
    <w:rsid w:val="00777EDA"/>
    <w:rsid w:val="0078115E"/>
    <w:rsid w:val="0078134B"/>
    <w:rsid w:val="00781E1E"/>
    <w:rsid w:val="00782AA0"/>
    <w:rsid w:val="00783CC3"/>
    <w:rsid w:val="00787D9A"/>
    <w:rsid w:val="00790A22"/>
    <w:rsid w:val="00791CBB"/>
    <w:rsid w:val="00791FF9"/>
    <w:rsid w:val="007934F7"/>
    <w:rsid w:val="00793EE3"/>
    <w:rsid w:val="007947A8"/>
    <w:rsid w:val="00794935"/>
    <w:rsid w:val="007A001B"/>
    <w:rsid w:val="007A0B0D"/>
    <w:rsid w:val="007A0E3A"/>
    <w:rsid w:val="007A1271"/>
    <w:rsid w:val="007A166B"/>
    <w:rsid w:val="007A1B49"/>
    <w:rsid w:val="007A4D96"/>
    <w:rsid w:val="007B0654"/>
    <w:rsid w:val="007B3204"/>
    <w:rsid w:val="007B37F0"/>
    <w:rsid w:val="007B3BAA"/>
    <w:rsid w:val="007B3CB7"/>
    <w:rsid w:val="007B55A5"/>
    <w:rsid w:val="007B5CB4"/>
    <w:rsid w:val="007B65AA"/>
    <w:rsid w:val="007B7393"/>
    <w:rsid w:val="007C0838"/>
    <w:rsid w:val="007C09C7"/>
    <w:rsid w:val="007C178B"/>
    <w:rsid w:val="007C1B1C"/>
    <w:rsid w:val="007C27EF"/>
    <w:rsid w:val="007C2D57"/>
    <w:rsid w:val="007C37DD"/>
    <w:rsid w:val="007C3DF7"/>
    <w:rsid w:val="007C5198"/>
    <w:rsid w:val="007C5D94"/>
    <w:rsid w:val="007C68B3"/>
    <w:rsid w:val="007D227C"/>
    <w:rsid w:val="007D264E"/>
    <w:rsid w:val="007D2D5E"/>
    <w:rsid w:val="007D351F"/>
    <w:rsid w:val="007D6824"/>
    <w:rsid w:val="007D69FA"/>
    <w:rsid w:val="007E15B2"/>
    <w:rsid w:val="007E1F46"/>
    <w:rsid w:val="007E265B"/>
    <w:rsid w:val="007E27B1"/>
    <w:rsid w:val="007E2A41"/>
    <w:rsid w:val="007E3631"/>
    <w:rsid w:val="007E37F1"/>
    <w:rsid w:val="007E49C9"/>
    <w:rsid w:val="007E5258"/>
    <w:rsid w:val="007E52B2"/>
    <w:rsid w:val="007E64C7"/>
    <w:rsid w:val="007E65E8"/>
    <w:rsid w:val="007F0A6E"/>
    <w:rsid w:val="007F2C1A"/>
    <w:rsid w:val="007F3CC5"/>
    <w:rsid w:val="007F448B"/>
    <w:rsid w:val="007F4863"/>
    <w:rsid w:val="007F4D50"/>
    <w:rsid w:val="007F54EB"/>
    <w:rsid w:val="007F58C1"/>
    <w:rsid w:val="007F5C5C"/>
    <w:rsid w:val="007F617B"/>
    <w:rsid w:val="007F737A"/>
    <w:rsid w:val="007F789D"/>
    <w:rsid w:val="007F7E5F"/>
    <w:rsid w:val="0080050A"/>
    <w:rsid w:val="00800FD8"/>
    <w:rsid w:val="00801179"/>
    <w:rsid w:val="008011A3"/>
    <w:rsid w:val="008043B3"/>
    <w:rsid w:val="008044E0"/>
    <w:rsid w:val="00805DD8"/>
    <w:rsid w:val="00806216"/>
    <w:rsid w:val="00806CA5"/>
    <w:rsid w:val="00810EDB"/>
    <w:rsid w:val="00811D20"/>
    <w:rsid w:val="00811FC4"/>
    <w:rsid w:val="00813C47"/>
    <w:rsid w:val="008147D6"/>
    <w:rsid w:val="008153CE"/>
    <w:rsid w:val="00816F68"/>
    <w:rsid w:val="0082289C"/>
    <w:rsid w:val="00823913"/>
    <w:rsid w:val="0082401E"/>
    <w:rsid w:val="0082480F"/>
    <w:rsid w:val="008252BC"/>
    <w:rsid w:val="00825376"/>
    <w:rsid w:val="008265A4"/>
    <w:rsid w:val="00826E34"/>
    <w:rsid w:val="0083004C"/>
    <w:rsid w:val="00830E69"/>
    <w:rsid w:val="0083234B"/>
    <w:rsid w:val="008325DA"/>
    <w:rsid w:val="008345C8"/>
    <w:rsid w:val="00834B8F"/>
    <w:rsid w:val="0083515B"/>
    <w:rsid w:val="00835E98"/>
    <w:rsid w:val="00836521"/>
    <w:rsid w:val="0083687A"/>
    <w:rsid w:val="00837EA8"/>
    <w:rsid w:val="00837F1A"/>
    <w:rsid w:val="0084062C"/>
    <w:rsid w:val="00840C29"/>
    <w:rsid w:val="008416A0"/>
    <w:rsid w:val="008434F0"/>
    <w:rsid w:val="00844A35"/>
    <w:rsid w:val="0084699F"/>
    <w:rsid w:val="00846CCB"/>
    <w:rsid w:val="00847EDD"/>
    <w:rsid w:val="00847F52"/>
    <w:rsid w:val="008501D8"/>
    <w:rsid w:val="0085372E"/>
    <w:rsid w:val="00854D51"/>
    <w:rsid w:val="008551A3"/>
    <w:rsid w:val="008552F5"/>
    <w:rsid w:val="00855566"/>
    <w:rsid w:val="0085587B"/>
    <w:rsid w:val="00855E07"/>
    <w:rsid w:val="00855E28"/>
    <w:rsid w:val="0085646C"/>
    <w:rsid w:val="0085679A"/>
    <w:rsid w:val="00857C68"/>
    <w:rsid w:val="00860FA4"/>
    <w:rsid w:val="008646BB"/>
    <w:rsid w:val="0086471C"/>
    <w:rsid w:val="00865326"/>
    <w:rsid w:val="00871029"/>
    <w:rsid w:val="008717E3"/>
    <w:rsid w:val="00871AA4"/>
    <w:rsid w:val="008725D5"/>
    <w:rsid w:val="00872A08"/>
    <w:rsid w:val="00873845"/>
    <w:rsid w:val="00874C82"/>
    <w:rsid w:val="00877186"/>
    <w:rsid w:val="008817E6"/>
    <w:rsid w:val="008823B8"/>
    <w:rsid w:val="00882BCA"/>
    <w:rsid w:val="00883137"/>
    <w:rsid w:val="008833A4"/>
    <w:rsid w:val="008838D5"/>
    <w:rsid w:val="00884D28"/>
    <w:rsid w:val="008851B2"/>
    <w:rsid w:val="00885773"/>
    <w:rsid w:val="00885CFA"/>
    <w:rsid w:val="0088754A"/>
    <w:rsid w:val="00887998"/>
    <w:rsid w:val="00890E95"/>
    <w:rsid w:val="00892385"/>
    <w:rsid w:val="008934D6"/>
    <w:rsid w:val="00895545"/>
    <w:rsid w:val="008955B0"/>
    <w:rsid w:val="00897639"/>
    <w:rsid w:val="00897B7D"/>
    <w:rsid w:val="008A0524"/>
    <w:rsid w:val="008A6888"/>
    <w:rsid w:val="008B2E27"/>
    <w:rsid w:val="008B35C4"/>
    <w:rsid w:val="008B384D"/>
    <w:rsid w:val="008B54AB"/>
    <w:rsid w:val="008B7815"/>
    <w:rsid w:val="008C07BC"/>
    <w:rsid w:val="008C2320"/>
    <w:rsid w:val="008C27AC"/>
    <w:rsid w:val="008C2EDA"/>
    <w:rsid w:val="008C33F9"/>
    <w:rsid w:val="008C4E32"/>
    <w:rsid w:val="008C5950"/>
    <w:rsid w:val="008C5D3D"/>
    <w:rsid w:val="008C732E"/>
    <w:rsid w:val="008C7B98"/>
    <w:rsid w:val="008C7E29"/>
    <w:rsid w:val="008C7F70"/>
    <w:rsid w:val="008D0185"/>
    <w:rsid w:val="008D05FA"/>
    <w:rsid w:val="008D076A"/>
    <w:rsid w:val="008D076B"/>
    <w:rsid w:val="008D1E59"/>
    <w:rsid w:val="008D34E3"/>
    <w:rsid w:val="008D5977"/>
    <w:rsid w:val="008D5AD2"/>
    <w:rsid w:val="008D6BB4"/>
    <w:rsid w:val="008D70E9"/>
    <w:rsid w:val="008E0726"/>
    <w:rsid w:val="008E1A70"/>
    <w:rsid w:val="008E1A9D"/>
    <w:rsid w:val="008E267D"/>
    <w:rsid w:val="008E575A"/>
    <w:rsid w:val="008E57C0"/>
    <w:rsid w:val="008E5E14"/>
    <w:rsid w:val="008E5EFD"/>
    <w:rsid w:val="008F201D"/>
    <w:rsid w:val="008F26FF"/>
    <w:rsid w:val="008F3A96"/>
    <w:rsid w:val="008F4A14"/>
    <w:rsid w:val="008F4F8B"/>
    <w:rsid w:val="008F5AFD"/>
    <w:rsid w:val="008F6658"/>
    <w:rsid w:val="009008C2"/>
    <w:rsid w:val="00901795"/>
    <w:rsid w:val="00902868"/>
    <w:rsid w:val="00902A6D"/>
    <w:rsid w:val="0090360B"/>
    <w:rsid w:val="00904177"/>
    <w:rsid w:val="00904CD8"/>
    <w:rsid w:val="00907416"/>
    <w:rsid w:val="009112BB"/>
    <w:rsid w:val="00913141"/>
    <w:rsid w:val="009140DC"/>
    <w:rsid w:val="0091485A"/>
    <w:rsid w:val="00916C6C"/>
    <w:rsid w:val="00917E68"/>
    <w:rsid w:val="0092017F"/>
    <w:rsid w:val="009201F5"/>
    <w:rsid w:val="00920B86"/>
    <w:rsid w:val="00922F82"/>
    <w:rsid w:val="009235D8"/>
    <w:rsid w:val="00924DD1"/>
    <w:rsid w:val="009258BF"/>
    <w:rsid w:val="009264ED"/>
    <w:rsid w:val="00926599"/>
    <w:rsid w:val="00926B7C"/>
    <w:rsid w:val="009310D6"/>
    <w:rsid w:val="00931601"/>
    <w:rsid w:val="00932CC4"/>
    <w:rsid w:val="0093325F"/>
    <w:rsid w:val="00935131"/>
    <w:rsid w:val="009370D9"/>
    <w:rsid w:val="00943D4A"/>
    <w:rsid w:val="00943EEE"/>
    <w:rsid w:val="0094402C"/>
    <w:rsid w:val="00945030"/>
    <w:rsid w:val="009479A1"/>
    <w:rsid w:val="0095041F"/>
    <w:rsid w:val="00950BE9"/>
    <w:rsid w:val="00952538"/>
    <w:rsid w:val="00953AE4"/>
    <w:rsid w:val="009543CF"/>
    <w:rsid w:val="00955105"/>
    <w:rsid w:val="009564BF"/>
    <w:rsid w:val="00956D4B"/>
    <w:rsid w:val="00961DA8"/>
    <w:rsid w:val="009622D7"/>
    <w:rsid w:val="009629DD"/>
    <w:rsid w:val="00962BDA"/>
    <w:rsid w:val="00964073"/>
    <w:rsid w:val="00964733"/>
    <w:rsid w:val="009660E9"/>
    <w:rsid w:val="009706B9"/>
    <w:rsid w:val="00970990"/>
    <w:rsid w:val="00970A0D"/>
    <w:rsid w:val="00971397"/>
    <w:rsid w:val="009713B7"/>
    <w:rsid w:val="009751DA"/>
    <w:rsid w:val="00976466"/>
    <w:rsid w:val="00976643"/>
    <w:rsid w:val="009832C9"/>
    <w:rsid w:val="009837F5"/>
    <w:rsid w:val="00984DE4"/>
    <w:rsid w:val="0098576E"/>
    <w:rsid w:val="009865E6"/>
    <w:rsid w:val="009902DF"/>
    <w:rsid w:val="0099040F"/>
    <w:rsid w:val="0099064C"/>
    <w:rsid w:val="00991473"/>
    <w:rsid w:val="00991BDA"/>
    <w:rsid w:val="0099406F"/>
    <w:rsid w:val="009958C0"/>
    <w:rsid w:val="00996AC0"/>
    <w:rsid w:val="00996CC2"/>
    <w:rsid w:val="009A1D61"/>
    <w:rsid w:val="009A298D"/>
    <w:rsid w:val="009A3377"/>
    <w:rsid w:val="009A4315"/>
    <w:rsid w:val="009A64D4"/>
    <w:rsid w:val="009A6A31"/>
    <w:rsid w:val="009B2324"/>
    <w:rsid w:val="009B77DE"/>
    <w:rsid w:val="009B7D2C"/>
    <w:rsid w:val="009C086F"/>
    <w:rsid w:val="009C4D9B"/>
    <w:rsid w:val="009C4E79"/>
    <w:rsid w:val="009C7E6B"/>
    <w:rsid w:val="009D1E48"/>
    <w:rsid w:val="009D22A7"/>
    <w:rsid w:val="009D24CD"/>
    <w:rsid w:val="009D35C4"/>
    <w:rsid w:val="009D3C0F"/>
    <w:rsid w:val="009D5F9A"/>
    <w:rsid w:val="009D7791"/>
    <w:rsid w:val="009E077F"/>
    <w:rsid w:val="009E245E"/>
    <w:rsid w:val="009E34DC"/>
    <w:rsid w:val="009E390E"/>
    <w:rsid w:val="009E3A9F"/>
    <w:rsid w:val="009E4130"/>
    <w:rsid w:val="009E5933"/>
    <w:rsid w:val="009E6353"/>
    <w:rsid w:val="009E6C19"/>
    <w:rsid w:val="009E6F32"/>
    <w:rsid w:val="009E7046"/>
    <w:rsid w:val="009F0358"/>
    <w:rsid w:val="009F16CA"/>
    <w:rsid w:val="009F2E6E"/>
    <w:rsid w:val="009F3A78"/>
    <w:rsid w:val="009F3BFB"/>
    <w:rsid w:val="009F40E2"/>
    <w:rsid w:val="009F54CD"/>
    <w:rsid w:val="009F61AC"/>
    <w:rsid w:val="009F747C"/>
    <w:rsid w:val="009F7E1A"/>
    <w:rsid w:val="00A007CB"/>
    <w:rsid w:val="00A0098D"/>
    <w:rsid w:val="00A01829"/>
    <w:rsid w:val="00A0201D"/>
    <w:rsid w:val="00A04558"/>
    <w:rsid w:val="00A057A8"/>
    <w:rsid w:val="00A05B9C"/>
    <w:rsid w:val="00A0635A"/>
    <w:rsid w:val="00A06398"/>
    <w:rsid w:val="00A064BC"/>
    <w:rsid w:val="00A0768A"/>
    <w:rsid w:val="00A103D6"/>
    <w:rsid w:val="00A12150"/>
    <w:rsid w:val="00A12BE5"/>
    <w:rsid w:val="00A12EA5"/>
    <w:rsid w:val="00A12EC6"/>
    <w:rsid w:val="00A13791"/>
    <w:rsid w:val="00A13F81"/>
    <w:rsid w:val="00A141DB"/>
    <w:rsid w:val="00A147AA"/>
    <w:rsid w:val="00A14C6C"/>
    <w:rsid w:val="00A15D28"/>
    <w:rsid w:val="00A16278"/>
    <w:rsid w:val="00A16AA3"/>
    <w:rsid w:val="00A17240"/>
    <w:rsid w:val="00A177F0"/>
    <w:rsid w:val="00A20324"/>
    <w:rsid w:val="00A206A5"/>
    <w:rsid w:val="00A2149E"/>
    <w:rsid w:val="00A2159A"/>
    <w:rsid w:val="00A2267A"/>
    <w:rsid w:val="00A22B8D"/>
    <w:rsid w:val="00A22E4C"/>
    <w:rsid w:val="00A2403B"/>
    <w:rsid w:val="00A272B0"/>
    <w:rsid w:val="00A276D6"/>
    <w:rsid w:val="00A30899"/>
    <w:rsid w:val="00A32213"/>
    <w:rsid w:val="00A332EF"/>
    <w:rsid w:val="00A33F7C"/>
    <w:rsid w:val="00A340C7"/>
    <w:rsid w:val="00A352C2"/>
    <w:rsid w:val="00A367E4"/>
    <w:rsid w:val="00A40786"/>
    <w:rsid w:val="00A442D0"/>
    <w:rsid w:val="00A446E2"/>
    <w:rsid w:val="00A44D3F"/>
    <w:rsid w:val="00A45762"/>
    <w:rsid w:val="00A45ADA"/>
    <w:rsid w:val="00A45B87"/>
    <w:rsid w:val="00A467EE"/>
    <w:rsid w:val="00A5038E"/>
    <w:rsid w:val="00A50489"/>
    <w:rsid w:val="00A51BD1"/>
    <w:rsid w:val="00A52AE9"/>
    <w:rsid w:val="00A5375E"/>
    <w:rsid w:val="00A53D61"/>
    <w:rsid w:val="00A5467D"/>
    <w:rsid w:val="00A55C01"/>
    <w:rsid w:val="00A57D1B"/>
    <w:rsid w:val="00A60C43"/>
    <w:rsid w:val="00A60C77"/>
    <w:rsid w:val="00A615BA"/>
    <w:rsid w:val="00A63EBD"/>
    <w:rsid w:val="00A64697"/>
    <w:rsid w:val="00A6512A"/>
    <w:rsid w:val="00A663D7"/>
    <w:rsid w:val="00A66401"/>
    <w:rsid w:val="00A67C2D"/>
    <w:rsid w:val="00A743BD"/>
    <w:rsid w:val="00A753F2"/>
    <w:rsid w:val="00A7572B"/>
    <w:rsid w:val="00A759BF"/>
    <w:rsid w:val="00A80007"/>
    <w:rsid w:val="00A81E0A"/>
    <w:rsid w:val="00A8295E"/>
    <w:rsid w:val="00A8348A"/>
    <w:rsid w:val="00A83AF9"/>
    <w:rsid w:val="00A8587C"/>
    <w:rsid w:val="00A860E1"/>
    <w:rsid w:val="00A867EB"/>
    <w:rsid w:val="00A901E0"/>
    <w:rsid w:val="00A930B0"/>
    <w:rsid w:val="00A944B6"/>
    <w:rsid w:val="00A94D06"/>
    <w:rsid w:val="00A97A21"/>
    <w:rsid w:val="00AA005C"/>
    <w:rsid w:val="00AA02CE"/>
    <w:rsid w:val="00AA031A"/>
    <w:rsid w:val="00AA2D36"/>
    <w:rsid w:val="00AA37CF"/>
    <w:rsid w:val="00AA395E"/>
    <w:rsid w:val="00AA4004"/>
    <w:rsid w:val="00AA44E1"/>
    <w:rsid w:val="00AA473C"/>
    <w:rsid w:val="00AA64ED"/>
    <w:rsid w:val="00AA6D35"/>
    <w:rsid w:val="00AA709C"/>
    <w:rsid w:val="00AA7A07"/>
    <w:rsid w:val="00AB1695"/>
    <w:rsid w:val="00AB2BDD"/>
    <w:rsid w:val="00AB30A7"/>
    <w:rsid w:val="00AB4BC0"/>
    <w:rsid w:val="00AB5052"/>
    <w:rsid w:val="00AB52F3"/>
    <w:rsid w:val="00AB69EE"/>
    <w:rsid w:val="00AB6C1E"/>
    <w:rsid w:val="00AC1954"/>
    <w:rsid w:val="00AC1BB8"/>
    <w:rsid w:val="00AC2898"/>
    <w:rsid w:val="00AC2CA3"/>
    <w:rsid w:val="00AC406C"/>
    <w:rsid w:val="00AC51FD"/>
    <w:rsid w:val="00AC7D2C"/>
    <w:rsid w:val="00AD0941"/>
    <w:rsid w:val="00AD319D"/>
    <w:rsid w:val="00AD59E4"/>
    <w:rsid w:val="00AE10DE"/>
    <w:rsid w:val="00AE1706"/>
    <w:rsid w:val="00AE19F2"/>
    <w:rsid w:val="00AE2798"/>
    <w:rsid w:val="00AE3214"/>
    <w:rsid w:val="00AE380B"/>
    <w:rsid w:val="00AE386C"/>
    <w:rsid w:val="00AE424D"/>
    <w:rsid w:val="00AE5491"/>
    <w:rsid w:val="00AE5C08"/>
    <w:rsid w:val="00AE70B4"/>
    <w:rsid w:val="00AF007D"/>
    <w:rsid w:val="00AF0953"/>
    <w:rsid w:val="00AF11F1"/>
    <w:rsid w:val="00AF423D"/>
    <w:rsid w:val="00AF4703"/>
    <w:rsid w:val="00AF649C"/>
    <w:rsid w:val="00AF6C6D"/>
    <w:rsid w:val="00AF70A5"/>
    <w:rsid w:val="00AF752E"/>
    <w:rsid w:val="00AF788A"/>
    <w:rsid w:val="00AF7A0B"/>
    <w:rsid w:val="00B011A0"/>
    <w:rsid w:val="00B02080"/>
    <w:rsid w:val="00B037DD"/>
    <w:rsid w:val="00B04987"/>
    <w:rsid w:val="00B07BF0"/>
    <w:rsid w:val="00B07F02"/>
    <w:rsid w:val="00B11452"/>
    <w:rsid w:val="00B116C4"/>
    <w:rsid w:val="00B1446B"/>
    <w:rsid w:val="00B14A33"/>
    <w:rsid w:val="00B14E1C"/>
    <w:rsid w:val="00B151F8"/>
    <w:rsid w:val="00B16CF0"/>
    <w:rsid w:val="00B202D8"/>
    <w:rsid w:val="00B22AC1"/>
    <w:rsid w:val="00B23E12"/>
    <w:rsid w:val="00B25881"/>
    <w:rsid w:val="00B25F6A"/>
    <w:rsid w:val="00B266E8"/>
    <w:rsid w:val="00B26D2F"/>
    <w:rsid w:val="00B339A4"/>
    <w:rsid w:val="00B33C3B"/>
    <w:rsid w:val="00B33D65"/>
    <w:rsid w:val="00B34328"/>
    <w:rsid w:val="00B35CFA"/>
    <w:rsid w:val="00B36FA6"/>
    <w:rsid w:val="00B37861"/>
    <w:rsid w:val="00B4086A"/>
    <w:rsid w:val="00B416F0"/>
    <w:rsid w:val="00B41C2F"/>
    <w:rsid w:val="00B41FD3"/>
    <w:rsid w:val="00B42871"/>
    <w:rsid w:val="00B43466"/>
    <w:rsid w:val="00B46B08"/>
    <w:rsid w:val="00B47F75"/>
    <w:rsid w:val="00B5230B"/>
    <w:rsid w:val="00B53DAE"/>
    <w:rsid w:val="00B54E0F"/>
    <w:rsid w:val="00B55C89"/>
    <w:rsid w:val="00B572B5"/>
    <w:rsid w:val="00B60C30"/>
    <w:rsid w:val="00B60E64"/>
    <w:rsid w:val="00B617F9"/>
    <w:rsid w:val="00B631BC"/>
    <w:rsid w:val="00B637D8"/>
    <w:rsid w:val="00B64C27"/>
    <w:rsid w:val="00B658CF"/>
    <w:rsid w:val="00B67345"/>
    <w:rsid w:val="00B711ED"/>
    <w:rsid w:val="00B7207C"/>
    <w:rsid w:val="00B72593"/>
    <w:rsid w:val="00B72819"/>
    <w:rsid w:val="00B73746"/>
    <w:rsid w:val="00B80594"/>
    <w:rsid w:val="00B8217B"/>
    <w:rsid w:val="00B83F3F"/>
    <w:rsid w:val="00B856C9"/>
    <w:rsid w:val="00B857A1"/>
    <w:rsid w:val="00B85A60"/>
    <w:rsid w:val="00B86860"/>
    <w:rsid w:val="00B86FAE"/>
    <w:rsid w:val="00B90346"/>
    <w:rsid w:val="00B90CB5"/>
    <w:rsid w:val="00B9185D"/>
    <w:rsid w:val="00B92777"/>
    <w:rsid w:val="00B92BB0"/>
    <w:rsid w:val="00B92C69"/>
    <w:rsid w:val="00B942AF"/>
    <w:rsid w:val="00B948FE"/>
    <w:rsid w:val="00B95087"/>
    <w:rsid w:val="00B95EEB"/>
    <w:rsid w:val="00B95FE9"/>
    <w:rsid w:val="00B9736E"/>
    <w:rsid w:val="00BA07B2"/>
    <w:rsid w:val="00BA422E"/>
    <w:rsid w:val="00BA462A"/>
    <w:rsid w:val="00BA59EB"/>
    <w:rsid w:val="00BA75BB"/>
    <w:rsid w:val="00BB1C93"/>
    <w:rsid w:val="00BB1D37"/>
    <w:rsid w:val="00BB21A9"/>
    <w:rsid w:val="00BB31BD"/>
    <w:rsid w:val="00BB332B"/>
    <w:rsid w:val="00BB388D"/>
    <w:rsid w:val="00BB3FA1"/>
    <w:rsid w:val="00BB4B8A"/>
    <w:rsid w:val="00BB4F8E"/>
    <w:rsid w:val="00BB5324"/>
    <w:rsid w:val="00BB7193"/>
    <w:rsid w:val="00BB71B3"/>
    <w:rsid w:val="00BB74A0"/>
    <w:rsid w:val="00BB76D9"/>
    <w:rsid w:val="00BC1513"/>
    <w:rsid w:val="00BC2711"/>
    <w:rsid w:val="00BC4293"/>
    <w:rsid w:val="00BC49E8"/>
    <w:rsid w:val="00BD1CFF"/>
    <w:rsid w:val="00BD24F1"/>
    <w:rsid w:val="00BD55F9"/>
    <w:rsid w:val="00BD608A"/>
    <w:rsid w:val="00BD793A"/>
    <w:rsid w:val="00BD7A36"/>
    <w:rsid w:val="00BE049D"/>
    <w:rsid w:val="00BE0804"/>
    <w:rsid w:val="00BE2789"/>
    <w:rsid w:val="00BE4771"/>
    <w:rsid w:val="00BE66E8"/>
    <w:rsid w:val="00BE6E00"/>
    <w:rsid w:val="00BF0C32"/>
    <w:rsid w:val="00BF230D"/>
    <w:rsid w:val="00BF2CB9"/>
    <w:rsid w:val="00BF30BD"/>
    <w:rsid w:val="00BF5AE5"/>
    <w:rsid w:val="00BF6F73"/>
    <w:rsid w:val="00C002D1"/>
    <w:rsid w:val="00C0049D"/>
    <w:rsid w:val="00C03080"/>
    <w:rsid w:val="00C0429A"/>
    <w:rsid w:val="00C048A0"/>
    <w:rsid w:val="00C04E9D"/>
    <w:rsid w:val="00C06489"/>
    <w:rsid w:val="00C06D24"/>
    <w:rsid w:val="00C06DCC"/>
    <w:rsid w:val="00C07C51"/>
    <w:rsid w:val="00C07EA0"/>
    <w:rsid w:val="00C1081D"/>
    <w:rsid w:val="00C10C7B"/>
    <w:rsid w:val="00C11228"/>
    <w:rsid w:val="00C131D1"/>
    <w:rsid w:val="00C133BB"/>
    <w:rsid w:val="00C13FE9"/>
    <w:rsid w:val="00C14323"/>
    <w:rsid w:val="00C150A9"/>
    <w:rsid w:val="00C151ED"/>
    <w:rsid w:val="00C156F7"/>
    <w:rsid w:val="00C166BD"/>
    <w:rsid w:val="00C16DE8"/>
    <w:rsid w:val="00C1708E"/>
    <w:rsid w:val="00C170A1"/>
    <w:rsid w:val="00C17BEA"/>
    <w:rsid w:val="00C21642"/>
    <w:rsid w:val="00C21DB4"/>
    <w:rsid w:val="00C22792"/>
    <w:rsid w:val="00C23186"/>
    <w:rsid w:val="00C236CD"/>
    <w:rsid w:val="00C23F6D"/>
    <w:rsid w:val="00C24459"/>
    <w:rsid w:val="00C263AA"/>
    <w:rsid w:val="00C30164"/>
    <w:rsid w:val="00C3241C"/>
    <w:rsid w:val="00C33245"/>
    <w:rsid w:val="00C3404B"/>
    <w:rsid w:val="00C34B42"/>
    <w:rsid w:val="00C3542C"/>
    <w:rsid w:val="00C368B6"/>
    <w:rsid w:val="00C368E3"/>
    <w:rsid w:val="00C3722D"/>
    <w:rsid w:val="00C40867"/>
    <w:rsid w:val="00C41835"/>
    <w:rsid w:val="00C41B47"/>
    <w:rsid w:val="00C42B71"/>
    <w:rsid w:val="00C439EB"/>
    <w:rsid w:val="00C441F1"/>
    <w:rsid w:val="00C44420"/>
    <w:rsid w:val="00C44497"/>
    <w:rsid w:val="00C47327"/>
    <w:rsid w:val="00C50BEC"/>
    <w:rsid w:val="00C51C1B"/>
    <w:rsid w:val="00C53D72"/>
    <w:rsid w:val="00C54069"/>
    <w:rsid w:val="00C54FC2"/>
    <w:rsid w:val="00C555F0"/>
    <w:rsid w:val="00C55952"/>
    <w:rsid w:val="00C57803"/>
    <w:rsid w:val="00C57A31"/>
    <w:rsid w:val="00C60D60"/>
    <w:rsid w:val="00C613F3"/>
    <w:rsid w:val="00C61779"/>
    <w:rsid w:val="00C62E9A"/>
    <w:rsid w:val="00C700A2"/>
    <w:rsid w:val="00C702BB"/>
    <w:rsid w:val="00C71C58"/>
    <w:rsid w:val="00C7325D"/>
    <w:rsid w:val="00C7343B"/>
    <w:rsid w:val="00C75155"/>
    <w:rsid w:val="00C7701D"/>
    <w:rsid w:val="00C77EB8"/>
    <w:rsid w:val="00C80164"/>
    <w:rsid w:val="00C801EF"/>
    <w:rsid w:val="00C80D86"/>
    <w:rsid w:val="00C81710"/>
    <w:rsid w:val="00C817CB"/>
    <w:rsid w:val="00C81AB6"/>
    <w:rsid w:val="00C8493C"/>
    <w:rsid w:val="00C86D33"/>
    <w:rsid w:val="00C86E54"/>
    <w:rsid w:val="00C90B14"/>
    <w:rsid w:val="00C910B4"/>
    <w:rsid w:val="00C93E53"/>
    <w:rsid w:val="00C954E8"/>
    <w:rsid w:val="00C97698"/>
    <w:rsid w:val="00CA14AA"/>
    <w:rsid w:val="00CA1693"/>
    <w:rsid w:val="00CA3196"/>
    <w:rsid w:val="00CA341E"/>
    <w:rsid w:val="00CA3F4F"/>
    <w:rsid w:val="00CA4FE7"/>
    <w:rsid w:val="00CA50C7"/>
    <w:rsid w:val="00CA5142"/>
    <w:rsid w:val="00CA5546"/>
    <w:rsid w:val="00CA5EF7"/>
    <w:rsid w:val="00CA6BB3"/>
    <w:rsid w:val="00CA7F6F"/>
    <w:rsid w:val="00CB0C52"/>
    <w:rsid w:val="00CB1B74"/>
    <w:rsid w:val="00CB2F77"/>
    <w:rsid w:val="00CB32B5"/>
    <w:rsid w:val="00CB35C1"/>
    <w:rsid w:val="00CB7EB1"/>
    <w:rsid w:val="00CC02D6"/>
    <w:rsid w:val="00CC11CA"/>
    <w:rsid w:val="00CC1CDF"/>
    <w:rsid w:val="00CC2331"/>
    <w:rsid w:val="00CC39E9"/>
    <w:rsid w:val="00CC4C32"/>
    <w:rsid w:val="00CC60E6"/>
    <w:rsid w:val="00CC6A9F"/>
    <w:rsid w:val="00CC73FC"/>
    <w:rsid w:val="00CC7A9A"/>
    <w:rsid w:val="00CD0735"/>
    <w:rsid w:val="00CD0CA5"/>
    <w:rsid w:val="00CD183A"/>
    <w:rsid w:val="00CD1DA1"/>
    <w:rsid w:val="00CD27B7"/>
    <w:rsid w:val="00CD3444"/>
    <w:rsid w:val="00CD3AB2"/>
    <w:rsid w:val="00CD3CAD"/>
    <w:rsid w:val="00CD6982"/>
    <w:rsid w:val="00CD6B31"/>
    <w:rsid w:val="00CD7880"/>
    <w:rsid w:val="00CD7A03"/>
    <w:rsid w:val="00CD7C54"/>
    <w:rsid w:val="00CE112B"/>
    <w:rsid w:val="00CE2E03"/>
    <w:rsid w:val="00CE32D9"/>
    <w:rsid w:val="00CE3FB5"/>
    <w:rsid w:val="00CE4259"/>
    <w:rsid w:val="00CE4DFD"/>
    <w:rsid w:val="00CE6A66"/>
    <w:rsid w:val="00CF100D"/>
    <w:rsid w:val="00CF19DA"/>
    <w:rsid w:val="00CF306A"/>
    <w:rsid w:val="00CF3C75"/>
    <w:rsid w:val="00CF4798"/>
    <w:rsid w:val="00CF4BD1"/>
    <w:rsid w:val="00CF4E2F"/>
    <w:rsid w:val="00CF7AEA"/>
    <w:rsid w:val="00D0002E"/>
    <w:rsid w:val="00D00B5A"/>
    <w:rsid w:val="00D00EA3"/>
    <w:rsid w:val="00D01084"/>
    <w:rsid w:val="00D01712"/>
    <w:rsid w:val="00D02FE9"/>
    <w:rsid w:val="00D030C4"/>
    <w:rsid w:val="00D0399E"/>
    <w:rsid w:val="00D057CB"/>
    <w:rsid w:val="00D06A7C"/>
    <w:rsid w:val="00D070A6"/>
    <w:rsid w:val="00D07E43"/>
    <w:rsid w:val="00D07F77"/>
    <w:rsid w:val="00D10BEC"/>
    <w:rsid w:val="00D10D55"/>
    <w:rsid w:val="00D121CF"/>
    <w:rsid w:val="00D12AD3"/>
    <w:rsid w:val="00D12DAF"/>
    <w:rsid w:val="00D1314A"/>
    <w:rsid w:val="00D15CF3"/>
    <w:rsid w:val="00D162AB"/>
    <w:rsid w:val="00D16359"/>
    <w:rsid w:val="00D168C0"/>
    <w:rsid w:val="00D20690"/>
    <w:rsid w:val="00D2098D"/>
    <w:rsid w:val="00D20D4C"/>
    <w:rsid w:val="00D23658"/>
    <w:rsid w:val="00D2394C"/>
    <w:rsid w:val="00D24E67"/>
    <w:rsid w:val="00D2510F"/>
    <w:rsid w:val="00D2558A"/>
    <w:rsid w:val="00D25821"/>
    <w:rsid w:val="00D25AB2"/>
    <w:rsid w:val="00D26C77"/>
    <w:rsid w:val="00D27261"/>
    <w:rsid w:val="00D27375"/>
    <w:rsid w:val="00D27F91"/>
    <w:rsid w:val="00D30E0F"/>
    <w:rsid w:val="00D314C7"/>
    <w:rsid w:val="00D32471"/>
    <w:rsid w:val="00D34938"/>
    <w:rsid w:val="00D34DD6"/>
    <w:rsid w:val="00D34E3B"/>
    <w:rsid w:val="00D37876"/>
    <w:rsid w:val="00D37F32"/>
    <w:rsid w:val="00D41D29"/>
    <w:rsid w:val="00D43C67"/>
    <w:rsid w:val="00D44F6F"/>
    <w:rsid w:val="00D453EB"/>
    <w:rsid w:val="00D45BB6"/>
    <w:rsid w:val="00D4622E"/>
    <w:rsid w:val="00D469BB"/>
    <w:rsid w:val="00D50683"/>
    <w:rsid w:val="00D50BF9"/>
    <w:rsid w:val="00D52702"/>
    <w:rsid w:val="00D53A53"/>
    <w:rsid w:val="00D54BD4"/>
    <w:rsid w:val="00D54D82"/>
    <w:rsid w:val="00D55DF4"/>
    <w:rsid w:val="00D6096D"/>
    <w:rsid w:val="00D63B0D"/>
    <w:rsid w:val="00D6423A"/>
    <w:rsid w:val="00D643AE"/>
    <w:rsid w:val="00D648F5"/>
    <w:rsid w:val="00D64B99"/>
    <w:rsid w:val="00D65415"/>
    <w:rsid w:val="00D656B5"/>
    <w:rsid w:val="00D6607E"/>
    <w:rsid w:val="00D66A5D"/>
    <w:rsid w:val="00D66B22"/>
    <w:rsid w:val="00D66DBB"/>
    <w:rsid w:val="00D67184"/>
    <w:rsid w:val="00D67527"/>
    <w:rsid w:val="00D700FC"/>
    <w:rsid w:val="00D70263"/>
    <w:rsid w:val="00D71A88"/>
    <w:rsid w:val="00D73DD9"/>
    <w:rsid w:val="00D8468F"/>
    <w:rsid w:val="00D84B96"/>
    <w:rsid w:val="00D85101"/>
    <w:rsid w:val="00D855A1"/>
    <w:rsid w:val="00D85B72"/>
    <w:rsid w:val="00D86A70"/>
    <w:rsid w:val="00D878CB"/>
    <w:rsid w:val="00D87D44"/>
    <w:rsid w:val="00D87F26"/>
    <w:rsid w:val="00D87FBB"/>
    <w:rsid w:val="00D905E0"/>
    <w:rsid w:val="00D91BC3"/>
    <w:rsid w:val="00D92095"/>
    <w:rsid w:val="00D92A0F"/>
    <w:rsid w:val="00D92E6E"/>
    <w:rsid w:val="00D94D86"/>
    <w:rsid w:val="00D967E5"/>
    <w:rsid w:val="00D97C06"/>
    <w:rsid w:val="00DA0480"/>
    <w:rsid w:val="00DA2D19"/>
    <w:rsid w:val="00DA34AA"/>
    <w:rsid w:val="00DA3E58"/>
    <w:rsid w:val="00DB01EC"/>
    <w:rsid w:val="00DB033A"/>
    <w:rsid w:val="00DB38A5"/>
    <w:rsid w:val="00DB4102"/>
    <w:rsid w:val="00DB45B6"/>
    <w:rsid w:val="00DB566E"/>
    <w:rsid w:val="00DB5840"/>
    <w:rsid w:val="00DB61A5"/>
    <w:rsid w:val="00DB68B1"/>
    <w:rsid w:val="00DB7DDB"/>
    <w:rsid w:val="00DC1097"/>
    <w:rsid w:val="00DC18E1"/>
    <w:rsid w:val="00DC235A"/>
    <w:rsid w:val="00DC423C"/>
    <w:rsid w:val="00DC5A11"/>
    <w:rsid w:val="00DC6E93"/>
    <w:rsid w:val="00DD0B71"/>
    <w:rsid w:val="00DD0B97"/>
    <w:rsid w:val="00DD3125"/>
    <w:rsid w:val="00DD3D3D"/>
    <w:rsid w:val="00DD6759"/>
    <w:rsid w:val="00DD6D69"/>
    <w:rsid w:val="00DD79AC"/>
    <w:rsid w:val="00DD7A4A"/>
    <w:rsid w:val="00DD7BD4"/>
    <w:rsid w:val="00DE0D29"/>
    <w:rsid w:val="00DE0F90"/>
    <w:rsid w:val="00DE1538"/>
    <w:rsid w:val="00DE182E"/>
    <w:rsid w:val="00DE1CC9"/>
    <w:rsid w:val="00DE1EB5"/>
    <w:rsid w:val="00DE20BF"/>
    <w:rsid w:val="00DE2AF0"/>
    <w:rsid w:val="00DE3017"/>
    <w:rsid w:val="00DE3B51"/>
    <w:rsid w:val="00DE4426"/>
    <w:rsid w:val="00DE4E00"/>
    <w:rsid w:val="00DE522A"/>
    <w:rsid w:val="00DE586C"/>
    <w:rsid w:val="00DE60C3"/>
    <w:rsid w:val="00DE64B2"/>
    <w:rsid w:val="00DE7D0C"/>
    <w:rsid w:val="00DF08E7"/>
    <w:rsid w:val="00DF0923"/>
    <w:rsid w:val="00DF0DF3"/>
    <w:rsid w:val="00DF20D1"/>
    <w:rsid w:val="00DF35B4"/>
    <w:rsid w:val="00DF458A"/>
    <w:rsid w:val="00DF58DD"/>
    <w:rsid w:val="00DF5A86"/>
    <w:rsid w:val="00DF6379"/>
    <w:rsid w:val="00DF6990"/>
    <w:rsid w:val="00DF79F6"/>
    <w:rsid w:val="00DF7A39"/>
    <w:rsid w:val="00E01821"/>
    <w:rsid w:val="00E027B3"/>
    <w:rsid w:val="00E03301"/>
    <w:rsid w:val="00E03538"/>
    <w:rsid w:val="00E03C20"/>
    <w:rsid w:val="00E03E55"/>
    <w:rsid w:val="00E0409F"/>
    <w:rsid w:val="00E04821"/>
    <w:rsid w:val="00E06921"/>
    <w:rsid w:val="00E0770F"/>
    <w:rsid w:val="00E101A9"/>
    <w:rsid w:val="00E10A87"/>
    <w:rsid w:val="00E10F1A"/>
    <w:rsid w:val="00E153DB"/>
    <w:rsid w:val="00E202A5"/>
    <w:rsid w:val="00E227A1"/>
    <w:rsid w:val="00E22856"/>
    <w:rsid w:val="00E2335C"/>
    <w:rsid w:val="00E234C7"/>
    <w:rsid w:val="00E24E43"/>
    <w:rsid w:val="00E2648D"/>
    <w:rsid w:val="00E31D0D"/>
    <w:rsid w:val="00E32E4A"/>
    <w:rsid w:val="00E3401D"/>
    <w:rsid w:val="00E3420D"/>
    <w:rsid w:val="00E34524"/>
    <w:rsid w:val="00E34F87"/>
    <w:rsid w:val="00E3727B"/>
    <w:rsid w:val="00E37A54"/>
    <w:rsid w:val="00E40843"/>
    <w:rsid w:val="00E40B4A"/>
    <w:rsid w:val="00E41AD3"/>
    <w:rsid w:val="00E41CDC"/>
    <w:rsid w:val="00E42C71"/>
    <w:rsid w:val="00E43085"/>
    <w:rsid w:val="00E44ED7"/>
    <w:rsid w:val="00E46E7D"/>
    <w:rsid w:val="00E47748"/>
    <w:rsid w:val="00E51D41"/>
    <w:rsid w:val="00E522B4"/>
    <w:rsid w:val="00E5248C"/>
    <w:rsid w:val="00E53091"/>
    <w:rsid w:val="00E536E5"/>
    <w:rsid w:val="00E54430"/>
    <w:rsid w:val="00E5591F"/>
    <w:rsid w:val="00E56D4B"/>
    <w:rsid w:val="00E611A7"/>
    <w:rsid w:val="00E61562"/>
    <w:rsid w:val="00E61718"/>
    <w:rsid w:val="00E62134"/>
    <w:rsid w:val="00E66F02"/>
    <w:rsid w:val="00E677C7"/>
    <w:rsid w:val="00E679E9"/>
    <w:rsid w:val="00E70A56"/>
    <w:rsid w:val="00E70B8B"/>
    <w:rsid w:val="00E72B30"/>
    <w:rsid w:val="00E73899"/>
    <w:rsid w:val="00E761A1"/>
    <w:rsid w:val="00E7638A"/>
    <w:rsid w:val="00E77D62"/>
    <w:rsid w:val="00E80DEB"/>
    <w:rsid w:val="00E81856"/>
    <w:rsid w:val="00E818E9"/>
    <w:rsid w:val="00E8206D"/>
    <w:rsid w:val="00E82218"/>
    <w:rsid w:val="00E830A3"/>
    <w:rsid w:val="00E830AC"/>
    <w:rsid w:val="00E83B9B"/>
    <w:rsid w:val="00E85CFA"/>
    <w:rsid w:val="00E86315"/>
    <w:rsid w:val="00E86340"/>
    <w:rsid w:val="00E863A4"/>
    <w:rsid w:val="00E86B62"/>
    <w:rsid w:val="00E86F77"/>
    <w:rsid w:val="00E9143E"/>
    <w:rsid w:val="00E915A2"/>
    <w:rsid w:val="00E92BA4"/>
    <w:rsid w:val="00E92F39"/>
    <w:rsid w:val="00E94D31"/>
    <w:rsid w:val="00E95D73"/>
    <w:rsid w:val="00EA2EE1"/>
    <w:rsid w:val="00EA3F88"/>
    <w:rsid w:val="00EA630C"/>
    <w:rsid w:val="00EA6568"/>
    <w:rsid w:val="00EB0A83"/>
    <w:rsid w:val="00EB0C28"/>
    <w:rsid w:val="00EB1240"/>
    <w:rsid w:val="00EB1812"/>
    <w:rsid w:val="00EB481E"/>
    <w:rsid w:val="00EB4BBA"/>
    <w:rsid w:val="00EB6A20"/>
    <w:rsid w:val="00EB7F64"/>
    <w:rsid w:val="00EC1DC7"/>
    <w:rsid w:val="00EC1FDE"/>
    <w:rsid w:val="00EC2827"/>
    <w:rsid w:val="00EC2C14"/>
    <w:rsid w:val="00EC37DC"/>
    <w:rsid w:val="00EC3AAD"/>
    <w:rsid w:val="00EC3C35"/>
    <w:rsid w:val="00EC4D93"/>
    <w:rsid w:val="00EC4E6F"/>
    <w:rsid w:val="00EC6042"/>
    <w:rsid w:val="00EC6544"/>
    <w:rsid w:val="00ED09F6"/>
    <w:rsid w:val="00ED6FE2"/>
    <w:rsid w:val="00ED7412"/>
    <w:rsid w:val="00ED76D2"/>
    <w:rsid w:val="00EE00B8"/>
    <w:rsid w:val="00EE164B"/>
    <w:rsid w:val="00EE6CA0"/>
    <w:rsid w:val="00EE771E"/>
    <w:rsid w:val="00EF2098"/>
    <w:rsid w:val="00EF2CD7"/>
    <w:rsid w:val="00EF468A"/>
    <w:rsid w:val="00EF7B4B"/>
    <w:rsid w:val="00F04A91"/>
    <w:rsid w:val="00F0541D"/>
    <w:rsid w:val="00F065B1"/>
    <w:rsid w:val="00F07579"/>
    <w:rsid w:val="00F124B4"/>
    <w:rsid w:val="00F12D29"/>
    <w:rsid w:val="00F1460A"/>
    <w:rsid w:val="00F1797F"/>
    <w:rsid w:val="00F206D3"/>
    <w:rsid w:val="00F20C47"/>
    <w:rsid w:val="00F21015"/>
    <w:rsid w:val="00F22889"/>
    <w:rsid w:val="00F2319A"/>
    <w:rsid w:val="00F2347A"/>
    <w:rsid w:val="00F2424E"/>
    <w:rsid w:val="00F245CC"/>
    <w:rsid w:val="00F25D8A"/>
    <w:rsid w:val="00F269EB"/>
    <w:rsid w:val="00F27448"/>
    <w:rsid w:val="00F350C0"/>
    <w:rsid w:val="00F3555C"/>
    <w:rsid w:val="00F35FA2"/>
    <w:rsid w:val="00F36D5B"/>
    <w:rsid w:val="00F374D1"/>
    <w:rsid w:val="00F413E1"/>
    <w:rsid w:val="00F41674"/>
    <w:rsid w:val="00F44B55"/>
    <w:rsid w:val="00F45773"/>
    <w:rsid w:val="00F45CD9"/>
    <w:rsid w:val="00F46A1B"/>
    <w:rsid w:val="00F4754B"/>
    <w:rsid w:val="00F47F38"/>
    <w:rsid w:val="00F50AD6"/>
    <w:rsid w:val="00F50B7A"/>
    <w:rsid w:val="00F51324"/>
    <w:rsid w:val="00F57807"/>
    <w:rsid w:val="00F624B0"/>
    <w:rsid w:val="00F624BF"/>
    <w:rsid w:val="00F62568"/>
    <w:rsid w:val="00F625FF"/>
    <w:rsid w:val="00F63446"/>
    <w:rsid w:val="00F67941"/>
    <w:rsid w:val="00F67A47"/>
    <w:rsid w:val="00F70A83"/>
    <w:rsid w:val="00F71081"/>
    <w:rsid w:val="00F71479"/>
    <w:rsid w:val="00F717CF"/>
    <w:rsid w:val="00F71FE3"/>
    <w:rsid w:val="00F7589C"/>
    <w:rsid w:val="00F76116"/>
    <w:rsid w:val="00F76A8E"/>
    <w:rsid w:val="00F82D6D"/>
    <w:rsid w:val="00F830FA"/>
    <w:rsid w:val="00F874F9"/>
    <w:rsid w:val="00F878FF"/>
    <w:rsid w:val="00F90BC8"/>
    <w:rsid w:val="00F927F9"/>
    <w:rsid w:val="00F92D19"/>
    <w:rsid w:val="00F93012"/>
    <w:rsid w:val="00F93668"/>
    <w:rsid w:val="00F96F22"/>
    <w:rsid w:val="00FA034F"/>
    <w:rsid w:val="00FA1A9C"/>
    <w:rsid w:val="00FA2520"/>
    <w:rsid w:val="00FA578F"/>
    <w:rsid w:val="00FA6571"/>
    <w:rsid w:val="00FA71DB"/>
    <w:rsid w:val="00FB0537"/>
    <w:rsid w:val="00FB0A6E"/>
    <w:rsid w:val="00FB1E6E"/>
    <w:rsid w:val="00FB2849"/>
    <w:rsid w:val="00FB38C2"/>
    <w:rsid w:val="00FB45D7"/>
    <w:rsid w:val="00FB7AA7"/>
    <w:rsid w:val="00FC11C1"/>
    <w:rsid w:val="00FC1BAA"/>
    <w:rsid w:val="00FC2664"/>
    <w:rsid w:val="00FC2BDD"/>
    <w:rsid w:val="00FC2E96"/>
    <w:rsid w:val="00FC35B5"/>
    <w:rsid w:val="00FC43EA"/>
    <w:rsid w:val="00FC5FB0"/>
    <w:rsid w:val="00FC7AB0"/>
    <w:rsid w:val="00FD16FC"/>
    <w:rsid w:val="00FD1C7A"/>
    <w:rsid w:val="00FD2175"/>
    <w:rsid w:val="00FD2A09"/>
    <w:rsid w:val="00FD2C06"/>
    <w:rsid w:val="00FD350F"/>
    <w:rsid w:val="00FD5C02"/>
    <w:rsid w:val="00FD5DE9"/>
    <w:rsid w:val="00FE002E"/>
    <w:rsid w:val="00FE04FF"/>
    <w:rsid w:val="00FE0FF1"/>
    <w:rsid w:val="00FE329B"/>
    <w:rsid w:val="00FE476F"/>
    <w:rsid w:val="00FE4B1F"/>
    <w:rsid w:val="00FE72FD"/>
    <w:rsid w:val="00FF01D7"/>
    <w:rsid w:val="00FF1A17"/>
    <w:rsid w:val="00FF2091"/>
    <w:rsid w:val="00FF27C2"/>
    <w:rsid w:val="00FF3AC1"/>
    <w:rsid w:val="00FF3D86"/>
    <w:rsid w:val="00FF40EF"/>
    <w:rsid w:val="00FF5788"/>
    <w:rsid w:val="00FF64DD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 fill="f" fillcolor="white" stroke="f">
      <v:fill color="white" on="f"/>
      <v:stroke on="f"/>
      <v:textbox inset="0,0,0,0"/>
    </o:shapedefaults>
    <o:shapelayout v:ext="edit">
      <o:idmap v:ext="edit" data="1"/>
    </o:shapelayout>
  </w:shapeDefaults>
  <w:decimalSymbol w:val=","/>
  <w:listSeparator w:val=";"/>
  <w14:docId w14:val="090E4257"/>
  <w15:docId w15:val="{8D0F4C2E-881B-4E5D-9482-D0E566473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semiHidden/>
    <w:qFormat/>
    <w:rsid w:val="00825376"/>
    <w:rPr>
      <w:rFonts w:ascii="Arial" w:hAnsi="Arial"/>
      <w:color w:val="000000"/>
      <w:sz w:val="18"/>
      <w:lang w:eastAsia="en-US"/>
    </w:rPr>
  </w:style>
  <w:style w:type="paragraph" w:styleId="Heading1">
    <w:name w:val="heading 1"/>
    <w:basedOn w:val="Normal"/>
    <w:next w:val="BodyText1"/>
    <w:link w:val="Heading1Char"/>
    <w:qFormat/>
    <w:rsid w:val="009310D6"/>
    <w:pPr>
      <w:spacing w:before="960" w:after="360"/>
      <w:outlineLvl w:val="0"/>
    </w:pPr>
    <w:rPr>
      <w:color w:val="48748F" w:themeColor="accent1"/>
      <w:sz w:val="36"/>
    </w:rPr>
  </w:style>
  <w:style w:type="paragraph" w:styleId="Heading2">
    <w:name w:val="heading 2"/>
    <w:basedOn w:val="Normal"/>
    <w:next w:val="BodyText1"/>
    <w:link w:val="Heading2Char"/>
    <w:qFormat/>
    <w:rsid w:val="009310D6"/>
    <w:pPr>
      <w:spacing w:before="360" w:after="240"/>
      <w:contextualSpacing/>
      <w:outlineLvl w:val="1"/>
    </w:pPr>
    <w:rPr>
      <w:color w:val="48748F" w:themeColor="accent1"/>
      <w:sz w:val="24"/>
    </w:rPr>
  </w:style>
  <w:style w:type="paragraph" w:styleId="Heading3">
    <w:name w:val="heading 3"/>
    <w:basedOn w:val="Normal"/>
    <w:next w:val="BodyText1"/>
    <w:link w:val="Heading3Char"/>
    <w:qFormat/>
    <w:rsid w:val="009310D6"/>
    <w:pPr>
      <w:spacing w:before="240" w:after="240"/>
      <w:outlineLvl w:val="2"/>
    </w:pPr>
    <w:rPr>
      <w:b/>
      <w:color w:val="48748F" w:themeColor="accent1"/>
      <w:sz w:val="20"/>
      <w:szCs w:val="22"/>
    </w:rPr>
  </w:style>
  <w:style w:type="paragraph" w:styleId="Heading4">
    <w:name w:val="heading 4"/>
    <w:basedOn w:val="Normal"/>
    <w:next w:val="BodyText1"/>
    <w:link w:val="Heading4Char"/>
    <w:qFormat/>
    <w:rsid w:val="009310D6"/>
    <w:pPr>
      <w:spacing w:before="240"/>
      <w:contextualSpacing/>
      <w:outlineLvl w:val="3"/>
    </w:pPr>
    <w:rPr>
      <w:color w:val="48748F" w:themeColor="accent1"/>
      <w:sz w:val="20"/>
    </w:rPr>
  </w:style>
  <w:style w:type="paragraph" w:styleId="Heading5">
    <w:name w:val="heading 5"/>
    <w:basedOn w:val="Normal"/>
    <w:next w:val="Normal"/>
    <w:link w:val="Heading5Char"/>
    <w:autoRedefine/>
    <w:qFormat/>
    <w:rsid w:val="00F4754B"/>
    <w:pPr>
      <w:keepNext/>
      <w:spacing w:before="140" w:after="120"/>
      <w:jc w:val="both"/>
      <w:outlineLvl w:val="4"/>
    </w:pPr>
    <w:rPr>
      <w:rFonts w:ascii="Verdana" w:hAnsi="Verdana"/>
      <w:b/>
      <w:i/>
      <w:color w:val="auto"/>
      <w:sz w:val="20"/>
      <w:szCs w:val="24"/>
    </w:rPr>
  </w:style>
  <w:style w:type="paragraph" w:styleId="Heading6">
    <w:name w:val="heading 6"/>
    <w:basedOn w:val="Normal"/>
    <w:next w:val="Normal"/>
    <w:link w:val="Heading6Char"/>
    <w:qFormat/>
    <w:rsid w:val="00F4754B"/>
    <w:pPr>
      <w:spacing w:before="240" w:after="60"/>
      <w:jc w:val="both"/>
      <w:outlineLvl w:val="5"/>
    </w:pPr>
    <w:rPr>
      <w:rFonts w:ascii="Times New Roman" w:hAnsi="Times New Roman"/>
      <w:b/>
      <w:bCs/>
      <w:color w:val="auto"/>
      <w:sz w:val="20"/>
      <w:szCs w:val="22"/>
    </w:rPr>
  </w:style>
  <w:style w:type="paragraph" w:styleId="Heading7">
    <w:name w:val="heading 7"/>
    <w:basedOn w:val="Normal"/>
    <w:next w:val="Normal"/>
    <w:link w:val="Heading7Char"/>
    <w:qFormat/>
    <w:rsid w:val="00F4754B"/>
    <w:pPr>
      <w:spacing w:before="240" w:after="60"/>
      <w:jc w:val="both"/>
      <w:outlineLvl w:val="6"/>
    </w:pPr>
    <w:rPr>
      <w:rFonts w:ascii="Times New Roman" w:hAnsi="Times New Roman"/>
      <w:color w:val="auto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4754B"/>
    <w:pPr>
      <w:spacing w:before="240" w:after="60"/>
      <w:jc w:val="both"/>
      <w:outlineLvl w:val="7"/>
    </w:pPr>
    <w:rPr>
      <w:rFonts w:ascii="Times New Roman" w:hAnsi="Times New Roman"/>
      <w:i/>
      <w:iCs/>
      <w:color w:val="auto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4754B"/>
    <w:pPr>
      <w:spacing w:before="240" w:after="60"/>
      <w:jc w:val="both"/>
      <w:outlineLvl w:val="8"/>
    </w:pPr>
    <w:rPr>
      <w:rFonts w:ascii="Verdana" w:hAnsi="Verdana" w:cs="Arial"/>
      <w:color w:val="auto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qFormat/>
    <w:rsid w:val="009310D6"/>
    <w:pPr>
      <w:tabs>
        <w:tab w:val="left" w:pos="0"/>
      </w:tabs>
      <w:spacing w:line="300" w:lineRule="exact"/>
      <w:jc w:val="both"/>
    </w:pPr>
    <w:rPr>
      <w:sz w:val="20"/>
    </w:rPr>
  </w:style>
  <w:style w:type="paragraph" w:styleId="BalloonText">
    <w:name w:val="Balloon Text"/>
    <w:basedOn w:val="Normal"/>
    <w:link w:val="BalloonTextChar"/>
    <w:uiPriority w:val="99"/>
    <w:unhideWhenUsed/>
    <w:rsid w:val="009310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310D6"/>
    <w:rPr>
      <w:rFonts w:ascii="Tahoma" w:hAnsi="Tahoma" w:cs="Tahoma"/>
      <w:color w:val="000000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paragraph" w:customStyle="1" w:styleId="Page00of00">
    <w:name w:val="Page 00 of 00"/>
    <w:basedOn w:val="Normal"/>
    <w:semiHidden/>
    <w:rsid w:val="009310D6"/>
    <w:pPr>
      <w:spacing w:line="300" w:lineRule="exact"/>
      <w:jc w:val="both"/>
    </w:pPr>
    <w:rPr>
      <w:sz w:val="14"/>
    </w:rPr>
  </w:style>
  <w:style w:type="paragraph" w:customStyle="1" w:styleId="ReferenceText">
    <w:name w:val="Reference Text"/>
    <w:basedOn w:val="Header"/>
    <w:qFormat/>
    <w:rsid w:val="009310D6"/>
    <w:pPr>
      <w:framePr w:w="3976" w:h="1381" w:wrap="notBeside" w:vAnchor="page" w:hAnchor="page" w:x="6526" w:y="946" w:anchorLock="1"/>
      <w:tabs>
        <w:tab w:val="clear" w:pos="8306"/>
        <w:tab w:val="right" w:pos="9072"/>
      </w:tabs>
      <w:jc w:val="right"/>
    </w:pPr>
    <w:rPr>
      <w:rFonts w:asciiTheme="minorHAnsi" w:hAnsiTheme="minorHAnsi"/>
      <w:color w:val="807F83" w:themeColor="accent2"/>
      <w:sz w:val="20"/>
    </w:rPr>
  </w:style>
  <w:style w:type="paragraph" w:styleId="Footer">
    <w:name w:val="footer"/>
    <w:basedOn w:val="Normal"/>
    <w:link w:val="Foot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character" w:styleId="PageNumber">
    <w:name w:val="page number"/>
    <w:basedOn w:val="DefaultParagraphFont"/>
    <w:uiPriority w:val="99"/>
    <w:rsid w:val="009310D6"/>
  </w:style>
  <w:style w:type="character" w:styleId="Hyperlink">
    <w:name w:val="Hyperlink"/>
    <w:basedOn w:val="DefaultParagraphFont"/>
    <w:uiPriority w:val="99"/>
    <w:rsid w:val="009310D6"/>
    <w:rPr>
      <w:color w:val="48748F" w:themeColor="accent1"/>
    </w:rPr>
  </w:style>
  <w:style w:type="paragraph" w:customStyle="1" w:styleId="Numberedparagraphs">
    <w:name w:val="Numbered paragraphs"/>
    <w:basedOn w:val="BodyText1"/>
    <w:qFormat/>
    <w:rsid w:val="005C1136"/>
    <w:pPr>
      <w:numPr>
        <w:numId w:val="1"/>
      </w:numPr>
      <w:tabs>
        <w:tab w:val="clear" w:pos="0"/>
        <w:tab w:val="left" w:pos="284"/>
      </w:tabs>
      <w:spacing w:after="300"/>
      <w:ind w:left="284" w:hanging="284"/>
    </w:pPr>
  </w:style>
  <w:style w:type="paragraph" w:customStyle="1" w:styleId="Bullet1">
    <w:name w:val="Bullet 1"/>
    <w:basedOn w:val="Normal"/>
    <w:qFormat/>
    <w:rsid w:val="00D1314A"/>
    <w:pPr>
      <w:numPr>
        <w:numId w:val="6"/>
      </w:numPr>
      <w:tabs>
        <w:tab w:val="left" w:pos="284"/>
      </w:tabs>
      <w:spacing w:after="260" w:line="260" w:lineRule="exact"/>
      <w:ind w:left="284" w:hanging="284"/>
      <w:jc w:val="both"/>
    </w:pPr>
    <w:rPr>
      <w:sz w:val="20"/>
    </w:rPr>
  </w:style>
  <w:style w:type="paragraph" w:customStyle="1" w:styleId="Bullet2">
    <w:name w:val="Bullet 2"/>
    <w:basedOn w:val="Normal"/>
    <w:qFormat/>
    <w:rsid w:val="0027308B"/>
    <w:pPr>
      <w:numPr>
        <w:numId w:val="2"/>
      </w:numPr>
      <w:tabs>
        <w:tab w:val="left" w:pos="567"/>
      </w:tabs>
      <w:spacing w:after="260" w:line="260" w:lineRule="exact"/>
      <w:ind w:left="567" w:hanging="283"/>
      <w:jc w:val="both"/>
    </w:pPr>
    <w:rPr>
      <w:sz w:val="20"/>
    </w:rPr>
  </w:style>
  <w:style w:type="paragraph" w:customStyle="1" w:styleId="Bullet3">
    <w:name w:val="Bullet 3"/>
    <w:basedOn w:val="Normal"/>
    <w:qFormat/>
    <w:rsid w:val="0027308B"/>
    <w:pPr>
      <w:numPr>
        <w:numId w:val="3"/>
      </w:numPr>
      <w:tabs>
        <w:tab w:val="left" w:pos="851"/>
      </w:tabs>
      <w:spacing w:after="260" w:line="260" w:lineRule="exact"/>
      <w:ind w:left="851" w:hanging="284"/>
      <w:jc w:val="both"/>
    </w:pPr>
    <w:rPr>
      <w:sz w:val="20"/>
    </w:rPr>
  </w:style>
  <w:style w:type="character" w:styleId="FootnoteReference">
    <w:name w:val="footnote reference"/>
    <w:basedOn w:val="DefaultParagraphFont"/>
    <w:uiPriority w:val="99"/>
    <w:qFormat/>
    <w:rsid w:val="009310D6"/>
    <w:rPr>
      <w:rFonts w:ascii="Arial" w:hAnsi="Arial"/>
      <w:color w:val="auto"/>
      <w:sz w:val="16"/>
      <w:vertAlign w:val="superscript"/>
    </w:rPr>
  </w:style>
  <w:style w:type="paragraph" w:styleId="FootnoteText">
    <w:name w:val="footnote text"/>
    <w:aliases w:val="Fußnote, Char"/>
    <w:basedOn w:val="Normal"/>
    <w:link w:val="FootnoteTextChar"/>
    <w:uiPriority w:val="99"/>
    <w:rsid w:val="0095041F"/>
    <w:pPr>
      <w:tabs>
        <w:tab w:val="left" w:pos="284"/>
      </w:tabs>
      <w:ind w:left="284" w:hanging="284"/>
    </w:pPr>
  </w:style>
  <w:style w:type="character" w:customStyle="1" w:styleId="FootnoteTextChar">
    <w:name w:val="Footnote Text Char"/>
    <w:aliases w:val="Fußnote Char, Char Char"/>
    <w:basedOn w:val="DefaultParagraphFont"/>
    <w:link w:val="FootnoteText"/>
    <w:uiPriority w:val="99"/>
    <w:rsid w:val="0095041F"/>
    <w:rPr>
      <w:rFonts w:ascii="Arial" w:hAnsi="Arial"/>
      <w:color w:val="000000"/>
      <w:sz w:val="18"/>
      <w:lang w:eastAsia="en-US"/>
    </w:rPr>
  </w:style>
  <w:style w:type="paragraph" w:customStyle="1" w:styleId="Numberedheadinglevel1">
    <w:name w:val="Numbered heading level 1"/>
    <w:basedOn w:val="BodyText1"/>
    <w:next w:val="BodyText1"/>
    <w:qFormat/>
    <w:rsid w:val="009310D6"/>
    <w:pPr>
      <w:numPr>
        <w:numId w:val="4"/>
      </w:numPr>
      <w:spacing w:before="360" w:after="360" w:line="240" w:lineRule="auto"/>
    </w:pPr>
    <w:rPr>
      <w:color w:val="48748F" w:themeColor="accent1"/>
      <w:sz w:val="28"/>
      <w:szCs w:val="28"/>
    </w:rPr>
  </w:style>
  <w:style w:type="paragraph" w:customStyle="1" w:styleId="Numberedheadinglevel2">
    <w:name w:val="Numbered heading level 2"/>
    <w:basedOn w:val="BodyText1"/>
    <w:next w:val="BodyText1"/>
    <w:qFormat/>
    <w:rsid w:val="009310D6"/>
    <w:pPr>
      <w:numPr>
        <w:ilvl w:val="1"/>
        <w:numId w:val="4"/>
      </w:numPr>
      <w:tabs>
        <w:tab w:val="clear" w:pos="0"/>
        <w:tab w:val="left" w:pos="567"/>
      </w:tabs>
      <w:spacing w:before="360" w:after="240" w:line="240" w:lineRule="auto"/>
    </w:pPr>
    <w:rPr>
      <w:color w:val="48748F" w:themeColor="accent1"/>
      <w:sz w:val="24"/>
      <w:szCs w:val="24"/>
    </w:rPr>
  </w:style>
  <w:style w:type="paragraph" w:customStyle="1" w:styleId="Numberedheadinglevel3">
    <w:name w:val="Numbered heading level 3"/>
    <w:basedOn w:val="BodyText1"/>
    <w:next w:val="BodyText1"/>
    <w:qFormat/>
    <w:rsid w:val="009310D6"/>
    <w:pPr>
      <w:numPr>
        <w:ilvl w:val="2"/>
        <w:numId w:val="4"/>
      </w:numPr>
      <w:tabs>
        <w:tab w:val="clear" w:pos="0"/>
        <w:tab w:val="left" w:pos="567"/>
      </w:tabs>
      <w:spacing w:before="240" w:after="120" w:line="240" w:lineRule="auto"/>
    </w:pPr>
    <w:rPr>
      <w:color w:val="48748F" w:themeColor="accent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8634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86340"/>
    <w:rPr>
      <w:rFonts w:ascii="Tahoma" w:hAnsi="Tahoma" w:cs="Tahoma"/>
      <w:color w:val="000000"/>
      <w:sz w:val="16"/>
      <w:szCs w:val="16"/>
      <w:lang w:eastAsia="en-US"/>
    </w:rPr>
  </w:style>
  <w:style w:type="paragraph" w:styleId="ListBullet">
    <w:name w:val="List Bullet"/>
    <w:basedOn w:val="Bullet1"/>
    <w:qFormat/>
    <w:rsid w:val="000F74E8"/>
    <w:pPr>
      <w:numPr>
        <w:numId w:val="5"/>
      </w:numPr>
      <w:spacing w:after="0"/>
      <w:ind w:left="284" w:hanging="284"/>
    </w:pPr>
  </w:style>
  <w:style w:type="paragraph" w:customStyle="1" w:styleId="DocTitle">
    <w:name w:val="Doc Title"/>
    <w:basedOn w:val="Normal"/>
    <w:rsid w:val="000F74E8"/>
    <w:pPr>
      <w:spacing w:before="3280" w:after="480"/>
    </w:pPr>
    <w:rPr>
      <w:color w:val="48748F" w:themeColor="accent1"/>
      <w:sz w:val="40"/>
      <w:szCs w:val="40"/>
    </w:rPr>
  </w:style>
  <w:style w:type="paragraph" w:customStyle="1" w:styleId="Figuretitle">
    <w:name w:val="Figure title"/>
    <w:basedOn w:val="Normal"/>
    <w:next w:val="BodyText1"/>
    <w:rsid w:val="000F74E8"/>
    <w:pPr>
      <w:keepNext/>
      <w:spacing w:before="240" w:after="240"/>
      <w:jc w:val="both"/>
    </w:pPr>
    <w:rPr>
      <w:bCs/>
      <w:color w:val="48748F" w:themeColor="accent1"/>
      <w:sz w:val="20"/>
    </w:rPr>
  </w:style>
  <w:style w:type="paragraph" w:customStyle="1" w:styleId="FigureTOC">
    <w:name w:val="Figure TOC"/>
    <w:basedOn w:val="TableofFigures"/>
    <w:rsid w:val="000F74E8"/>
    <w:pPr>
      <w:tabs>
        <w:tab w:val="right" w:pos="10194"/>
      </w:tabs>
      <w:spacing w:after="120"/>
    </w:pPr>
    <w:rPr>
      <w:noProof/>
      <w:sz w:val="20"/>
    </w:rPr>
  </w:style>
  <w:style w:type="paragraph" w:styleId="TableofFigures">
    <w:name w:val="table of figures"/>
    <w:basedOn w:val="Normal"/>
    <w:next w:val="Normal"/>
    <w:semiHidden/>
    <w:unhideWhenUsed/>
    <w:rsid w:val="000F74E8"/>
  </w:style>
  <w:style w:type="paragraph" w:customStyle="1" w:styleId="SubTitle">
    <w:name w:val="Sub Title"/>
    <w:basedOn w:val="Heading2"/>
    <w:rsid w:val="000F74E8"/>
    <w:pPr>
      <w:spacing w:before="120" w:after="0"/>
    </w:pPr>
  </w:style>
  <w:style w:type="paragraph" w:customStyle="1" w:styleId="Tabledata">
    <w:name w:val="Table data"/>
    <w:basedOn w:val="Normal"/>
    <w:qFormat/>
    <w:rsid w:val="000F74E8"/>
    <w:pPr>
      <w:autoSpaceDE w:val="0"/>
      <w:autoSpaceDN w:val="0"/>
      <w:adjustRightInd w:val="0"/>
      <w:spacing w:before="60" w:after="60" w:line="260" w:lineRule="exact"/>
      <w:jc w:val="center"/>
    </w:pPr>
    <w:rPr>
      <w:rFonts w:asciiTheme="minorHAnsi" w:hAnsiTheme="minorHAnsi" w:cstheme="minorHAnsi"/>
      <w:color w:val="auto"/>
      <w:sz w:val="20"/>
      <w:lang w:eastAsia="en-GB"/>
    </w:rPr>
  </w:style>
  <w:style w:type="paragraph" w:customStyle="1" w:styleId="Tablefootnotetext">
    <w:name w:val="Table footnote text"/>
    <w:basedOn w:val="Normal"/>
    <w:rsid w:val="000F74E8"/>
    <w:pPr>
      <w:tabs>
        <w:tab w:val="right" w:pos="284"/>
        <w:tab w:val="left" w:pos="426"/>
      </w:tabs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14"/>
      <w:szCs w:val="14"/>
      <w:lang w:eastAsia="en-GB"/>
    </w:rPr>
  </w:style>
  <w:style w:type="table" w:styleId="TableGrid">
    <w:name w:val="Table Grid"/>
    <w:aliases w:val="Tabla CUADROS"/>
    <w:basedOn w:val="TableNormal"/>
    <w:uiPriority w:val="59"/>
    <w:rsid w:val="000F7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text">
    <w:name w:val="Table heading text"/>
    <w:basedOn w:val="BodyText1"/>
    <w:rsid w:val="000F74E8"/>
    <w:pPr>
      <w:spacing w:before="60" w:after="60" w:line="260" w:lineRule="exact"/>
      <w:jc w:val="center"/>
    </w:pPr>
    <w:rPr>
      <w:b/>
      <w:color w:val="48748F" w:themeColor="accent1"/>
    </w:rPr>
  </w:style>
  <w:style w:type="paragraph" w:customStyle="1" w:styleId="Tableofcontents">
    <w:name w:val="Table of contents"/>
    <w:basedOn w:val="Heading2"/>
    <w:rsid w:val="000F74E8"/>
  </w:style>
  <w:style w:type="paragraph" w:customStyle="1" w:styleId="Tabletext">
    <w:name w:val="Table text"/>
    <w:basedOn w:val="Normal"/>
    <w:rsid w:val="000F74E8"/>
    <w:pPr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20"/>
      <w:lang w:eastAsia="en-GB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F74E8"/>
    <w:pPr>
      <w:tabs>
        <w:tab w:val="left" w:pos="567"/>
        <w:tab w:val="right" w:pos="7371"/>
      </w:tabs>
      <w:spacing w:after="100"/>
      <w:ind w:left="567" w:right="2833" w:hanging="567"/>
    </w:pPr>
    <w:rPr>
      <w:noProof/>
      <w:sz w:val="20"/>
    </w:rPr>
  </w:style>
  <w:style w:type="character" w:customStyle="1" w:styleId="Heading5Char">
    <w:name w:val="Heading 5 Char"/>
    <w:basedOn w:val="DefaultParagraphFont"/>
    <w:link w:val="Heading5"/>
    <w:rsid w:val="00F4754B"/>
    <w:rPr>
      <w:rFonts w:ascii="Verdana" w:hAnsi="Verdana"/>
      <w:b/>
      <w:i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4754B"/>
    <w:rPr>
      <w:b/>
      <w:bCs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F4754B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4754B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F4754B"/>
    <w:rPr>
      <w:rFonts w:ascii="Verdana" w:hAnsi="Verdana" w:cs="Arial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F4754B"/>
    <w:rPr>
      <w:rFonts w:ascii="Arial" w:hAnsi="Arial"/>
      <w:color w:val="48748F" w:themeColor="accent1"/>
      <w:sz w:val="36"/>
      <w:lang w:eastAsia="en-US"/>
    </w:rPr>
  </w:style>
  <w:style w:type="character" w:customStyle="1" w:styleId="Heading2Char">
    <w:name w:val="Heading 2 Char"/>
    <w:basedOn w:val="DefaultParagraphFont"/>
    <w:link w:val="Heading2"/>
    <w:rsid w:val="00F4754B"/>
    <w:rPr>
      <w:rFonts w:ascii="Arial" w:hAnsi="Arial"/>
      <w:color w:val="48748F" w:themeColor="accent1"/>
      <w:sz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F4754B"/>
    <w:rPr>
      <w:rFonts w:ascii="Arial" w:hAnsi="Arial"/>
      <w:b/>
      <w:color w:val="48748F" w:themeColor="accent1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rsid w:val="00F4754B"/>
    <w:rPr>
      <w:rFonts w:ascii="Arial" w:hAnsi="Arial"/>
      <w:color w:val="48748F" w:themeColor="accent1"/>
      <w:lang w:eastAsia="en-US"/>
    </w:rPr>
  </w:style>
  <w:style w:type="paragraph" w:customStyle="1" w:styleId="Aufzhlungszeichen1">
    <w:name w:val="Aufzählungszeichen1"/>
    <w:basedOn w:val="Normal"/>
    <w:uiPriority w:val="1"/>
    <w:qFormat/>
    <w:rsid w:val="00F4754B"/>
    <w:pPr>
      <w:numPr>
        <w:numId w:val="7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2">
    <w:name w:val="Aufzählungszeichen2"/>
    <w:basedOn w:val="Normal"/>
    <w:uiPriority w:val="1"/>
    <w:qFormat/>
    <w:rsid w:val="00F4754B"/>
    <w:pPr>
      <w:numPr>
        <w:numId w:val="8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3">
    <w:name w:val="Aufzählungszeichen3"/>
    <w:basedOn w:val="Normal"/>
    <w:uiPriority w:val="1"/>
    <w:qFormat/>
    <w:rsid w:val="00F4754B"/>
    <w:pPr>
      <w:numPr>
        <w:numId w:val="9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4">
    <w:name w:val="Aufzählungszeichen4"/>
    <w:basedOn w:val="Normal"/>
    <w:uiPriority w:val="1"/>
    <w:qFormat/>
    <w:rsid w:val="00F4754B"/>
    <w:pPr>
      <w:numPr>
        <w:numId w:val="10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numbering" w:customStyle="1" w:styleId="Formatvorlage1">
    <w:name w:val="Formatvorlage1"/>
    <w:uiPriority w:val="99"/>
    <w:rsid w:val="00F4754B"/>
    <w:pPr>
      <w:numPr>
        <w:numId w:val="11"/>
      </w:numPr>
    </w:pPr>
  </w:style>
  <w:style w:type="numbering" w:customStyle="1" w:styleId="Formatvorlage2">
    <w:name w:val="Formatvorlage2"/>
    <w:uiPriority w:val="99"/>
    <w:rsid w:val="00F4754B"/>
    <w:pPr>
      <w:numPr>
        <w:numId w:val="12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GliederungmitAufzhlung">
    <w:name w:val="Gliederung mit Aufzählung"/>
    <w:basedOn w:val="Normal"/>
    <w:uiPriority w:val="1"/>
    <w:qFormat/>
    <w:rsid w:val="00F4754B"/>
    <w:pPr>
      <w:numPr>
        <w:numId w:val="13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GliederungmitNummerierung">
    <w:name w:val="Gliederung mit Nummerierung"/>
    <w:basedOn w:val="Normal"/>
    <w:uiPriority w:val="1"/>
    <w:qFormat/>
    <w:rsid w:val="00F4754B"/>
    <w:pPr>
      <w:numPr>
        <w:numId w:val="14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1">
    <w:name w:val="Häng. Einrückung1"/>
    <w:basedOn w:val="Normal"/>
    <w:uiPriority w:val="1"/>
    <w:qFormat/>
    <w:rsid w:val="00F4754B"/>
    <w:pPr>
      <w:spacing w:before="120" w:after="120" w:line="312" w:lineRule="auto"/>
      <w:ind w:left="567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2">
    <w:name w:val="Häng. Einrückung2"/>
    <w:basedOn w:val="Normal"/>
    <w:uiPriority w:val="1"/>
    <w:qFormat/>
    <w:rsid w:val="00F4754B"/>
    <w:pPr>
      <w:spacing w:before="120" w:after="120" w:line="312" w:lineRule="auto"/>
      <w:ind w:left="1134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3">
    <w:name w:val="Häng. Einrückung3"/>
    <w:basedOn w:val="Normal"/>
    <w:uiPriority w:val="1"/>
    <w:qFormat/>
    <w:rsid w:val="00F4754B"/>
    <w:pPr>
      <w:spacing w:before="120" w:after="120" w:line="312" w:lineRule="auto"/>
      <w:ind w:left="1701" w:hanging="567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Marginalspalte">
    <w:name w:val="Marginalspalte"/>
    <w:basedOn w:val="Normal"/>
    <w:uiPriority w:val="1"/>
    <w:qFormat/>
    <w:rsid w:val="00F4754B"/>
    <w:pPr>
      <w:framePr w:w="851" w:h="851" w:hSpace="284" w:wrap="around" w:vAnchor="text" w:hAnchor="page" w:y="1"/>
      <w:spacing w:before="120" w:after="120"/>
      <w:jc w:val="both"/>
    </w:pPr>
    <w:rPr>
      <w:rFonts w:ascii="Verdana" w:hAnsi="Verdana"/>
      <w:i/>
      <w:color w:val="auto"/>
      <w:sz w:val="20"/>
      <w:szCs w:val="22"/>
    </w:rPr>
  </w:style>
  <w:style w:type="paragraph" w:customStyle="1" w:styleId="Nummerierungsart1">
    <w:name w:val="Nummerierungsart1"/>
    <w:basedOn w:val="Normal"/>
    <w:uiPriority w:val="1"/>
    <w:qFormat/>
    <w:rsid w:val="00F4754B"/>
    <w:pPr>
      <w:numPr>
        <w:numId w:val="15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2">
    <w:name w:val="Nummerierungsart2"/>
    <w:basedOn w:val="Normal"/>
    <w:uiPriority w:val="1"/>
    <w:qFormat/>
    <w:rsid w:val="00F4754B"/>
    <w:pPr>
      <w:numPr>
        <w:numId w:val="16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3">
    <w:name w:val="Nummerierungsart3"/>
    <w:basedOn w:val="Normal"/>
    <w:uiPriority w:val="1"/>
    <w:qFormat/>
    <w:rsid w:val="00F4754B"/>
    <w:pPr>
      <w:numPr>
        <w:numId w:val="17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4">
    <w:name w:val="Nummerierungsart4"/>
    <w:basedOn w:val="Normal"/>
    <w:uiPriority w:val="1"/>
    <w:qFormat/>
    <w:rsid w:val="00F4754B"/>
    <w:pPr>
      <w:numPr>
        <w:numId w:val="18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ing3Char1">
    <w:name w:val="Heading 3 Char1"/>
    <w:basedOn w:val="DefaultParagraphFont"/>
    <w:rsid w:val="00F4754B"/>
    <w:rPr>
      <w:rFonts w:ascii="Verdana" w:eastAsia="Times New Roman" w:hAnsi="Verdana" w:cs="Times New Roman"/>
      <w:b/>
      <w:sz w:val="20"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1"/>
      </w:tabs>
      <w:spacing w:before="120" w:after="60"/>
      <w:ind w:left="794" w:hanging="794"/>
      <w:jc w:val="both"/>
    </w:pPr>
    <w:rPr>
      <w:rFonts w:ascii="Verdana" w:hAnsi="Verdana"/>
      <w:b/>
      <w:smallCaps/>
      <w:noProof/>
      <w:color w:val="auto"/>
      <w:sz w:val="20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2"/>
      </w:tabs>
      <w:spacing w:before="120" w:after="60"/>
      <w:ind w:left="794" w:hanging="794"/>
      <w:jc w:val="both"/>
    </w:pPr>
    <w:rPr>
      <w:rFonts w:ascii="Verdana" w:hAnsi="Verdana"/>
      <w:smallCaps/>
      <w:noProof/>
      <w:color w:val="auto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snapToGrid w:val="0"/>
      <w:color w:val="auto"/>
      <w:szCs w:val="18"/>
    </w:rPr>
  </w:style>
  <w:style w:type="paragraph" w:styleId="TOC5">
    <w:name w:val="toc 5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color w:val="auto"/>
      <w:szCs w:val="18"/>
    </w:rPr>
  </w:style>
  <w:style w:type="paragraph" w:styleId="TOC6">
    <w:name w:val="toc 6"/>
    <w:basedOn w:val="Normal"/>
    <w:next w:val="Normal"/>
    <w:autoRedefine/>
    <w:uiPriority w:val="39"/>
    <w:rsid w:val="00F4754B"/>
    <w:pPr>
      <w:tabs>
        <w:tab w:val="left" w:pos="2058"/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7">
    <w:name w:val="toc 7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color w:val="auto"/>
      <w:sz w:val="16"/>
      <w:szCs w:val="24"/>
    </w:rPr>
  </w:style>
  <w:style w:type="paragraph" w:styleId="TOC8">
    <w:name w:val="toc 8"/>
    <w:basedOn w:val="Normal"/>
    <w:next w:val="Normal"/>
    <w:autoRedefine/>
    <w:uiPriority w:val="39"/>
    <w:rsid w:val="00F4754B"/>
    <w:pPr>
      <w:tabs>
        <w:tab w:val="left" w:pos="2758"/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9">
    <w:name w:val="toc 9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color w:val="auto"/>
      <w:sz w:val="16"/>
      <w:szCs w:val="24"/>
    </w:rPr>
  </w:style>
  <w:style w:type="paragraph" w:customStyle="1" w:styleId="Quote1">
    <w:name w:val="Quote1"/>
    <w:basedOn w:val="Normal"/>
    <w:next w:val="Normal"/>
    <w:link w:val="QuoteChar"/>
    <w:uiPriority w:val="29"/>
    <w:semiHidden/>
    <w:rsid w:val="00F4754B"/>
    <w:pPr>
      <w:spacing w:before="120" w:after="120"/>
      <w:jc w:val="both"/>
    </w:pPr>
    <w:rPr>
      <w:rFonts w:ascii="Verdana" w:hAnsi="Verdana"/>
      <w:i/>
      <w:iCs/>
      <w:sz w:val="20"/>
      <w:szCs w:val="24"/>
    </w:rPr>
  </w:style>
  <w:style w:type="character" w:customStyle="1" w:styleId="QuoteChar">
    <w:name w:val="Quote Char"/>
    <w:basedOn w:val="DefaultParagraphFont"/>
    <w:link w:val="Quote1"/>
    <w:uiPriority w:val="29"/>
    <w:semiHidden/>
    <w:rsid w:val="00F4754B"/>
    <w:rPr>
      <w:rFonts w:ascii="Verdana" w:hAnsi="Verdana"/>
      <w:i/>
      <w:iCs/>
      <w:color w:val="000000"/>
      <w:szCs w:val="24"/>
      <w:lang w:eastAsia="en-US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F4754B"/>
    <w:pPr>
      <w:keepNext/>
      <w:keepLines/>
      <w:autoSpaceDE w:val="0"/>
      <w:autoSpaceDN w:val="0"/>
      <w:adjustRightInd w:val="0"/>
      <w:spacing w:before="480" w:after="0" w:line="311" w:lineRule="auto"/>
      <w:outlineLvl w:val="9"/>
    </w:pPr>
    <w:rPr>
      <w:b/>
      <w:bCs/>
      <w:color w:val="4B67A3"/>
      <w:sz w:val="20"/>
      <w:szCs w:val="28"/>
      <w:u w:val="single"/>
    </w:rPr>
  </w:style>
  <w:style w:type="paragraph" w:styleId="EndnoteText">
    <w:name w:val="endnote text"/>
    <w:basedOn w:val="Normal"/>
    <w:link w:val="EndnoteTextChar"/>
    <w:uiPriority w:val="1"/>
    <w:rsid w:val="00F4754B"/>
    <w:pPr>
      <w:spacing w:before="120" w:after="120" w:line="180" w:lineRule="exact"/>
      <w:ind w:left="142" w:hanging="142"/>
      <w:jc w:val="both"/>
    </w:pPr>
    <w:rPr>
      <w:rFonts w:ascii="Verdana" w:hAnsi="Verdana"/>
      <w:color w:val="auto"/>
      <w:sz w:val="16"/>
      <w:szCs w:val="24"/>
    </w:rPr>
  </w:style>
  <w:style w:type="character" w:customStyle="1" w:styleId="EndnoteTextChar">
    <w:name w:val="Endnote Text Char"/>
    <w:basedOn w:val="DefaultParagraphFont"/>
    <w:link w:val="EndnoteText"/>
    <w:uiPriority w:val="1"/>
    <w:rsid w:val="00F4754B"/>
    <w:rPr>
      <w:rFonts w:ascii="Verdana" w:hAnsi="Verdana"/>
      <w:sz w:val="16"/>
      <w:szCs w:val="24"/>
      <w:lang w:eastAsia="en-US"/>
    </w:rPr>
  </w:style>
  <w:style w:type="character" w:styleId="EndnoteReference">
    <w:name w:val="endnote reference"/>
    <w:basedOn w:val="DefaultParagraphFont"/>
    <w:uiPriority w:val="1"/>
    <w:rsid w:val="00F4754B"/>
    <w:rPr>
      <w:rFonts w:ascii="Arial" w:hAnsi="Arial"/>
      <w:color w:val="auto"/>
      <w:position w:val="4"/>
      <w:sz w:val="12"/>
      <w:vertAlign w:val="baseline"/>
    </w:rPr>
  </w:style>
  <w:style w:type="paragraph" w:customStyle="1" w:styleId="Ballontekst1">
    <w:name w:val="Ballontekst1"/>
    <w:basedOn w:val="Normal"/>
    <w:uiPriority w:val="99"/>
    <w:semiHidden/>
    <w:rsid w:val="00F4754B"/>
    <w:pPr>
      <w:spacing w:before="120" w:after="120"/>
      <w:jc w:val="both"/>
    </w:pPr>
    <w:rPr>
      <w:rFonts w:ascii="Tahoma" w:hAnsi="Tahoma" w:cs="Tahoma"/>
      <w:color w:val="auto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F4754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4754B"/>
    <w:pPr>
      <w:spacing w:before="120" w:after="120"/>
      <w:jc w:val="both"/>
    </w:pPr>
    <w:rPr>
      <w:rFonts w:ascii="Verdana" w:hAnsi="Verdana"/>
      <w:color w:val="auto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754B"/>
    <w:rPr>
      <w:rFonts w:ascii="Verdana" w:hAnsi="Verdana"/>
      <w:lang w:eastAsia="en-US"/>
    </w:rPr>
  </w:style>
  <w:style w:type="paragraph" w:customStyle="1" w:styleId="Onderwerpvanopmerking1">
    <w:name w:val="Onderwerp van opmerking1"/>
    <w:basedOn w:val="CommentText"/>
    <w:next w:val="CommentText"/>
    <w:uiPriority w:val="99"/>
    <w:semiHidden/>
    <w:rsid w:val="00F4754B"/>
    <w:rPr>
      <w:b/>
      <w:bCs/>
    </w:rPr>
  </w:style>
  <w:style w:type="character" w:styleId="FollowedHyperlink">
    <w:name w:val="FollowedHyperlink"/>
    <w:basedOn w:val="DefaultParagraphFont"/>
    <w:uiPriority w:val="99"/>
    <w:rsid w:val="00F4754B"/>
    <w:rPr>
      <w:rFonts w:cs="Times New Roman"/>
      <w:color w:val="60642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475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4754B"/>
    <w:rPr>
      <w:rFonts w:ascii="Verdana" w:hAnsi="Verdana"/>
      <w:b/>
      <w:bCs/>
      <w:lang w:eastAsia="en-US"/>
    </w:r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F4754B"/>
    <w:pPr>
      <w:keepNext/>
      <w:spacing w:after="60"/>
      <w:ind w:left="360" w:hanging="360"/>
      <w:contextualSpacing w:val="0"/>
      <w:jc w:val="both"/>
    </w:pPr>
    <w:rPr>
      <w:rFonts w:ascii="Verdana" w:hAnsi="Verdana"/>
      <w:b/>
      <w:iCs/>
      <w:color w:val="auto"/>
      <w:szCs w:val="28"/>
      <w:u w:val="single"/>
    </w:rPr>
  </w:style>
  <w:style w:type="character" w:customStyle="1" w:styleId="Formatvorlageberschrift4Char">
    <w:name w:val="Formatvorlage Überschrift 4 Char"/>
    <w:basedOn w:val="Heading4Char"/>
    <w:link w:val="Formatvorlageberschrift4"/>
    <w:uiPriority w:val="99"/>
    <w:locked/>
    <w:rsid w:val="00F4754B"/>
    <w:rPr>
      <w:rFonts w:ascii="Verdana" w:hAnsi="Verdana"/>
      <w:b/>
      <w:iCs/>
      <w:color w:val="48748F" w:themeColor="accent1"/>
      <w:szCs w:val="28"/>
      <w:u w:val="single"/>
      <w:lang w:eastAsia="en-US"/>
    </w:rPr>
  </w:style>
  <w:style w:type="paragraph" w:customStyle="1" w:styleId="Instructionsberschrift1">
    <w:name w:val="Instructions Überschrift 1"/>
    <w:basedOn w:val="Heading1"/>
    <w:rsid w:val="00F4754B"/>
    <w:pPr>
      <w:keepNext/>
      <w:tabs>
        <w:tab w:val="num" w:pos="540"/>
      </w:tabs>
      <w:autoSpaceDE w:val="0"/>
      <w:autoSpaceDN w:val="0"/>
      <w:adjustRightInd w:val="0"/>
      <w:spacing w:before="240" w:after="0"/>
      <w:ind w:left="540" w:hanging="540"/>
    </w:pPr>
    <w:rPr>
      <w:rFonts w:ascii="Verdana" w:hAnsi="Verdana"/>
      <w:color w:val="auto"/>
      <w:kern w:val="32"/>
      <w:sz w:val="20"/>
      <w:u w:val="single"/>
    </w:rPr>
  </w:style>
  <w:style w:type="paragraph" w:customStyle="1" w:styleId="Instructionsberschrift2">
    <w:name w:val="Instructions Überschrift 2"/>
    <w:basedOn w:val="Heading2"/>
    <w:link w:val="Instructionsberschrift2Char"/>
    <w:rsid w:val="00F4754B"/>
    <w:pPr>
      <w:keepNext/>
      <w:numPr>
        <w:numId w:val="19"/>
      </w:numPr>
      <w:spacing w:before="240"/>
      <w:contextualSpacing w:val="0"/>
      <w:jc w:val="both"/>
    </w:pPr>
    <w:rPr>
      <w:rFonts w:ascii="Times New Roman" w:hAnsi="Times New Roman" w:cs="Arial"/>
      <w:color w:val="auto"/>
      <w:sz w:val="20"/>
      <w:szCs w:val="24"/>
      <w:u w:val="single"/>
    </w:rPr>
  </w:style>
  <w:style w:type="paragraph" w:customStyle="1" w:styleId="Instructionsberschrift3">
    <w:name w:val="Instructions Überschrift 3"/>
    <w:basedOn w:val="Heading3"/>
    <w:link w:val="Instructionsberschrift3Zchn"/>
    <w:rsid w:val="00F4754B"/>
    <w:pPr>
      <w:keepNext/>
      <w:numPr>
        <w:numId w:val="20"/>
      </w:numPr>
      <w:spacing w:after="60" w:line="360" w:lineRule="auto"/>
      <w:jc w:val="both"/>
    </w:pPr>
    <w:rPr>
      <w:rFonts w:ascii="Verdana" w:hAnsi="Verdana" w:cs="Arial"/>
      <w:b w:val="0"/>
      <w:color w:val="auto"/>
      <w:szCs w:val="26"/>
      <w:u w:val="single"/>
    </w:rPr>
  </w:style>
  <w:style w:type="character" w:customStyle="1" w:styleId="Instructionsberschrift3Zchn">
    <w:name w:val="Instructions Überschrift 3 Zchn"/>
    <w:basedOn w:val="Heading3Char1"/>
    <w:link w:val="Instructionsberschrift3"/>
    <w:locked/>
    <w:rsid w:val="00F4754B"/>
    <w:rPr>
      <w:rFonts w:ascii="Verdana" w:eastAsia="Times New Roman" w:hAnsi="Verdana" w:cs="Arial"/>
      <w:b w:val="0"/>
      <w:sz w:val="20"/>
      <w:szCs w:val="26"/>
      <w:u w:val="single"/>
      <w:lang w:eastAsia="en-US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F4754B"/>
    <w:pPr>
      <w:keepNext/>
      <w:tabs>
        <w:tab w:val="left" w:pos="1520"/>
      </w:tabs>
      <w:autoSpaceDE w:val="0"/>
      <w:autoSpaceDN w:val="0"/>
      <w:adjustRightInd w:val="0"/>
      <w:spacing w:after="240"/>
      <w:ind w:left="970" w:hanging="970"/>
      <w:contextualSpacing w:val="0"/>
      <w:jc w:val="both"/>
    </w:pPr>
    <w:rPr>
      <w:rFonts w:ascii="Verdana" w:hAnsi="Verdana"/>
      <w:b/>
      <w:bCs/>
      <w:color w:val="auto"/>
      <w:szCs w:val="24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F4754B"/>
    <w:pPr>
      <w:ind w:left="33" w:hanging="33"/>
      <w:jc w:val="both"/>
    </w:pPr>
    <w:rPr>
      <w:rFonts w:ascii="Times New Roman" w:eastAsiaTheme="minorHAnsi" w:hAnsi="Times New Roman"/>
      <w:color w:val="auto"/>
      <w:sz w:val="20"/>
      <w:szCs w:val="24"/>
    </w:rPr>
  </w:style>
  <w:style w:type="character" w:customStyle="1" w:styleId="Instructionsberschrift4Char">
    <w:name w:val="Instructions Überschrift 4 Char"/>
    <w:basedOn w:val="Heading4Char"/>
    <w:link w:val="Instructionsberschrift4"/>
    <w:uiPriority w:val="99"/>
    <w:locked/>
    <w:rsid w:val="00F4754B"/>
    <w:rPr>
      <w:rFonts w:ascii="Verdana" w:hAnsi="Verdana"/>
      <w:b/>
      <w:bCs/>
      <w:color w:val="48748F" w:themeColor="accent1"/>
      <w:szCs w:val="24"/>
      <w:u w:val="single"/>
      <w:lang w:eastAsia="en-US"/>
    </w:rPr>
  </w:style>
  <w:style w:type="character" w:customStyle="1" w:styleId="InstructionsTabelleberschrift">
    <w:name w:val="Instructions Tabelle Überschrift"/>
    <w:basedOn w:val="DefaultParagraphFont"/>
    <w:qFormat/>
    <w:rsid w:val="00F4754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basedOn w:val="DefaultParagraphFont"/>
    <w:uiPriority w:val="99"/>
    <w:rsid w:val="00F4754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basedOn w:val="DefaultParagraphFont"/>
    <w:uiPriority w:val="99"/>
    <w:qFormat/>
    <w:rsid w:val="00F4754B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F4754B"/>
    <w:pPr>
      <w:ind w:left="0" w:firstLine="0"/>
    </w:pPr>
    <w:rPr>
      <w:rFonts w:cs="Times New Roman"/>
      <w:szCs w:val="20"/>
    </w:rPr>
  </w:style>
  <w:style w:type="paragraph" w:customStyle="1" w:styleId="Texte2">
    <w:name w:val="Texte 2"/>
    <w:basedOn w:val="Normal"/>
    <w:uiPriority w:val="99"/>
    <w:rsid w:val="00F4754B"/>
    <w:pPr>
      <w:spacing w:before="120"/>
      <w:ind w:left="567"/>
      <w:jc w:val="both"/>
    </w:pPr>
    <w:rPr>
      <w:rFonts w:ascii="Verdana" w:hAnsi="Verdana"/>
      <w:color w:val="auto"/>
      <w:sz w:val="22"/>
      <w:lang w:eastAsia="fr-FR"/>
    </w:rPr>
  </w:style>
  <w:style w:type="paragraph" w:customStyle="1" w:styleId="Prrafodelista1">
    <w:name w:val="Párrafo de lista1"/>
    <w:basedOn w:val="Normal"/>
    <w:uiPriority w:val="99"/>
    <w:rsid w:val="00F4754B"/>
    <w:pPr>
      <w:spacing w:before="120" w:after="120"/>
      <w:ind w:left="720"/>
      <w:jc w:val="both"/>
    </w:pPr>
    <w:rPr>
      <w:rFonts w:ascii="Verdana" w:hAnsi="Verdana"/>
      <w:color w:val="auto"/>
      <w:sz w:val="20"/>
      <w:szCs w:val="24"/>
    </w:rPr>
  </w:style>
  <w:style w:type="paragraph" w:customStyle="1" w:styleId="Prrafodelista2">
    <w:name w:val="Párrafo de lista2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paragraph" w:styleId="PlainText">
    <w:name w:val="Plain Text"/>
    <w:basedOn w:val="Normal"/>
    <w:link w:val="PlainTextChar"/>
    <w:uiPriority w:val="99"/>
    <w:rsid w:val="00F4754B"/>
    <w:rPr>
      <w:rFonts w:ascii="Verdana" w:hAnsi="Verdana"/>
      <w:color w:val="auto"/>
      <w:sz w:val="20"/>
      <w:lang w:eastAsia="es-ES_tradnl"/>
    </w:rPr>
  </w:style>
  <w:style w:type="character" w:customStyle="1" w:styleId="PlainTextChar">
    <w:name w:val="Plain Text Char"/>
    <w:basedOn w:val="DefaultParagraphFont"/>
    <w:link w:val="PlainText"/>
    <w:uiPriority w:val="99"/>
    <w:rsid w:val="00F4754B"/>
    <w:rPr>
      <w:rFonts w:ascii="Verdana" w:hAnsi="Verdana"/>
      <w:lang w:val="sk-SK" w:eastAsia="es-ES_tradnl"/>
    </w:rPr>
  </w:style>
  <w:style w:type="paragraph" w:customStyle="1" w:styleId="Listenabsatz1">
    <w:name w:val="Listenabsatz1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InstructionsTextChar">
    <w:name w:val="Instructions Text Char"/>
    <w:basedOn w:val="DefaultParagraphFont"/>
    <w:link w:val="InstructionsText"/>
    <w:locked/>
    <w:rsid w:val="00F4754B"/>
    <w:rPr>
      <w:rFonts w:eastAsiaTheme="minorHAnsi"/>
      <w:szCs w:val="24"/>
      <w:lang w:eastAsia="en-US"/>
    </w:rPr>
  </w:style>
  <w:style w:type="paragraph" w:customStyle="1" w:styleId="Revision1">
    <w:name w:val="Revision1"/>
    <w:hidden/>
    <w:uiPriority w:val="99"/>
    <w:semiHidden/>
    <w:rsid w:val="00F4754B"/>
    <w:rPr>
      <w:rFonts w:ascii="Verdana" w:hAnsi="Verdana"/>
      <w:szCs w:val="24"/>
      <w:lang w:eastAsia="en-US"/>
    </w:rPr>
  </w:style>
  <w:style w:type="paragraph" w:customStyle="1" w:styleId="ListParagraph1">
    <w:name w:val="List Paragraph1"/>
    <w:basedOn w:val="Normal"/>
    <w:uiPriority w:val="34"/>
    <w:qFormat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PlaceholderText1">
    <w:name w:val="Placeholder Text1"/>
    <w:basedOn w:val="DefaultParagraphFont"/>
    <w:uiPriority w:val="99"/>
    <w:semiHidden/>
    <w:rsid w:val="00F4754B"/>
    <w:rPr>
      <w:color w:val="808080"/>
    </w:rPr>
  </w:style>
  <w:style w:type="paragraph" w:customStyle="1" w:styleId="InstructionsText2">
    <w:name w:val="Instructions Text 2"/>
    <w:basedOn w:val="InstructionsText"/>
    <w:qFormat/>
    <w:rsid w:val="00F4754B"/>
    <w:pPr>
      <w:spacing w:after="240"/>
      <w:ind w:left="0" w:firstLine="0"/>
    </w:pPr>
  </w:style>
  <w:style w:type="character" w:customStyle="1" w:styleId="Instructionsberschrift3Char">
    <w:name w:val="Instructions Überschrift 3 Char"/>
    <w:basedOn w:val="Heading3Char1"/>
    <w:locked/>
    <w:rsid w:val="00F4754B"/>
    <w:rPr>
      <w:rFonts w:ascii="Verdana" w:eastAsia="Times New Roman" w:hAnsi="Verdana" w:cs="Arial"/>
      <w:b/>
      <w:bCs/>
      <w:sz w:val="20"/>
      <w:szCs w:val="26"/>
      <w:u w:val="single"/>
      <w:lang w:val="sk-SK" w:eastAsia="en-US" w:bidi="ar-SA"/>
    </w:rPr>
  </w:style>
  <w:style w:type="paragraph" w:customStyle="1" w:styleId="CM4">
    <w:name w:val="CM4"/>
    <w:basedOn w:val="Normal"/>
    <w:next w:val="Normal"/>
    <w:uiPriority w:val="99"/>
    <w:rsid w:val="00F4754B"/>
    <w:pPr>
      <w:autoSpaceDE w:val="0"/>
      <w:autoSpaceDN w:val="0"/>
      <w:adjustRightInd w:val="0"/>
    </w:pPr>
    <w:rPr>
      <w:rFonts w:ascii="Times New Roman" w:eastAsia="Arial" w:hAnsi="Times New Roman"/>
      <w:color w:val="auto"/>
      <w:sz w:val="24"/>
      <w:szCs w:val="24"/>
    </w:rPr>
  </w:style>
  <w:style w:type="numbering" w:customStyle="1" w:styleId="Formatvorlage3">
    <w:name w:val="Formatvorlage3"/>
    <w:uiPriority w:val="99"/>
    <w:rsid w:val="00F4754B"/>
    <w:pPr>
      <w:numPr>
        <w:numId w:val="21"/>
      </w:numPr>
    </w:pPr>
  </w:style>
  <w:style w:type="numbering" w:customStyle="1" w:styleId="Formatvorlage4">
    <w:name w:val="Formatvorlage4"/>
    <w:uiPriority w:val="99"/>
    <w:rsid w:val="00F4754B"/>
    <w:pPr>
      <w:numPr>
        <w:numId w:val="22"/>
      </w:numPr>
    </w:pPr>
  </w:style>
  <w:style w:type="paragraph" w:customStyle="1" w:styleId="Titrearticle">
    <w:name w:val="Titre article"/>
    <w:basedOn w:val="Normal"/>
    <w:next w:val="Normal"/>
    <w:link w:val="TitrearticleChar"/>
    <w:rsid w:val="00F4754B"/>
    <w:pPr>
      <w:keepNext/>
      <w:spacing w:before="360" w:after="120"/>
      <w:jc w:val="center"/>
    </w:pPr>
    <w:rPr>
      <w:rFonts w:ascii="Times New Roman" w:hAnsi="Times New Roman"/>
      <w:i/>
      <w:color w:val="auto"/>
      <w:sz w:val="24"/>
      <w:szCs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F4754B"/>
    <w:pPr>
      <w:numPr>
        <w:numId w:val="23"/>
      </w:numPr>
      <w:spacing w:after="240"/>
      <w:jc w:val="both"/>
    </w:pPr>
    <w:rPr>
      <w:rFonts w:ascii="Times New Roman" w:hAnsi="Times New Roman"/>
      <w:color w:val="auto"/>
      <w:sz w:val="24"/>
      <w:szCs w:val="24"/>
    </w:rPr>
  </w:style>
  <w:style w:type="character" w:customStyle="1" w:styleId="BaseparagraphnumberedChar">
    <w:name w:val="Base paragraph numbered Char"/>
    <w:link w:val="Baseparagraphnumbered"/>
    <w:rsid w:val="00F4754B"/>
    <w:rPr>
      <w:sz w:val="24"/>
      <w:szCs w:val="24"/>
      <w:lang w:eastAsia="en-US"/>
    </w:rPr>
  </w:style>
  <w:style w:type="character" w:customStyle="1" w:styleId="style461">
    <w:name w:val="style461"/>
    <w:basedOn w:val="DefaultParagraphFont"/>
    <w:rsid w:val="00F4754B"/>
    <w:rPr>
      <w:color w:val="FF5A00"/>
    </w:rPr>
  </w:style>
  <w:style w:type="paragraph" w:customStyle="1" w:styleId="Default">
    <w:name w:val="Default"/>
    <w:rsid w:val="00F4754B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character" w:customStyle="1" w:styleId="TitrearticleChar">
    <w:name w:val="Titre article Char"/>
    <w:basedOn w:val="DefaultParagraphFont"/>
    <w:link w:val="Titrearticle"/>
    <w:rsid w:val="00F4754B"/>
    <w:rPr>
      <w:i/>
      <w:sz w:val="24"/>
      <w:szCs w:val="24"/>
      <w:lang w:eastAsia="de-DE"/>
    </w:rPr>
  </w:style>
  <w:style w:type="paragraph" w:customStyle="1" w:styleId="Point0number">
    <w:name w:val="Point 0 (number)"/>
    <w:basedOn w:val="Normal"/>
    <w:rsid w:val="00F4754B"/>
    <w:pPr>
      <w:tabs>
        <w:tab w:val="num" w:pos="360"/>
      </w:tabs>
      <w:spacing w:before="120" w:after="120"/>
      <w:ind w:left="850" w:hanging="850"/>
      <w:jc w:val="both"/>
    </w:pPr>
    <w:rPr>
      <w:rFonts w:ascii="Times New Roman" w:hAnsi="Times New Roman"/>
      <w:color w:val="auto"/>
      <w:sz w:val="24"/>
      <w:szCs w:val="24"/>
    </w:rPr>
  </w:style>
  <w:style w:type="paragraph" w:customStyle="1" w:styleId="Style1">
    <w:name w:val="Style1"/>
    <w:basedOn w:val="Instructionsberschrift2"/>
    <w:link w:val="Style1Char"/>
    <w:qFormat/>
    <w:rsid w:val="00F4754B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ind w:left="717"/>
      <w:jc w:val="left"/>
    </w:pPr>
    <w:rPr>
      <w:b/>
      <w:szCs w:val="17"/>
      <w:u w:val="none"/>
      <w:lang w:eastAsia="de-DE"/>
    </w:rPr>
  </w:style>
  <w:style w:type="character" w:customStyle="1" w:styleId="Instructionsberschrift2Char">
    <w:name w:val="Instructions Überschrift 2 Char"/>
    <w:basedOn w:val="Heading2Char"/>
    <w:link w:val="Instructionsberschrift2"/>
    <w:rsid w:val="00F4754B"/>
    <w:rPr>
      <w:rFonts w:ascii="Arial" w:hAnsi="Arial" w:cs="Arial"/>
      <w:color w:val="48748F" w:themeColor="accent1"/>
      <w:sz w:val="24"/>
      <w:szCs w:val="24"/>
      <w:u w:val="single"/>
      <w:lang w:eastAsia="en-US"/>
    </w:rPr>
  </w:style>
  <w:style w:type="character" w:customStyle="1" w:styleId="Style1Char">
    <w:name w:val="Style1 Char"/>
    <w:basedOn w:val="Instructionsberschrift2Char"/>
    <w:link w:val="Style1"/>
    <w:rsid w:val="00F4754B"/>
    <w:rPr>
      <w:rFonts w:ascii="Arial" w:hAnsi="Arial" w:cs="Arial"/>
      <w:b/>
      <w:color w:val="48748F" w:themeColor="accent1"/>
      <w:sz w:val="24"/>
      <w:szCs w:val="17"/>
      <w:u w:val="single"/>
      <w:lang w:eastAsia="de-DE"/>
    </w:rPr>
  </w:style>
  <w:style w:type="paragraph" w:customStyle="1" w:styleId="PointTriple1">
    <w:name w:val="PointTriple 1"/>
    <w:basedOn w:val="Normal"/>
    <w:rsid w:val="00F4754B"/>
    <w:pPr>
      <w:tabs>
        <w:tab w:val="left" w:pos="1417"/>
        <w:tab w:val="left" w:pos="1984"/>
      </w:tabs>
      <w:spacing w:before="120" w:after="120"/>
      <w:ind w:left="2551" w:hanging="1701"/>
      <w:jc w:val="both"/>
    </w:pPr>
    <w:rPr>
      <w:rFonts w:ascii="Times New Roman" w:hAnsi="Times New Roman"/>
      <w:color w:val="auto"/>
      <w:sz w:val="24"/>
      <w:szCs w:val="24"/>
      <w:lang w:eastAsia="de-DE"/>
    </w:rPr>
  </w:style>
  <w:style w:type="paragraph" w:styleId="ListParagraph">
    <w:name w:val="List Paragraph"/>
    <w:basedOn w:val="Normal"/>
    <w:uiPriority w:val="34"/>
    <w:qFormat/>
    <w:rsid w:val="00F4754B"/>
    <w:pPr>
      <w:spacing w:before="120" w:after="120"/>
      <w:ind w:left="720"/>
      <w:contextualSpacing/>
      <w:jc w:val="both"/>
    </w:pPr>
    <w:rPr>
      <w:rFonts w:ascii="Verdana" w:hAnsi="Verdana"/>
      <w:color w:val="auto"/>
      <w:sz w:val="20"/>
      <w:szCs w:val="24"/>
    </w:rPr>
  </w:style>
  <w:style w:type="paragraph" w:styleId="NormalWeb">
    <w:name w:val="Normal (Web)"/>
    <w:basedOn w:val="Normal"/>
    <w:uiPriority w:val="99"/>
    <w:semiHidden/>
    <w:unhideWhenUsed/>
    <w:rsid w:val="00F4754B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F4754B"/>
    <w:rPr>
      <w:b/>
      <w:bCs/>
    </w:rPr>
  </w:style>
  <w:style w:type="paragraph" w:customStyle="1" w:styleId="CM1">
    <w:name w:val="CM1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</w:rPr>
  </w:style>
  <w:style w:type="paragraph" w:customStyle="1" w:styleId="Paragraph">
    <w:name w:val="Paragraph"/>
    <w:basedOn w:val="Normal"/>
    <w:link w:val="ParagraphChar"/>
    <w:qFormat/>
    <w:rsid w:val="00FA2520"/>
    <w:pPr>
      <w:tabs>
        <w:tab w:val="left" w:pos="794"/>
      </w:tabs>
      <w:spacing w:after="120"/>
      <w:ind w:firstLine="794"/>
      <w:jc w:val="both"/>
    </w:pPr>
    <w:rPr>
      <w:rFonts w:ascii="Segoe UI" w:hAnsi="Segoe UI"/>
      <w:color w:val="auto"/>
      <w:sz w:val="20"/>
    </w:rPr>
  </w:style>
  <w:style w:type="character" w:customStyle="1" w:styleId="ParagraphChar">
    <w:name w:val="Paragraph Char"/>
    <w:link w:val="Paragraph"/>
    <w:locked/>
    <w:rsid w:val="00FA2520"/>
    <w:rPr>
      <w:rFonts w:ascii="Segoe UI" w:hAnsi="Segoe UI"/>
      <w:lang w:eastAsia="en-US"/>
    </w:rPr>
  </w:style>
  <w:style w:type="paragraph" w:customStyle="1" w:styleId="FirstParagraph">
    <w:name w:val="FirstParagraph"/>
    <w:basedOn w:val="Paragraph"/>
    <w:next w:val="Paragraph"/>
    <w:qFormat/>
    <w:rsid w:val="00FD5C02"/>
    <w:pPr>
      <w:spacing w:before="120"/>
      <w:ind w:firstLine="0"/>
    </w:pPr>
  </w:style>
  <w:style w:type="paragraph" w:customStyle="1" w:styleId="TableText0">
    <w:name w:val="TableText"/>
    <w:basedOn w:val="Normal"/>
    <w:rsid w:val="00FD5C02"/>
    <w:pPr>
      <w:spacing w:before="40" w:after="40"/>
    </w:pPr>
    <w:rPr>
      <w:rFonts w:ascii="Segoe UI" w:hAnsi="Segoe UI"/>
      <w:color w:val="auto"/>
      <w:sz w:val="17"/>
    </w:rPr>
  </w:style>
  <w:style w:type="character" w:customStyle="1" w:styleId="DeltaViewInsertion">
    <w:name w:val="DeltaView Insertion"/>
    <w:rsid w:val="00772B95"/>
    <w:rPr>
      <w:color w:val="0000FF"/>
      <w:spacing w:val="0"/>
      <w:u w:val="double"/>
    </w:rPr>
  </w:style>
  <w:style w:type="character" w:styleId="PlaceholderText">
    <w:name w:val="Placeholder Text"/>
    <w:basedOn w:val="DefaultParagraphFont"/>
    <w:uiPriority w:val="99"/>
    <w:semiHidden/>
    <w:rsid w:val="00B64C27"/>
    <w:rPr>
      <w:color w:val="808080"/>
    </w:rPr>
  </w:style>
  <w:style w:type="paragraph" w:styleId="Revision">
    <w:name w:val="Revision"/>
    <w:hidden/>
    <w:uiPriority w:val="99"/>
    <w:semiHidden/>
    <w:rsid w:val="005C5A30"/>
    <w:rPr>
      <w:rFonts w:ascii="Arial" w:hAnsi="Arial"/>
      <w:color w:val="000000"/>
      <w:sz w:val="18"/>
      <w:lang w:eastAsia="en-US"/>
    </w:rPr>
  </w:style>
  <w:style w:type="paragraph" w:customStyle="1" w:styleId="Car2">
    <w:name w:val="Car2"/>
    <w:basedOn w:val="Normal"/>
    <w:rsid w:val="0090360B"/>
    <w:pPr>
      <w:spacing w:after="160" w:line="240" w:lineRule="exact"/>
    </w:pPr>
    <w:rPr>
      <w:rFonts w:ascii="Tahoma" w:hAnsi="Tahoma"/>
      <w:color w:val="auto"/>
      <w:sz w:val="20"/>
    </w:rPr>
  </w:style>
  <w:style w:type="paragraph" w:styleId="NoSpacing">
    <w:name w:val="No Spacing"/>
    <w:link w:val="NoSpacingChar"/>
    <w:uiPriority w:val="1"/>
    <w:qFormat/>
    <w:rsid w:val="003C4CC8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C4CC8"/>
    <w:rPr>
      <w:rFonts w:asciiTheme="minorHAnsi" w:eastAsiaTheme="minorEastAsia" w:hAnsiTheme="minorHAnsi" w:cstheme="minorBidi"/>
      <w:sz w:val="22"/>
      <w:szCs w:val="22"/>
      <w:lang w:val="sk-SK" w:eastAsia="en-US"/>
    </w:rPr>
  </w:style>
  <w:style w:type="paragraph" w:customStyle="1" w:styleId="TableParagraph">
    <w:name w:val="Table Paragraph"/>
    <w:basedOn w:val="Normal"/>
    <w:uiPriority w:val="1"/>
    <w:qFormat/>
    <w:rsid w:val="003A5275"/>
    <w:pPr>
      <w:widowControl w:val="0"/>
    </w:pPr>
    <w:rPr>
      <w:rFonts w:asciiTheme="minorHAnsi" w:eastAsiaTheme="minorHAnsi" w:hAnsiTheme="minorHAnsi" w:cstheme="minorBidi"/>
      <w:color w:val="auto"/>
      <w:sz w:val="22"/>
      <w:szCs w:val="22"/>
    </w:rPr>
  </w:style>
  <w:style w:type="table" w:customStyle="1" w:styleId="EBAtable">
    <w:name w:val="EBA table"/>
    <w:basedOn w:val="TableNormal"/>
    <w:uiPriority w:val="99"/>
    <w:rsid w:val="000A3947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00AEEF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00AEEF" w:themeColor="background2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0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EBA">
  <a:themeElements>
    <a:clrScheme name="EBA">
      <a:dk1>
        <a:sysClr val="windowText" lastClr="000000"/>
      </a:dk1>
      <a:lt1>
        <a:sysClr val="window" lastClr="FFFFFF"/>
      </a:lt1>
      <a:dk2>
        <a:srgbClr val="005596"/>
      </a:dk2>
      <a:lt2>
        <a:srgbClr val="00AEEF"/>
      </a:lt2>
      <a:accent1>
        <a:srgbClr val="48748F"/>
      </a:accent1>
      <a:accent2>
        <a:srgbClr val="807F83"/>
      </a:accent2>
      <a:accent3>
        <a:srgbClr val="A30134"/>
      </a:accent3>
      <a:accent4>
        <a:srgbClr val="D9531E"/>
      </a:accent4>
      <a:accent5>
        <a:srgbClr val="439539"/>
      </a:accent5>
      <a:accent6>
        <a:srgbClr val="7C2B83"/>
      </a:accent6>
      <a:hlink>
        <a:srgbClr val="005596"/>
      </a:hlink>
      <a:folHlink>
        <a:srgbClr val="00AEEF"/>
      </a:folHlink>
    </a:clrScheme>
    <a:fontScheme name="EBA">
      <a:majorFont>
        <a:latin typeface="Verdan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Black">
      <a:srgbClr val="000000"/>
    </a:custClr>
    <a:custClr name="Mid Grey">
      <a:srgbClr val="BEC0C2"/>
    </a:custClr>
    <a:custClr name="Light Grey">
      <a:srgbClr val="E6E7E8"/>
    </a:custClr>
    <a:custClr name="Gold">
      <a:srgbClr val="F99D3E"/>
    </a:custClr>
    <a:custClr name="Pale Gold">
      <a:srgbClr val="FEE3C7"/>
    </a:custClr>
    <a:custClr name="Yellow">
      <a:srgbClr val="FFD200"/>
    </a:custClr>
    <a:custClr name="Mid Green">
      <a:srgbClr val="8CA829"/>
    </a:custClr>
    <a:custClr name="Pale Green">
      <a:srgbClr val="A0CA9C"/>
    </a:custClr>
    <a:custClr name="Mid Grey-Blue">
      <a:srgbClr val="96ACBF"/>
    </a:custClr>
    <a:custClr name="Pale Blue">
      <a:srgbClr val="7FD6F7"/>
    </a:custClr>
    <a:custClr name="Mid Purple">
      <a:srgbClr val="9D60A2"/>
    </a:custClr>
    <a:custClr name="Pale Purple">
      <a:srgbClr val="D18099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C82A70-BAFC-4560-BD60-BF3EF54828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D7966E-B237-433A-8E1D-4116EDE3D5D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5444154-4169-4FCD-811C-648B40D54C9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FA10114-72DA-48C6-9FC3-88EE8674F83D}"/>
</file>

<file path=customXml/itemProps5.xml><?xml version="1.0" encoding="utf-8"?>
<ds:datastoreItem xmlns:ds="http://schemas.openxmlformats.org/officeDocument/2006/customXml" ds:itemID="{F9E4C43C-5E72-4FC7-A9FF-3BE1715B107D}"/>
</file>

<file path=customXml/itemProps6.xml><?xml version="1.0" encoding="utf-8"?>
<ds:datastoreItem xmlns:ds="http://schemas.openxmlformats.org/officeDocument/2006/customXml" ds:itemID="{66D50BB7-E697-4E0E-BCCF-DF6E8ECCB2E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56</Pages>
  <Words>15173</Words>
  <Characters>89454</Characters>
  <Application>Microsoft Office Word</Application>
  <DocSecurity>0</DocSecurity>
  <Lines>2885</Lines>
  <Paragraphs>1974</Paragraphs>
  <ScaleCrop>false</ScaleCrop>
  <HeadingPairs>
    <vt:vector size="10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Tittel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5" baseType="lpstr">
      <vt:lpstr>EBA Short Report</vt:lpstr>
      <vt:lpstr>EBA Short Report</vt:lpstr>
      <vt:lpstr>EBA Short Report</vt:lpstr>
      <vt:lpstr>EBA Short Report</vt:lpstr>
      <vt:lpstr>EBA Short Report</vt:lpstr>
    </vt:vector>
  </TitlesOfParts>
  <Company>Microsoft</Company>
  <LinksUpToDate>false</LinksUpToDate>
  <CharactersWithSpaces>102653</CharactersWithSpaces>
  <SharedDoc>false</SharedDoc>
  <HLinks>
    <vt:vector size="12" baseType="variant">
      <vt:variant>
        <vt:i4>2687087</vt:i4>
      </vt:variant>
      <vt:variant>
        <vt:i4>-1</vt:i4>
      </vt:variant>
      <vt:variant>
        <vt:i4>2054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  <vt:variant>
        <vt:i4>2687087</vt:i4>
      </vt:variant>
      <vt:variant>
        <vt:i4>-1</vt:i4>
      </vt:variant>
      <vt:variant>
        <vt:i4>2055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EBA Short Report</dc:title>
  <dc:creator>dchatzimanoli</dc:creator>
  <cp:lastModifiedBy>FILIAC Tomas (DGT)</cp:lastModifiedBy>
  <cp:revision>11</cp:revision>
  <cp:lastPrinted>2015-04-10T08:05:00Z</cp:lastPrinted>
  <dcterms:created xsi:type="dcterms:W3CDTF">2020-12-02T15:13:00Z</dcterms:created>
  <dcterms:modified xsi:type="dcterms:W3CDTF">2025-01-27T10:13:00Z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2025-01-27T10:07:11Z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c47d2471-b135-41d3-b0f1-bb83a0bffe57</vt:lpwstr>
  </property>
  <property fmtid="{D5CDD505-2E9C-101B-9397-08002B2CF9AE}" pid="9" name="MSIP_Label_6bd9ddd1-4d20-43f6-abfa-fc3c07406f94_ContentBits">
    <vt:lpwstr>0</vt:lpwstr>
  </property>
  <property fmtid="{D5CDD505-2E9C-101B-9397-08002B2CF9AE}" pid="10" name="ContentTypeId">
    <vt:lpwstr>0x010100A640DC13EB184F4EBE5AA21BE9F247DB</vt:lpwstr>
  </property>
</Properties>
</file>