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4B188" w14:textId="7DA9C519" w:rsidR="001F0676" w:rsidRPr="00AD65E5" w:rsidRDefault="001F0676" w:rsidP="000B66BC">
      <w:pPr>
        <w:spacing w:after="240"/>
        <w:jc w:val="center"/>
        <w:rPr>
          <w:rFonts w:ascii="Times New Roman" w:hAnsi="Times New Roman"/>
          <w:sz w:val="24"/>
          <w:szCs w:val="24"/>
        </w:rPr>
      </w:pPr>
    </w:p>
    <w:p w14:paraId="6E4B8B64" w14:textId="77777777" w:rsidR="00BB7DB0" w:rsidRPr="00AD65E5" w:rsidRDefault="00BB7DB0" w:rsidP="000B66BC">
      <w:pPr>
        <w:spacing w:after="240"/>
        <w:jc w:val="center"/>
        <w:rPr>
          <w:rFonts w:ascii="Times New Roman" w:hAnsi="Times New Roman"/>
          <w:sz w:val="24"/>
          <w:szCs w:val="24"/>
        </w:rPr>
      </w:pPr>
    </w:p>
    <w:p w14:paraId="764E2AE3" w14:textId="77777777" w:rsidR="00D0488C" w:rsidRPr="00AD65E5" w:rsidRDefault="00D0488C" w:rsidP="00D0488C">
      <w:pPr>
        <w:jc w:val="center"/>
        <w:rPr>
          <w:rFonts w:ascii="Times New Roman" w:hAnsi="Times New Roman"/>
          <w:color w:val="auto"/>
          <w:sz w:val="24"/>
        </w:rPr>
      </w:pPr>
      <w:r w:rsidRPr="00AD65E5">
        <w:rPr>
          <w:rFonts w:ascii="Times New Roman" w:hAnsi="Times New Roman"/>
          <w:sz w:val="24"/>
        </w:rPr>
        <w:t>SK</w:t>
      </w:r>
    </w:p>
    <w:p w14:paraId="2FD0301D" w14:textId="495AC69D" w:rsidR="00D0488C" w:rsidRPr="00AD65E5" w:rsidRDefault="00D0488C" w:rsidP="00D0488C">
      <w:pPr>
        <w:rPr>
          <w:rFonts w:ascii="Times New Roman" w:hAnsi="Times New Roman"/>
          <w:sz w:val="22"/>
        </w:rPr>
      </w:pPr>
    </w:p>
    <w:p w14:paraId="632F6520" w14:textId="77777777" w:rsidR="001807E9" w:rsidRPr="00AD65E5" w:rsidRDefault="001807E9" w:rsidP="000B66BC">
      <w:pPr>
        <w:spacing w:after="240"/>
        <w:jc w:val="center"/>
        <w:rPr>
          <w:rFonts w:ascii="Times New Roman" w:hAnsi="Times New Roman"/>
          <w:sz w:val="24"/>
          <w:szCs w:val="24"/>
        </w:rPr>
      </w:pPr>
    </w:p>
    <w:p w14:paraId="2C4768C0" w14:textId="77777777" w:rsidR="00A15D28" w:rsidRPr="00AD65E5" w:rsidRDefault="00A15D28" w:rsidP="000B66BC">
      <w:pPr>
        <w:spacing w:after="240"/>
        <w:jc w:val="center"/>
        <w:rPr>
          <w:rFonts w:ascii="Times New Roman" w:hAnsi="Times New Roman"/>
          <w:sz w:val="24"/>
          <w:szCs w:val="24"/>
        </w:rPr>
      </w:pPr>
      <w:r w:rsidRPr="00AD65E5">
        <w:rPr>
          <w:rFonts w:ascii="Times New Roman" w:hAnsi="Times New Roman"/>
          <w:sz w:val="24"/>
        </w:rPr>
        <w:t>PRÍLOHA XI</w:t>
      </w:r>
    </w:p>
    <w:p w14:paraId="4A8A4559" w14:textId="0A064FD8" w:rsidR="00A15D28" w:rsidRPr="00AD65E5" w:rsidRDefault="00A84D67" w:rsidP="000B66BC">
      <w:pPr>
        <w:spacing w:after="240"/>
        <w:jc w:val="center"/>
        <w:rPr>
          <w:rFonts w:ascii="Times New Roman" w:hAnsi="Times New Roman"/>
          <w:sz w:val="24"/>
          <w:szCs w:val="24"/>
        </w:rPr>
      </w:pPr>
      <w:r w:rsidRPr="00AD65E5">
        <w:rPr>
          <w:rFonts w:ascii="Times New Roman" w:hAnsi="Times New Roman"/>
          <w:b/>
          <w:sz w:val="24"/>
        </w:rPr>
        <w:t>POKYNY NA VYKAZOVANIE FINANČNEJ PÁKY</w:t>
      </w:r>
    </w:p>
    <w:p w14:paraId="359338A1" w14:textId="77777777" w:rsidR="00F4754B" w:rsidRPr="00AD65E5" w:rsidRDefault="00F4754B" w:rsidP="000B66BC">
      <w:pPr>
        <w:pStyle w:val="BodyText1"/>
        <w:spacing w:after="240"/>
        <w:rPr>
          <w:rFonts w:ascii="Times New Roman" w:hAnsi="Times New Roman"/>
          <w:sz w:val="24"/>
          <w:szCs w:val="24"/>
        </w:rPr>
      </w:pPr>
    </w:p>
    <w:p w14:paraId="6BF05566" w14:textId="77777777" w:rsidR="00A15D28" w:rsidRPr="00AD65E5" w:rsidRDefault="00A15D28" w:rsidP="000B66BC">
      <w:pPr>
        <w:pStyle w:val="BodyText1"/>
        <w:spacing w:after="240"/>
        <w:rPr>
          <w:rFonts w:ascii="Times New Roman" w:hAnsi="Times New Roman"/>
          <w:sz w:val="24"/>
          <w:szCs w:val="24"/>
        </w:rPr>
      </w:pPr>
    </w:p>
    <w:p w14:paraId="7E090CE2" w14:textId="77777777" w:rsidR="00F4754B" w:rsidRPr="00AD65E5" w:rsidRDefault="00F4754B" w:rsidP="000B66BC">
      <w:pPr>
        <w:pStyle w:val="BodyText1"/>
        <w:spacing w:after="240"/>
        <w:rPr>
          <w:rFonts w:ascii="Times New Roman" w:hAnsi="Times New Roman"/>
          <w:sz w:val="24"/>
          <w:szCs w:val="24"/>
        </w:rPr>
      </w:pPr>
    </w:p>
    <w:p w14:paraId="3C402A6B" w14:textId="77777777" w:rsidR="009112BB" w:rsidRPr="00AD65E5" w:rsidRDefault="009112BB" w:rsidP="000B66BC">
      <w:pPr>
        <w:pStyle w:val="BodyText1"/>
        <w:spacing w:after="240"/>
        <w:ind w:left="720"/>
        <w:rPr>
          <w:rFonts w:ascii="Times New Roman" w:hAnsi="Times New Roman"/>
          <w:sz w:val="24"/>
          <w:szCs w:val="24"/>
        </w:rPr>
      </w:pPr>
    </w:p>
    <w:p w14:paraId="051F88BF" w14:textId="499A6889" w:rsidR="00AD4378" w:rsidRPr="00AD65E5" w:rsidRDefault="00391EF9">
      <w:pPr>
        <w:pStyle w:val="TOC1"/>
        <w:rPr>
          <w:rFonts w:ascii="Times New Roman" w:eastAsiaTheme="minorEastAsia" w:hAnsi="Times New Roman" w:cstheme="minorBidi"/>
          <w:color w:val="auto"/>
          <w:kern w:val="2"/>
          <w:sz w:val="24"/>
          <w:szCs w:val="24"/>
          <w:lang w:eastAsia="sk-SK"/>
          <w14:ligatures w14:val="standardContextual"/>
        </w:rPr>
      </w:pPr>
      <w:r w:rsidRPr="00AD65E5">
        <w:rPr>
          <w:rFonts w:ascii="Times New Roman" w:hAnsi="Times New Roman"/>
          <w:b/>
          <w:noProof w:val="0"/>
          <w:sz w:val="24"/>
        </w:rPr>
        <w:fldChar w:fldCharType="begin"/>
      </w:r>
      <w:r w:rsidRPr="00AD65E5">
        <w:rPr>
          <w:rFonts w:ascii="Times New Roman" w:hAnsi="Times New Roman"/>
          <w:b/>
          <w:noProof w:val="0"/>
          <w:sz w:val="24"/>
        </w:rPr>
        <w:instrText xml:space="preserve"> TOC \o "1-3" \h \z \u </w:instrText>
      </w:r>
      <w:r w:rsidRPr="00AD65E5">
        <w:rPr>
          <w:rFonts w:ascii="Times New Roman" w:hAnsi="Times New Roman"/>
          <w:b/>
          <w:noProof w:val="0"/>
          <w:sz w:val="24"/>
        </w:rPr>
        <w:fldChar w:fldCharType="separate"/>
      </w:r>
      <w:hyperlink w:anchor="_Toc188612057" w:history="1">
        <w:r w:rsidR="00AD4378" w:rsidRPr="00AD65E5">
          <w:rPr>
            <w:rStyle w:val="Hyperlink"/>
            <w:rFonts w:ascii="Times New Roman" w:hAnsi="Times New Roman"/>
            <w:b/>
          </w:rPr>
          <w:t>ČASŤ I: VŠEOBECNÉ POKYNY</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_Toc188612057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2</w:t>
        </w:r>
        <w:r w:rsidR="00AD4378" w:rsidRPr="00AD65E5">
          <w:rPr>
            <w:rFonts w:ascii="Times New Roman" w:hAnsi="Times New Roman"/>
            <w:webHidden/>
          </w:rPr>
          <w:fldChar w:fldCharType="end"/>
        </w:r>
      </w:hyperlink>
    </w:p>
    <w:p w14:paraId="25CDB924" w14:textId="4709099A"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58" w:history="1">
        <w:r w:rsidR="00AD4378" w:rsidRPr="00AD65E5">
          <w:rPr>
            <w:rStyle w:val="Hyperlink"/>
            <w:rFonts w:ascii="Times New Roman" w:hAnsi="Times New Roman"/>
          </w:rPr>
          <w:t>1.</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Štruktúra</w:t>
        </w:r>
        <w:r w:rsidR="00AD65E5" w:rsidRPr="00AD65E5">
          <w:rPr>
            <w:rStyle w:val="Hyperlink"/>
            <w:rFonts w:ascii="Times New Roman" w:hAnsi="Times New Roman"/>
          </w:rPr>
          <w:t xml:space="preserve"> a </w:t>
        </w:r>
        <w:r w:rsidR="00AD4378" w:rsidRPr="00AD65E5">
          <w:rPr>
            <w:rStyle w:val="Hyperlink"/>
            <w:rFonts w:ascii="Times New Roman" w:hAnsi="Times New Roman"/>
          </w:rPr>
          <w:t>iné pravidlá</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_Toc188612058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2</w:t>
        </w:r>
        <w:r w:rsidR="00AD4378" w:rsidRPr="00AD65E5">
          <w:rPr>
            <w:rFonts w:ascii="Times New Roman" w:hAnsi="Times New Roman"/>
            <w:webHidden/>
          </w:rPr>
          <w:fldChar w:fldCharType="end"/>
        </w:r>
      </w:hyperlink>
    </w:p>
    <w:p w14:paraId="604464EE" w14:textId="4C349D0C" w:rsidR="00AD4378" w:rsidRPr="00AD65E5" w:rsidRDefault="00BD4C6A">
      <w:pPr>
        <w:pStyle w:val="TOC3"/>
        <w:rPr>
          <w:rFonts w:ascii="Times New Roman" w:eastAsiaTheme="minorEastAsia" w:hAnsi="Times New Roman" w:cstheme="minorBidi"/>
          <w:smallCaps w:val="0"/>
          <w:kern w:val="2"/>
          <w:sz w:val="24"/>
          <w:lang w:eastAsia="sk-SK"/>
          <w14:ligatures w14:val="standardContextual"/>
        </w:rPr>
      </w:pPr>
      <w:hyperlink w:anchor="_Toc188612059" w:history="1">
        <w:r w:rsidR="00AD4378" w:rsidRPr="00AD65E5">
          <w:rPr>
            <w:rStyle w:val="Hyperlink"/>
            <w:rFonts w:ascii="Times New Roman" w:hAnsi="Times New Roman"/>
            <w:b/>
          </w:rPr>
          <w:t>1.1.</w:t>
        </w:r>
        <w:r w:rsidR="00AD4378" w:rsidRPr="00AD65E5">
          <w:rPr>
            <w:rFonts w:ascii="Times New Roman" w:eastAsiaTheme="minorEastAsia" w:hAnsi="Times New Roman" w:cstheme="minorBidi"/>
            <w:smallCaps w:val="0"/>
            <w:kern w:val="2"/>
            <w:sz w:val="24"/>
            <w:lang w:eastAsia="sk-SK"/>
            <w14:ligatures w14:val="standardContextual"/>
          </w:rPr>
          <w:tab/>
        </w:r>
        <w:r w:rsidR="00AD4378" w:rsidRPr="00AD65E5">
          <w:rPr>
            <w:rStyle w:val="Hyperlink"/>
            <w:rFonts w:ascii="Times New Roman" w:hAnsi="Times New Roman"/>
            <w:b/>
          </w:rPr>
          <w:t>Štruktúra</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_Toc188612059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2</w:t>
        </w:r>
        <w:r w:rsidR="00AD4378" w:rsidRPr="00AD65E5">
          <w:rPr>
            <w:rFonts w:ascii="Times New Roman" w:hAnsi="Times New Roman"/>
            <w:webHidden/>
          </w:rPr>
          <w:fldChar w:fldCharType="end"/>
        </w:r>
      </w:hyperlink>
    </w:p>
    <w:p w14:paraId="3AE0E9E9" w14:textId="0FDB25AA" w:rsidR="00AD4378" w:rsidRPr="00AD65E5" w:rsidRDefault="00BD4C6A">
      <w:pPr>
        <w:pStyle w:val="TOC3"/>
        <w:rPr>
          <w:rFonts w:ascii="Times New Roman" w:eastAsiaTheme="minorEastAsia" w:hAnsi="Times New Roman" w:cstheme="minorBidi"/>
          <w:smallCaps w:val="0"/>
          <w:kern w:val="2"/>
          <w:sz w:val="24"/>
          <w:lang w:eastAsia="sk-SK"/>
          <w14:ligatures w14:val="standardContextual"/>
        </w:rPr>
      </w:pPr>
      <w:hyperlink w:anchor="_Toc188612060" w:history="1">
        <w:r w:rsidR="00AD4378" w:rsidRPr="00AD65E5">
          <w:rPr>
            <w:rStyle w:val="Hyperlink"/>
            <w:rFonts w:ascii="Times New Roman" w:hAnsi="Times New Roman"/>
            <w:b/>
          </w:rPr>
          <w:t>1.2.</w:t>
        </w:r>
        <w:r w:rsidR="00AD4378" w:rsidRPr="00AD65E5">
          <w:rPr>
            <w:rFonts w:ascii="Times New Roman" w:eastAsiaTheme="minorEastAsia" w:hAnsi="Times New Roman" w:cstheme="minorBidi"/>
            <w:smallCaps w:val="0"/>
            <w:kern w:val="2"/>
            <w:sz w:val="24"/>
            <w:lang w:eastAsia="sk-SK"/>
            <w14:ligatures w14:val="standardContextual"/>
          </w:rPr>
          <w:tab/>
        </w:r>
        <w:r w:rsidR="00AD4378" w:rsidRPr="00AD65E5">
          <w:rPr>
            <w:rStyle w:val="Hyperlink"/>
            <w:rFonts w:ascii="Times New Roman" w:hAnsi="Times New Roman"/>
            <w:b/>
          </w:rPr>
          <w:t>Pravidlá číslovania</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_Toc188612060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2</w:t>
        </w:r>
        <w:r w:rsidR="00AD4378" w:rsidRPr="00AD65E5">
          <w:rPr>
            <w:rFonts w:ascii="Times New Roman" w:hAnsi="Times New Roman"/>
            <w:webHidden/>
          </w:rPr>
          <w:fldChar w:fldCharType="end"/>
        </w:r>
      </w:hyperlink>
    </w:p>
    <w:p w14:paraId="617A5540" w14:textId="647C305B" w:rsidR="00AD4378" w:rsidRPr="00AD65E5" w:rsidRDefault="00BD4C6A">
      <w:pPr>
        <w:pStyle w:val="TOC3"/>
        <w:rPr>
          <w:rFonts w:ascii="Times New Roman" w:eastAsiaTheme="minorEastAsia" w:hAnsi="Times New Roman" w:cstheme="minorBidi"/>
          <w:smallCaps w:val="0"/>
          <w:kern w:val="2"/>
          <w:sz w:val="24"/>
          <w:lang w:eastAsia="sk-SK"/>
          <w14:ligatures w14:val="standardContextual"/>
        </w:rPr>
      </w:pPr>
      <w:hyperlink w:anchor="_Toc188612061" w:history="1">
        <w:r w:rsidR="00AD4378" w:rsidRPr="00AD65E5">
          <w:rPr>
            <w:rStyle w:val="Hyperlink"/>
            <w:rFonts w:ascii="Times New Roman" w:hAnsi="Times New Roman"/>
            <w:b/>
          </w:rPr>
          <w:t>1.3.</w:t>
        </w:r>
        <w:r w:rsidR="00AD4378" w:rsidRPr="00AD65E5">
          <w:rPr>
            <w:rFonts w:ascii="Times New Roman" w:eastAsiaTheme="minorEastAsia" w:hAnsi="Times New Roman" w:cstheme="minorBidi"/>
            <w:smallCaps w:val="0"/>
            <w:kern w:val="2"/>
            <w:sz w:val="24"/>
            <w:lang w:eastAsia="sk-SK"/>
            <w14:ligatures w14:val="standardContextual"/>
          </w:rPr>
          <w:tab/>
        </w:r>
        <w:r w:rsidR="00AD4378" w:rsidRPr="00AD65E5">
          <w:rPr>
            <w:rStyle w:val="Hyperlink"/>
            <w:rFonts w:ascii="Times New Roman" w:hAnsi="Times New Roman"/>
            <w:b/>
          </w:rPr>
          <w:t>Skratky</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_Toc188612061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2</w:t>
        </w:r>
        <w:r w:rsidR="00AD4378" w:rsidRPr="00AD65E5">
          <w:rPr>
            <w:rFonts w:ascii="Times New Roman" w:hAnsi="Times New Roman"/>
            <w:webHidden/>
          </w:rPr>
          <w:fldChar w:fldCharType="end"/>
        </w:r>
      </w:hyperlink>
    </w:p>
    <w:p w14:paraId="2D256EA3" w14:textId="782BEE2C" w:rsidR="00AD4378" w:rsidRPr="00AD65E5" w:rsidRDefault="00BD4C6A">
      <w:pPr>
        <w:pStyle w:val="TOC3"/>
        <w:rPr>
          <w:rFonts w:ascii="Times New Roman" w:eastAsiaTheme="minorEastAsia" w:hAnsi="Times New Roman" w:cstheme="minorBidi"/>
          <w:smallCaps w:val="0"/>
          <w:kern w:val="2"/>
          <w:sz w:val="24"/>
          <w:lang w:eastAsia="sk-SK"/>
          <w14:ligatures w14:val="standardContextual"/>
        </w:rPr>
      </w:pPr>
      <w:hyperlink w:anchor="_Toc188612062" w:history="1">
        <w:r w:rsidR="00AD4378" w:rsidRPr="00AD65E5">
          <w:rPr>
            <w:rStyle w:val="Hyperlink"/>
            <w:rFonts w:ascii="Times New Roman" w:hAnsi="Times New Roman"/>
            <w:b/>
          </w:rPr>
          <w:t>1.4.</w:t>
        </w:r>
        <w:r w:rsidR="00AD4378" w:rsidRPr="00AD65E5">
          <w:rPr>
            <w:rFonts w:ascii="Times New Roman" w:eastAsiaTheme="minorEastAsia" w:hAnsi="Times New Roman" w:cstheme="minorBidi"/>
            <w:smallCaps w:val="0"/>
            <w:kern w:val="2"/>
            <w:sz w:val="24"/>
            <w:lang w:eastAsia="sk-SK"/>
            <w14:ligatures w14:val="standardContextual"/>
          </w:rPr>
          <w:tab/>
        </w:r>
        <w:r w:rsidR="00AD4378" w:rsidRPr="00AD65E5">
          <w:rPr>
            <w:rStyle w:val="Hyperlink"/>
            <w:rFonts w:ascii="Times New Roman" w:hAnsi="Times New Roman"/>
            <w:b/>
          </w:rPr>
          <w:t>Pravidlá používania znamienok</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_Toc188612062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3</w:t>
        </w:r>
        <w:r w:rsidR="00AD4378" w:rsidRPr="00AD65E5">
          <w:rPr>
            <w:rFonts w:ascii="Times New Roman" w:hAnsi="Times New Roman"/>
            <w:webHidden/>
          </w:rPr>
          <w:fldChar w:fldCharType="end"/>
        </w:r>
      </w:hyperlink>
    </w:p>
    <w:p w14:paraId="10123CC2" w14:textId="7BEE420F" w:rsidR="00AD4378" w:rsidRPr="00AD65E5" w:rsidRDefault="00BD4C6A">
      <w:pPr>
        <w:pStyle w:val="TOC1"/>
        <w:rPr>
          <w:rFonts w:ascii="Times New Roman" w:eastAsiaTheme="minorEastAsia" w:hAnsi="Times New Roman" w:cstheme="minorBidi"/>
          <w:color w:val="auto"/>
          <w:kern w:val="2"/>
          <w:sz w:val="24"/>
          <w:szCs w:val="24"/>
          <w:lang w:eastAsia="sk-SK"/>
          <w14:ligatures w14:val="standardContextual"/>
        </w:rPr>
      </w:pPr>
      <w:hyperlink w:anchor="_Toc188612063" w:history="1">
        <w:r w:rsidR="00AD4378" w:rsidRPr="00AD65E5">
          <w:rPr>
            <w:rStyle w:val="Hyperlink"/>
            <w:rFonts w:ascii="Times New Roman" w:hAnsi="Times New Roman"/>
            <w:b/>
          </w:rPr>
          <w:t>ČASŤ II: POKYNY TÝKAJÚCE SA VZOROV</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_Toc188612063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4</w:t>
        </w:r>
        <w:r w:rsidR="00AD4378" w:rsidRPr="00AD65E5">
          <w:rPr>
            <w:rFonts w:ascii="Times New Roman" w:hAnsi="Times New Roman"/>
            <w:webHidden/>
          </w:rPr>
          <w:fldChar w:fldCharType="end"/>
        </w:r>
      </w:hyperlink>
    </w:p>
    <w:p w14:paraId="26B19447" w14:textId="16D65824"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4" w:history="1">
        <w:r w:rsidR="00AD4378" w:rsidRPr="00AD65E5">
          <w:rPr>
            <w:rStyle w:val="Hyperlink"/>
            <w:rFonts w:ascii="Times New Roman" w:hAnsi="Times New Roman"/>
          </w:rPr>
          <w:t>1.</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Vzorce na výpočet ukazovateľa finančnej páky</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_Toc188612064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4</w:t>
        </w:r>
        <w:r w:rsidR="00AD4378" w:rsidRPr="00AD65E5">
          <w:rPr>
            <w:rFonts w:ascii="Times New Roman" w:hAnsi="Times New Roman"/>
            <w:webHidden/>
          </w:rPr>
          <w:fldChar w:fldCharType="end"/>
        </w:r>
      </w:hyperlink>
    </w:p>
    <w:p w14:paraId="05922B4F" w14:textId="08B11A07"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5" w:history="1">
        <w:r w:rsidR="00AD4378" w:rsidRPr="00AD65E5">
          <w:rPr>
            <w:rStyle w:val="Hyperlink"/>
            <w:rFonts w:ascii="Times New Roman" w:hAnsi="Times New Roman"/>
          </w:rPr>
          <w:t>2.</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Prahy významnosti pre deriváty</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_Toc188612065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4</w:t>
        </w:r>
        <w:r w:rsidR="00AD4378" w:rsidRPr="00AD65E5">
          <w:rPr>
            <w:rFonts w:ascii="Times New Roman" w:hAnsi="Times New Roman"/>
            <w:webHidden/>
          </w:rPr>
          <w:fldChar w:fldCharType="end"/>
        </w:r>
      </w:hyperlink>
    </w:p>
    <w:p w14:paraId="53941C10" w14:textId="6302101D"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6" w:history="1">
        <w:r w:rsidR="00AD4378" w:rsidRPr="00AD65E5">
          <w:rPr>
            <w:rStyle w:val="Hyperlink"/>
            <w:rFonts w:ascii="Times New Roman" w:hAnsi="Times New Roman"/>
          </w:rPr>
          <w:t>3.</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47.00 – Výpočet ukazovateľa finančnej páky (LRCalc)</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_Toc188612066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5</w:t>
        </w:r>
        <w:r w:rsidR="00AD4378" w:rsidRPr="00AD65E5">
          <w:rPr>
            <w:rFonts w:ascii="Times New Roman" w:hAnsi="Times New Roman"/>
            <w:webHidden/>
          </w:rPr>
          <w:fldChar w:fldCharType="end"/>
        </w:r>
      </w:hyperlink>
    </w:p>
    <w:p w14:paraId="74056BA6" w14:textId="29BEA98F"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7" w:history="1">
        <w:r w:rsidR="00AD4378" w:rsidRPr="00AD65E5">
          <w:rPr>
            <w:rStyle w:val="Hyperlink"/>
            <w:rFonts w:ascii="Times New Roman" w:hAnsi="Times New Roman"/>
          </w:rPr>
          <w:t>4.</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40.00 – Alternatívne zaobchádzanie</w:t>
        </w:r>
        <w:r w:rsidR="00AD65E5" w:rsidRPr="00AD65E5">
          <w:rPr>
            <w:rStyle w:val="Hyperlink"/>
            <w:rFonts w:ascii="Times New Roman" w:hAnsi="Times New Roman"/>
          </w:rPr>
          <w:t xml:space="preserve"> s </w:t>
        </w:r>
        <w:r w:rsidR="00AD4378" w:rsidRPr="00AD65E5">
          <w:rPr>
            <w:rStyle w:val="Hyperlink"/>
            <w:rFonts w:ascii="Times New Roman" w:hAnsi="Times New Roman"/>
          </w:rPr>
          <w:t>veľkosťou expozície (LR1)</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_Toc188612067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31</w:t>
        </w:r>
        <w:r w:rsidR="00AD4378" w:rsidRPr="00AD65E5">
          <w:rPr>
            <w:rFonts w:ascii="Times New Roman" w:hAnsi="Times New Roman"/>
            <w:webHidden/>
          </w:rPr>
          <w:fldChar w:fldCharType="end"/>
        </w:r>
      </w:hyperlink>
    </w:p>
    <w:p w14:paraId="0EFFB758" w14:textId="6ED0D749"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8" w:history="1">
        <w:r w:rsidR="00AD4378" w:rsidRPr="00AD65E5">
          <w:rPr>
            <w:rStyle w:val="Hyperlink"/>
            <w:rFonts w:ascii="Times New Roman" w:hAnsi="Times New Roman"/>
          </w:rPr>
          <w:t>5.</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43.00 – Alternatívne rozčlenenie zložiek veľkosti expozície ukazovateľa finančnej páky (LR4)</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_Toc188612068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43</w:t>
        </w:r>
        <w:r w:rsidR="00AD4378" w:rsidRPr="00AD65E5">
          <w:rPr>
            <w:rFonts w:ascii="Times New Roman" w:hAnsi="Times New Roman"/>
            <w:webHidden/>
          </w:rPr>
          <w:fldChar w:fldCharType="end"/>
        </w:r>
      </w:hyperlink>
    </w:p>
    <w:p w14:paraId="03295E26" w14:textId="10B13AB0"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69" w:history="1">
        <w:r w:rsidR="00AD4378" w:rsidRPr="00AD65E5">
          <w:rPr>
            <w:rStyle w:val="Hyperlink"/>
            <w:rFonts w:ascii="Times New Roman" w:hAnsi="Times New Roman"/>
          </w:rPr>
          <w:t>6.</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44.00 – Všeobecné informácie (LR5)</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_Toc188612069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67</w:t>
        </w:r>
        <w:r w:rsidR="00AD4378" w:rsidRPr="00AD65E5">
          <w:rPr>
            <w:rFonts w:ascii="Times New Roman" w:hAnsi="Times New Roman"/>
            <w:webHidden/>
          </w:rPr>
          <w:fldChar w:fldCharType="end"/>
        </w:r>
      </w:hyperlink>
    </w:p>
    <w:p w14:paraId="650D8D9A" w14:textId="66CF8BE8"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70" w:history="1">
        <w:r w:rsidR="00AD4378" w:rsidRPr="00AD65E5">
          <w:rPr>
            <w:rStyle w:val="Hyperlink"/>
            <w:rFonts w:ascii="Times New Roman" w:hAnsi="Times New Roman"/>
          </w:rPr>
          <w:t>7.</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48.00 Volatilita ukazovateľa finančnej páky (LR6)</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_Toc188612070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69</w:t>
        </w:r>
        <w:r w:rsidR="00AD4378" w:rsidRPr="00AD65E5">
          <w:rPr>
            <w:rFonts w:ascii="Times New Roman" w:hAnsi="Times New Roman"/>
            <w:webHidden/>
          </w:rPr>
          <w:fldChar w:fldCharType="end"/>
        </w:r>
      </w:hyperlink>
    </w:p>
    <w:p w14:paraId="53FE36D2" w14:textId="1CFCFC4E"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71" w:history="1">
        <w:r w:rsidR="00AD4378" w:rsidRPr="00AD65E5">
          <w:rPr>
            <w:rStyle w:val="Hyperlink"/>
            <w:rFonts w:ascii="Times New Roman" w:hAnsi="Times New Roman"/>
          </w:rPr>
          <w:t>8.</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48.01 Volatilita ukazovateľa finančnej páky: priemerná hodnota za vykazované obdobie</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_Toc188612071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69</w:t>
        </w:r>
        <w:r w:rsidR="00AD4378" w:rsidRPr="00AD65E5">
          <w:rPr>
            <w:rFonts w:ascii="Times New Roman" w:hAnsi="Times New Roman"/>
            <w:webHidden/>
          </w:rPr>
          <w:fldChar w:fldCharType="end"/>
        </w:r>
      </w:hyperlink>
    </w:p>
    <w:p w14:paraId="5A89FA04" w14:textId="2916C642" w:rsidR="00AD4378" w:rsidRPr="00AD65E5" w:rsidRDefault="00BD4C6A">
      <w:pPr>
        <w:pStyle w:val="TOC2"/>
        <w:rPr>
          <w:rFonts w:ascii="Times New Roman" w:eastAsiaTheme="minorEastAsia" w:hAnsi="Times New Roman" w:cstheme="minorBidi"/>
          <w:b w:val="0"/>
          <w:smallCaps w:val="0"/>
          <w:kern w:val="2"/>
          <w:sz w:val="24"/>
          <w:szCs w:val="24"/>
          <w:lang w:eastAsia="sk-SK"/>
          <w14:ligatures w14:val="standardContextual"/>
        </w:rPr>
      </w:pPr>
      <w:hyperlink w:anchor="_Toc188612072" w:history="1">
        <w:r w:rsidR="00AD4378" w:rsidRPr="00AD65E5">
          <w:rPr>
            <w:rStyle w:val="Hyperlink"/>
            <w:rFonts w:ascii="Times New Roman" w:hAnsi="Times New Roman"/>
          </w:rPr>
          <w:t>9.</w:t>
        </w:r>
        <w:r w:rsidR="00AD4378" w:rsidRPr="00AD65E5">
          <w:rPr>
            <w:rFonts w:ascii="Times New Roman" w:eastAsiaTheme="minorEastAsia" w:hAnsi="Times New Roman" w:cstheme="minorBidi"/>
            <w:b w:val="0"/>
            <w:smallCaps w:val="0"/>
            <w:kern w:val="2"/>
            <w:sz w:val="24"/>
            <w:szCs w:val="24"/>
            <w:lang w:eastAsia="sk-SK"/>
            <w14:ligatures w14:val="standardContextual"/>
          </w:rPr>
          <w:tab/>
        </w:r>
        <w:r w:rsidR="00AD4378" w:rsidRPr="00AD65E5">
          <w:rPr>
            <w:rStyle w:val="Hyperlink"/>
            <w:rFonts w:ascii="Times New Roman" w:hAnsi="Times New Roman"/>
          </w:rPr>
          <w:t>C 48.02 Volatilita ukazovateľa finančnej páky: denné hodnoty za vykazované obdobie</w:t>
        </w:r>
        <w:r w:rsidR="00AD4378" w:rsidRPr="00AD65E5">
          <w:rPr>
            <w:rFonts w:ascii="Times New Roman" w:hAnsi="Times New Roman"/>
            <w:webHidden/>
          </w:rPr>
          <w:tab/>
        </w:r>
        <w:r w:rsidR="00AD4378" w:rsidRPr="00AD65E5">
          <w:rPr>
            <w:rFonts w:ascii="Times New Roman" w:hAnsi="Times New Roman"/>
            <w:webHidden/>
          </w:rPr>
          <w:fldChar w:fldCharType="begin"/>
        </w:r>
        <w:r w:rsidR="00AD4378" w:rsidRPr="00AD65E5">
          <w:rPr>
            <w:rFonts w:ascii="Times New Roman" w:hAnsi="Times New Roman"/>
            <w:webHidden/>
          </w:rPr>
          <w:instrText xml:space="preserve"> PAGEREF _Toc188612072 \h </w:instrText>
        </w:r>
        <w:r w:rsidR="00AD4378" w:rsidRPr="00AD65E5">
          <w:rPr>
            <w:rFonts w:ascii="Times New Roman" w:hAnsi="Times New Roman"/>
            <w:webHidden/>
          </w:rPr>
        </w:r>
        <w:r w:rsidR="00AD4378" w:rsidRPr="00AD65E5">
          <w:rPr>
            <w:rFonts w:ascii="Times New Roman" w:hAnsi="Times New Roman"/>
            <w:webHidden/>
          </w:rPr>
          <w:fldChar w:fldCharType="separate"/>
        </w:r>
        <w:r w:rsidR="00AD65E5">
          <w:rPr>
            <w:rFonts w:ascii="Times New Roman" w:hAnsi="Times New Roman"/>
            <w:webHidden/>
          </w:rPr>
          <w:t>69</w:t>
        </w:r>
        <w:r w:rsidR="00AD4378" w:rsidRPr="00AD65E5">
          <w:rPr>
            <w:rFonts w:ascii="Times New Roman" w:hAnsi="Times New Roman"/>
            <w:webHidden/>
          </w:rPr>
          <w:fldChar w:fldCharType="end"/>
        </w:r>
      </w:hyperlink>
    </w:p>
    <w:p w14:paraId="43D747E1" w14:textId="7A496296" w:rsidR="00AC3257" w:rsidRPr="00AD65E5" w:rsidRDefault="00391EF9" w:rsidP="000B66BC">
      <w:pPr>
        <w:pStyle w:val="BodyText1"/>
        <w:rPr>
          <w:rFonts w:ascii="Times New Roman" w:hAnsi="Times New Roman"/>
          <w:sz w:val="24"/>
        </w:rPr>
        <w:sectPr w:rsidR="00AC3257" w:rsidRPr="00AD65E5" w:rsidSect="00DC2C28">
          <w:headerReference w:type="even" r:id="rId13"/>
          <w:headerReference w:type="default" r:id="rId14"/>
          <w:footerReference w:type="default" r:id="rId15"/>
          <w:headerReference w:type="first" r:id="rId16"/>
          <w:footerReference w:type="first" r:id="rId17"/>
          <w:endnotePr>
            <w:numFmt w:val="decimal"/>
          </w:endnotePr>
          <w:pgSz w:w="11906" w:h="16838" w:code="9"/>
          <w:pgMar w:top="1417" w:right="1417" w:bottom="1134" w:left="1417" w:header="720" w:footer="720" w:gutter="0"/>
          <w:cols w:space="720"/>
          <w:titlePg/>
          <w:docGrid w:linePitch="360"/>
        </w:sectPr>
      </w:pPr>
      <w:r w:rsidRPr="00AD65E5">
        <w:rPr>
          <w:rFonts w:ascii="Times New Roman" w:hAnsi="Times New Roman"/>
          <w:sz w:val="24"/>
        </w:rPr>
        <w:fldChar w:fldCharType="end"/>
      </w:r>
    </w:p>
    <w:p w14:paraId="34ED68DE" w14:textId="77777777" w:rsidR="00F4754B" w:rsidRPr="00AD65E5" w:rsidRDefault="00F4754B" w:rsidP="000B66BC">
      <w:pPr>
        <w:pStyle w:val="BodyText1"/>
        <w:spacing w:after="240"/>
        <w:rPr>
          <w:rFonts w:ascii="Times New Roman" w:hAnsi="Times New Roman"/>
          <w:sz w:val="24"/>
          <w:szCs w:val="24"/>
        </w:rPr>
      </w:pPr>
    </w:p>
    <w:p w14:paraId="12DCD63B" w14:textId="77777777" w:rsidR="00217D1F" w:rsidRPr="00AD65E5"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188612057"/>
      <w:r w:rsidRPr="00AD65E5">
        <w:rPr>
          <w:rFonts w:ascii="Times New Roman" w:hAnsi="Times New Roman"/>
          <w:b/>
          <w:sz w:val="24"/>
        </w:rPr>
        <w:t>ČASŤ I:</w:t>
      </w:r>
      <w:bookmarkEnd w:id="0"/>
      <w:r w:rsidRPr="00AD65E5">
        <w:rPr>
          <w:rFonts w:ascii="Times New Roman" w:hAnsi="Times New Roman"/>
          <w:b/>
          <w:sz w:val="24"/>
        </w:rPr>
        <w:t xml:space="preserve"> VŠEOBECNÉ POKYNY</w:t>
      </w:r>
      <w:bookmarkEnd w:id="1"/>
      <w:bookmarkEnd w:id="2"/>
      <w:bookmarkEnd w:id="3"/>
      <w:bookmarkEnd w:id="4"/>
      <w:bookmarkEnd w:id="5"/>
    </w:p>
    <w:p w14:paraId="2A030BBF" w14:textId="67E0DA38" w:rsidR="00217D1F" w:rsidRPr="00AD65E5"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188612058"/>
      <w:r w:rsidRPr="00AD65E5">
        <w:rPr>
          <w:rFonts w:ascii="Times New Roman" w:hAnsi="Times New Roman"/>
          <w:b/>
          <w:sz w:val="24"/>
        </w:rPr>
        <w:t>1.</w:t>
      </w:r>
      <w:r w:rsidRPr="00AD65E5">
        <w:rPr>
          <w:rFonts w:ascii="Times New Roman" w:hAnsi="Times New Roman"/>
        </w:rPr>
        <w:tab/>
      </w:r>
      <w:r w:rsidRPr="00AD65E5">
        <w:rPr>
          <w:rFonts w:ascii="Times New Roman" w:hAnsi="Times New Roman"/>
          <w:b/>
          <w:sz w:val="24"/>
        </w:rPr>
        <w:t>Štruktúra</w:t>
      </w:r>
      <w:r w:rsidR="00AD65E5" w:rsidRPr="00AD65E5">
        <w:rPr>
          <w:rFonts w:ascii="Times New Roman" w:hAnsi="Times New Roman"/>
          <w:b/>
          <w:sz w:val="24"/>
        </w:rPr>
        <w:t xml:space="preserve"> a </w:t>
      </w:r>
      <w:r w:rsidRPr="00AD65E5">
        <w:rPr>
          <w:rFonts w:ascii="Times New Roman" w:hAnsi="Times New Roman"/>
          <w:b/>
          <w:sz w:val="24"/>
        </w:rPr>
        <w:t>iné pravidlá</w:t>
      </w:r>
      <w:bookmarkEnd w:id="6"/>
      <w:bookmarkEnd w:id="7"/>
      <w:bookmarkEnd w:id="8"/>
      <w:bookmarkEnd w:id="9"/>
      <w:bookmarkEnd w:id="10"/>
    </w:p>
    <w:p w14:paraId="0F3236AE" w14:textId="6FB096EE" w:rsidR="00217D1F" w:rsidRPr="00AD65E5"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188612059"/>
      <w:bookmarkStart w:id="15" w:name="_Toc264038399"/>
      <w:bookmarkStart w:id="16" w:name="_Toc294018834"/>
      <w:r w:rsidRPr="00AD65E5">
        <w:rPr>
          <w:rFonts w:ascii="Times New Roman" w:hAnsi="Times New Roman"/>
          <w:b/>
          <w:sz w:val="24"/>
        </w:rPr>
        <w:t>1.1.</w:t>
      </w:r>
      <w:r w:rsidRPr="00AD65E5">
        <w:rPr>
          <w:rFonts w:ascii="Times New Roman" w:hAnsi="Times New Roman"/>
        </w:rPr>
        <w:tab/>
      </w:r>
      <w:bookmarkEnd w:id="11"/>
      <w:bookmarkEnd w:id="12"/>
      <w:bookmarkEnd w:id="13"/>
      <w:r w:rsidRPr="00AD65E5">
        <w:rPr>
          <w:rFonts w:ascii="Times New Roman" w:hAnsi="Times New Roman"/>
          <w:b/>
          <w:sz w:val="24"/>
        </w:rPr>
        <w:t>Štruktúra</w:t>
      </w:r>
      <w:bookmarkEnd w:id="14"/>
    </w:p>
    <w:p w14:paraId="3CB2E28B" w14:textId="1FCF05F5" w:rsidR="00AD65E5" w:rsidRPr="00AD65E5" w:rsidRDefault="00500508" w:rsidP="000B66BC">
      <w:pPr>
        <w:pStyle w:val="BodyText1"/>
        <w:spacing w:after="240"/>
        <w:ind w:left="720" w:hanging="360"/>
        <w:rPr>
          <w:rFonts w:ascii="Times New Roman" w:hAnsi="Times New Roman"/>
          <w:sz w:val="24"/>
        </w:rPr>
      </w:pPr>
      <w:r w:rsidRPr="00AD65E5">
        <w:rPr>
          <w:rFonts w:ascii="Times New Roman" w:hAnsi="Times New Roman"/>
          <w:sz w:val="24"/>
        </w:rPr>
        <w:t>1.</w:t>
      </w:r>
      <w:r w:rsidRPr="00AD65E5">
        <w:rPr>
          <w:rFonts w:ascii="Times New Roman" w:hAnsi="Times New Roman"/>
        </w:rPr>
        <w:tab/>
      </w:r>
      <w:r w:rsidRPr="00AD65E5">
        <w:rPr>
          <w:rFonts w:ascii="Times New Roman" w:hAnsi="Times New Roman"/>
          <w:sz w:val="24"/>
        </w:rPr>
        <w:t>Táto príloha obsahuje ďalšie pokyny</w:t>
      </w:r>
      <w:r w:rsidR="00AD65E5" w:rsidRPr="00AD65E5">
        <w:rPr>
          <w:rFonts w:ascii="Times New Roman" w:hAnsi="Times New Roman"/>
          <w:sz w:val="24"/>
        </w:rPr>
        <w:t xml:space="preserve"> k </w:t>
      </w:r>
      <w:r w:rsidRPr="00AD65E5">
        <w:rPr>
          <w:rFonts w:ascii="Times New Roman" w:hAnsi="Times New Roman"/>
          <w:sz w:val="24"/>
        </w:rPr>
        <w:t>vzorom (ďalej len „LR“) uvedeným</w:t>
      </w:r>
      <w:r w:rsidR="00AD65E5" w:rsidRPr="00AD65E5">
        <w:rPr>
          <w:rFonts w:ascii="Times New Roman" w:hAnsi="Times New Roman"/>
          <w:sz w:val="24"/>
        </w:rPr>
        <w:t xml:space="preserve"> v </w:t>
      </w:r>
      <w:r w:rsidRPr="00AD65E5">
        <w:rPr>
          <w:rFonts w:ascii="Times New Roman" w:hAnsi="Times New Roman"/>
          <w:sz w:val="24"/>
        </w:rPr>
        <w:t>prílohe X</w:t>
      </w:r>
      <w:r w:rsidR="00AD65E5" w:rsidRPr="00AD65E5">
        <w:rPr>
          <w:rFonts w:ascii="Times New Roman" w:hAnsi="Times New Roman"/>
          <w:sz w:val="24"/>
        </w:rPr>
        <w:t xml:space="preserve"> k </w:t>
      </w:r>
      <w:r w:rsidRPr="00AD65E5">
        <w:rPr>
          <w:rFonts w:ascii="Times New Roman" w:hAnsi="Times New Roman"/>
          <w:sz w:val="24"/>
        </w:rPr>
        <w:t>tomuto nariadeniu</w:t>
      </w:r>
      <w:r w:rsidR="00AD65E5" w:rsidRPr="00AD65E5">
        <w:rPr>
          <w:rFonts w:ascii="Times New Roman" w:hAnsi="Times New Roman"/>
          <w:sz w:val="24"/>
        </w:rPr>
        <w:t>.</w:t>
      </w:r>
    </w:p>
    <w:p w14:paraId="4B2766E9" w14:textId="597CB740" w:rsidR="00F4754B" w:rsidRPr="00AD65E5" w:rsidRDefault="00500508" w:rsidP="009339D1">
      <w:pPr>
        <w:pStyle w:val="InstructionsText2"/>
        <w:numPr>
          <w:ilvl w:val="0"/>
          <w:numId w:val="0"/>
        </w:numPr>
        <w:ind w:left="720" w:hanging="360"/>
        <w:rPr>
          <w:rFonts w:eastAsia="Times New Roman"/>
          <w:bCs/>
          <w:sz w:val="24"/>
        </w:rPr>
      </w:pPr>
      <w:r w:rsidRPr="00AD65E5">
        <w:rPr>
          <w:sz w:val="24"/>
        </w:rPr>
        <w:t>2.</w:t>
      </w:r>
      <w:r w:rsidRPr="00AD65E5">
        <w:tab/>
      </w:r>
      <w:r w:rsidRPr="00AD65E5">
        <w:rPr>
          <w:sz w:val="24"/>
        </w:rPr>
        <w:t>Celkovo sa rámec skladá</w:t>
      </w:r>
      <w:r w:rsidR="00AD65E5" w:rsidRPr="00AD65E5">
        <w:rPr>
          <w:sz w:val="24"/>
        </w:rPr>
        <w:t xml:space="preserve"> z </w:t>
      </w:r>
      <w:r w:rsidRPr="00AD65E5">
        <w:rPr>
          <w:sz w:val="24"/>
        </w:rPr>
        <w:t>piatich vzorov:</w:t>
      </w:r>
    </w:p>
    <w:p w14:paraId="41A3C48C" w14:textId="75CC9255" w:rsidR="00675587" w:rsidRPr="00AD65E5" w:rsidRDefault="00500508" w:rsidP="00AD65E5">
      <w:pPr>
        <w:pStyle w:val="InstructionsText2"/>
        <w:numPr>
          <w:ilvl w:val="0"/>
          <w:numId w:val="64"/>
        </w:numPr>
        <w:rPr>
          <w:rFonts w:eastAsia="Times New Roman"/>
          <w:bCs/>
          <w:sz w:val="24"/>
        </w:rPr>
      </w:pPr>
      <w:r w:rsidRPr="00AD65E5">
        <w:rPr>
          <w:sz w:val="24"/>
        </w:rPr>
        <w:t>C47.00: Výpočet ukazovateľa finančnej páky (</w:t>
      </w:r>
      <w:proofErr w:type="spellStart"/>
      <w:r w:rsidRPr="00AD65E5">
        <w:rPr>
          <w:sz w:val="24"/>
        </w:rPr>
        <w:t>Leverage</w:t>
      </w:r>
      <w:proofErr w:type="spellEnd"/>
      <w:r w:rsidRPr="00AD65E5">
        <w:rPr>
          <w:sz w:val="24"/>
        </w:rPr>
        <w:t xml:space="preserve"> </w:t>
      </w:r>
      <w:proofErr w:type="spellStart"/>
      <w:r w:rsidRPr="00AD65E5">
        <w:rPr>
          <w:sz w:val="24"/>
        </w:rPr>
        <w:t>Ratio</w:t>
      </w:r>
      <w:proofErr w:type="spellEnd"/>
      <w:r w:rsidRPr="00AD65E5">
        <w:rPr>
          <w:sz w:val="24"/>
        </w:rPr>
        <w:t xml:space="preserve"> </w:t>
      </w:r>
      <w:proofErr w:type="spellStart"/>
      <w:r w:rsidRPr="00AD65E5">
        <w:rPr>
          <w:sz w:val="24"/>
        </w:rPr>
        <w:t>Calculation</w:t>
      </w:r>
      <w:proofErr w:type="spellEnd"/>
      <w:r w:rsidRPr="00AD65E5">
        <w:rPr>
          <w:sz w:val="24"/>
        </w:rPr>
        <w:t xml:space="preserve"> – </w:t>
      </w:r>
      <w:proofErr w:type="spellStart"/>
      <w:r w:rsidRPr="00AD65E5">
        <w:rPr>
          <w:sz w:val="24"/>
        </w:rPr>
        <w:t>LRCalc</w:t>
      </w:r>
      <w:proofErr w:type="spellEnd"/>
      <w:r w:rsidRPr="00AD65E5">
        <w:rPr>
          <w:sz w:val="24"/>
        </w:rPr>
        <w:t>): Výpočet ukazovateľa finančnej páky,</w:t>
      </w:r>
    </w:p>
    <w:p w14:paraId="42B808C6" w14:textId="0CA2E7AE" w:rsidR="00675587" w:rsidRPr="00AD65E5" w:rsidRDefault="00500508" w:rsidP="00AD65E5">
      <w:pPr>
        <w:pStyle w:val="InstructionsText2"/>
        <w:numPr>
          <w:ilvl w:val="0"/>
          <w:numId w:val="64"/>
        </w:numPr>
        <w:rPr>
          <w:rFonts w:eastAsia="Times New Roman"/>
          <w:bCs/>
          <w:sz w:val="24"/>
        </w:rPr>
      </w:pPr>
      <w:r w:rsidRPr="00AD65E5">
        <w:rPr>
          <w:sz w:val="24"/>
        </w:rPr>
        <w:t>C40.00: Vzor 1 ukazovateľa finančnej páky (LR1): Alternatívne zaobchádzanie</w:t>
      </w:r>
      <w:r w:rsidR="00AD65E5" w:rsidRPr="00AD65E5">
        <w:rPr>
          <w:sz w:val="24"/>
        </w:rPr>
        <w:t xml:space="preserve"> s </w:t>
      </w:r>
      <w:r w:rsidRPr="00AD65E5">
        <w:rPr>
          <w:sz w:val="24"/>
        </w:rPr>
        <w:t>veľkosťou expozície,</w:t>
      </w:r>
    </w:p>
    <w:p w14:paraId="29356C92" w14:textId="609EB309" w:rsidR="00675587" w:rsidRPr="00AD65E5" w:rsidRDefault="00500508" w:rsidP="00AD65E5">
      <w:pPr>
        <w:pStyle w:val="InstructionsText2"/>
        <w:numPr>
          <w:ilvl w:val="0"/>
          <w:numId w:val="64"/>
        </w:numPr>
        <w:rPr>
          <w:rFonts w:eastAsia="Times New Roman"/>
          <w:bCs/>
          <w:sz w:val="24"/>
        </w:rPr>
      </w:pPr>
      <w:r w:rsidRPr="00AD65E5">
        <w:rPr>
          <w:sz w:val="24"/>
        </w:rPr>
        <w:t>C43.00: Vzor 4 ukazovateľa finančnej páky (LR4): Alternatívne rozčlenenie zložiek veľkosti expozície ukazovateľa finančnej páky,</w:t>
      </w:r>
    </w:p>
    <w:p w14:paraId="0192F250" w14:textId="43473C48" w:rsidR="00675587" w:rsidRPr="00AD65E5" w:rsidRDefault="00500508" w:rsidP="00AD65E5">
      <w:pPr>
        <w:pStyle w:val="InstructionsText2"/>
        <w:numPr>
          <w:ilvl w:val="0"/>
          <w:numId w:val="64"/>
        </w:numPr>
        <w:rPr>
          <w:rFonts w:eastAsia="Times New Roman"/>
          <w:bCs/>
          <w:sz w:val="24"/>
        </w:rPr>
      </w:pPr>
      <w:r w:rsidRPr="00AD65E5">
        <w:rPr>
          <w:sz w:val="24"/>
        </w:rPr>
        <w:t>C44.00: Vzor 5 ukazovateľa finančnej páky (LR5): Všeobecné informácie,</w:t>
      </w:r>
    </w:p>
    <w:p w14:paraId="7D668F4C" w14:textId="2EF3E327" w:rsidR="00BE473C" w:rsidRPr="00AD65E5" w:rsidRDefault="00BE473C" w:rsidP="00AD65E5">
      <w:pPr>
        <w:pStyle w:val="InstructionsText2"/>
        <w:numPr>
          <w:ilvl w:val="0"/>
          <w:numId w:val="64"/>
        </w:numPr>
        <w:rPr>
          <w:rFonts w:eastAsia="Times New Roman"/>
          <w:bCs/>
          <w:sz w:val="24"/>
        </w:rPr>
      </w:pPr>
      <w:r w:rsidRPr="00AD65E5">
        <w:rPr>
          <w:sz w:val="24"/>
        </w:rPr>
        <w:t>C48.00: Volatilita ukazovateľa finančnej páky (LR6).</w:t>
      </w:r>
    </w:p>
    <w:p w14:paraId="6D2FC52A" w14:textId="15A34AAE" w:rsidR="00FC2664" w:rsidRPr="00AD65E5" w:rsidRDefault="00500508" w:rsidP="000B66BC">
      <w:pPr>
        <w:pStyle w:val="InstructionsText2"/>
        <w:numPr>
          <w:ilvl w:val="0"/>
          <w:numId w:val="0"/>
        </w:numPr>
        <w:ind w:left="720" w:hanging="360"/>
        <w:rPr>
          <w:sz w:val="24"/>
        </w:rPr>
      </w:pPr>
      <w:r w:rsidRPr="00AD65E5">
        <w:rPr>
          <w:sz w:val="24"/>
        </w:rPr>
        <w:t>3.</w:t>
      </w:r>
      <w:r w:rsidRPr="00AD65E5">
        <w:tab/>
      </w:r>
      <w:r w:rsidRPr="00AD65E5">
        <w:rPr>
          <w:sz w:val="24"/>
        </w:rPr>
        <w:t>Pre každý vzor sa uvádzajú odkazy na právne predpisy, ako aj ďalšie podrobné informácie</w:t>
      </w:r>
      <w:r w:rsidR="00AD65E5" w:rsidRPr="00AD65E5">
        <w:rPr>
          <w:sz w:val="24"/>
        </w:rPr>
        <w:t xml:space="preserve"> o </w:t>
      </w:r>
      <w:r w:rsidRPr="00AD65E5">
        <w:rPr>
          <w:sz w:val="24"/>
        </w:rPr>
        <w:t>všeobecnejších aspektoch vykazovania.</w:t>
      </w:r>
    </w:p>
    <w:p w14:paraId="5CABBDF6" w14:textId="77777777" w:rsidR="00217D1F" w:rsidRPr="00AD65E5"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188612060"/>
      <w:bookmarkEnd w:id="17"/>
      <w:r w:rsidRPr="00AD65E5">
        <w:rPr>
          <w:rFonts w:ascii="Times New Roman" w:hAnsi="Times New Roman"/>
          <w:b/>
          <w:sz w:val="24"/>
        </w:rPr>
        <w:t>1.2.</w:t>
      </w:r>
      <w:r w:rsidRPr="00AD65E5">
        <w:rPr>
          <w:rFonts w:ascii="Times New Roman" w:hAnsi="Times New Roman"/>
        </w:rPr>
        <w:tab/>
      </w:r>
      <w:r w:rsidRPr="00AD65E5">
        <w:rPr>
          <w:rFonts w:ascii="Times New Roman" w:hAnsi="Times New Roman"/>
          <w:b/>
          <w:sz w:val="24"/>
        </w:rPr>
        <w:t>Pravidlá číslovania</w:t>
      </w:r>
      <w:bookmarkEnd w:id="18"/>
      <w:bookmarkEnd w:id="19"/>
      <w:bookmarkEnd w:id="20"/>
      <w:bookmarkEnd w:id="21"/>
      <w:bookmarkEnd w:id="22"/>
    </w:p>
    <w:p w14:paraId="729F6A05" w14:textId="3F80811A" w:rsidR="00F4754B" w:rsidRPr="00AD65E5" w:rsidRDefault="00500508" w:rsidP="009339D1">
      <w:pPr>
        <w:pStyle w:val="InstructionsText2"/>
        <w:numPr>
          <w:ilvl w:val="0"/>
          <w:numId w:val="0"/>
        </w:numPr>
        <w:ind w:left="720" w:hanging="360"/>
        <w:rPr>
          <w:rFonts w:eastAsia="Times New Roman"/>
          <w:bCs/>
          <w:sz w:val="24"/>
        </w:rPr>
      </w:pPr>
      <w:r w:rsidRPr="00AD65E5">
        <w:rPr>
          <w:sz w:val="24"/>
        </w:rPr>
        <w:t>4.</w:t>
      </w:r>
      <w:r w:rsidRPr="00AD65E5">
        <w:tab/>
      </w:r>
      <w:r w:rsidRPr="00AD65E5">
        <w:rPr>
          <w:sz w:val="24"/>
        </w:rPr>
        <w:t>Pri odkazovaní na stĺpce, riadky</w:t>
      </w:r>
      <w:r w:rsidR="00AD65E5" w:rsidRPr="00AD65E5">
        <w:rPr>
          <w:sz w:val="24"/>
        </w:rPr>
        <w:t xml:space="preserve"> a </w:t>
      </w:r>
      <w:r w:rsidRPr="00AD65E5">
        <w:rPr>
          <w:sz w:val="24"/>
        </w:rPr>
        <w:t>bunky vzorov sa</w:t>
      </w:r>
      <w:r w:rsidR="00AD65E5" w:rsidRPr="00AD65E5">
        <w:rPr>
          <w:sz w:val="24"/>
        </w:rPr>
        <w:t xml:space="preserve"> v </w:t>
      </w:r>
      <w:r w:rsidRPr="00AD65E5">
        <w:rPr>
          <w:sz w:val="24"/>
        </w:rPr>
        <w:t>dokumente bude dodržiavať pravidlo označovania stanovené</w:t>
      </w:r>
      <w:r w:rsidR="00AD65E5" w:rsidRPr="00AD65E5">
        <w:rPr>
          <w:sz w:val="24"/>
        </w:rPr>
        <w:t xml:space="preserve"> v </w:t>
      </w:r>
      <w:r w:rsidRPr="00AD65E5">
        <w:rPr>
          <w:sz w:val="24"/>
        </w:rPr>
        <w:t>nasledujúcich odsekoch. Tieto číselné kódy sa vo veľkej miere používajú</w:t>
      </w:r>
      <w:r w:rsidR="00AD65E5" w:rsidRPr="00AD65E5">
        <w:rPr>
          <w:sz w:val="24"/>
        </w:rPr>
        <w:t xml:space="preserve"> v </w:t>
      </w:r>
      <w:r w:rsidRPr="00AD65E5">
        <w:rPr>
          <w:sz w:val="24"/>
        </w:rPr>
        <w:t>pravidlách validácie.</w:t>
      </w:r>
    </w:p>
    <w:p w14:paraId="68B33760" w14:textId="77777777" w:rsidR="00F4754B" w:rsidRPr="00AD65E5" w:rsidRDefault="00500508" w:rsidP="009339D1">
      <w:pPr>
        <w:pStyle w:val="InstructionsText2"/>
        <w:numPr>
          <w:ilvl w:val="0"/>
          <w:numId w:val="0"/>
        </w:numPr>
        <w:ind w:left="720" w:hanging="360"/>
        <w:rPr>
          <w:rFonts w:eastAsia="Times New Roman"/>
          <w:bCs/>
          <w:sz w:val="24"/>
        </w:rPr>
      </w:pPr>
      <w:r w:rsidRPr="00AD65E5">
        <w:rPr>
          <w:sz w:val="24"/>
        </w:rPr>
        <w:t>5.</w:t>
      </w:r>
      <w:r w:rsidRPr="00AD65E5">
        <w:tab/>
      </w:r>
      <w:r w:rsidRPr="00AD65E5">
        <w:rPr>
          <w:sz w:val="24"/>
        </w:rPr>
        <w:t>V pokynoch sa používa tento všeobecný zápis: {</w:t>
      </w:r>
      <w:proofErr w:type="spellStart"/>
      <w:r w:rsidRPr="00AD65E5">
        <w:rPr>
          <w:sz w:val="24"/>
        </w:rPr>
        <w:t>vzor;riadok;stĺpec</w:t>
      </w:r>
      <w:proofErr w:type="spellEnd"/>
      <w:r w:rsidRPr="00AD65E5">
        <w:rPr>
          <w:sz w:val="24"/>
        </w:rPr>
        <w:t>}. Pri odkazovaní na celý riadok alebo stĺpec sa použije symbol hviezdičky.</w:t>
      </w:r>
    </w:p>
    <w:p w14:paraId="3E605DEE" w14:textId="28B3011F" w:rsidR="00F4754B" w:rsidRPr="00AD65E5" w:rsidRDefault="00500508" w:rsidP="009339D1">
      <w:pPr>
        <w:pStyle w:val="InstructionsText2"/>
        <w:numPr>
          <w:ilvl w:val="0"/>
          <w:numId w:val="0"/>
        </w:numPr>
        <w:ind w:left="720" w:hanging="360"/>
        <w:rPr>
          <w:rFonts w:eastAsia="Times New Roman"/>
          <w:bCs/>
          <w:sz w:val="24"/>
        </w:rPr>
      </w:pPr>
      <w:r w:rsidRPr="00AD65E5">
        <w:rPr>
          <w:sz w:val="24"/>
        </w:rPr>
        <w:t>6.</w:t>
      </w:r>
      <w:r w:rsidRPr="00AD65E5">
        <w:tab/>
      </w:r>
      <w:r w:rsidRPr="00AD65E5">
        <w:rPr>
          <w:sz w:val="24"/>
        </w:rPr>
        <w:t>V prípade validácií</w:t>
      </w:r>
      <w:r w:rsidR="00AD65E5" w:rsidRPr="00AD65E5">
        <w:rPr>
          <w:sz w:val="24"/>
        </w:rPr>
        <w:t xml:space="preserve"> v </w:t>
      </w:r>
      <w:r w:rsidRPr="00AD65E5">
        <w:rPr>
          <w:sz w:val="24"/>
        </w:rPr>
        <w:t>rámci vzoru, keď sa používajú len údajové body</w:t>
      </w:r>
      <w:r w:rsidR="00AD65E5" w:rsidRPr="00AD65E5">
        <w:rPr>
          <w:sz w:val="24"/>
        </w:rPr>
        <w:t xml:space="preserve"> z </w:t>
      </w:r>
      <w:r w:rsidRPr="00AD65E5">
        <w:rPr>
          <w:sz w:val="24"/>
        </w:rPr>
        <w:t>daného vzoru, zápisy nebudú odkazovať na vzor: {</w:t>
      </w:r>
      <w:proofErr w:type="spellStart"/>
      <w:r w:rsidRPr="00AD65E5">
        <w:rPr>
          <w:sz w:val="24"/>
        </w:rPr>
        <w:t>riadok;stĺpec</w:t>
      </w:r>
      <w:proofErr w:type="spellEnd"/>
      <w:r w:rsidRPr="00AD65E5">
        <w:rPr>
          <w:sz w:val="24"/>
        </w:rPr>
        <w:t>}.</w:t>
      </w:r>
    </w:p>
    <w:p w14:paraId="4A49E183" w14:textId="77777777" w:rsidR="00AD65E5" w:rsidRPr="00AD65E5" w:rsidRDefault="00500508" w:rsidP="009339D1">
      <w:pPr>
        <w:pStyle w:val="InstructionsText2"/>
        <w:numPr>
          <w:ilvl w:val="0"/>
          <w:numId w:val="0"/>
        </w:numPr>
        <w:ind w:left="720" w:hanging="360"/>
        <w:rPr>
          <w:sz w:val="24"/>
        </w:rPr>
      </w:pPr>
      <w:r w:rsidRPr="00AD65E5">
        <w:rPr>
          <w:sz w:val="24"/>
        </w:rPr>
        <w:t>7.</w:t>
      </w:r>
      <w:r w:rsidRPr="00AD65E5">
        <w:tab/>
      </w:r>
      <w:r w:rsidRPr="00AD65E5">
        <w:rPr>
          <w:sz w:val="24"/>
        </w:rPr>
        <w:t>Na účely vykazovania finančnej páky výraz „z čoho“ odkazuje na položku, ktorá je podmnožinou kategórie expozície vyššej úrovne, zatiaľ čo výraz „doplňujúca položka“ odkazuje na samostatnú položku, ktorá nie je podmnožinou triedy expozícií. Vykazovanie oboch druhov buniek je povinné, ak nie je uvedené inak</w:t>
      </w:r>
      <w:r w:rsidR="00AD65E5" w:rsidRPr="00AD65E5">
        <w:rPr>
          <w:sz w:val="24"/>
        </w:rPr>
        <w:t>.</w:t>
      </w:r>
    </w:p>
    <w:p w14:paraId="2D525ACC" w14:textId="35A9B322" w:rsidR="001D6F2F" w:rsidRPr="00AD65E5"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188612061"/>
      <w:r w:rsidRPr="00AD65E5">
        <w:rPr>
          <w:rFonts w:ascii="Times New Roman" w:hAnsi="Times New Roman"/>
          <w:b/>
          <w:sz w:val="24"/>
        </w:rPr>
        <w:t>1.3.</w:t>
      </w:r>
      <w:r w:rsidRPr="00AD65E5">
        <w:rPr>
          <w:rFonts w:ascii="Times New Roman" w:hAnsi="Times New Roman"/>
        </w:rPr>
        <w:tab/>
      </w:r>
      <w:r w:rsidRPr="00AD65E5">
        <w:rPr>
          <w:rFonts w:ascii="Times New Roman" w:hAnsi="Times New Roman"/>
          <w:b/>
          <w:sz w:val="24"/>
        </w:rPr>
        <w:t>Skratky</w:t>
      </w:r>
      <w:bookmarkEnd w:id="23"/>
      <w:bookmarkEnd w:id="24"/>
    </w:p>
    <w:p w14:paraId="72197A49" w14:textId="669B0ED6" w:rsidR="00627E07" w:rsidRPr="00AD65E5"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AD65E5">
        <w:rPr>
          <w:sz w:val="24"/>
        </w:rPr>
        <w:t>8.</w:t>
      </w:r>
      <w:r w:rsidRPr="00AD65E5">
        <w:tab/>
      </w:r>
      <w:r w:rsidRPr="00AD65E5">
        <w:rPr>
          <w:sz w:val="24"/>
        </w:rPr>
        <w:t>Na účely tejto prílohy</w:t>
      </w:r>
      <w:r w:rsidR="00AD65E5" w:rsidRPr="00AD65E5">
        <w:rPr>
          <w:sz w:val="24"/>
        </w:rPr>
        <w:t xml:space="preserve"> a </w:t>
      </w:r>
      <w:r w:rsidRPr="00AD65E5">
        <w:rPr>
          <w:sz w:val="24"/>
        </w:rPr>
        <w:t>súvisiacich vzorov sa používajú tieto skratky:</w:t>
      </w:r>
    </w:p>
    <w:p w14:paraId="567537B5" w14:textId="38559007" w:rsidR="00627E07" w:rsidRPr="00AD65E5" w:rsidRDefault="00627E07" w:rsidP="009339D1">
      <w:pPr>
        <w:pStyle w:val="InstructionsText2"/>
        <w:numPr>
          <w:ilvl w:val="0"/>
          <w:numId w:val="0"/>
        </w:numPr>
        <w:ind w:left="1440" w:hanging="360"/>
        <w:rPr>
          <w:rFonts w:eastAsia="Times New Roman"/>
          <w:bCs/>
          <w:sz w:val="24"/>
          <w:lang w:eastAsia="de-DE"/>
        </w:rPr>
      </w:pPr>
    </w:p>
    <w:p w14:paraId="69E6F7E3" w14:textId="639EDFA1" w:rsidR="007E2989" w:rsidRPr="00AD65E5" w:rsidRDefault="007E2989" w:rsidP="009339D1">
      <w:pPr>
        <w:pStyle w:val="InstructionsText2"/>
        <w:numPr>
          <w:ilvl w:val="0"/>
          <w:numId w:val="0"/>
        </w:numPr>
        <w:ind w:left="1440" w:hanging="360"/>
        <w:rPr>
          <w:rFonts w:eastAsia="Times New Roman"/>
          <w:bCs/>
          <w:sz w:val="24"/>
          <w:lang w:eastAsia="de-DE"/>
        </w:rPr>
      </w:pPr>
    </w:p>
    <w:p w14:paraId="5CC0B733" w14:textId="2E02CA99" w:rsidR="00627E07" w:rsidRPr="00AD65E5" w:rsidRDefault="007E2989" w:rsidP="009339D1">
      <w:pPr>
        <w:pStyle w:val="InstructionsText2"/>
        <w:numPr>
          <w:ilvl w:val="0"/>
          <w:numId w:val="0"/>
        </w:numPr>
        <w:ind w:left="1440" w:hanging="360"/>
        <w:rPr>
          <w:rFonts w:eastAsia="Times New Roman"/>
          <w:bCs/>
          <w:sz w:val="24"/>
        </w:rPr>
      </w:pPr>
      <w:r w:rsidRPr="00AD65E5">
        <w:rPr>
          <w:sz w:val="24"/>
        </w:rPr>
        <w:t>c)</w:t>
      </w:r>
      <w:r w:rsidRPr="00AD65E5">
        <w:tab/>
      </w:r>
      <w:r w:rsidRPr="00AD65E5">
        <w:rPr>
          <w:sz w:val="24"/>
        </w:rPr>
        <w:t>SFT, čo je skratka pre transakcie financovania prostredníctvom cenných papierov</w:t>
      </w:r>
      <w:r w:rsidR="00AD65E5" w:rsidRPr="00AD65E5">
        <w:rPr>
          <w:sz w:val="24"/>
        </w:rPr>
        <w:t xml:space="preserve"> a </w:t>
      </w:r>
      <w:r w:rsidRPr="00AD65E5">
        <w:rPr>
          <w:sz w:val="24"/>
        </w:rPr>
        <w:t>znamená „repo transakciu, transakciu požičiavania alebo vypožičiavania cenných papierov alebo komodít alebo transakciu požičiavania</w:t>
      </w:r>
      <w:r w:rsidR="00AD65E5" w:rsidRPr="00AD65E5">
        <w:rPr>
          <w:sz w:val="24"/>
        </w:rPr>
        <w:t xml:space="preserve"> s </w:t>
      </w:r>
      <w:r w:rsidRPr="00AD65E5">
        <w:rPr>
          <w:sz w:val="24"/>
        </w:rPr>
        <w:t>dozabezpečením“, ako sa uvádza</w:t>
      </w:r>
      <w:r w:rsidR="00AD65E5" w:rsidRPr="00AD65E5">
        <w:rPr>
          <w:sz w:val="24"/>
        </w:rPr>
        <w:t xml:space="preserve"> v </w:t>
      </w:r>
      <w:r w:rsidRPr="00AD65E5">
        <w:rPr>
          <w:sz w:val="24"/>
        </w:rPr>
        <w:t xml:space="preserve">článku 4 ods. 1 bode 139 nariadenia (EÚ) </w:t>
      </w:r>
      <w:r w:rsidR="00AD65E5" w:rsidRPr="00AD65E5">
        <w:rPr>
          <w:sz w:val="24"/>
        </w:rPr>
        <w:t>č. </w:t>
      </w:r>
      <w:r w:rsidRPr="00AD65E5">
        <w:rPr>
          <w:sz w:val="24"/>
        </w:rPr>
        <w:t>575/2013;</w:t>
      </w:r>
    </w:p>
    <w:p w14:paraId="68410368" w14:textId="7E4CDAEF" w:rsidR="008E7068" w:rsidRPr="00AD65E5" w:rsidRDefault="007E2989" w:rsidP="009339D1">
      <w:pPr>
        <w:pStyle w:val="InstructionsText2"/>
        <w:numPr>
          <w:ilvl w:val="0"/>
          <w:numId w:val="0"/>
        </w:numPr>
        <w:ind w:left="1440" w:hanging="360"/>
        <w:rPr>
          <w:rFonts w:eastAsia="Times New Roman"/>
          <w:bCs/>
          <w:sz w:val="24"/>
        </w:rPr>
      </w:pPr>
      <w:r w:rsidRPr="00AD65E5">
        <w:rPr>
          <w:sz w:val="24"/>
        </w:rPr>
        <w:t>d)</w:t>
      </w:r>
      <w:r w:rsidRPr="00AD65E5">
        <w:tab/>
      </w:r>
      <w:r w:rsidRPr="00AD65E5">
        <w:rPr>
          <w:sz w:val="24"/>
        </w:rPr>
        <w:t>CRM, čo je skratka pre zmierňovanie kreditného rizika;</w:t>
      </w:r>
    </w:p>
    <w:p w14:paraId="212C8B7E" w14:textId="6577F157" w:rsidR="007E2989" w:rsidRPr="00AD65E5" w:rsidRDefault="007E2989" w:rsidP="009339D1">
      <w:pPr>
        <w:pStyle w:val="InstructionsText2"/>
        <w:numPr>
          <w:ilvl w:val="0"/>
          <w:numId w:val="0"/>
        </w:numPr>
        <w:ind w:left="1440" w:hanging="360"/>
        <w:rPr>
          <w:rFonts w:eastAsia="Times New Roman"/>
          <w:bCs/>
          <w:sz w:val="24"/>
        </w:rPr>
      </w:pPr>
      <w:r w:rsidRPr="00AD65E5">
        <w:rPr>
          <w:sz w:val="24"/>
        </w:rPr>
        <w:t>e)</w:t>
      </w:r>
      <w:r w:rsidRPr="00AD65E5">
        <w:tab/>
      </w:r>
      <w:r w:rsidRPr="00AD65E5">
        <w:rPr>
          <w:sz w:val="24"/>
        </w:rPr>
        <w:t>CSD, čo je skratka pre centrálny depozitár cenných papierov;</w:t>
      </w:r>
    </w:p>
    <w:p w14:paraId="44F02B07" w14:textId="457293D0" w:rsidR="007E2989" w:rsidRPr="00AD65E5" w:rsidRDefault="007E2989" w:rsidP="009339D1">
      <w:pPr>
        <w:pStyle w:val="InstructionsText2"/>
        <w:numPr>
          <w:ilvl w:val="0"/>
          <w:numId w:val="0"/>
        </w:numPr>
        <w:ind w:left="1440" w:hanging="360"/>
        <w:rPr>
          <w:rFonts w:eastAsia="Times New Roman"/>
          <w:bCs/>
          <w:sz w:val="24"/>
        </w:rPr>
      </w:pPr>
      <w:r w:rsidRPr="00AD65E5">
        <w:rPr>
          <w:sz w:val="24"/>
        </w:rPr>
        <w:t xml:space="preserve">f) </w:t>
      </w:r>
      <w:r w:rsidRPr="00AD65E5">
        <w:tab/>
      </w:r>
      <w:r w:rsidRPr="00AD65E5">
        <w:rPr>
          <w:sz w:val="24"/>
        </w:rPr>
        <w:t>QCCP, čo je skratka pre kvalifikovanú centrálnu protistranu.</w:t>
      </w:r>
    </w:p>
    <w:p w14:paraId="4CAF859B" w14:textId="77777777" w:rsidR="007E2989" w:rsidRPr="00AD65E5" w:rsidRDefault="007E2989" w:rsidP="009339D1">
      <w:pPr>
        <w:pStyle w:val="InstructionsText2"/>
        <w:numPr>
          <w:ilvl w:val="0"/>
          <w:numId w:val="0"/>
        </w:numPr>
        <w:ind w:left="1440" w:hanging="360"/>
        <w:rPr>
          <w:rFonts w:eastAsia="Times New Roman"/>
          <w:bCs/>
          <w:sz w:val="24"/>
        </w:rPr>
      </w:pPr>
      <w:r w:rsidRPr="00AD65E5">
        <w:rPr>
          <w:sz w:val="24"/>
        </w:rPr>
        <w:t xml:space="preserve">g) </w:t>
      </w:r>
      <w:r w:rsidRPr="00AD65E5">
        <w:tab/>
      </w:r>
      <w:r w:rsidRPr="00AD65E5">
        <w:rPr>
          <w:sz w:val="24"/>
        </w:rPr>
        <w:t>PFE, čo je skratka pre potenciálnu budúcu expozíciu.</w:t>
      </w:r>
    </w:p>
    <w:p w14:paraId="04A571E4" w14:textId="77777777" w:rsidR="00217D1F" w:rsidRPr="00AD65E5"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188612062"/>
      <w:r w:rsidRPr="00AD65E5">
        <w:rPr>
          <w:rFonts w:ascii="Times New Roman" w:hAnsi="Times New Roman"/>
          <w:b/>
          <w:sz w:val="24"/>
        </w:rPr>
        <w:t>1.4.</w:t>
      </w:r>
      <w:r w:rsidRPr="00AD65E5">
        <w:rPr>
          <w:rFonts w:ascii="Times New Roman" w:hAnsi="Times New Roman"/>
        </w:rPr>
        <w:tab/>
      </w:r>
      <w:r w:rsidRPr="00AD65E5">
        <w:rPr>
          <w:rFonts w:ascii="Times New Roman" w:hAnsi="Times New Roman"/>
          <w:b/>
          <w:sz w:val="24"/>
        </w:rPr>
        <w:t>Pravidlá používania znamienok</w:t>
      </w:r>
      <w:bookmarkEnd w:id="15"/>
      <w:bookmarkEnd w:id="16"/>
      <w:bookmarkEnd w:id="26"/>
      <w:bookmarkEnd w:id="27"/>
      <w:bookmarkEnd w:id="28"/>
      <w:bookmarkEnd w:id="29"/>
      <w:bookmarkEnd w:id="30"/>
    </w:p>
    <w:p w14:paraId="077A5720" w14:textId="7DD4437B" w:rsidR="0058289F" w:rsidRPr="00AD65E5" w:rsidRDefault="00500508" w:rsidP="009339D1">
      <w:pPr>
        <w:pStyle w:val="InstructionsText2"/>
        <w:numPr>
          <w:ilvl w:val="0"/>
          <w:numId w:val="0"/>
        </w:numPr>
        <w:ind w:left="720" w:hanging="360"/>
        <w:rPr>
          <w:rFonts w:eastAsia="Times New Roman"/>
          <w:bCs/>
          <w:sz w:val="24"/>
        </w:rPr>
      </w:pPr>
      <w:bookmarkStart w:id="31" w:name="_Toc322687869"/>
      <w:r w:rsidRPr="00AD65E5">
        <w:rPr>
          <w:sz w:val="24"/>
        </w:rPr>
        <w:t>9.</w:t>
      </w:r>
      <w:r w:rsidRPr="00AD65E5">
        <w:tab/>
      </w:r>
      <w:r w:rsidRPr="00AD65E5">
        <w:rPr>
          <w:sz w:val="24"/>
        </w:rPr>
        <w:t>Všetky sumy sa vykazujú ako kladné čísla.</w:t>
      </w:r>
      <w:bookmarkStart w:id="32" w:name="_Toc264033192"/>
      <w:bookmarkEnd w:id="32"/>
      <w:r w:rsidR="00AD65E5" w:rsidRPr="00AD65E5">
        <w:rPr>
          <w:sz w:val="24"/>
        </w:rPr>
        <w:t xml:space="preserve"> S </w:t>
      </w:r>
      <w:r w:rsidRPr="00AD65E5">
        <w:rPr>
          <w:sz w:val="24"/>
        </w:rPr>
        <w:t>výnimkou:</w:t>
      </w:r>
    </w:p>
    <w:p w14:paraId="7B6D27CF" w14:textId="4FD5DFEB" w:rsidR="0058289F" w:rsidRPr="00AD65E5" w:rsidRDefault="00A5392D" w:rsidP="009339D1">
      <w:pPr>
        <w:pStyle w:val="InstructionsText2"/>
        <w:numPr>
          <w:ilvl w:val="0"/>
          <w:numId w:val="25"/>
        </w:numPr>
        <w:rPr>
          <w:rFonts w:eastAsia="Times New Roman"/>
          <w:bCs/>
          <w:sz w:val="24"/>
        </w:rPr>
      </w:pPr>
      <w:r w:rsidRPr="00AD65E5">
        <w:rPr>
          <w:sz w:val="24"/>
        </w:rPr>
        <w:t>Ak je pred označením určitej položky záporné znamienko (–), očakáva sa, že</w:t>
      </w:r>
      <w:r w:rsidR="00AD65E5" w:rsidRPr="00AD65E5">
        <w:rPr>
          <w:sz w:val="24"/>
        </w:rPr>
        <w:t xml:space="preserve"> v </w:t>
      </w:r>
      <w:r w:rsidRPr="00AD65E5">
        <w:rPr>
          <w:sz w:val="24"/>
        </w:rPr>
        <w:t>prípade tejto položky sa neuvedie žiadne kladné číslo.</w:t>
      </w:r>
    </w:p>
    <w:p w14:paraId="259D3174" w14:textId="175D623A" w:rsidR="00E40D66" w:rsidRPr="00AD65E5" w:rsidRDefault="00E40D66" w:rsidP="009339D1">
      <w:pPr>
        <w:pStyle w:val="InstructionsText2"/>
        <w:numPr>
          <w:ilvl w:val="0"/>
          <w:numId w:val="25"/>
        </w:numPr>
        <w:rPr>
          <w:rFonts w:eastAsia="Times New Roman"/>
          <w:bCs/>
          <w:sz w:val="24"/>
        </w:rPr>
      </w:pPr>
      <w:r w:rsidRPr="00AD65E5">
        <w:rPr>
          <w:sz w:val="24"/>
        </w:rPr>
        <w:t>{LRCalc;0310;0010}, {LRCalc;0320;0010}, {LRCalc;0330;0010}, {LRCalc;0340;0010}, ktoré majú</w:t>
      </w:r>
      <w:r w:rsidR="00AD65E5" w:rsidRPr="00AD65E5">
        <w:rPr>
          <w:sz w:val="24"/>
        </w:rPr>
        <w:t xml:space="preserve"> v </w:t>
      </w:r>
      <w:r w:rsidRPr="00AD65E5">
        <w:rPr>
          <w:sz w:val="24"/>
        </w:rPr>
        <w:t>extrémnych prípadoch zápornú hodnotu, inak majú kladnú hodnotu.</w:t>
      </w:r>
    </w:p>
    <w:p w14:paraId="5657A3B4" w14:textId="77777777" w:rsidR="00AD65E5" w:rsidRPr="00AD65E5" w:rsidRDefault="00AD65E5" w:rsidP="00AB2B09">
      <w:pPr>
        <w:pStyle w:val="InstructionsText2"/>
        <w:numPr>
          <w:ilvl w:val="0"/>
          <w:numId w:val="0"/>
        </w:numPr>
        <w:ind w:left="1080"/>
        <w:rPr>
          <w:sz w:val="24"/>
        </w:rPr>
      </w:pPr>
    </w:p>
    <w:p w14:paraId="7B301A69" w14:textId="77777777" w:rsidR="00AD65E5" w:rsidRPr="00AD65E5" w:rsidRDefault="00AD65E5" w:rsidP="009339D1">
      <w:pPr>
        <w:pStyle w:val="InstructionsText2"/>
        <w:numPr>
          <w:ilvl w:val="0"/>
          <w:numId w:val="0"/>
        </w:numPr>
        <w:ind w:left="720"/>
        <w:rPr>
          <w:sz w:val="24"/>
        </w:rPr>
      </w:pPr>
    </w:p>
    <w:p w14:paraId="35677258" w14:textId="77777777" w:rsidR="00217D1F" w:rsidRPr="00AD65E5" w:rsidRDefault="00F4754B" w:rsidP="000B66BC">
      <w:pPr>
        <w:pStyle w:val="BodyText1"/>
        <w:spacing w:after="240"/>
        <w:outlineLvl w:val="0"/>
        <w:rPr>
          <w:rFonts w:ascii="Times New Roman" w:hAnsi="Times New Roman"/>
          <w:b/>
          <w:sz w:val="24"/>
          <w:szCs w:val="24"/>
        </w:rPr>
      </w:pPr>
      <w:r w:rsidRPr="00AD65E5">
        <w:rPr>
          <w:rFonts w:ascii="Times New Roman" w:hAnsi="Times New Roman"/>
        </w:rPr>
        <w:br w:type="page"/>
      </w:r>
      <w:bookmarkStart w:id="33" w:name="_Toc351048504"/>
      <w:bookmarkStart w:id="34" w:name="_Toc359414281"/>
      <w:bookmarkStart w:id="35" w:name="_Toc423089066"/>
      <w:bookmarkStart w:id="36" w:name="_Toc188612063"/>
      <w:r w:rsidRPr="00AD65E5">
        <w:rPr>
          <w:rFonts w:ascii="Times New Roman" w:hAnsi="Times New Roman"/>
          <w:b/>
          <w:sz w:val="24"/>
        </w:rPr>
        <w:lastRenderedPageBreak/>
        <w:t>ČASŤ II: POKYNY TÝKAJÚCE SA VZOROV</w:t>
      </w:r>
      <w:bookmarkEnd w:id="31"/>
      <w:bookmarkEnd w:id="33"/>
      <w:bookmarkEnd w:id="34"/>
      <w:bookmarkEnd w:id="35"/>
      <w:bookmarkEnd w:id="36"/>
    </w:p>
    <w:p w14:paraId="4C8C375F" w14:textId="77777777" w:rsidR="00505096" w:rsidRPr="00AD65E5"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188612064"/>
      <w:bookmarkStart w:id="40" w:name="_Toc322533849"/>
      <w:r w:rsidRPr="00AD65E5">
        <w:rPr>
          <w:rFonts w:ascii="Times New Roman" w:hAnsi="Times New Roman"/>
          <w:b/>
          <w:sz w:val="24"/>
        </w:rPr>
        <w:t>1.</w:t>
      </w:r>
      <w:r w:rsidRPr="00AD65E5">
        <w:rPr>
          <w:rFonts w:ascii="Times New Roman" w:hAnsi="Times New Roman"/>
        </w:rPr>
        <w:tab/>
      </w:r>
      <w:r w:rsidRPr="00AD65E5">
        <w:rPr>
          <w:rFonts w:ascii="Times New Roman" w:hAnsi="Times New Roman"/>
          <w:b/>
          <w:sz w:val="24"/>
        </w:rPr>
        <w:t>Vzorce na výpočet ukazovateľa finančnej páky</w:t>
      </w:r>
      <w:bookmarkEnd w:id="37"/>
      <w:bookmarkEnd w:id="38"/>
      <w:bookmarkEnd w:id="39"/>
    </w:p>
    <w:p w14:paraId="68EB0CEE" w14:textId="005699E7" w:rsidR="00AD65E5" w:rsidRPr="00AD65E5" w:rsidRDefault="006F588E"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1.</w:t>
      </w:r>
      <w:r w:rsidRPr="00AD65E5">
        <w:rPr>
          <w:rFonts w:ascii="Times New Roman" w:hAnsi="Times New Roman"/>
        </w:rPr>
        <w:tab/>
      </w:r>
      <w:r w:rsidRPr="00AD65E5">
        <w:rPr>
          <w:rFonts w:ascii="Times New Roman" w:hAnsi="Times New Roman"/>
          <w:sz w:val="24"/>
        </w:rPr>
        <w:t>Ukazovateľ finančnej páky je založený na miere kapitálu</w:t>
      </w:r>
      <w:r w:rsidR="00AD65E5" w:rsidRPr="00AD65E5">
        <w:rPr>
          <w:rFonts w:ascii="Times New Roman" w:hAnsi="Times New Roman"/>
          <w:sz w:val="24"/>
        </w:rPr>
        <w:t xml:space="preserve"> a </w:t>
      </w:r>
      <w:r w:rsidRPr="00AD65E5">
        <w:rPr>
          <w:rFonts w:ascii="Times New Roman" w:hAnsi="Times New Roman"/>
          <w:sz w:val="24"/>
        </w:rPr>
        <w:t>veľkosti celkovej expozície, ktoré sa môžu vypočítať pomocou buniek</w:t>
      </w:r>
      <w:r w:rsidR="00AD65E5" w:rsidRPr="00AD65E5">
        <w:rPr>
          <w:rFonts w:ascii="Times New Roman" w:hAnsi="Times New Roman"/>
          <w:sz w:val="24"/>
        </w:rPr>
        <w:t xml:space="preserve"> z </w:t>
      </w:r>
      <w:proofErr w:type="spellStart"/>
      <w:r w:rsidRPr="00AD65E5">
        <w:rPr>
          <w:rFonts w:ascii="Times New Roman" w:hAnsi="Times New Roman"/>
          <w:sz w:val="24"/>
        </w:rPr>
        <w:t>LRCalc</w:t>
      </w:r>
      <w:proofErr w:type="spellEnd"/>
      <w:r w:rsidR="00AD65E5" w:rsidRPr="00AD65E5">
        <w:rPr>
          <w:rFonts w:ascii="Times New Roman" w:hAnsi="Times New Roman"/>
          <w:sz w:val="24"/>
        </w:rPr>
        <w:t>.</w:t>
      </w:r>
    </w:p>
    <w:p w14:paraId="25E094A5" w14:textId="32119E1A" w:rsidR="00F4754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2.</w:t>
      </w:r>
      <w:r w:rsidRPr="00AD65E5">
        <w:rPr>
          <w:rFonts w:ascii="Times New Roman" w:hAnsi="Times New Roman"/>
        </w:rPr>
        <w:tab/>
      </w:r>
      <w:r w:rsidRPr="00AD65E5">
        <w:rPr>
          <w:rFonts w:ascii="Times New Roman" w:hAnsi="Times New Roman"/>
          <w:sz w:val="24"/>
        </w:rPr>
        <w:t>Ukazovateľ finančnej páky – úplne zavedené vymedzenie = LRCalc;0310;0010} / {LRCalc;0290;0010.</w:t>
      </w:r>
    </w:p>
    <w:p w14:paraId="0177EE20" w14:textId="51F58570" w:rsidR="00B8400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3.</w:t>
      </w:r>
      <w:r w:rsidRPr="00AD65E5">
        <w:rPr>
          <w:rFonts w:ascii="Times New Roman" w:hAnsi="Times New Roman"/>
        </w:rPr>
        <w:tab/>
      </w:r>
      <w:r w:rsidRPr="00AD65E5">
        <w:rPr>
          <w:rFonts w:ascii="Times New Roman" w:hAnsi="Times New Roman"/>
          <w:sz w:val="24"/>
        </w:rPr>
        <w:t>Ukazovateľ finančnej páky – prechodné vymedzenie = LRCalc;0320;0010/LRCalc;0300;0010.</w:t>
      </w:r>
    </w:p>
    <w:p w14:paraId="5857476D" w14:textId="11118B79" w:rsidR="00505096" w:rsidRPr="00AD65E5"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188612065"/>
      <w:bookmarkStart w:id="44" w:name="_Toc322533852"/>
      <w:bookmarkEnd w:id="40"/>
      <w:r w:rsidRPr="00AD65E5">
        <w:rPr>
          <w:rFonts w:ascii="Times New Roman" w:hAnsi="Times New Roman"/>
          <w:b/>
          <w:sz w:val="24"/>
        </w:rPr>
        <w:t>2.</w:t>
      </w:r>
      <w:r w:rsidRPr="00AD65E5">
        <w:rPr>
          <w:rFonts w:ascii="Times New Roman" w:hAnsi="Times New Roman"/>
        </w:rPr>
        <w:tab/>
      </w:r>
      <w:r w:rsidRPr="00AD65E5">
        <w:rPr>
          <w:rFonts w:ascii="Times New Roman" w:hAnsi="Times New Roman"/>
          <w:b/>
          <w:sz w:val="24"/>
        </w:rPr>
        <w:t>Prahy významnosti pre deriváty</w:t>
      </w:r>
      <w:bookmarkEnd w:id="41"/>
      <w:bookmarkEnd w:id="42"/>
      <w:bookmarkEnd w:id="43"/>
    </w:p>
    <w:p w14:paraId="677B6944" w14:textId="377AA29B" w:rsidR="00F4754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4.</w:t>
      </w:r>
      <w:r w:rsidRPr="00AD65E5">
        <w:rPr>
          <w:rFonts w:ascii="Times New Roman" w:hAnsi="Times New Roman"/>
        </w:rPr>
        <w:tab/>
      </w:r>
      <w:r w:rsidRPr="00AD65E5">
        <w:rPr>
          <w:rFonts w:ascii="Times New Roman" w:hAnsi="Times New Roman"/>
          <w:sz w:val="24"/>
        </w:rPr>
        <w:t>S cieľom znížiť záťaž spojenú</w:t>
      </w:r>
      <w:r w:rsidR="00AD65E5" w:rsidRPr="00AD65E5">
        <w:rPr>
          <w:rFonts w:ascii="Times New Roman" w:hAnsi="Times New Roman"/>
          <w:sz w:val="24"/>
        </w:rPr>
        <w:t xml:space="preserve"> s </w:t>
      </w:r>
      <w:r w:rsidRPr="00AD65E5">
        <w:rPr>
          <w:rFonts w:ascii="Times New Roman" w:hAnsi="Times New Roman"/>
          <w:sz w:val="24"/>
        </w:rPr>
        <w:t>vykazovaním pre inštitúcie</w:t>
      </w:r>
      <w:r w:rsidR="00AD65E5" w:rsidRPr="00AD65E5">
        <w:rPr>
          <w:rFonts w:ascii="Times New Roman" w:hAnsi="Times New Roman"/>
          <w:sz w:val="24"/>
        </w:rPr>
        <w:t xml:space="preserve"> s </w:t>
      </w:r>
      <w:r w:rsidRPr="00AD65E5">
        <w:rPr>
          <w:rFonts w:ascii="Times New Roman" w:hAnsi="Times New Roman"/>
          <w:sz w:val="24"/>
        </w:rPr>
        <w:t>obmedzenými expozíciami derivátov sa na zmeranie relatívnej významnosti derivátových expozícií na celkovej expozícii ukazovateľa finančnej páky použijú nasledujúce veľkosti. Inštitúcie vypočítavajú tieto veľkosti takto</w:t>
      </w:r>
      <w:bookmarkStart w:id="45" w:name="_Toc322533853"/>
      <w:bookmarkEnd w:id="44"/>
      <w:r w:rsidRPr="00AD65E5">
        <w:rPr>
          <w:rFonts w:ascii="Times New Roman" w:hAnsi="Times New Roman"/>
          <w:sz w:val="24"/>
        </w:rPr>
        <w:t>:</w:t>
      </w:r>
    </w:p>
    <w:p w14:paraId="1388E099" w14:textId="7B0D8BD8" w:rsidR="00354188" w:rsidRPr="00AD65E5"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AD65E5">
        <w:rPr>
          <w:rFonts w:ascii="Times New Roman" w:hAnsi="Times New Roman"/>
          <w:sz w:val="24"/>
        </w:rPr>
        <w:t>5.</w:t>
      </w:r>
      <w:r w:rsidRPr="00AD65E5">
        <w:rPr>
          <w:rFonts w:ascii="Times New Roman" w:hAnsi="Times New Roman"/>
        </w:rPr>
        <w:tab/>
      </w:r>
      <w:r w:rsidRPr="00AD65E5">
        <w:rPr>
          <w:rFonts w:ascii="Times New Roman" w:hAnsi="Times New Roman"/>
          <w:sz w:val="24"/>
        </w:rPr>
        <w:t xml:space="preserve">Podiel derivátov = </w:t>
      </w:r>
      <m:oMath>
        <m:f>
          <m:fPr>
            <m:ctrlPr>
              <w:rPr>
                <w:rFonts w:ascii="Cambria Math" w:hAnsi="Cambria Math"/>
                <w:sz w:val="24"/>
                <w:szCs w:val="24"/>
              </w:rPr>
            </m:ctrlPr>
          </m:fPr>
          <m:num>
            <m:r>
              <m:rPr>
                <m:sty m:val="p"/>
              </m:rPr>
              <w:rPr>
                <w:rFonts w:ascii="Cambria Math" w:hAnsi="Cambria Math"/>
                <w:sz w:val="24"/>
                <w:szCs w:val="24"/>
              </w:rPr>
              <m:t>Veľkosť derivátovej expozície</m:t>
            </m:r>
          </m:num>
          <m:den>
            <m:r>
              <m:rPr>
                <m:sty m:val="p"/>
              </m:rPr>
              <w:rPr>
                <w:rFonts w:ascii="Cambria Math" w:hAnsi="Cambria Math"/>
                <w:sz w:val="24"/>
                <w:szCs w:val="24"/>
              </w:rPr>
              <m:t>Veľkosť celkovej expozície</m:t>
            </m:r>
          </m:den>
        </m:f>
      </m:oMath>
      <w:r w:rsidRPr="00AD65E5">
        <w:rPr>
          <w:rFonts w:ascii="Times New Roman" w:hAnsi="Times New Roman"/>
          <w:sz w:val="24"/>
        </w:rPr>
        <w:t>.</w:t>
      </w:r>
    </w:p>
    <w:p w14:paraId="59FDE449" w14:textId="7D30F780" w:rsidR="00FC2664"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6.</w:t>
      </w:r>
      <w:r w:rsidRPr="00AD65E5">
        <w:rPr>
          <w:rFonts w:ascii="Times New Roman" w:hAnsi="Times New Roman"/>
        </w:rPr>
        <w:tab/>
      </w:r>
      <w:r w:rsidRPr="00AD65E5">
        <w:rPr>
          <w:rFonts w:ascii="Times New Roman" w:hAnsi="Times New Roman"/>
          <w:sz w:val="24"/>
        </w:rPr>
        <w:t>Kde sa veľkosť derivátovej expozície rovná: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7.</w:t>
      </w:r>
      <w:r w:rsidRPr="00AD65E5">
        <w:rPr>
          <w:rFonts w:ascii="Times New Roman" w:hAnsi="Times New Roman"/>
        </w:rPr>
        <w:tab/>
      </w:r>
      <w:r w:rsidRPr="00AD65E5">
        <w:rPr>
          <w:rFonts w:ascii="Times New Roman" w:hAnsi="Times New Roman"/>
          <w:sz w:val="24"/>
        </w:rPr>
        <w:t>Kde sa veľkosť celkovej expozície rovná: {LRCalc;0290;0010}.</w:t>
      </w:r>
    </w:p>
    <w:p w14:paraId="236C5046" w14:textId="6F2F3ED7" w:rsidR="00F4754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8.</w:t>
      </w:r>
      <w:r w:rsidRPr="00AD65E5">
        <w:rPr>
          <w:rFonts w:ascii="Times New Roman" w:hAnsi="Times New Roman"/>
        </w:rPr>
        <w:tab/>
      </w:r>
      <w:r w:rsidRPr="00AD65E5">
        <w:rPr>
          <w:rFonts w:ascii="Times New Roman" w:hAnsi="Times New Roman"/>
          <w:sz w:val="24"/>
        </w:rPr>
        <w:t>Celková pomyselná hodnota uvádzaná</w:t>
      </w:r>
      <w:r w:rsidR="00AD65E5" w:rsidRPr="00AD65E5">
        <w:rPr>
          <w:rFonts w:ascii="Times New Roman" w:hAnsi="Times New Roman"/>
          <w:sz w:val="24"/>
        </w:rPr>
        <w:t xml:space="preserve"> v </w:t>
      </w:r>
      <w:r w:rsidRPr="00AD65E5">
        <w:rPr>
          <w:rFonts w:ascii="Times New Roman" w:hAnsi="Times New Roman"/>
          <w:sz w:val="24"/>
        </w:rPr>
        <w:t>derivátoch = {LR1; 0010;0070}. Toto je bunka, ktorú inštitúcie musia vždy vykazovať.</w:t>
      </w:r>
    </w:p>
    <w:p w14:paraId="5F8B3FC4" w14:textId="32C9016A" w:rsidR="00F4754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9.</w:t>
      </w:r>
      <w:r w:rsidRPr="00AD65E5">
        <w:rPr>
          <w:rFonts w:ascii="Times New Roman" w:hAnsi="Times New Roman"/>
        </w:rPr>
        <w:tab/>
      </w:r>
      <w:r w:rsidRPr="00AD65E5">
        <w:rPr>
          <w:rFonts w:ascii="Times New Roman" w:hAnsi="Times New Roman"/>
          <w:sz w:val="24"/>
        </w:rPr>
        <w:t>Objem kreditných derivátov = {LR1;0020;0070} + {LR1;0050;0070}. Toto sú bunky, ktoré inštitúcie musia vždy vykazovať.</w:t>
      </w:r>
    </w:p>
    <w:p w14:paraId="10930518" w14:textId="217B07F1" w:rsidR="00F4754B" w:rsidRPr="00AD65E5" w:rsidRDefault="006F588E"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10.</w:t>
      </w:r>
      <w:r w:rsidRPr="00AD65E5">
        <w:rPr>
          <w:rFonts w:ascii="Times New Roman" w:hAnsi="Times New Roman"/>
        </w:rPr>
        <w:tab/>
      </w:r>
      <w:r w:rsidRPr="00AD65E5">
        <w:rPr>
          <w:rFonts w:ascii="Times New Roman" w:hAnsi="Times New Roman"/>
          <w:sz w:val="24"/>
        </w:rPr>
        <w:t>Inštitúcie sú povinné vykazovať bunky uvedené</w:t>
      </w:r>
      <w:r w:rsidR="00AD65E5" w:rsidRPr="00AD65E5">
        <w:rPr>
          <w:rFonts w:ascii="Times New Roman" w:hAnsi="Times New Roman"/>
          <w:sz w:val="24"/>
        </w:rPr>
        <w:t xml:space="preserve"> v </w:t>
      </w:r>
      <w:r w:rsidRPr="00AD65E5">
        <w:rPr>
          <w:rFonts w:ascii="Times New Roman" w:hAnsi="Times New Roman"/>
          <w:sz w:val="24"/>
        </w:rPr>
        <w:t>odseku 13, ak je splnená ktorákoľvek</w:t>
      </w:r>
      <w:r w:rsidR="00AD65E5" w:rsidRPr="00AD65E5">
        <w:rPr>
          <w:rFonts w:ascii="Times New Roman" w:hAnsi="Times New Roman"/>
          <w:sz w:val="24"/>
        </w:rPr>
        <w:t xml:space="preserve"> z </w:t>
      </w:r>
      <w:r w:rsidRPr="00AD65E5">
        <w:rPr>
          <w:rFonts w:ascii="Times New Roman" w:hAnsi="Times New Roman"/>
          <w:sz w:val="24"/>
        </w:rPr>
        <w:t>týchto podmienok:</w:t>
      </w:r>
    </w:p>
    <w:p w14:paraId="2564CD75" w14:textId="1E481B84" w:rsidR="00F4754B" w:rsidRPr="00AD65E5" w:rsidRDefault="007A001B" w:rsidP="009339D1">
      <w:pPr>
        <w:pStyle w:val="InstructionsText2"/>
        <w:numPr>
          <w:ilvl w:val="0"/>
          <w:numId w:val="39"/>
        </w:numPr>
        <w:rPr>
          <w:rFonts w:eastAsia="Times New Roman"/>
          <w:bCs/>
          <w:sz w:val="24"/>
        </w:rPr>
      </w:pPr>
      <w:r w:rsidRPr="00AD65E5">
        <w:rPr>
          <w:sz w:val="24"/>
        </w:rPr>
        <w:t>podiel derivátov uvedený</w:t>
      </w:r>
      <w:r w:rsidR="00AD65E5" w:rsidRPr="00AD65E5">
        <w:rPr>
          <w:sz w:val="24"/>
        </w:rPr>
        <w:t xml:space="preserve"> v </w:t>
      </w:r>
      <w:r w:rsidRPr="00AD65E5">
        <w:rPr>
          <w:sz w:val="24"/>
        </w:rPr>
        <w:t>odseku 5 je vyšší ako 1,5</w:t>
      </w:r>
      <w:r w:rsidR="00AD65E5" w:rsidRPr="00AD65E5">
        <w:rPr>
          <w:sz w:val="24"/>
        </w:rPr>
        <w:t> %</w:t>
      </w:r>
      <w:r w:rsidRPr="00AD65E5">
        <w:rPr>
          <w:sz w:val="24"/>
        </w:rPr>
        <w:t>.</w:t>
      </w:r>
    </w:p>
    <w:p w14:paraId="272AC9A9" w14:textId="73AC021B" w:rsidR="00675587" w:rsidRPr="00AD65E5" w:rsidRDefault="007A001B" w:rsidP="009339D1">
      <w:pPr>
        <w:pStyle w:val="InstructionsText2"/>
        <w:numPr>
          <w:ilvl w:val="0"/>
          <w:numId w:val="39"/>
        </w:numPr>
        <w:rPr>
          <w:rFonts w:eastAsia="Times New Roman"/>
          <w:bCs/>
          <w:sz w:val="24"/>
        </w:rPr>
      </w:pPr>
      <w:r w:rsidRPr="00AD65E5">
        <w:rPr>
          <w:sz w:val="24"/>
        </w:rPr>
        <w:t>podiel derivátov uvedený</w:t>
      </w:r>
      <w:r w:rsidR="00AD65E5" w:rsidRPr="00AD65E5">
        <w:rPr>
          <w:sz w:val="24"/>
        </w:rPr>
        <w:t xml:space="preserve"> v </w:t>
      </w:r>
      <w:r w:rsidRPr="00AD65E5">
        <w:rPr>
          <w:sz w:val="24"/>
        </w:rPr>
        <w:t>odseku 5 je vyšší ako 2,0</w:t>
      </w:r>
      <w:r w:rsidR="00AD65E5" w:rsidRPr="00AD65E5">
        <w:rPr>
          <w:sz w:val="24"/>
        </w:rPr>
        <w:t> %</w:t>
      </w:r>
      <w:r w:rsidRPr="00AD65E5">
        <w:rPr>
          <w:sz w:val="24"/>
        </w:rPr>
        <w:t>.</w:t>
      </w:r>
    </w:p>
    <w:p w14:paraId="2F872F2A" w14:textId="58E6FDA7" w:rsidR="00242493" w:rsidRPr="00AD65E5" w:rsidRDefault="00242493" w:rsidP="009339D1">
      <w:pPr>
        <w:pStyle w:val="InstructionsText2"/>
        <w:numPr>
          <w:ilvl w:val="0"/>
          <w:numId w:val="0"/>
        </w:numPr>
        <w:ind w:left="709" w:firstLine="11"/>
        <w:rPr>
          <w:rFonts w:eastAsia="Times New Roman"/>
          <w:bCs/>
          <w:sz w:val="24"/>
        </w:rPr>
      </w:pPr>
      <w:r w:rsidRPr="00AD65E5">
        <w:rPr>
          <w:sz w:val="24"/>
        </w:rPr>
        <w:t>Kritériá vstupu</w:t>
      </w:r>
      <w:r w:rsidR="00AD65E5" w:rsidRPr="00AD65E5">
        <w:rPr>
          <w:sz w:val="24"/>
        </w:rPr>
        <w:t xml:space="preserve"> a </w:t>
      </w:r>
      <w:r w:rsidRPr="00AD65E5">
        <w:rPr>
          <w:sz w:val="24"/>
        </w:rPr>
        <w:t>výstupu uvedené</w:t>
      </w:r>
      <w:r w:rsidR="00AD65E5" w:rsidRPr="00AD65E5">
        <w:rPr>
          <w:sz w:val="24"/>
        </w:rPr>
        <w:t xml:space="preserve"> v </w:t>
      </w:r>
      <w:r w:rsidRPr="00AD65E5">
        <w:rPr>
          <w:sz w:val="24"/>
        </w:rPr>
        <w:t>článku 4 tohto nariadenia sa uplatňujú,</w:t>
      </w:r>
      <w:r w:rsidR="00AD65E5" w:rsidRPr="00AD65E5">
        <w:rPr>
          <w:sz w:val="24"/>
        </w:rPr>
        <w:t xml:space="preserve"> s </w:t>
      </w:r>
      <w:r w:rsidRPr="00AD65E5">
        <w:rPr>
          <w:sz w:val="24"/>
        </w:rPr>
        <w:t>výnimkou písmena b), ak inštitúcie začnú predkladať informácie od nasledujúceho referenčného dátumu vykazovania, ak prekročili prahovú hodnotu</w:t>
      </w:r>
      <w:r w:rsidR="00AD65E5" w:rsidRPr="00AD65E5">
        <w:rPr>
          <w:sz w:val="24"/>
        </w:rPr>
        <w:t xml:space="preserve"> k </w:t>
      </w:r>
      <w:r w:rsidRPr="00AD65E5">
        <w:rPr>
          <w:sz w:val="24"/>
        </w:rPr>
        <w:t>jednému referenčnému dátumu vykazovania.</w:t>
      </w:r>
    </w:p>
    <w:p w14:paraId="70291EC5" w14:textId="77777777" w:rsidR="00F4754B" w:rsidRPr="00AD65E5" w:rsidRDefault="00F4754B" w:rsidP="000B66BC">
      <w:pPr>
        <w:pStyle w:val="BodyText1"/>
        <w:spacing w:after="240" w:line="240" w:lineRule="auto"/>
        <w:rPr>
          <w:rFonts w:ascii="Times New Roman" w:hAnsi="Times New Roman"/>
          <w:sz w:val="24"/>
          <w:szCs w:val="24"/>
        </w:rPr>
      </w:pPr>
    </w:p>
    <w:p w14:paraId="748E5477" w14:textId="5CADE50E" w:rsidR="00F4754B"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lastRenderedPageBreak/>
        <w:t>11.</w:t>
      </w:r>
      <w:r w:rsidRPr="00AD65E5">
        <w:rPr>
          <w:rFonts w:ascii="Times New Roman" w:hAnsi="Times New Roman"/>
        </w:rPr>
        <w:tab/>
      </w: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prípade ktorých celková pomyselná hodnota uvádzaná</w:t>
      </w:r>
      <w:r w:rsidR="00AD65E5" w:rsidRPr="00AD65E5">
        <w:rPr>
          <w:rFonts w:ascii="Times New Roman" w:hAnsi="Times New Roman"/>
          <w:sz w:val="24"/>
        </w:rPr>
        <w:t xml:space="preserve"> v </w:t>
      </w:r>
      <w:r w:rsidRPr="00AD65E5">
        <w:rPr>
          <w:rFonts w:ascii="Times New Roman" w:hAnsi="Times New Roman"/>
          <w:sz w:val="24"/>
        </w:rPr>
        <w:t>derivátoch podľa vymedzenia</w:t>
      </w:r>
      <w:r w:rsidR="00AD65E5" w:rsidRPr="00AD65E5">
        <w:rPr>
          <w:rFonts w:ascii="Times New Roman" w:hAnsi="Times New Roman"/>
          <w:sz w:val="24"/>
        </w:rPr>
        <w:t xml:space="preserve"> v </w:t>
      </w:r>
      <w:r w:rsidRPr="00AD65E5">
        <w:rPr>
          <w:rFonts w:ascii="Times New Roman" w:hAnsi="Times New Roman"/>
          <w:sz w:val="24"/>
        </w:rPr>
        <w:t>odseku 8 presahuje 10 miliárd EUR, vykazujú bunky uvedené</w:t>
      </w:r>
      <w:r w:rsidR="00AD65E5" w:rsidRPr="00AD65E5">
        <w:rPr>
          <w:rFonts w:ascii="Times New Roman" w:hAnsi="Times New Roman"/>
          <w:sz w:val="24"/>
        </w:rPr>
        <w:t xml:space="preserve"> v </w:t>
      </w:r>
      <w:r w:rsidRPr="00AD65E5">
        <w:rPr>
          <w:rFonts w:ascii="Times New Roman" w:hAnsi="Times New Roman"/>
          <w:sz w:val="24"/>
        </w:rPr>
        <w:t>odseku 13, aj keď ich podiel derivátov nespĺňa podmienky uvedené</w:t>
      </w:r>
      <w:r w:rsidR="00AD65E5" w:rsidRPr="00AD65E5">
        <w:rPr>
          <w:rFonts w:ascii="Times New Roman" w:hAnsi="Times New Roman"/>
          <w:sz w:val="24"/>
        </w:rPr>
        <w:t xml:space="preserve"> v </w:t>
      </w:r>
      <w:r w:rsidRPr="00AD65E5">
        <w:rPr>
          <w:rFonts w:ascii="Times New Roman" w:hAnsi="Times New Roman"/>
          <w:sz w:val="24"/>
        </w:rPr>
        <w:t>odseku 10.</w:t>
      </w:r>
    </w:p>
    <w:p w14:paraId="48A7F7A1" w14:textId="28AE3213" w:rsidR="00242493" w:rsidRPr="00AD65E5" w:rsidRDefault="00242493"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rPr>
        <w:tab/>
      </w:r>
      <w:r w:rsidRPr="00AD65E5">
        <w:rPr>
          <w:rFonts w:ascii="Times New Roman" w:hAnsi="Times New Roman"/>
          <w:sz w:val="24"/>
        </w:rPr>
        <w:t>Kritériá vstupu uvedené</w:t>
      </w:r>
      <w:r w:rsidR="00AD65E5" w:rsidRPr="00AD65E5">
        <w:rPr>
          <w:rFonts w:ascii="Times New Roman" w:hAnsi="Times New Roman"/>
          <w:sz w:val="24"/>
        </w:rPr>
        <w:t xml:space="preserve"> v </w:t>
      </w:r>
      <w:r w:rsidRPr="00AD65E5">
        <w:rPr>
          <w:rFonts w:ascii="Times New Roman" w:hAnsi="Times New Roman"/>
          <w:sz w:val="24"/>
        </w:rPr>
        <w:t>článku 4 tohto nariadenia sa neuplatňujú. Inštitúcie začnú vykazovať informácie od nasledujúceho referenčného dátumu vykazovania, ak prekročili prahovú hodnotu</w:t>
      </w:r>
      <w:r w:rsidR="00AD65E5" w:rsidRPr="00AD65E5">
        <w:rPr>
          <w:rFonts w:ascii="Times New Roman" w:hAnsi="Times New Roman"/>
          <w:sz w:val="24"/>
        </w:rPr>
        <w:t xml:space="preserve"> k </w:t>
      </w:r>
      <w:r w:rsidRPr="00AD65E5">
        <w:rPr>
          <w:rFonts w:ascii="Times New Roman" w:hAnsi="Times New Roman"/>
          <w:sz w:val="24"/>
        </w:rPr>
        <w:t>jednému referenčnému dátumu vykazovania.</w:t>
      </w:r>
    </w:p>
    <w:p w14:paraId="49F753AA" w14:textId="140BADC4" w:rsidR="00F4754B"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12.</w:t>
      </w:r>
      <w:r w:rsidRPr="00AD65E5">
        <w:rPr>
          <w:rFonts w:ascii="Times New Roman" w:hAnsi="Times New Roman"/>
        </w:rPr>
        <w:tab/>
      </w:r>
      <w:r w:rsidRPr="00AD65E5">
        <w:rPr>
          <w:rFonts w:ascii="Times New Roman" w:hAnsi="Times New Roman"/>
          <w:sz w:val="24"/>
        </w:rPr>
        <w:t>Inštitúcie sú povinné vykazovať bunky uvedené</w:t>
      </w:r>
      <w:r w:rsidR="00AD65E5" w:rsidRPr="00AD65E5">
        <w:rPr>
          <w:rFonts w:ascii="Times New Roman" w:hAnsi="Times New Roman"/>
          <w:sz w:val="24"/>
        </w:rPr>
        <w:t xml:space="preserve"> v </w:t>
      </w:r>
      <w:r w:rsidRPr="00AD65E5">
        <w:rPr>
          <w:rFonts w:ascii="Times New Roman" w:hAnsi="Times New Roman"/>
          <w:sz w:val="24"/>
        </w:rPr>
        <w:t>odseku 14, ak je splnená ktorákoľvek</w:t>
      </w:r>
      <w:r w:rsidR="00AD65E5" w:rsidRPr="00AD65E5">
        <w:rPr>
          <w:rFonts w:ascii="Times New Roman" w:hAnsi="Times New Roman"/>
          <w:sz w:val="24"/>
        </w:rPr>
        <w:t xml:space="preserve"> z </w:t>
      </w:r>
      <w:r w:rsidRPr="00AD65E5">
        <w:rPr>
          <w:rFonts w:ascii="Times New Roman" w:hAnsi="Times New Roman"/>
          <w:sz w:val="24"/>
        </w:rPr>
        <w:t>týchto podmienok:</w:t>
      </w:r>
    </w:p>
    <w:p w14:paraId="3F12E5B0" w14:textId="66598C40" w:rsidR="00F4754B" w:rsidRPr="00AD65E5" w:rsidRDefault="007A001B" w:rsidP="009339D1">
      <w:pPr>
        <w:pStyle w:val="InstructionsText2"/>
        <w:numPr>
          <w:ilvl w:val="0"/>
          <w:numId w:val="40"/>
        </w:numPr>
        <w:rPr>
          <w:rFonts w:eastAsia="Times New Roman"/>
          <w:bCs/>
          <w:sz w:val="24"/>
        </w:rPr>
      </w:pPr>
      <w:r w:rsidRPr="00AD65E5">
        <w:rPr>
          <w:sz w:val="24"/>
        </w:rPr>
        <w:t>objem kreditných derivátov uvedený</w:t>
      </w:r>
      <w:r w:rsidR="00AD65E5" w:rsidRPr="00AD65E5">
        <w:rPr>
          <w:sz w:val="24"/>
        </w:rPr>
        <w:t xml:space="preserve"> v </w:t>
      </w:r>
      <w:r w:rsidRPr="00AD65E5">
        <w:rPr>
          <w:sz w:val="24"/>
        </w:rPr>
        <w:t>odseku 9 je vyšší ako 300 miliónov EUR,</w:t>
      </w:r>
    </w:p>
    <w:p w14:paraId="53026947" w14:textId="34B39100" w:rsidR="00675587" w:rsidRPr="00AD65E5" w:rsidRDefault="007A001B" w:rsidP="009339D1">
      <w:pPr>
        <w:pStyle w:val="InstructionsText2"/>
        <w:numPr>
          <w:ilvl w:val="0"/>
          <w:numId w:val="40"/>
        </w:numPr>
        <w:rPr>
          <w:rFonts w:eastAsia="Times New Roman"/>
          <w:bCs/>
          <w:sz w:val="24"/>
        </w:rPr>
      </w:pPr>
      <w:r w:rsidRPr="00AD65E5">
        <w:rPr>
          <w:sz w:val="24"/>
        </w:rPr>
        <w:t>objem kreditných derivátov uvedený</w:t>
      </w:r>
      <w:r w:rsidR="00AD65E5" w:rsidRPr="00AD65E5">
        <w:rPr>
          <w:sz w:val="24"/>
        </w:rPr>
        <w:t xml:space="preserve"> v </w:t>
      </w:r>
      <w:r w:rsidRPr="00AD65E5">
        <w:rPr>
          <w:sz w:val="24"/>
        </w:rPr>
        <w:t>odseku 9 je vyšší ako 500 miliónov EUR.</w:t>
      </w:r>
    </w:p>
    <w:p w14:paraId="3B88084F" w14:textId="3072B803" w:rsidR="00F4754B" w:rsidRPr="00AD65E5" w:rsidRDefault="00242493" w:rsidP="000B66BC">
      <w:pPr>
        <w:pStyle w:val="InstructionsText2"/>
        <w:numPr>
          <w:ilvl w:val="0"/>
          <w:numId w:val="0"/>
        </w:numPr>
        <w:ind w:left="709" w:firstLine="11"/>
        <w:rPr>
          <w:sz w:val="24"/>
        </w:rPr>
      </w:pPr>
      <w:r w:rsidRPr="00AD65E5">
        <w:rPr>
          <w:sz w:val="24"/>
        </w:rPr>
        <w:t>Kritériá vstupu</w:t>
      </w:r>
      <w:r w:rsidR="00AD65E5" w:rsidRPr="00AD65E5">
        <w:rPr>
          <w:sz w:val="24"/>
        </w:rPr>
        <w:t xml:space="preserve"> a </w:t>
      </w:r>
      <w:r w:rsidRPr="00AD65E5">
        <w:rPr>
          <w:sz w:val="24"/>
        </w:rPr>
        <w:t>výstupu uvedené</w:t>
      </w:r>
      <w:r w:rsidR="00AD65E5" w:rsidRPr="00AD65E5">
        <w:rPr>
          <w:sz w:val="24"/>
        </w:rPr>
        <w:t xml:space="preserve"> v </w:t>
      </w:r>
      <w:r w:rsidRPr="00AD65E5">
        <w:rPr>
          <w:sz w:val="24"/>
        </w:rPr>
        <w:t>článku 4 tohto nariadenia sa uplatňujú,</w:t>
      </w:r>
      <w:r w:rsidR="00AD65E5" w:rsidRPr="00AD65E5">
        <w:rPr>
          <w:sz w:val="24"/>
        </w:rPr>
        <w:t xml:space="preserve"> s </w:t>
      </w:r>
      <w:r w:rsidRPr="00AD65E5">
        <w:rPr>
          <w:sz w:val="24"/>
        </w:rPr>
        <w:t>výnimkou písmena b), ak inštitúcie začnú prekladať informácie od nasledujúceho referenčného dátumu vykazovania, ak prekročili prahovú hodnotu</w:t>
      </w:r>
      <w:r w:rsidR="00AD65E5" w:rsidRPr="00AD65E5">
        <w:rPr>
          <w:sz w:val="24"/>
        </w:rPr>
        <w:t xml:space="preserve"> k </w:t>
      </w:r>
      <w:r w:rsidRPr="00AD65E5">
        <w:rPr>
          <w:sz w:val="24"/>
        </w:rPr>
        <w:t>jednému referenčnému dátumu vykazovania.</w:t>
      </w:r>
    </w:p>
    <w:p w14:paraId="6CB3856E" w14:textId="65538B11" w:rsidR="00F4754B"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13.</w:t>
      </w:r>
      <w:r w:rsidRPr="00AD65E5">
        <w:rPr>
          <w:rFonts w:ascii="Times New Roman" w:hAnsi="Times New Roman"/>
        </w:rPr>
        <w:tab/>
      </w:r>
      <w:r w:rsidRPr="00AD65E5">
        <w:rPr>
          <w:rFonts w:ascii="Times New Roman" w:hAnsi="Times New Roman"/>
          <w:sz w:val="24"/>
        </w:rPr>
        <w:t>Bunky, ktoré sú inštitúcie povinné vykazovať</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odsekmi 10</w:t>
      </w:r>
      <w:r w:rsidR="00AD65E5" w:rsidRPr="00AD65E5">
        <w:rPr>
          <w:rFonts w:ascii="Times New Roman" w:hAnsi="Times New Roman"/>
          <w:sz w:val="24"/>
        </w:rPr>
        <w:t xml:space="preserve"> a </w:t>
      </w:r>
      <w:r w:rsidRPr="00AD65E5">
        <w:rPr>
          <w:rFonts w:ascii="Times New Roman" w:hAnsi="Times New Roman"/>
          <w:sz w:val="24"/>
        </w:rPr>
        <w:t>11, sú tieto: {LR1;0010;0010}, {LR1;0010;0020}, {LR1;0020;0010}, {LR1;0020;0020}, {LR1;0030;0070}, {LR1;0040;0070}, {LR1;0050;0010}, {LR1;0050;0020}, {LR1;0060;0010}, {LR1;0060;0020}</w:t>
      </w:r>
      <w:r w:rsidR="00AD65E5" w:rsidRPr="00AD65E5">
        <w:rPr>
          <w:rFonts w:ascii="Times New Roman" w:hAnsi="Times New Roman"/>
          <w:sz w:val="24"/>
        </w:rPr>
        <w:t xml:space="preserve"> a </w:t>
      </w:r>
      <w:r w:rsidRPr="00AD65E5">
        <w:rPr>
          <w:rFonts w:ascii="Times New Roman" w:hAnsi="Times New Roman"/>
          <w:sz w:val="24"/>
        </w:rPr>
        <w:t>{LR1;0060;0070}.</w:t>
      </w:r>
    </w:p>
    <w:p w14:paraId="6F47B92E" w14:textId="2CFD39BA" w:rsidR="00F4754B"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14.</w:t>
      </w:r>
      <w:r w:rsidRPr="00AD65E5">
        <w:rPr>
          <w:rFonts w:ascii="Times New Roman" w:hAnsi="Times New Roman"/>
        </w:rPr>
        <w:tab/>
      </w:r>
      <w:r w:rsidRPr="00AD65E5">
        <w:rPr>
          <w:rFonts w:ascii="Times New Roman" w:hAnsi="Times New Roman"/>
          <w:sz w:val="24"/>
        </w:rPr>
        <w:t>Bunky, ktoré sú inštitúcie povinné vykazovať</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odsekom 12, sú tieto: {LR1;0020;0075}, {LR1;0050;0075}</w:t>
      </w:r>
      <w:r w:rsidR="00AD65E5" w:rsidRPr="00AD65E5">
        <w:rPr>
          <w:rFonts w:ascii="Times New Roman" w:hAnsi="Times New Roman"/>
          <w:sz w:val="24"/>
        </w:rPr>
        <w:t xml:space="preserve"> a </w:t>
      </w:r>
      <w:r w:rsidRPr="00AD65E5">
        <w:rPr>
          <w:rFonts w:ascii="Times New Roman" w:hAnsi="Times New Roman"/>
          <w:sz w:val="24"/>
        </w:rPr>
        <w:t>{LR1;0050;0085}.</w:t>
      </w:r>
    </w:p>
    <w:p w14:paraId="00E6EF91" w14:textId="4226172D" w:rsidR="00217D1F" w:rsidRPr="00AD65E5" w:rsidRDefault="005F4574" w:rsidP="000B66BC">
      <w:pPr>
        <w:pStyle w:val="BodyText1"/>
        <w:spacing w:after="240"/>
        <w:ind w:left="357" w:hanging="357"/>
        <w:outlineLvl w:val="1"/>
        <w:rPr>
          <w:rFonts w:ascii="Times New Roman" w:hAnsi="Times New Roman"/>
          <w:b/>
          <w:sz w:val="24"/>
          <w:szCs w:val="24"/>
        </w:rPr>
      </w:pPr>
      <w:bookmarkStart w:id="47" w:name="_Toc351048506"/>
      <w:bookmarkStart w:id="48" w:name="_Toc359414285"/>
      <w:bookmarkStart w:id="49" w:name="_Toc423089070"/>
      <w:bookmarkStart w:id="50" w:name="_Toc188612066"/>
      <w:bookmarkStart w:id="51" w:name="_Toc322687879"/>
      <w:bookmarkStart w:id="52" w:name="_Toc315961853"/>
      <w:bookmarkEnd w:id="46"/>
      <w:r w:rsidRPr="00AD65E5">
        <w:rPr>
          <w:rFonts w:ascii="Times New Roman" w:hAnsi="Times New Roman"/>
          <w:b/>
          <w:sz w:val="24"/>
        </w:rPr>
        <w:t>3.</w:t>
      </w:r>
      <w:r w:rsidRPr="00AD65E5">
        <w:rPr>
          <w:rFonts w:ascii="Times New Roman" w:hAnsi="Times New Roman"/>
        </w:rPr>
        <w:tab/>
      </w:r>
      <w:r w:rsidRPr="00AD65E5">
        <w:rPr>
          <w:rFonts w:ascii="Times New Roman" w:hAnsi="Times New Roman"/>
          <w:b/>
          <w:sz w:val="24"/>
        </w:rPr>
        <w:t>C 47.00 – Výpočet ukazovateľa finančnej páky</w:t>
      </w:r>
      <w:bookmarkEnd w:id="47"/>
      <w:bookmarkEnd w:id="48"/>
      <w:r w:rsidRPr="00AD65E5">
        <w:rPr>
          <w:rFonts w:ascii="Times New Roman" w:hAnsi="Times New Roman"/>
          <w:b/>
          <w:sz w:val="24"/>
        </w:rPr>
        <w:t xml:space="preserve"> (</w:t>
      </w:r>
      <w:proofErr w:type="spellStart"/>
      <w:r w:rsidRPr="00AD65E5">
        <w:rPr>
          <w:rFonts w:ascii="Times New Roman" w:hAnsi="Times New Roman"/>
          <w:b/>
          <w:sz w:val="24"/>
        </w:rPr>
        <w:t>LRCalc</w:t>
      </w:r>
      <w:proofErr w:type="spellEnd"/>
      <w:r w:rsidRPr="00AD65E5">
        <w:rPr>
          <w:rFonts w:ascii="Times New Roman" w:hAnsi="Times New Roman"/>
          <w:b/>
          <w:sz w:val="24"/>
        </w:rPr>
        <w:t>)</w:t>
      </w:r>
      <w:bookmarkEnd w:id="49"/>
      <w:bookmarkEnd w:id="50"/>
    </w:p>
    <w:p w14:paraId="100E49BA" w14:textId="4C4109C6" w:rsidR="00AD65E5" w:rsidRPr="00AD65E5" w:rsidRDefault="00500508"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15.</w:t>
      </w:r>
      <w:r w:rsidRPr="00AD65E5">
        <w:rPr>
          <w:rFonts w:ascii="Times New Roman" w:hAnsi="Times New Roman"/>
        </w:rPr>
        <w:tab/>
      </w:r>
      <w:r w:rsidRPr="00AD65E5">
        <w:rPr>
          <w:rFonts w:ascii="Times New Roman" w:hAnsi="Times New Roman"/>
          <w:sz w:val="24"/>
        </w:rPr>
        <w:t>V tomto vzore sa zhromažďujú údaje potrebné na výpočet ukazovateľa finančnej páky</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siedmej časti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w:t>
      </w:r>
    </w:p>
    <w:p w14:paraId="0E7DE041" w14:textId="1EBF9F32" w:rsidR="00AE2798"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16.</w:t>
      </w:r>
      <w:r w:rsidRPr="00AD65E5">
        <w:rPr>
          <w:rFonts w:ascii="Times New Roman" w:hAnsi="Times New Roman"/>
        </w:rPr>
        <w:tab/>
      </w:r>
      <w:r w:rsidRPr="00AD65E5">
        <w:rPr>
          <w:rFonts w:ascii="Times New Roman" w:hAnsi="Times New Roman"/>
          <w:sz w:val="24"/>
        </w:rPr>
        <w:t>Inštitúcie podávajú správu</w:t>
      </w:r>
      <w:r w:rsidR="00AD65E5" w:rsidRPr="00AD65E5">
        <w:rPr>
          <w:rFonts w:ascii="Times New Roman" w:hAnsi="Times New Roman"/>
          <w:sz w:val="24"/>
        </w:rPr>
        <w:t xml:space="preserve"> o </w:t>
      </w:r>
      <w:r w:rsidRPr="00AD65E5">
        <w:rPr>
          <w:rFonts w:ascii="Times New Roman" w:hAnsi="Times New Roman"/>
          <w:sz w:val="24"/>
        </w:rPr>
        <w:t>ukazovateli finančnej páky štvrťročne.</w:t>
      </w:r>
      <w:r w:rsidR="00AD65E5" w:rsidRPr="00AD65E5">
        <w:rPr>
          <w:rFonts w:ascii="Times New Roman" w:hAnsi="Times New Roman"/>
          <w:sz w:val="24"/>
        </w:rPr>
        <w:t xml:space="preserve"> V </w:t>
      </w:r>
      <w:r w:rsidRPr="00AD65E5">
        <w:rPr>
          <w:rFonts w:ascii="Times New Roman" w:hAnsi="Times New Roman"/>
          <w:sz w:val="24"/>
        </w:rPr>
        <w:t>každom štvrťroku je hodnotou „k referenčnému dátumu vykazovania“ hodnota</w:t>
      </w:r>
      <w:r w:rsidR="00AD65E5" w:rsidRPr="00AD65E5">
        <w:rPr>
          <w:rFonts w:ascii="Times New Roman" w:hAnsi="Times New Roman"/>
          <w:sz w:val="24"/>
        </w:rPr>
        <w:t xml:space="preserve"> k </w:t>
      </w:r>
      <w:r w:rsidRPr="00AD65E5">
        <w:rPr>
          <w:rFonts w:ascii="Times New Roman" w:hAnsi="Times New Roman"/>
          <w:sz w:val="24"/>
        </w:rPr>
        <w:t>poslednému kalendárnemu dňu tretieho mesiaca príslušného štvrťroka.</w:t>
      </w:r>
    </w:p>
    <w:p w14:paraId="36716E2F" w14:textId="4DE62A9D" w:rsidR="00941862" w:rsidRPr="00AD65E5" w:rsidRDefault="008B4710"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17.</w:t>
      </w:r>
      <w:r w:rsidRPr="00AD65E5">
        <w:rPr>
          <w:rFonts w:ascii="Times New Roman" w:hAnsi="Times New Roman"/>
        </w:rPr>
        <w:tab/>
      </w:r>
      <w:r w:rsidRPr="00AD65E5">
        <w:rPr>
          <w:rFonts w:ascii="Times New Roman" w:hAnsi="Times New Roman"/>
          <w:sz w:val="24"/>
        </w:rPr>
        <w:t>Inštitúcie vykazujú položky</w:t>
      </w:r>
      <w:r w:rsidR="00AD65E5" w:rsidRPr="00AD65E5">
        <w:rPr>
          <w:rFonts w:ascii="Times New Roman" w:hAnsi="Times New Roman"/>
          <w:sz w:val="24"/>
        </w:rPr>
        <w:t xml:space="preserve"> v </w:t>
      </w:r>
      <w:r w:rsidRPr="00AD65E5">
        <w:rPr>
          <w:rFonts w:ascii="Times New Roman" w:hAnsi="Times New Roman"/>
          <w:sz w:val="24"/>
        </w:rPr>
        <w:t>oddiele pre hodnoty expozícií</w:t>
      </w:r>
      <w:r w:rsidR="00AD65E5" w:rsidRPr="00AD65E5">
        <w:rPr>
          <w:rFonts w:ascii="Times New Roman" w:hAnsi="Times New Roman"/>
          <w:sz w:val="24"/>
        </w:rPr>
        <w:t xml:space="preserve"> s </w:t>
      </w:r>
      <w:r w:rsidRPr="00AD65E5">
        <w:rPr>
          <w:rFonts w:ascii="Times New Roman" w:hAnsi="Times New Roman"/>
          <w:sz w:val="24"/>
        </w:rPr>
        <w:t>kladným znamienkom</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pravidlami používania znamienok uvedenými</w:t>
      </w:r>
      <w:r w:rsidR="00AD65E5" w:rsidRPr="00AD65E5">
        <w:rPr>
          <w:rFonts w:ascii="Times New Roman" w:hAnsi="Times New Roman"/>
          <w:sz w:val="24"/>
        </w:rPr>
        <w:t xml:space="preserve"> v </w:t>
      </w:r>
      <w:r w:rsidRPr="00AD65E5">
        <w:rPr>
          <w:rFonts w:ascii="Times New Roman" w:hAnsi="Times New Roman"/>
          <w:sz w:val="24"/>
        </w:rPr>
        <w:t>časti I odseku 9 tejto prílohy [s výnimkou {LRCalc;0270;0010}</w:t>
      </w:r>
      <w:r w:rsidR="00AD65E5" w:rsidRPr="00AD65E5">
        <w:rPr>
          <w:rFonts w:ascii="Times New Roman" w:hAnsi="Times New Roman"/>
          <w:sz w:val="24"/>
        </w:rPr>
        <w:t xml:space="preserve"> a </w:t>
      </w:r>
      <w:r w:rsidRPr="00AD65E5">
        <w:rPr>
          <w:rFonts w:ascii="Times New Roman" w:hAnsi="Times New Roman"/>
          <w:sz w:val="24"/>
        </w:rPr>
        <w:t>{LRCalc;0280;0010}], akoby sa položky so záporným znamienkom (napríklad výnimky/odpočty)</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pravidlami používania znamienok uvedenými</w:t>
      </w:r>
      <w:r w:rsidR="00AD65E5" w:rsidRPr="00AD65E5">
        <w:rPr>
          <w:rFonts w:ascii="Times New Roman" w:hAnsi="Times New Roman"/>
          <w:sz w:val="24"/>
        </w:rPr>
        <w:t xml:space="preserve"> v </w:t>
      </w:r>
      <w:r w:rsidRPr="00AD65E5">
        <w:rPr>
          <w:rFonts w:ascii="Times New Roman" w:hAnsi="Times New Roman"/>
          <w:sz w:val="24"/>
        </w:rPr>
        <w:t>časti I odseku 9 tejto prílohy neuplatňovali.</w:t>
      </w:r>
    </w:p>
    <w:p w14:paraId="725F2D82" w14:textId="03300F54" w:rsidR="00720503" w:rsidRPr="00AD65E5" w:rsidRDefault="006F588E" w:rsidP="009339D1">
      <w:pPr>
        <w:pStyle w:val="InstructionsText2"/>
        <w:numPr>
          <w:ilvl w:val="0"/>
          <w:numId w:val="0"/>
        </w:numPr>
        <w:ind w:left="720" w:hanging="360"/>
        <w:rPr>
          <w:sz w:val="24"/>
        </w:rPr>
      </w:pPr>
      <w:r w:rsidRPr="00AD65E5">
        <w:rPr>
          <w:sz w:val="24"/>
        </w:rPr>
        <w:t>18.</w:t>
      </w:r>
      <w:r w:rsidRPr="00AD65E5">
        <w:tab/>
      </w:r>
      <w:r w:rsidRPr="00AD65E5">
        <w:rPr>
          <w:sz w:val="24"/>
        </w:rPr>
        <w:t>Každá suma, ktorá vlastné zdroje alebo expozíciu ukazovateľa finančnej páky zvyšuje, sa vykazuje ako kladné číslo. Naopak každá suma, ktorá celkové vlastné zdroje alebo expozíciu ukazovateľa finančnej páky znižuje, sa vykazuje ako záporné číslo. Ak je pred označením určitej položky záporné znamienko (–), očakáva sa, že</w:t>
      </w:r>
      <w:r w:rsidR="00AD65E5" w:rsidRPr="00AD65E5">
        <w:rPr>
          <w:sz w:val="24"/>
        </w:rPr>
        <w:t xml:space="preserve"> v </w:t>
      </w:r>
      <w:r w:rsidRPr="00AD65E5">
        <w:rPr>
          <w:sz w:val="24"/>
        </w:rPr>
        <w:t>prípade tejto položky sa neuvedie žiadne kladné číslo.</w:t>
      </w:r>
    </w:p>
    <w:p w14:paraId="69E62B50" w14:textId="5265CAE7" w:rsidR="00EC3422" w:rsidRPr="00AD65E5" w:rsidRDefault="006A4991" w:rsidP="009339D1">
      <w:pPr>
        <w:pStyle w:val="InstructionsText2"/>
        <w:numPr>
          <w:ilvl w:val="0"/>
          <w:numId w:val="0"/>
        </w:numPr>
        <w:ind w:left="720" w:hanging="360"/>
        <w:rPr>
          <w:sz w:val="24"/>
        </w:rPr>
      </w:pPr>
      <w:r w:rsidRPr="00AD65E5">
        <w:rPr>
          <w:sz w:val="24"/>
        </w:rPr>
        <w:t>19. Ak by sa hodnota mohla kvalifikovať na odpočet</w:t>
      </w:r>
      <w:r w:rsidR="00AD65E5" w:rsidRPr="00AD65E5">
        <w:rPr>
          <w:sz w:val="24"/>
        </w:rPr>
        <w:t xml:space="preserve"> z </w:t>
      </w:r>
      <w:r w:rsidRPr="00AD65E5">
        <w:rPr>
          <w:sz w:val="24"/>
        </w:rPr>
        <w:t>viacerých dôvodov, hodnota sa zníži len pri expozícii</w:t>
      </w:r>
      <w:r w:rsidR="00AD65E5" w:rsidRPr="00AD65E5">
        <w:rPr>
          <w:sz w:val="24"/>
        </w:rPr>
        <w:t xml:space="preserve"> v </w:t>
      </w:r>
      <w:r w:rsidRPr="00AD65E5">
        <w:rPr>
          <w:sz w:val="24"/>
        </w:rPr>
        <w:t>jednom</w:t>
      </w:r>
      <w:r w:rsidR="00AD65E5" w:rsidRPr="00AD65E5">
        <w:rPr>
          <w:sz w:val="24"/>
        </w:rPr>
        <w:t xml:space="preserve"> z </w:t>
      </w:r>
      <w:r w:rsidRPr="00AD65E5">
        <w:rPr>
          <w:sz w:val="24"/>
        </w:rPr>
        <w:t>riadkov vzoru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4"/>
        <w:gridCol w:w="7566"/>
      </w:tblGrid>
      <w:tr w:rsidR="00AE2798" w:rsidRPr="00AD65E5" w14:paraId="5579CB50" w14:textId="77777777" w:rsidTr="008979D2">
        <w:trPr>
          <w:trHeight w:val="304"/>
        </w:trPr>
        <w:tc>
          <w:tcPr>
            <w:tcW w:w="1555" w:type="dxa"/>
            <w:gridSpan w:val="2"/>
            <w:shd w:val="clear" w:color="auto" w:fill="D9D9D9"/>
          </w:tcPr>
          <w:p w14:paraId="0C50BBA6" w14:textId="77777777" w:rsidR="00AE2798" w:rsidRPr="00AD65E5" w:rsidRDefault="00AE2798" w:rsidP="000B66BC">
            <w:pPr>
              <w:pStyle w:val="BodyText1"/>
              <w:spacing w:after="240"/>
              <w:rPr>
                <w:rFonts w:ascii="Times New Roman" w:hAnsi="Times New Roman"/>
                <w:sz w:val="24"/>
                <w:szCs w:val="24"/>
              </w:rPr>
            </w:pPr>
          </w:p>
        </w:tc>
        <w:tc>
          <w:tcPr>
            <w:tcW w:w="7566" w:type="dxa"/>
            <w:shd w:val="clear" w:color="auto" w:fill="D9D9D9"/>
          </w:tcPr>
          <w:p w14:paraId="103B7EBD" w14:textId="4B9A6ED2" w:rsidR="00AE2798" w:rsidRPr="00AD65E5" w:rsidRDefault="00AE2798" w:rsidP="000B66BC">
            <w:pPr>
              <w:pStyle w:val="BodyText1"/>
              <w:spacing w:after="240"/>
              <w:rPr>
                <w:rFonts w:ascii="Times New Roman" w:hAnsi="Times New Roman"/>
                <w:bCs/>
                <w:sz w:val="24"/>
                <w:szCs w:val="24"/>
                <w:u w:val="single"/>
              </w:rPr>
            </w:pPr>
            <w:r w:rsidRPr="00AD65E5">
              <w:rPr>
                <w:rFonts w:ascii="Times New Roman" w:hAnsi="Times New Roman"/>
                <w:sz w:val="24"/>
              </w:rPr>
              <w:t>Odkazy na právne predpisy</w:t>
            </w:r>
            <w:r w:rsidR="00AD65E5" w:rsidRPr="00AD65E5">
              <w:rPr>
                <w:rFonts w:ascii="Times New Roman" w:hAnsi="Times New Roman"/>
                <w:sz w:val="24"/>
              </w:rPr>
              <w:t xml:space="preserve"> a </w:t>
            </w:r>
            <w:r w:rsidRPr="00AD65E5">
              <w:rPr>
                <w:rFonts w:ascii="Times New Roman" w:hAnsi="Times New Roman"/>
                <w:sz w:val="24"/>
              </w:rPr>
              <w:t>pokyny</w:t>
            </w:r>
          </w:p>
        </w:tc>
      </w:tr>
      <w:tr w:rsidR="00AE2798" w:rsidRPr="00AD65E5" w14:paraId="699B1E0D" w14:textId="77777777" w:rsidTr="008979D2">
        <w:trPr>
          <w:trHeight w:val="304"/>
        </w:trPr>
        <w:tc>
          <w:tcPr>
            <w:tcW w:w="1555" w:type="dxa"/>
            <w:gridSpan w:val="2"/>
            <w:shd w:val="clear" w:color="auto" w:fill="D9D9D9" w:themeFill="background1" w:themeFillShade="D9"/>
          </w:tcPr>
          <w:p w14:paraId="3C798DCF" w14:textId="00CAE049" w:rsidR="00AE2798" w:rsidRPr="00AD65E5" w:rsidRDefault="00AE2798" w:rsidP="000B66BC">
            <w:pPr>
              <w:pStyle w:val="BodyText1"/>
              <w:spacing w:after="240"/>
              <w:rPr>
                <w:rFonts w:ascii="Times New Roman" w:hAnsi="Times New Roman"/>
                <w:b/>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shd w:val="clear" w:color="auto" w:fill="D9D9D9" w:themeFill="background1" w:themeFillShade="D9"/>
          </w:tcPr>
          <w:p w14:paraId="1E421E8F" w14:textId="77777777" w:rsidR="00AE2798" w:rsidRPr="00AD65E5" w:rsidRDefault="00AE2798" w:rsidP="000B66BC">
            <w:pPr>
              <w:pStyle w:val="BodyText1"/>
              <w:spacing w:after="240"/>
              <w:rPr>
                <w:rFonts w:ascii="Times New Roman" w:hAnsi="Times New Roman"/>
                <w:b/>
                <w:bCs/>
                <w:sz w:val="24"/>
                <w:szCs w:val="24"/>
              </w:rPr>
            </w:pPr>
            <w:r w:rsidRPr="00AD65E5">
              <w:rPr>
                <w:rFonts w:ascii="Times New Roman" w:hAnsi="Times New Roman"/>
                <w:b/>
                <w:sz w:val="24"/>
              </w:rPr>
              <w:t>Hodnoty expozície</w:t>
            </w:r>
          </w:p>
        </w:tc>
      </w:tr>
      <w:tr w:rsidR="00AE2798" w:rsidRPr="00AD65E5" w14:paraId="2DE0B580" w14:textId="77777777" w:rsidTr="008979D2">
        <w:trPr>
          <w:trHeight w:val="304"/>
        </w:trPr>
        <w:tc>
          <w:tcPr>
            <w:tcW w:w="1555" w:type="dxa"/>
            <w:gridSpan w:val="2"/>
            <w:shd w:val="clear" w:color="auto" w:fill="auto"/>
          </w:tcPr>
          <w:p w14:paraId="7EDCCB36" w14:textId="20E5281F" w:rsidR="00AE2798" w:rsidRPr="00AD65E5" w:rsidRDefault="00AE2798" w:rsidP="000B66BC">
            <w:pPr>
              <w:pStyle w:val="BodyText1"/>
              <w:spacing w:after="240"/>
              <w:rPr>
                <w:rFonts w:ascii="Times New Roman" w:hAnsi="Times New Roman"/>
                <w:bCs/>
                <w:sz w:val="24"/>
                <w:szCs w:val="24"/>
              </w:rPr>
            </w:pPr>
            <w:r w:rsidRPr="00AD65E5">
              <w:rPr>
                <w:rFonts w:ascii="Times New Roman" w:hAnsi="Times New Roman"/>
                <w:sz w:val="24"/>
              </w:rPr>
              <w:t>{0010;0010}</w:t>
            </w:r>
          </w:p>
        </w:tc>
        <w:tc>
          <w:tcPr>
            <w:tcW w:w="7566" w:type="dxa"/>
            <w:shd w:val="clear" w:color="auto" w:fill="auto"/>
          </w:tcPr>
          <w:p w14:paraId="2A9A3FB7" w14:textId="77777777" w:rsidR="00AD65E5" w:rsidRPr="00AD65E5" w:rsidRDefault="00AE2798" w:rsidP="000B66BC">
            <w:pPr>
              <w:pStyle w:val="BodyText1"/>
              <w:spacing w:after="240" w:line="240" w:lineRule="auto"/>
              <w:rPr>
                <w:rFonts w:ascii="Times New Roman" w:hAnsi="Times New Roman"/>
                <w:b/>
                <w:sz w:val="24"/>
              </w:rPr>
            </w:pPr>
            <w:r w:rsidRPr="00AD65E5">
              <w:rPr>
                <w:rFonts w:ascii="Times New Roman" w:hAnsi="Times New Roman"/>
                <w:b/>
                <w:sz w:val="24"/>
              </w:rPr>
              <w:t>SFT: Hodnota expozície</w:t>
            </w:r>
          </w:p>
          <w:p w14:paraId="24BF7807" w14:textId="6351D643" w:rsidR="00962812" w:rsidRPr="00AD65E5" w:rsidRDefault="00962812" w:rsidP="000B66BC">
            <w:pPr>
              <w:pStyle w:val="BodyText1"/>
              <w:spacing w:after="240" w:line="240" w:lineRule="auto"/>
              <w:rPr>
                <w:rFonts w:ascii="Times New Roman" w:hAnsi="Times New Roman"/>
                <w:sz w:val="24"/>
                <w:szCs w:val="24"/>
              </w:rPr>
            </w:pPr>
            <w:r w:rsidRPr="00AD65E5">
              <w:rPr>
                <w:rFonts w:ascii="Times New Roman" w:hAnsi="Times New Roman"/>
                <w:sz w:val="24"/>
              </w:rPr>
              <w:t>článok 429b ods. 1 písm. b)</w:t>
            </w:r>
            <w:r w:rsidR="00AD65E5" w:rsidRPr="00AD65E5">
              <w:rPr>
                <w:rFonts w:ascii="Times New Roman" w:hAnsi="Times New Roman"/>
                <w:sz w:val="24"/>
              </w:rPr>
              <w:t xml:space="preserve"> a </w:t>
            </w:r>
            <w:r w:rsidRPr="00AD65E5">
              <w:rPr>
                <w:rFonts w:ascii="Times New Roman" w:hAnsi="Times New Roman"/>
                <w:sz w:val="24"/>
              </w:rPr>
              <w:t>ods. 4</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4DADBAA1" w14:textId="6B782DFB"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expozícia SFT vypočítaná</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429b ods. 1 písm. b)</w:t>
            </w:r>
            <w:r w:rsidR="00AD65E5" w:rsidRPr="00AD65E5">
              <w:rPr>
                <w:rFonts w:ascii="Times New Roman" w:hAnsi="Times New Roman"/>
                <w:sz w:val="24"/>
              </w:rPr>
              <w:t xml:space="preserve"> a </w:t>
            </w:r>
            <w:r w:rsidRPr="00AD65E5">
              <w:rPr>
                <w:rFonts w:ascii="Times New Roman" w:hAnsi="Times New Roman"/>
                <w:sz w:val="24"/>
              </w:rPr>
              <w:t>ods. 4</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7B519931" w14:textId="2A02AC83"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zohľadňujú transakcie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c) nariadenia (EÚ) </w:t>
            </w:r>
            <w:r w:rsidR="00AD65E5" w:rsidRPr="00AD65E5">
              <w:rPr>
                <w:rFonts w:ascii="Times New Roman" w:hAnsi="Times New Roman"/>
                <w:sz w:val="24"/>
              </w:rPr>
              <w:t>č. </w:t>
            </w:r>
            <w:r w:rsidRPr="00AD65E5">
              <w:rPr>
                <w:rFonts w:ascii="Times New Roman" w:hAnsi="Times New Roman"/>
                <w:sz w:val="24"/>
              </w:rPr>
              <w:t>575/2013.</w:t>
            </w:r>
          </w:p>
          <w:p w14:paraId="2DB53AA1" w14:textId="0101505A"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do tejto bunky nezahŕňajú prijatú peňažnú hotovosť ani akýkoľvek cenný papier, ktorý je poskytnutý protistrane prostredníctvom uvedených transakcií</w:t>
            </w:r>
            <w:r w:rsidR="00AD65E5" w:rsidRPr="00AD65E5">
              <w:rPr>
                <w:rFonts w:ascii="Times New Roman" w:hAnsi="Times New Roman"/>
                <w:sz w:val="24"/>
              </w:rPr>
              <w:t xml:space="preserve"> a </w:t>
            </w:r>
            <w:r w:rsidRPr="00AD65E5">
              <w:rPr>
                <w:rFonts w:ascii="Times New Roman" w:hAnsi="Times New Roman"/>
                <w:sz w:val="24"/>
              </w:rPr>
              <w:t>ktorý sa ponechal</w:t>
            </w:r>
            <w:r w:rsidR="00AD65E5" w:rsidRPr="00AD65E5">
              <w:rPr>
                <w:rFonts w:ascii="Times New Roman" w:hAnsi="Times New Roman"/>
                <w:sz w:val="24"/>
              </w:rPr>
              <w:t xml:space="preserve"> v </w:t>
            </w:r>
            <w:r w:rsidRPr="00AD65E5">
              <w:rPr>
                <w:rFonts w:ascii="Times New Roman" w:hAnsi="Times New Roman"/>
                <w:sz w:val="24"/>
              </w:rPr>
              <w:t>súvahe (t. j. nie sú splnené účtovné kritériá pre ukončenie vykazovania). Uvedené položky inštitúcie namiesto toho zahrnú do {0190;0010}.</w:t>
            </w:r>
          </w:p>
          <w:p w14:paraId="3B9A69FC" w14:textId="0DCBB078" w:rsidR="00AE2798" w:rsidRPr="00AD65E5" w:rsidRDefault="00AE2798" w:rsidP="000B66BC">
            <w:pPr>
              <w:pStyle w:val="BodyText1"/>
              <w:spacing w:after="240" w:line="240" w:lineRule="auto"/>
              <w:rPr>
                <w:rFonts w:ascii="Times New Roman" w:hAnsi="Times New Roman"/>
                <w:bCs/>
                <w:sz w:val="24"/>
                <w:szCs w:val="24"/>
                <w:u w:val="single"/>
              </w:rPr>
            </w:pPr>
            <w:r w:rsidRPr="00AD65E5">
              <w:rPr>
                <w:rFonts w:ascii="Times New Roman" w:hAnsi="Times New Roman"/>
                <w:sz w:val="24"/>
              </w:rPr>
              <w:t>Inštitúcie do tejto bunky nezahŕňajú SFT,</w:t>
            </w:r>
            <w:r w:rsidR="00AD65E5" w:rsidRPr="00AD65E5">
              <w:rPr>
                <w:rFonts w:ascii="Times New Roman" w:hAnsi="Times New Roman"/>
                <w:sz w:val="24"/>
              </w:rPr>
              <w:t xml:space="preserve"> v </w:t>
            </w:r>
            <w:r w:rsidRPr="00AD65E5">
              <w:rPr>
                <w:rFonts w:ascii="Times New Roman" w:hAnsi="Times New Roman"/>
                <w:sz w:val="24"/>
              </w:rPr>
              <w:t>ktorých konajú ako zástupcovia, ak daná inštitúcia klientovi alebo protistrane poskytuje sľub odškodnenia alebo záruku obmedzenú na akýkoľvek rozdiel medzi hodnotou cenného papiera alebo hotovosti, ktorú požičal klient,</w:t>
            </w:r>
            <w:r w:rsidR="00AD65E5" w:rsidRPr="00AD65E5">
              <w:rPr>
                <w:rFonts w:ascii="Times New Roman" w:hAnsi="Times New Roman"/>
                <w:sz w:val="24"/>
              </w:rPr>
              <w:t xml:space="preserve"> a </w:t>
            </w:r>
            <w:r w:rsidRPr="00AD65E5">
              <w:rPr>
                <w:rFonts w:ascii="Times New Roman" w:hAnsi="Times New Roman"/>
                <w:sz w:val="24"/>
              </w:rPr>
              <w:t>hodnotou kolaterálu, ktorý poskytol dlžník,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a) nariadenia (EÚ) </w:t>
            </w:r>
            <w:r w:rsidR="00AD65E5" w:rsidRPr="00AD65E5">
              <w:rPr>
                <w:rFonts w:ascii="Times New Roman" w:hAnsi="Times New Roman"/>
                <w:sz w:val="24"/>
              </w:rPr>
              <w:t>č. </w:t>
            </w:r>
            <w:r w:rsidRPr="00AD65E5">
              <w:rPr>
                <w:rFonts w:ascii="Times New Roman" w:hAnsi="Times New Roman"/>
                <w:sz w:val="24"/>
              </w:rPr>
              <w:t>575/2013.</w:t>
            </w:r>
          </w:p>
        </w:tc>
      </w:tr>
      <w:tr w:rsidR="00AE2798" w:rsidRPr="00AD65E5" w14:paraId="76B5A234" w14:textId="77777777" w:rsidTr="008979D2">
        <w:trPr>
          <w:trHeight w:val="304"/>
        </w:trPr>
        <w:tc>
          <w:tcPr>
            <w:tcW w:w="1555" w:type="dxa"/>
            <w:gridSpan w:val="2"/>
          </w:tcPr>
          <w:p w14:paraId="209FB7E2" w14:textId="457D2517" w:rsidR="00AE2798" w:rsidRPr="00AD65E5" w:rsidRDefault="00AE2798" w:rsidP="000B66BC">
            <w:pPr>
              <w:pStyle w:val="BodyText1"/>
              <w:spacing w:after="240"/>
              <w:rPr>
                <w:rFonts w:ascii="Times New Roman" w:hAnsi="Times New Roman"/>
                <w:bCs/>
                <w:sz w:val="24"/>
                <w:szCs w:val="24"/>
              </w:rPr>
            </w:pPr>
            <w:r w:rsidRPr="00AD65E5">
              <w:rPr>
                <w:rFonts w:ascii="Times New Roman" w:hAnsi="Times New Roman"/>
                <w:sz w:val="24"/>
              </w:rPr>
              <w:t>{0020;0010}</w:t>
            </w:r>
          </w:p>
        </w:tc>
        <w:tc>
          <w:tcPr>
            <w:tcW w:w="7566" w:type="dxa"/>
          </w:tcPr>
          <w:p w14:paraId="2A5E1E69" w14:textId="77777777" w:rsidR="00AE2798" w:rsidRPr="00AD65E5" w:rsidRDefault="00AE2798"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SFT: Dodatočná hodnota pre kreditné riziko protistrany</w:t>
            </w:r>
          </w:p>
          <w:p w14:paraId="54D8230E" w14:textId="0979824D"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429e ods. 1 nariadenia (EÚ) </w:t>
            </w:r>
            <w:r w:rsidR="00AD65E5" w:rsidRPr="00AD65E5">
              <w:rPr>
                <w:rFonts w:ascii="Times New Roman" w:hAnsi="Times New Roman"/>
                <w:sz w:val="24"/>
              </w:rPr>
              <w:t>č. </w:t>
            </w:r>
            <w:r w:rsidRPr="00AD65E5">
              <w:rPr>
                <w:rFonts w:ascii="Times New Roman" w:hAnsi="Times New Roman"/>
                <w:sz w:val="24"/>
              </w:rPr>
              <w:t>575/2013</w:t>
            </w:r>
          </w:p>
          <w:p w14:paraId="74373937" w14:textId="2ED14EA8"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Dodatočná hodnota pre kreditné riziko protistrany pri SFT vrátane tých, ktoré sú podsúvahové, určená</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429e ods. 2 alebo 3</w:t>
            </w:r>
            <w:r w:rsidR="00AD65E5" w:rsidRPr="00AD65E5">
              <w:rPr>
                <w:rFonts w:ascii="Times New Roman" w:hAnsi="Times New Roman"/>
                <w:sz w:val="24"/>
              </w:rPr>
              <w:t xml:space="preserve"> a </w:t>
            </w:r>
            <w:r w:rsidRPr="00AD65E5">
              <w:rPr>
                <w:rFonts w:ascii="Times New Roman" w:hAnsi="Times New Roman"/>
                <w:sz w:val="24"/>
              </w:rPr>
              <w:t xml:space="preserve">článkom 429e ods. 4 nariadenia (EÚ) </w:t>
            </w:r>
            <w:r w:rsidR="00AD65E5" w:rsidRPr="00AD65E5">
              <w:rPr>
                <w:rFonts w:ascii="Times New Roman" w:hAnsi="Times New Roman"/>
                <w:sz w:val="24"/>
              </w:rPr>
              <w:t>č. </w:t>
            </w:r>
            <w:r w:rsidRPr="00AD65E5">
              <w:rPr>
                <w:rFonts w:ascii="Times New Roman" w:hAnsi="Times New Roman"/>
                <w:sz w:val="24"/>
              </w:rPr>
              <w:t>575/2013, podľa konkrétneho prípadu.</w:t>
            </w:r>
          </w:p>
          <w:p w14:paraId="22B58EAB" w14:textId="18A35F1E"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zohľadňujú transakcie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c) nariadenia (EÚ) </w:t>
            </w:r>
            <w:r w:rsidR="00AD65E5" w:rsidRPr="00AD65E5">
              <w:rPr>
                <w:rFonts w:ascii="Times New Roman" w:hAnsi="Times New Roman"/>
                <w:sz w:val="24"/>
              </w:rPr>
              <w:t>č. </w:t>
            </w:r>
            <w:r w:rsidRPr="00AD65E5">
              <w:rPr>
                <w:rFonts w:ascii="Times New Roman" w:hAnsi="Times New Roman"/>
                <w:sz w:val="24"/>
              </w:rPr>
              <w:t>575/2013.</w:t>
            </w:r>
          </w:p>
          <w:p w14:paraId="68CF607E" w14:textId="546872F6"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do tejto bunky nezahŕňajú SFT,</w:t>
            </w:r>
            <w:r w:rsidR="00AD65E5" w:rsidRPr="00AD65E5">
              <w:rPr>
                <w:rFonts w:ascii="Times New Roman" w:hAnsi="Times New Roman"/>
                <w:sz w:val="24"/>
              </w:rPr>
              <w:t xml:space="preserve"> v </w:t>
            </w:r>
            <w:r w:rsidRPr="00AD65E5">
              <w:rPr>
                <w:rFonts w:ascii="Times New Roman" w:hAnsi="Times New Roman"/>
                <w:sz w:val="24"/>
              </w:rPr>
              <w:t>ktorých konajú ako zástupcovia, ak daná inštitúcia klientovi alebo protistrane poskytuje sľub odškodnenia alebo záruku obmedzenú na akýkoľvek rozdiel medzi hodnotou cenného papiera alebo hotovosti, ktorú požičal klient,</w:t>
            </w:r>
            <w:r w:rsidR="00AD65E5" w:rsidRPr="00AD65E5">
              <w:rPr>
                <w:rFonts w:ascii="Times New Roman" w:hAnsi="Times New Roman"/>
                <w:sz w:val="24"/>
              </w:rPr>
              <w:t xml:space="preserve"> a </w:t>
            </w:r>
            <w:r w:rsidRPr="00AD65E5">
              <w:rPr>
                <w:rFonts w:ascii="Times New Roman" w:hAnsi="Times New Roman"/>
                <w:sz w:val="24"/>
              </w:rPr>
              <w:t>hodnotou kolaterálu, ktorý poskytol dlžník,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a) nariadenia (EÚ) </w:t>
            </w:r>
            <w:r w:rsidR="00AD65E5" w:rsidRPr="00AD65E5">
              <w:rPr>
                <w:rFonts w:ascii="Times New Roman" w:hAnsi="Times New Roman"/>
                <w:sz w:val="24"/>
              </w:rPr>
              <w:t>č. </w:t>
            </w:r>
            <w:r w:rsidRPr="00AD65E5">
              <w:rPr>
                <w:rFonts w:ascii="Times New Roman" w:hAnsi="Times New Roman"/>
                <w:sz w:val="24"/>
              </w:rPr>
              <w:t>575/2013. Uvedené položky inštitúcie namiesto toho zahrnú do {0040;0010}.</w:t>
            </w:r>
          </w:p>
        </w:tc>
      </w:tr>
      <w:tr w:rsidR="00AE2798" w:rsidRPr="00AD65E5" w14:paraId="0276DE00" w14:textId="77777777" w:rsidTr="008979D2">
        <w:trPr>
          <w:trHeight w:val="304"/>
        </w:trPr>
        <w:tc>
          <w:tcPr>
            <w:tcW w:w="1555" w:type="dxa"/>
            <w:gridSpan w:val="2"/>
          </w:tcPr>
          <w:p w14:paraId="311C9C54" w14:textId="6BFA55DF" w:rsidR="00AE2798" w:rsidRPr="00AD65E5" w:rsidRDefault="00AE2798" w:rsidP="000B66BC">
            <w:pPr>
              <w:pStyle w:val="BodyText1"/>
              <w:spacing w:after="240"/>
              <w:rPr>
                <w:rFonts w:ascii="Times New Roman" w:hAnsi="Times New Roman"/>
                <w:bCs/>
                <w:sz w:val="24"/>
                <w:szCs w:val="24"/>
              </w:rPr>
            </w:pPr>
            <w:r w:rsidRPr="00AD65E5">
              <w:rPr>
                <w:rFonts w:ascii="Times New Roman" w:hAnsi="Times New Roman"/>
                <w:sz w:val="24"/>
              </w:rPr>
              <w:t>{0030;0010}</w:t>
            </w:r>
          </w:p>
          <w:p w14:paraId="31A60AAC" w14:textId="77777777" w:rsidR="00AE2798" w:rsidRPr="00AD65E5" w:rsidRDefault="00AE2798" w:rsidP="000B66BC">
            <w:pPr>
              <w:pStyle w:val="BodyText1"/>
              <w:spacing w:after="240"/>
              <w:rPr>
                <w:rFonts w:ascii="Times New Roman" w:hAnsi="Times New Roman"/>
                <w:bCs/>
                <w:sz w:val="24"/>
                <w:szCs w:val="24"/>
              </w:rPr>
            </w:pPr>
          </w:p>
        </w:tc>
        <w:tc>
          <w:tcPr>
            <w:tcW w:w="7566" w:type="dxa"/>
          </w:tcPr>
          <w:p w14:paraId="49F43F40" w14:textId="6D64D6A9" w:rsidR="00AE2798" w:rsidRPr="00AD65E5" w:rsidRDefault="00AE2798"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Odchýlka pre SFT: Dodatočná hodnota</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429e ods. 5</w:t>
            </w:r>
            <w:r w:rsidR="00AD65E5" w:rsidRPr="00AD65E5">
              <w:rPr>
                <w:rFonts w:ascii="Times New Roman" w:hAnsi="Times New Roman"/>
                <w:b/>
                <w:sz w:val="24"/>
              </w:rPr>
              <w:t xml:space="preserve"> a </w:t>
            </w:r>
            <w:r w:rsidRPr="00AD65E5">
              <w:rPr>
                <w:rFonts w:ascii="Times New Roman" w:hAnsi="Times New Roman"/>
                <w:b/>
                <w:sz w:val="24"/>
              </w:rPr>
              <w:t>článkom 222 CRR</w:t>
            </w:r>
          </w:p>
          <w:p w14:paraId="2D39F187" w14:textId="4C8E0A88"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429e ods. 5</w:t>
            </w:r>
            <w:r w:rsidR="00AD65E5" w:rsidRPr="00AD65E5">
              <w:rPr>
                <w:rFonts w:ascii="Times New Roman" w:hAnsi="Times New Roman"/>
                <w:sz w:val="24"/>
              </w:rPr>
              <w:t xml:space="preserve"> a </w:t>
            </w:r>
            <w:r w:rsidRPr="00AD65E5">
              <w:rPr>
                <w:rFonts w:ascii="Times New Roman" w:hAnsi="Times New Roman"/>
                <w:sz w:val="24"/>
              </w:rPr>
              <w:t xml:space="preserve">článok 222 nariadenia (EÚ) </w:t>
            </w:r>
            <w:r w:rsidR="00AD65E5" w:rsidRPr="00AD65E5">
              <w:rPr>
                <w:rFonts w:ascii="Times New Roman" w:hAnsi="Times New Roman"/>
                <w:sz w:val="24"/>
              </w:rPr>
              <w:t>č. </w:t>
            </w:r>
            <w:r w:rsidRPr="00AD65E5">
              <w:rPr>
                <w:rFonts w:ascii="Times New Roman" w:hAnsi="Times New Roman"/>
                <w:sz w:val="24"/>
              </w:rPr>
              <w:t>575/2013</w:t>
            </w:r>
          </w:p>
          <w:p w14:paraId="1FBCB360" w14:textId="52A79902" w:rsidR="00AD65E5" w:rsidRPr="00AD65E5" w:rsidRDefault="00AE2798" w:rsidP="000B66BC">
            <w:pPr>
              <w:pStyle w:val="BodyText1"/>
              <w:spacing w:after="240" w:line="240" w:lineRule="auto"/>
              <w:rPr>
                <w:rFonts w:ascii="Times New Roman" w:hAnsi="Times New Roman"/>
                <w:sz w:val="24"/>
              </w:rPr>
            </w:pPr>
            <w:r w:rsidRPr="00AD65E5">
              <w:rPr>
                <w:rFonts w:ascii="Times New Roman" w:hAnsi="Times New Roman"/>
                <w:sz w:val="24"/>
              </w:rPr>
              <w:lastRenderedPageBreak/>
              <w:t>Hodnota expozície SFT vrátane tých, ktoré sú podsúvahové, vypočítaná</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222 nariadenia (EÚ) </w:t>
            </w:r>
            <w:r w:rsidR="00AD65E5" w:rsidRPr="00AD65E5">
              <w:rPr>
                <w:rFonts w:ascii="Times New Roman" w:hAnsi="Times New Roman"/>
                <w:sz w:val="24"/>
              </w:rPr>
              <w:t>č. </w:t>
            </w:r>
            <w:r w:rsidRPr="00AD65E5">
              <w:rPr>
                <w:rFonts w:ascii="Times New Roman" w:hAnsi="Times New Roman"/>
                <w:sz w:val="24"/>
              </w:rPr>
              <w:t>575/2013, pričom sa uplatňuje dolné ohraničenie uplatniteľnej rizikovej váhy na úrovni 20</w:t>
            </w:r>
            <w:r w:rsidR="00AD65E5" w:rsidRPr="00AD65E5">
              <w:rPr>
                <w:rFonts w:ascii="Times New Roman" w:hAnsi="Times New Roman"/>
                <w:sz w:val="24"/>
              </w:rPr>
              <w:t> %.</w:t>
            </w:r>
          </w:p>
          <w:p w14:paraId="3D5D2C18" w14:textId="2C053F21"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zohľadňujú transakcie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c) nariadenia (EÚ) </w:t>
            </w:r>
            <w:r w:rsidR="00AD65E5" w:rsidRPr="00AD65E5">
              <w:rPr>
                <w:rFonts w:ascii="Times New Roman" w:hAnsi="Times New Roman"/>
                <w:sz w:val="24"/>
              </w:rPr>
              <w:t>č. </w:t>
            </w:r>
            <w:r w:rsidRPr="00AD65E5">
              <w:rPr>
                <w:rFonts w:ascii="Times New Roman" w:hAnsi="Times New Roman"/>
                <w:sz w:val="24"/>
              </w:rPr>
              <w:t>575/2013.</w:t>
            </w:r>
          </w:p>
          <w:p w14:paraId="29AD8FEA" w14:textId="05B76013"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transakcie, pre ktoré sa časť dodatočnej hodnoty danej hodnoty expozície ukazovateľa finančnej páky určuje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metódou uvedenou</w:t>
            </w:r>
            <w:r w:rsidR="00AD65E5" w:rsidRPr="00AD65E5">
              <w:rPr>
                <w:rFonts w:ascii="Times New Roman" w:hAnsi="Times New Roman"/>
                <w:sz w:val="24"/>
              </w:rPr>
              <w:t xml:space="preserve"> v </w:t>
            </w:r>
            <w:r w:rsidRPr="00AD65E5">
              <w:rPr>
                <w:rFonts w:ascii="Times New Roman" w:hAnsi="Times New Roman"/>
                <w:sz w:val="24"/>
              </w:rPr>
              <w:t xml:space="preserve">článku 429e ods. 1 nariadenia (EÚ) </w:t>
            </w:r>
            <w:r w:rsidR="00AD65E5" w:rsidRPr="00AD65E5">
              <w:rPr>
                <w:rFonts w:ascii="Times New Roman" w:hAnsi="Times New Roman"/>
                <w:sz w:val="24"/>
              </w:rPr>
              <w:t>č. </w:t>
            </w:r>
            <w:r w:rsidRPr="00AD65E5">
              <w:rPr>
                <w:rFonts w:ascii="Times New Roman" w:hAnsi="Times New Roman"/>
                <w:sz w:val="24"/>
              </w:rPr>
              <w:t>575/2013.</w:t>
            </w:r>
          </w:p>
        </w:tc>
      </w:tr>
      <w:tr w:rsidR="00AE2798" w:rsidRPr="00AD65E5" w14:paraId="5E04553E" w14:textId="77777777" w:rsidTr="008979D2">
        <w:trPr>
          <w:trHeight w:val="304"/>
        </w:trPr>
        <w:tc>
          <w:tcPr>
            <w:tcW w:w="1555" w:type="dxa"/>
            <w:gridSpan w:val="2"/>
          </w:tcPr>
          <w:p w14:paraId="252F5F3F" w14:textId="40B73EF4" w:rsidR="00AE2798" w:rsidRPr="00AD65E5" w:rsidRDefault="00AE2798" w:rsidP="000B66BC">
            <w:pPr>
              <w:pStyle w:val="BodyText1"/>
              <w:spacing w:after="240"/>
              <w:rPr>
                <w:rFonts w:ascii="Times New Roman" w:hAnsi="Times New Roman"/>
                <w:bCs/>
                <w:sz w:val="24"/>
                <w:szCs w:val="24"/>
              </w:rPr>
            </w:pPr>
            <w:r w:rsidRPr="00AD65E5">
              <w:rPr>
                <w:rFonts w:ascii="Times New Roman" w:hAnsi="Times New Roman"/>
                <w:sz w:val="24"/>
              </w:rPr>
              <w:lastRenderedPageBreak/>
              <w:t>{0040;0010}</w:t>
            </w:r>
          </w:p>
        </w:tc>
        <w:tc>
          <w:tcPr>
            <w:tcW w:w="7566" w:type="dxa"/>
          </w:tcPr>
          <w:p w14:paraId="45307DD1" w14:textId="77777777" w:rsidR="00AD65E5" w:rsidRPr="00AD65E5" w:rsidRDefault="00AE2798" w:rsidP="000B66BC">
            <w:pPr>
              <w:pStyle w:val="BodyText1"/>
              <w:spacing w:after="240" w:line="240" w:lineRule="auto"/>
              <w:rPr>
                <w:rFonts w:ascii="Times New Roman" w:hAnsi="Times New Roman"/>
                <w:b/>
                <w:sz w:val="24"/>
              </w:rPr>
            </w:pPr>
            <w:r w:rsidRPr="00AD65E5">
              <w:rPr>
                <w:rFonts w:ascii="Times New Roman" w:hAnsi="Times New Roman"/>
                <w:b/>
                <w:sz w:val="24"/>
              </w:rPr>
              <w:t>Kreditné riziko protistrany pri transakciách SFT,</w:t>
            </w:r>
            <w:r w:rsidR="00AD65E5" w:rsidRPr="00AD65E5">
              <w:rPr>
                <w:rFonts w:ascii="Times New Roman" w:hAnsi="Times New Roman"/>
                <w:b/>
                <w:sz w:val="24"/>
              </w:rPr>
              <w:t xml:space="preserve"> v </w:t>
            </w:r>
            <w:r w:rsidRPr="00AD65E5">
              <w:rPr>
                <w:rFonts w:ascii="Times New Roman" w:hAnsi="Times New Roman"/>
                <w:b/>
                <w:sz w:val="24"/>
              </w:rPr>
              <w:t>ktorých inštitúcia koná ako zástupca</w:t>
            </w:r>
          </w:p>
          <w:p w14:paraId="475F166E" w14:textId="3BEB07DA" w:rsidR="00E1045E" w:rsidRPr="00AD65E5" w:rsidRDefault="00E1045E"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429e ods. 7 písm. a)</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1619B100" w14:textId="415A4A10"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SFT,</w:t>
            </w:r>
            <w:r w:rsidR="00AD65E5" w:rsidRPr="00AD65E5">
              <w:rPr>
                <w:rFonts w:ascii="Times New Roman" w:hAnsi="Times New Roman"/>
                <w:sz w:val="24"/>
              </w:rPr>
              <w:t xml:space="preserve"> v </w:t>
            </w:r>
            <w:r w:rsidRPr="00AD65E5">
              <w:rPr>
                <w:rFonts w:ascii="Times New Roman" w:hAnsi="Times New Roman"/>
                <w:sz w:val="24"/>
              </w:rPr>
              <w:t>ktorých inštitúcia koná ako zástupca, ak daná inštitúcia klientovi alebo protistrane poskytuje sľub odškodnenia alebo záruku obmedzenú na akýkoľvek rozdiel medzi hodnotou cenného papiera alebo hotovosti, ktorú požičal klient,</w:t>
            </w:r>
            <w:r w:rsidR="00AD65E5" w:rsidRPr="00AD65E5">
              <w:rPr>
                <w:rFonts w:ascii="Times New Roman" w:hAnsi="Times New Roman"/>
                <w:sz w:val="24"/>
              </w:rPr>
              <w:t xml:space="preserve"> a </w:t>
            </w:r>
            <w:r w:rsidRPr="00AD65E5">
              <w:rPr>
                <w:rFonts w:ascii="Times New Roman" w:hAnsi="Times New Roman"/>
                <w:sz w:val="24"/>
              </w:rPr>
              <w:t>hodnotou kolaterálu, ktorý poskytol dlžník,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7 písm. a) nariadenia (EÚ) </w:t>
            </w:r>
            <w:r w:rsidR="00AD65E5" w:rsidRPr="00AD65E5">
              <w:rPr>
                <w:rFonts w:ascii="Times New Roman" w:hAnsi="Times New Roman"/>
                <w:sz w:val="24"/>
              </w:rPr>
              <w:t>č. </w:t>
            </w:r>
            <w:r w:rsidRPr="00AD65E5">
              <w:rPr>
                <w:rFonts w:ascii="Times New Roman" w:hAnsi="Times New Roman"/>
                <w:sz w:val="24"/>
              </w:rPr>
              <w:t>575/2013, pozostáva len</w:t>
            </w:r>
            <w:r w:rsidR="00AD65E5" w:rsidRPr="00AD65E5">
              <w:rPr>
                <w:rFonts w:ascii="Times New Roman" w:hAnsi="Times New Roman"/>
                <w:sz w:val="24"/>
              </w:rPr>
              <w:t xml:space="preserve"> z </w:t>
            </w:r>
            <w:r w:rsidRPr="00AD65E5">
              <w:rPr>
                <w:rFonts w:ascii="Times New Roman" w:hAnsi="Times New Roman"/>
                <w:sz w:val="24"/>
              </w:rPr>
              <w:t>dodatočnej hodnoty určenej</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429e ods. 2 alebo 3 nariadenia (EÚ) </w:t>
            </w:r>
            <w:r w:rsidR="00AD65E5" w:rsidRPr="00AD65E5">
              <w:rPr>
                <w:rFonts w:ascii="Times New Roman" w:hAnsi="Times New Roman"/>
                <w:sz w:val="24"/>
              </w:rPr>
              <w:t>č. </w:t>
            </w:r>
            <w:r w:rsidRPr="00AD65E5">
              <w:rPr>
                <w:rFonts w:ascii="Times New Roman" w:hAnsi="Times New Roman"/>
                <w:sz w:val="24"/>
              </w:rPr>
              <w:t>575/2013, podľa konkrétneho prípadu.</w:t>
            </w:r>
          </w:p>
          <w:p w14:paraId="138E8801" w14:textId="038A4F7A"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do tejto bunky nezahŕňajú transakcie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429e ods. 7 písm. c). Inštitúcie namiesto toho zahrnú uvedené položky do {0010;0010}</w:t>
            </w:r>
            <w:r w:rsidR="00AD65E5" w:rsidRPr="00AD65E5">
              <w:rPr>
                <w:rFonts w:ascii="Times New Roman" w:hAnsi="Times New Roman"/>
                <w:sz w:val="24"/>
              </w:rPr>
              <w:t xml:space="preserve"> a </w:t>
            </w:r>
            <w:r w:rsidRPr="00AD65E5">
              <w:rPr>
                <w:rFonts w:ascii="Times New Roman" w:hAnsi="Times New Roman"/>
                <w:sz w:val="24"/>
              </w:rPr>
              <w:t>{0020;0010} alebo {0010;0010}</w:t>
            </w:r>
            <w:r w:rsidR="00AD65E5" w:rsidRPr="00AD65E5">
              <w:rPr>
                <w:rFonts w:ascii="Times New Roman" w:hAnsi="Times New Roman"/>
                <w:sz w:val="24"/>
              </w:rPr>
              <w:t xml:space="preserve"> a </w:t>
            </w:r>
            <w:r w:rsidRPr="00AD65E5">
              <w:rPr>
                <w:rFonts w:ascii="Times New Roman" w:hAnsi="Times New Roman"/>
                <w:sz w:val="24"/>
              </w:rPr>
              <w:t>{0030;0010}, podľa konkrétneho prípadu.</w:t>
            </w:r>
          </w:p>
        </w:tc>
      </w:tr>
      <w:tr w:rsidR="00AE2798" w:rsidRPr="00AD65E5" w14:paraId="730C9B47" w14:textId="77777777" w:rsidTr="008979D2">
        <w:trPr>
          <w:trHeight w:val="304"/>
        </w:trPr>
        <w:tc>
          <w:tcPr>
            <w:tcW w:w="1555" w:type="dxa"/>
            <w:gridSpan w:val="2"/>
          </w:tcPr>
          <w:p w14:paraId="67472548" w14:textId="3E8951DA" w:rsidR="00AE2798" w:rsidRPr="00AD65E5" w:rsidRDefault="00AE2798" w:rsidP="000B66BC">
            <w:pPr>
              <w:pStyle w:val="BodyText1"/>
              <w:spacing w:after="240"/>
              <w:rPr>
                <w:rFonts w:ascii="Times New Roman" w:hAnsi="Times New Roman"/>
                <w:bCs/>
                <w:sz w:val="24"/>
                <w:szCs w:val="24"/>
              </w:rPr>
            </w:pPr>
            <w:r w:rsidRPr="00AD65E5">
              <w:rPr>
                <w:rFonts w:ascii="Times New Roman" w:hAnsi="Times New Roman"/>
                <w:sz w:val="24"/>
              </w:rPr>
              <w:t>{0050;0010}</w:t>
            </w:r>
          </w:p>
        </w:tc>
        <w:tc>
          <w:tcPr>
            <w:tcW w:w="7566" w:type="dxa"/>
          </w:tcPr>
          <w:p w14:paraId="2F6E1B5E" w14:textId="77777777" w:rsidR="00AE2798" w:rsidRPr="00AD65E5" w:rsidRDefault="005556D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xml:space="preserve">(–) Vyňatá časť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expozícií SFT zúčtovávaných prostredníctvom centrálnej protistrany</w:t>
            </w:r>
          </w:p>
          <w:p w14:paraId="1B6574CC" w14:textId="6056836F" w:rsidR="00AE2798" w:rsidRPr="00AD65E5" w:rsidRDefault="00E1045E"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429a ods. 1 písm. g)</w:t>
            </w:r>
            <w:r w:rsidR="00AD65E5" w:rsidRPr="00AD65E5">
              <w:rPr>
                <w:rFonts w:ascii="Times New Roman" w:hAnsi="Times New Roman"/>
                <w:sz w:val="24"/>
              </w:rPr>
              <w:t xml:space="preserve"> a </w:t>
            </w:r>
            <w:r w:rsidRPr="00AD65E5">
              <w:rPr>
                <w:rFonts w:ascii="Times New Roman" w:hAnsi="Times New Roman"/>
                <w:sz w:val="24"/>
              </w:rPr>
              <w:t xml:space="preserve">článok 306 ods. 1 písm. c) nariadenia (EÚ) </w:t>
            </w:r>
            <w:r w:rsidR="00AD65E5" w:rsidRPr="00AD65E5">
              <w:rPr>
                <w:rFonts w:ascii="Times New Roman" w:hAnsi="Times New Roman"/>
                <w:sz w:val="24"/>
              </w:rPr>
              <w:t>č. </w:t>
            </w:r>
            <w:r w:rsidRPr="00AD65E5">
              <w:rPr>
                <w:rFonts w:ascii="Times New Roman" w:hAnsi="Times New Roman"/>
                <w:sz w:val="24"/>
              </w:rPr>
              <w:t>575/2013</w:t>
            </w:r>
          </w:p>
          <w:p w14:paraId="5E6D8E3F" w14:textId="18D735C3" w:rsidR="00AE2798" w:rsidRPr="00AD65E5" w:rsidRDefault="00AE2798" w:rsidP="000B66BC">
            <w:pPr>
              <w:pStyle w:val="BodyText1"/>
              <w:spacing w:after="240" w:line="240" w:lineRule="auto"/>
              <w:rPr>
                <w:rFonts w:ascii="Times New Roman" w:hAnsi="Times New Roman"/>
                <w:bCs/>
                <w:sz w:val="24"/>
                <w:szCs w:val="24"/>
              </w:rPr>
            </w:pPr>
            <w:r w:rsidRPr="00AD65E5">
              <w:rPr>
                <w:rFonts w:ascii="Times New Roman" w:hAnsi="Times New Roman"/>
                <w:sz w:val="24"/>
              </w:rPr>
              <w:t>Vyňatá časť obchodných expozícií voči centrálnej protistrane pri transakciách SFT zúčtovávaných klientom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w:t>
            </w:r>
          </w:p>
          <w:p w14:paraId="39011247" w14:textId="242423AE" w:rsidR="004052F0" w:rsidRPr="00AD65E5" w:rsidRDefault="004052F0" w:rsidP="000B66BC">
            <w:pPr>
              <w:pStyle w:val="BodyText1"/>
              <w:spacing w:after="240" w:line="240" w:lineRule="auto"/>
              <w:rPr>
                <w:rFonts w:ascii="Times New Roman" w:hAnsi="Times New Roman"/>
                <w:bCs/>
                <w:sz w:val="24"/>
                <w:szCs w:val="24"/>
              </w:rPr>
            </w:pPr>
            <w:r w:rsidRPr="00AD65E5">
              <w:rPr>
                <w:rFonts w:ascii="Times New Roman" w:hAnsi="Times New Roman"/>
                <w:sz w:val="24"/>
              </w:rPr>
              <w:t>Ak vyňatá časť expozície zúčtovávanej prostredníctvom CCP je cenným papierom,</w:t>
            </w:r>
            <w:r w:rsidR="00AD65E5" w:rsidRPr="00AD65E5">
              <w:rPr>
                <w:rFonts w:ascii="Times New Roman" w:hAnsi="Times New Roman"/>
                <w:sz w:val="24"/>
              </w:rPr>
              <w:t xml:space="preserve"> v </w:t>
            </w:r>
            <w:r w:rsidRPr="00AD65E5">
              <w:rPr>
                <w:rFonts w:ascii="Times New Roman" w:hAnsi="Times New Roman"/>
                <w:sz w:val="24"/>
              </w:rPr>
              <w:t>tejto bunke sa nevykazuje, ak nejde</w:t>
            </w:r>
            <w:r w:rsidR="00AD65E5" w:rsidRPr="00AD65E5">
              <w:rPr>
                <w:rFonts w:ascii="Times New Roman" w:hAnsi="Times New Roman"/>
                <w:sz w:val="24"/>
              </w:rPr>
              <w:t xml:space="preserve"> o </w:t>
            </w:r>
            <w:r w:rsidRPr="00AD65E5">
              <w:rPr>
                <w:rFonts w:ascii="Times New Roman" w:hAnsi="Times New Roman"/>
                <w:sz w:val="24"/>
              </w:rPr>
              <w:t>opakovane zložený cenný papier, ktorý sa na základe uplatniteľného účtovného rámca [t. j.</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1 prvou vetou nariadenia (EÚ) </w:t>
            </w:r>
            <w:r w:rsidR="00AD65E5" w:rsidRPr="00AD65E5">
              <w:rPr>
                <w:rFonts w:ascii="Times New Roman" w:hAnsi="Times New Roman"/>
                <w:sz w:val="24"/>
              </w:rPr>
              <w:t>č. </w:t>
            </w:r>
            <w:r w:rsidRPr="00AD65E5">
              <w:rPr>
                <w:rFonts w:ascii="Times New Roman" w:hAnsi="Times New Roman"/>
                <w:sz w:val="24"/>
              </w:rPr>
              <w:t>575/2013] zahŕňa</w:t>
            </w:r>
            <w:r w:rsidR="00AD65E5" w:rsidRPr="00AD65E5">
              <w:rPr>
                <w:rFonts w:ascii="Times New Roman" w:hAnsi="Times New Roman"/>
                <w:sz w:val="24"/>
              </w:rPr>
              <w:t xml:space="preserve"> v </w:t>
            </w:r>
            <w:r w:rsidRPr="00AD65E5">
              <w:rPr>
                <w:rFonts w:ascii="Times New Roman" w:hAnsi="Times New Roman"/>
                <w:sz w:val="24"/>
              </w:rPr>
              <w:t>plnej hodnote.</w:t>
            </w:r>
          </w:p>
          <w:p w14:paraId="0885E19A" w14:textId="7BFF3577" w:rsidR="00AF6C6D" w:rsidRPr="00AD65E5" w:rsidRDefault="005A1D6D"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{0010;0010}, {0020;0010}</w:t>
            </w:r>
            <w:r w:rsidR="00AD65E5" w:rsidRPr="00AD65E5">
              <w:rPr>
                <w:rFonts w:ascii="Times New Roman" w:hAnsi="Times New Roman"/>
                <w:sz w:val="24"/>
              </w:rPr>
              <w:t xml:space="preserve"> a </w:t>
            </w:r>
            <w:r w:rsidRPr="00AD65E5">
              <w:rPr>
                <w:rFonts w:ascii="Times New Roman" w:hAnsi="Times New Roman"/>
                <w:sz w:val="24"/>
              </w:rPr>
              <w:t>{0030;0010}, ako keby sa neuplatňovalo žiadne vyňatie,</w:t>
            </w:r>
            <w:r w:rsidR="00AD65E5" w:rsidRPr="00AD65E5">
              <w:rPr>
                <w:rFonts w:ascii="Times New Roman" w:hAnsi="Times New Roman"/>
                <w:sz w:val="24"/>
              </w:rPr>
              <w:t xml:space="preserve"> a </w:t>
            </w:r>
            <w:r w:rsidRPr="00AD65E5">
              <w:rPr>
                <w:rFonts w:ascii="Times New Roman" w:hAnsi="Times New Roman"/>
                <w:sz w:val="24"/>
              </w:rPr>
              <w:t xml:space="preserve">ak </w:t>
            </w:r>
            <w:r w:rsidRPr="00AD65E5">
              <w:rPr>
                <w:rFonts w:ascii="Times New Roman" w:hAnsi="Times New Roman"/>
                <w:sz w:val="24"/>
              </w:rPr>
              <w:lastRenderedPageBreak/>
              <w:t>ide</w:t>
            </w:r>
            <w:r w:rsidR="00AD65E5" w:rsidRPr="00AD65E5">
              <w:rPr>
                <w:rFonts w:ascii="Times New Roman" w:hAnsi="Times New Roman"/>
                <w:sz w:val="24"/>
              </w:rPr>
              <w:t xml:space="preserve"> o </w:t>
            </w:r>
            <w:r w:rsidRPr="00AD65E5">
              <w:rPr>
                <w:rFonts w:ascii="Times New Roman" w:hAnsi="Times New Roman"/>
                <w:sz w:val="24"/>
              </w:rPr>
              <w:t>opakovane poskytnutý cenný papier, ktorý sa na základe uplatniteľného účtovného rámca zahŕňa</w:t>
            </w:r>
            <w:r w:rsidR="00AD65E5" w:rsidRPr="00AD65E5">
              <w:rPr>
                <w:rFonts w:ascii="Times New Roman" w:hAnsi="Times New Roman"/>
                <w:sz w:val="24"/>
              </w:rPr>
              <w:t xml:space="preserve"> v </w:t>
            </w:r>
            <w:r w:rsidRPr="00AD65E5">
              <w:rPr>
                <w:rFonts w:ascii="Times New Roman" w:hAnsi="Times New Roman"/>
                <w:sz w:val="24"/>
              </w:rPr>
              <w:t>plnej hodnote, dodatočne aj do {0190;0010}.</w:t>
            </w:r>
          </w:p>
          <w:p w14:paraId="2D82192D" w14:textId="5AF1A0BD" w:rsidR="00AE2798" w:rsidRPr="00AD65E5" w:rsidRDefault="00AF6C6D" w:rsidP="000B66BC">
            <w:pPr>
              <w:pStyle w:val="BodyText1"/>
              <w:spacing w:after="240" w:line="240" w:lineRule="auto"/>
              <w:rPr>
                <w:rFonts w:ascii="Times New Roman" w:hAnsi="Times New Roman"/>
                <w:bCs/>
                <w:sz w:val="24"/>
                <w:szCs w:val="24"/>
              </w:rPr>
            </w:pPr>
            <w:r w:rsidRPr="00AD65E5">
              <w:rPr>
                <w:rFonts w:ascii="Times New Roman" w:hAnsi="Times New Roman"/>
                <w:sz w:val="24"/>
              </w:rPr>
              <w:t>Ak inštitúcia</w:t>
            </w:r>
            <w:r w:rsidR="00AD65E5" w:rsidRPr="00AD65E5">
              <w:rPr>
                <w:rFonts w:ascii="Times New Roman" w:hAnsi="Times New Roman"/>
                <w:sz w:val="24"/>
              </w:rPr>
              <w:t xml:space="preserve"> v </w:t>
            </w:r>
            <w:r w:rsidRPr="00AD65E5">
              <w:rPr>
                <w:rFonts w:ascii="Times New Roman" w:hAnsi="Times New Roman"/>
                <w:sz w:val="24"/>
              </w:rPr>
              <w:t>prípade vyňatej časti SFT vykázanej</w:t>
            </w:r>
            <w:r w:rsidR="00AD65E5" w:rsidRPr="00AD65E5">
              <w:rPr>
                <w:rFonts w:ascii="Times New Roman" w:hAnsi="Times New Roman"/>
                <w:sz w:val="24"/>
              </w:rPr>
              <w:t xml:space="preserve"> v </w:t>
            </w:r>
            <w:r w:rsidRPr="00AD65E5">
              <w:rPr>
                <w:rFonts w:ascii="Times New Roman" w:hAnsi="Times New Roman"/>
                <w:sz w:val="24"/>
              </w:rPr>
              <w:t>{0190;0010}</w:t>
            </w:r>
            <w:r w:rsidR="00AD65E5" w:rsidRPr="00AD65E5">
              <w:rPr>
                <w:rFonts w:ascii="Times New Roman" w:hAnsi="Times New Roman"/>
                <w:sz w:val="24"/>
              </w:rPr>
              <w:t xml:space="preserve"> a </w:t>
            </w:r>
            <w:r w:rsidRPr="00AD65E5">
              <w:rPr>
                <w:rFonts w:ascii="Times New Roman" w:hAnsi="Times New Roman"/>
                <w:sz w:val="24"/>
              </w:rPr>
              <w:t>nevykázanej</w:t>
            </w:r>
            <w:r w:rsidR="00AD65E5" w:rsidRPr="00AD65E5">
              <w:rPr>
                <w:rFonts w:ascii="Times New Roman" w:hAnsi="Times New Roman"/>
                <w:sz w:val="24"/>
              </w:rPr>
              <w:t xml:space="preserve"> v </w:t>
            </w:r>
            <w:r w:rsidRPr="00AD65E5">
              <w:rPr>
                <w:rFonts w:ascii="Times New Roman" w:hAnsi="Times New Roman"/>
                <w:sz w:val="24"/>
              </w:rPr>
              <w:t>{0020;0010} alebo {0030;0010} poskytla počiatočnú maržu, inštitúcia ju môže vykázať</w:t>
            </w:r>
            <w:r w:rsidR="00AD65E5" w:rsidRPr="00AD65E5">
              <w:rPr>
                <w:rFonts w:ascii="Times New Roman" w:hAnsi="Times New Roman"/>
                <w:sz w:val="24"/>
              </w:rPr>
              <w:t xml:space="preserve"> v </w:t>
            </w:r>
            <w:r w:rsidRPr="00AD65E5">
              <w:rPr>
                <w:rFonts w:ascii="Times New Roman" w:hAnsi="Times New Roman"/>
                <w:sz w:val="24"/>
              </w:rPr>
              <w:t>tejto bunke.</w:t>
            </w:r>
          </w:p>
        </w:tc>
      </w:tr>
      <w:tr w:rsidR="00AA0445" w:rsidRPr="00AD65E5" w14:paraId="22358CE2" w14:textId="77777777" w:rsidTr="008979D2">
        <w:trPr>
          <w:trHeight w:val="304"/>
        </w:trPr>
        <w:tc>
          <w:tcPr>
            <w:tcW w:w="1555" w:type="dxa"/>
            <w:gridSpan w:val="2"/>
            <w:tcBorders>
              <w:bottom w:val="single" w:sz="4" w:space="0" w:color="auto"/>
            </w:tcBorders>
          </w:tcPr>
          <w:p w14:paraId="45ADDB05" w14:textId="0401F47D" w:rsidR="00AE3377" w:rsidRPr="00AD65E5" w:rsidRDefault="00AE3377" w:rsidP="000B66BC">
            <w:pPr>
              <w:pStyle w:val="BodyText1"/>
              <w:spacing w:after="240"/>
              <w:rPr>
                <w:rFonts w:ascii="Times New Roman" w:hAnsi="Times New Roman"/>
                <w:bCs/>
                <w:sz w:val="24"/>
                <w:szCs w:val="24"/>
              </w:rPr>
            </w:pPr>
            <w:r w:rsidRPr="00AD65E5">
              <w:rPr>
                <w:rFonts w:ascii="Times New Roman" w:hAnsi="Times New Roman"/>
                <w:sz w:val="24"/>
              </w:rPr>
              <w:lastRenderedPageBreak/>
              <w:t>{0061;0010}</w:t>
            </w:r>
          </w:p>
          <w:p w14:paraId="39B81BC5" w14:textId="77777777" w:rsidR="00AE3377" w:rsidRPr="00AD65E5" w:rsidRDefault="00AE3377" w:rsidP="000B66BC">
            <w:pPr>
              <w:pStyle w:val="BodyText1"/>
              <w:spacing w:after="240"/>
              <w:rPr>
                <w:rFonts w:ascii="Times New Roman" w:hAnsi="Times New Roman"/>
                <w:bCs/>
                <w:sz w:val="24"/>
                <w:szCs w:val="24"/>
              </w:rPr>
            </w:pPr>
          </w:p>
          <w:p w14:paraId="670E1CF2" w14:textId="77777777" w:rsidR="00AA0445" w:rsidRPr="00AD65E5"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D1ADC0B" w14:textId="77777777" w:rsidR="00AD65E5" w:rsidRPr="00AD65E5" w:rsidRDefault="00AE3377" w:rsidP="000B66BC">
            <w:pPr>
              <w:pStyle w:val="BodyText1"/>
              <w:spacing w:after="240" w:line="240" w:lineRule="auto"/>
              <w:rPr>
                <w:rFonts w:ascii="Times New Roman" w:hAnsi="Times New Roman"/>
                <w:b/>
                <w:sz w:val="24"/>
              </w:rPr>
            </w:pPr>
            <w:r w:rsidRPr="00AD65E5">
              <w:rPr>
                <w:rFonts w:ascii="Times New Roman" w:hAnsi="Times New Roman"/>
                <w:b/>
                <w:sz w:val="24"/>
              </w:rPr>
              <w:t>Deriváty: príspevok na reprodukčné náklady podľa SA-CCR (bez účinku kolaterálu na NICA)</w:t>
            </w:r>
          </w:p>
          <w:p w14:paraId="303004A2" w14:textId="692D28B0" w:rsidR="00AA0445" w:rsidRPr="00AD65E5" w:rsidRDefault="00AA044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1 nariadenia (EÚ) </w:t>
            </w:r>
            <w:r w:rsidR="00AD65E5" w:rsidRPr="00AD65E5">
              <w:rPr>
                <w:rFonts w:ascii="Times New Roman" w:hAnsi="Times New Roman"/>
                <w:sz w:val="24"/>
              </w:rPr>
              <w:t>č. </w:t>
            </w:r>
            <w:r w:rsidRPr="00AD65E5">
              <w:rPr>
                <w:rFonts w:ascii="Times New Roman" w:hAnsi="Times New Roman"/>
                <w:sz w:val="24"/>
              </w:rPr>
              <w:t>575/2013</w:t>
            </w:r>
          </w:p>
          <w:p w14:paraId="3B8148BD" w14:textId="2453893D" w:rsidR="000864F6" w:rsidRPr="00AD65E5" w:rsidRDefault="004E204E"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Reprodukčné náklady podľa článku 275 nariadenia (EÚ) </w:t>
            </w:r>
            <w:r w:rsidR="00AD65E5" w:rsidRPr="00AD65E5">
              <w:rPr>
                <w:rFonts w:ascii="Times New Roman" w:hAnsi="Times New Roman"/>
                <w:sz w:val="24"/>
              </w:rPr>
              <w:t>č. </w:t>
            </w:r>
            <w:r w:rsidRPr="00AD65E5">
              <w:rPr>
                <w:rFonts w:ascii="Times New Roman" w:hAnsi="Times New Roman"/>
                <w:sz w:val="24"/>
              </w:rPr>
              <w:t>575/2013 bez vplyvu kolaterálu na NICA</w:t>
            </w:r>
            <w:r w:rsidR="00AD65E5" w:rsidRPr="00AD65E5">
              <w:rPr>
                <w:rFonts w:ascii="Times New Roman" w:hAnsi="Times New Roman"/>
                <w:sz w:val="24"/>
              </w:rPr>
              <w:t xml:space="preserve"> a </w:t>
            </w:r>
            <w:r w:rsidRPr="00AD65E5">
              <w:rPr>
                <w:rFonts w:ascii="Times New Roman" w:hAnsi="Times New Roman"/>
                <w:sz w:val="24"/>
              </w:rPr>
              <w:t>bez účinku prípadnej variačnej marže. Inštitúcie na účely tejto bunky neuplatňujú výnimky podľa článku 429c ods. 3</w:t>
            </w:r>
            <w:r w:rsidR="00AD65E5" w:rsidRPr="00AD65E5">
              <w:rPr>
                <w:rFonts w:ascii="Times New Roman" w:hAnsi="Times New Roman"/>
                <w:sz w:val="24"/>
              </w:rPr>
              <w:t xml:space="preserve"> a </w:t>
            </w:r>
            <w:r w:rsidRPr="00AD65E5">
              <w:rPr>
                <w:rFonts w:ascii="Times New Roman" w:hAnsi="Times New Roman"/>
                <w:sz w:val="24"/>
              </w:rPr>
              <w:t>4</w:t>
            </w:r>
            <w:r w:rsidR="00AD65E5" w:rsidRPr="00AD65E5">
              <w:rPr>
                <w:rFonts w:ascii="Times New Roman" w:hAnsi="Times New Roman"/>
                <w:sz w:val="24"/>
              </w:rPr>
              <w:t xml:space="preserve"> a </w:t>
            </w:r>
            <w:r w:rsidRPr="00AD65E5">
              <w:rPr>
                <w:rFonts w:ascii="Times New Roman" w:hAnsi="Times New Roman"/>
                <w:sz w:val="24"/>
              </w:rPr>
              <w:t xml:space="preserve">článku 429a ods. 1 písm. g)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69D03BFF" w14:textId="02DA5FC8" w:rsidR="000864F6" w:rsidRPr="00AD65E5" w:rsidRDefault="000864F6" w:rsidP="000B66BC">
            <w:pPr>
              <w:pStyle w:val="BodyText1"/>
              <w:spacing w:after="240" w:line="240" w:lineRule="auto"/>
              <w:rPr>
                <w:rFonts w:ascii="Times New Roman" w:hAnsi="Times New Roman"/>
                <w:bCs/>
                <w:sz w:val="24"/>
                <w:szCs w:val="24"/>
              </w:rPr>
            </w:pPr>
            <w:r w:rsidRPr="00AD65E5">
              <w:rPr>
                <w:rFonts w:ascii="Times New Roman" w:hAnsi="Times New Roman"/>
                <w:sz w:val="24"/>
              </w:rPr>
              <w:t>Ako je určené</w:t>
            </w:r>
            <w:r w:rsidR="00AD65E5" w:rsidRPr="00AD65E5">
              <w:rPr>
                <w:rFonts w:ascii="Times New Roman" w:hAnsi="Times New Roman"/>
                <w:sz w:val="24"/>
              </w:rPr>
              <w:t xml:space="preserve"> v </w:t>
            </w:r>
            <w:r w:rsidRPr="00AD65E5">
              <w:rPr>
                <w:rFonts w:ascii="Times New Roman" w:hAnsi="Times New Roman"/>
                <w:sz w:val="24"/>
              </w:rPr>
              <w:t xml:space="preserve">článku 429c ods. 1 nariadenia (EÚ) </w:t>
            </w:r>
            <w:r w:rsidR="00AD65E5" w:rsidRPr="00AD65E5">
              <w:rPr>
                <w:rFonts w:ascii="Times New Roman" w:hAnsi="Times New Roman"/>
                <w:sz w:val="24"/>
              </w:rPr>
              <w:t>č. </w:t>
            </w:r>
            <w:r w:rsidRPr="00AD65E5">
              <w:rPr>
                <w:rFonts w:ascii="Times New Roman" w:hAnsi="Times New Roman"/>
                <w:sz w:val="24"/>
              </w:rPr>
              <w:t>575/2013, inštitúcie môžu zohľadňovať účinky zmlúv</w:t>
            </w:r>
            <w:r w:rsidR="00AD65E5" w:rsidRPr="00AD65E5">
              <w:rPr>
                <w:rFonts w:ascii="Times New Roman" w:hAnsi="Times New Roman"/>
                <w:sz w:val="24"/>
              </w:rPr>
              <w:t xml:space="preserve"> o </w:t>
            </w:r>
            <w:proofErr w:type="spellStart"/>
            <w:r w:rsidRPr="00AD65E5">
              <w:rPr>
                <w:rFonts w:ascii="Times New Roman" w:hAnsi="Times New Roman"/>
                <w:sz w:val="24"/>
              </w:rPr>
              <w:t>novácii</w:t>
            </w:r>
            <w:proofErr w:type="spellEnd"/>
            <w:r w:rsidR="00AD65E5" w:rsidRPr="00AD65E5">
              <w:rPr>
                <w:rFonts w:ascii="Times New Roman" w:hAnsi="Times New Roman"/>
                <w:sz w:val="24"/>
              </w:rPr>
              <w:t xml:space="preserve"> a </w:t>
            </w:r>
            <w:r w:rsidRPr="00AD65E5">
              <w:rPr>
                <w:rFonts w:ascii="Times New Roman" w:hAnsi="Times New Roman"/>
                <w:sz w:val="24"/>
              </w:rPr>
              <w:t>iných dohôd</w:t>
            </w:r>
            <w:r w:rsidR="00AD65E5" w:rsidRPr="00AD65E5">
              <w:rPr>
                <w:rFonts w:ascii="Times New Roman" w:hAnsi="Times New Roman"/>
                <w:sz w:val="24"/>
              </w:rPr>
              <w:t xml:space="preserve"> o </w:t>
            </w:r>
            <w:r w:rsidRPr="00AD65E5">
              <w:rPr>
                <w:rFonts w:ascii="Times New Roman" w:hAnsi="Times New Roman"/>
                <w:sz w:val="24"/>
              </w:rPr>
              <w:t>vzájomnom započítavaní</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295 nariadenia (EÚ) </w:t>
            </w:r>
            <w:r w:rsidR="00AD65E5" w:rsidRPr="00AD65E5">
              <w:rPr>
                <w:rFonts w:ascii="Times New Roman" w:hAnsi="Times New Roman"/>
                <w:sz w:val="24"/>
              </w:rPr>
              <w:t>č. </w:t>
            </w:r>
            <w:r w:rsidRPr="00AD65E5">
              <w:rPr>
                <w:rFonts w:ascii="Times New Roman" w:hAnsi="Times New Roman"/>
                <w:sz w:val="24"/>
              </w:rPr>
              <w:t>575/2013. Krížové vzájomné započítavanie produktov sa neuplatňuje. Inštitúcie však môžu využívať vzájomné započítavanie</w:t>
            </w:r>
            <w:r w:rsidR="00AD65E5" w:rsidRPr="00AD65E5">
              <w:rPr>
                <w:rFonts w:ascii="Times New Roman" w:hAnsi="Times New Roman"/>
                <w:sz w:val="24"/>
              </w:rPr>
              <w:t xml:space="preserve"> v </w:t>
            </w:r>
            <w:r w:rsidRPr="00AD65E5">
              <w:rPr>
                <w:rFonts w:ascii="Times New Roman" w:hAnsi="Times New Roman"/>
                <w:sz w:val="24"/>
              </w:rPr>
              <w:t>rámci kategórie produktov uvedenej</w:t>
            </w:r>
            <w:r w:rsidR="00AD65E5" w:rsidRPr="00AD65E5">
              <w:rPr>
                <w:rFonts w:ascii="Times New Roman" w:hAnsi="Times New Roman"/>
                <w:sz w:val="24"/>
              </w:rPr>
              <w:t xml:space="preserve"> v </w:t>
            </w:r>
            <w:r w:rsidRPr="00AD65E5">
              <w:rPr>
                <w:rFonts w:ascii="Times New Roman" w:hAnsi="Times New Roman"/>
                <w:sz w:val="24"/>
              </w:rPr>
              <w:t xml:space="preserve">článku 272 bode 25 písm. c)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v </w:t>
            </w:r>
            <w:r w:rsidRPr="00AD65E5">
              <w:rPr>
                <w:rFonts w:ascii="Times New Roman" w:hAnsi="Times New Roman"/>
                <w:sz w:val="24"/>
              </w:rPr>
              <w:t>rámci kreditných derivátov, keď sú predmetom dohody</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 uvedenej</w:t>
            </w:r>
            <w:r w:rsidR="00AD65E5" w:rsidRPr="00AD65E5">
              <w:rPr>
                <w:rFonts w:ascii="Times New Roman" w:hAnsi="Times New Roman"/>
                <w:sz w:val="24"/>
              </w:rPr>
              <w:t xml:space="preserve"> v </w:t>
            </w:r>
            <w:r w:rsidRPr="00AD65E5">
              <w:rPr>
                <w:rFonts w:ascii="Times New Roman" w:hAnsi="Times New Roman"/>
                <w:sz w:val="24"/>
              </w:rPr>
              <w:t xml:space="preserve">článku 295 písm. c) nariadenia (EÚ) </w:t>
            </w:r>
            <w:r w:rsidR="00AD65E5" w:rsidRPr="00AD65E5">
              <w:rPr>
                <w:rFonts w:ascii="Times New Roman" w:hAnsi="Times New Roman"/>
                <w:sz w:val="24"/>
              </w:rPr>
              <w:t>č. </w:t>
            </w:r>
            <w:r w:rsidRPr="00AD65E5">
              <w:rPr>
                <w:rFonts w:ascii="Times New Roman" w:hAnsi="Times New Roman"/>
                <w:sz w:val="24"/>
              </w:rPr>
              <w:t>575/2013.</w:t>
            </w:r>
          </w:p>
          <w:p w14:paraId="68582320" w14:textId="304B46DF" w:rsidR="00AA0445" w:rsidRPr="00AD65E5" w:rsidRDefault="000864F6"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zahŕňajú všetky kreditné deriváty, nielen výhradne deriváty</w:t>
            </w:r>
            <w:r w:rsidR="00AD65E5" w:rsidRPr="00AD65E5">
              <w:rPr>
                <w:rFonts w:ascii="Times New Roman" w:hAnsi="Times New Roman"/>
                <w:sz w:val="24"/>
              </w:rPr>
              <w:t xml:space="preserve"> v </w:t>
            </w:r>
            <w:r w:rsidRPr="00AD65E5">
              <w:rPr>
                <w:rFonts w:ascii="Times New Roman" w:hAnsi="Times New Roman"/>
                <w:sz w:val="24"/>
              </w:rPr>
              <w:t>obchodnej knihe.</w:t>
            </w:r>
          </w:p>
          <w:p w14:paraId="2DFB7147" w14:textId="0CFF535C" w:rsidR="00AA0445" w:rsidRPr="00AD65E5" w:rsidRDefault="008C451E" w:rsidP="000B66BC">
            <w:pPr>
              <w:pStyle w:val="BodyText1"/>
              <w:spacing w:after="240" w:line="240" w:lineRule="auto"/>
              <w:rPr>
                <w:rFonts w:ascii="Times New Roman" w:hAnsi="Times New Roman"/>
                <w:b/>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oceňované uplatnením zjednodušeného štandardizovaného prístupu alebo metódy pôvodnej expozície.</w:t>
            </w:r>
          </w:p>
        </w:tc>
      </w:tr>
      <w:tr w:rsidR="00AA0445" w:rsidRPr="00AD65E5" w14:paraId="6839640F" w14:textId="77777777" w:rsidTr="008979D2">
        <w:trPr>
          <w:trHeight w:val="304"/>
        </w:trPr>
        <w:tc>
          <w:tcPr>
            <w:tcW w:w="1555" w:type="dxa"/>
            <w:gridSpan w:val="2"/>
            <w:tcBorders>
              <w:bottom w:val="single" w:sz="4" w:space="0" w:color="auto"/>
            </w:tcBorders>
          </w:tcPr>
          <w:p w14:paraId="7B6A76A4" w14:textId="48C3F797" w:rsidR="00AE3377" w:rsidRPr="00AD65E5" w:rsidRDefault="00AE3377" w:rsidP="000B66BC">
            <w:pPr>
              <w:pStyle w:val="BodyText1"/>
              <w:spacing w:after="240"/>
              <w:rPr>
                <w:rFonts w:ascii="Times New Roman" w:hAnsi="Times New Roman"/>
                <w:bCs/>
                <w:sz w:val="24"/>
                <w:szCs w:val="24"/>
              </w:rPr>
            </w:pPr>
            <w:r w:rsidRPr="00AD65E5">
              <w:rPr>
                <w:rFonts w:ascii="Times New Roman" w:hAnsi="Times New Roman"/>
                <w:sz w:val="24"/>
              </w:rPr>
              <w:t>{0065;0010}</w:t>
            </w:r>
          </w:p>
          <w:p w14:paraId="3E5668CA" w14:textId="77777777" w:rsidR="00AE3377" w:rsidRPr="00AD65E5" w:rsidRDefault="00AE3377" w:rsidP="000B66BC">
            <w:pPr>
              <w:pStyle w:val="BodyText1"/>
              <w:spacing w:after="240"/>
              <w:rPr>
                <w:rFonts w:ascii="Times New Roman" w:hAnsi="Times New Roman"/>
                <w:bCs/>
                <w:sz w:val="24"/>
                <w:szCs w:val="24"/>
              </w:rPr>
            </w:pPr>
          </w:p>
          <w:p w14:paraId="13FEE6ED" w14:textId="77777777" w:rsidR="00AA0445" w:rsidRPr="00AD65E5" w:rsidRDefault="00AA0445"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4EDC7E6" w14:textId="3E0D75A1" w:rsidR="00AE3377" w:rsidRPr="00AD65E5" w:rsidRDefault="00AE337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 Účinok vykázania kolaterálu na NICA pri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transakciách zúčtovávaných prostredníctvom QCCP (SA-CCR – reprodukčné náklady)</w:t>
            </w:r>
          </w:p>
          <w:p w14:paraId="4393A5C2" w14:textId="2619785F" w:rsidR="00AA0445" w:rsidRPr="00AD65E5" w:rsidRDefault="00AA044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4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článok 429c ods. 4a</w:t>
            </w:r>
          </w:p>
          <w:p w14:paraId="5BDFEC31" w14:textId="2DCB265D" w:rsidR="00AA0445" w:rsidRPr="00AD65E5" w:rsidRDefault="00143A3F"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Uplatnenie výnimky podľa článku 429c ods. 4 nariadenia (EÚ) </w:t>
            </w:r>
            <w:r w:rsidR="00AD65E5" w:rsidRPr="00AD65E5">
              <w:rPr>
                <w:rFonts w:ascii="Times New Roman" w:hAnsi="Times New Roman"/>
                <w:sz w:val="24"/>
              </w:rPr>
              <w:t>č. </w:t>
            </w:r>
            <w:r w:rsidRPr="00AD65E5">
              <w:rPr>
                <w:rFonts w:ascii="Times New Roman" w:hAnsi="Times New Roman"/>
                <w:sz w:val="24"/>
              </w:rPr>
              <w:t>575/2013 spolu</w:t>
            </w:r>
            <w:r w:rsidR="00AD65E5" w:rsidRPr="00AD65E5">
              <w:rPr>
                <w:rFonts w:ascii="Times New Roman" w:hAnsi="Times New Roman"/>
                <w:sz w:val="24"/>
              </w:rPr>
              <w:t xml:space="preserve"> s </w:t>
            </w:r>
            <w:r w:rsidRPr="00AD65E5">
              <w:rPr>
                <w:rFonts w:ascii="Times New Roman" w:hAnsi="Times New Roman"/>
                <w:sz w:val="24"/>
              </w:rPr>
              <w:t>článkom 429c ods. 4a na výpočet reprodukčných nákladov zmlúv</w:t>
            </w:r>
            <w:r w:rsidR="00AD65E5" w:rsidRPr="00AD65E5">
              <w:rPr>
                <w:rFonts w:ascii="Times New Roman" w:hAnsi="Times New Roman"/>
                <w:sz w:val="24"/>
              </w:rPr>
              <w:t xml:space="preserve"> o </w:t>
            </w:r>
            <w:r w:rsidRPr="00AD65E5">
              <w:rPr>
                <w:rFonts w:ascii="Times New Roman" w:hAnsi="Times New Roman"/>
                <w:sz w:val="24"/>
              </w:rPr>
              <w:t>derivátoch</w:t>
            </w:r>
            <w:r w:rsidR="00AD65E5" w:rsidRPr="00AD65E5">
              <w:rPr>
                <w:rFonts w:ascii="Times New Roman" w:hAnsi="Times New Roman"/>
                <w:sz w:val="24"/>
              </w:rPr>
              <w:t xml:space="preserve"> s </w:t>
            </w:r>
            <w:r w:rsidRPr="00AD65E5">
              <w:rPr>
                <w:rFonts w:ascii="Times New Roman" w:hAnsi="Times New Roman"/>
                <w:sz w:val="24"/>
              </w:rPr>
              <w:t>klientmi, ak sú tieto zmluvy zúčtované prostredníctvom QCCP.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71B5D857" w14:textId="039F441C" w:rsidR="00860608" w:rsidRPr="00AD65E5" w:rsidRDefault="00C622B3"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{0061;0010}, ako keby sa neuplatnilo žiadne vyňatie.</w:t>
            </w:r>
          </w:p>
        </w:tc>
      </w:tr>
      <w:tr w:rsidR="00B451A5" w:rsidRPr="00AD65E5" w14:paraId="708471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AD65E5" w:rsidRDefault="00B451A5" w:rsidP="000B66BC">
            <w:pPr>
              <w:pStyle w:val="BodyText1"/>
              <w:spacing w:after="240"/>
              <w:rPr>
                <w:rFonts w:ascii="Times New Roman" w:hAnsi="Times New Roman"/>
                <w:bCs/>
                <w:sz w:val="24"/>
                <w:szCs w:val="24"/>
              </w:rPr>
            </w:pPr>
            <w:r w:rsidRPr="00AD65E5">
              <w:rPr>
                <w:rFonts w:ascii="Times New Roman" w:hAnsi="Times New Roman"/>
                <w:sz w:val="24"/>
              </w:rPr>
              <w:lastRenderedPageBreak/>
              <w:t>{0071;0010}</w:t>
            </w:r>
          </w:p>
        </w:tc>
        <w:tc>
          <w:tcPr>
            <w:tcW w:w="7566" w:type="dxa"/>
            <w:tcBorders>
              <w:top w:val="single" w:sz="4" w:space="0" w:color="auto"/>
              <w:left w:val="single" w:sz="4" w:space="0" w:color="auto"/>
              <w:bottom w:val="single" w:sz="4" w:space="0" w:color="auto"/>
              <w:right w:val="single" w:sz="4" w:space="0" w:color="auto"/>
            </w:tcBorders>
          </w:tcPr>
          <w:p w14:paraId="2D238DD9" w14:textId="1CBDB903" w:rsidR="00B451A5" w:rsidRPr="00AD65E5" w:rsidRDefault="00B451A5"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Účinok variačnej marže prijatej</w:t>
            </w:r>
            <w:r w:rsidR="00AD65E5" w:rsidRPr="00AD65E5">
              <w:rPr>
                <w:rFonts w:ascii="Times New Roman" w:hAnsi="Times New Roman"/>
                <w:b/>
                <w:sz w:val="24"/>
              </w:rPr>
              <w:t xml:space="preserve"> v </w:t>
            </w:r>
            <w:r w:rsidRPr="00AD65E5">
              <w:rPr>
                <w:rFonts w:ascii="Times New Roman" w:hAnsi="Times New Roman"/>
                <w:b/>
                <w:sz w:val="24"/>
              </w:rPr>
              <w:t>hotovosti prípustnej na započítanie oproti trhovej hodnote derivátov (SA-CCR – reprodukčné náklady)</w:t>
            </w:r>
          </w:p>
          <w:p w14:paraId="1A368C0C" w14:textId="35E5F693" w:rsidR="00B451A5" w:rsidRPr="00AD65E5" w:rsidRDefault="00B451A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3 nariadenia (EÚ) </w:t>
            </w:r>
            <w:r w:rsidR="00AD65E5" w:rsidRPr="00AD65E5">
              <w:rPr>
                <w:rFonts w:ascii="Times New Roman" w:hAnsi="Times New Roman"/>
                <w:sz w:val="24"/>
              </w:rPr>
              <w:t>č. </w:t>
            </w:r>
            <w:r w:rsidRPr="00AD65E5">
              <w:rPr>
                <w:rFonts w:ascii="Times New Roman" w:hAnsi="Times New Roman"/>
                <w:sz w:val="24"/>
              </w:rPr>
              <w:t>575/2013</w:t>
            </w:r>
          </w:p>
          <w:p w14:paraId="04F99B6B" w14:textId="10F4F18C" w:rsidR="00B451A5" w:rsidRPr="00AD65E5" w:rsidRDefault="00B451A5" w:rsidP="000B66BC">
            <w:pPr>
              <w:pStyle w:val="BodyText1"/>
              <w:spacing w:after="240" w:line="240" w:lineRule="auto"/>
              <w:rPr>
                <w:rFonts w:ascii="Times New Roman" w:hAnsi="Times New Roman"/>
                <w:bCs/>
                <w:sz w:val="24"/>
                <w:szCs w:val="24"/>
              </w:rPr>
            </w:pPr>
            <w:r w:rsidRPr="00AD65E5">
              <w:rPr>
                <w:rFonts w:ascii="Times New Roman" w:hAnsi="Times New Roman"/>
                <w:sz w:val="24"/>
              </w:rPr>
              <w:t>Variačná marža prijatá</w:t>
            </w:r>
            <w:r w:rsidR="00AD65E5" w:rsidRPr="00AD65E5">
              <w:rPr>
                <w:rFonts w:ascii="Times New Roman" w:hAnsi="Times New Roman"/>
                <w:sz w:val="24"/>
              </w:rPr>
              <w:t xml:space="preserve"> v </w:t>
            </w:r>
            <w:r w:rsidRPr="00AD65E5">
              <w:rPr>
                <w:rFonts w:ascii="Times New Roman" w:hAnsi="Times New Roman"/>
                <w:sz w:val="24"/>
              </w:rPr>
              <w:t>hotovosti od protistrany, ktorá je prípustná na započítanie oproti podielu reprodukčných nákladov derivátových expozícií</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429c ods. 3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0D6BE08A" w14:textId="6CB594E9" w:rsidR="00B451A5" w:rsidRPr="00AD65E5" w:rsidRDefault="00B451A5" w:rsidP="000B66BC">
            <w:pPr>
              <w:pStyle w:val="BodyText1"/>
              <w:spacing w:after="240" w:line="240" w:lineRule="auto"/>
              <w:rPr>
                <w:rFonts w:ascii="Times New Roman" w:hAnsi="Times New Roman"/>
                <w:bCs/>
                <w:sz w:val="24"/>
                <w:szCs w:val="24"/>
              </w:rPr>
            </w:pPr>
            <w:r w:rsidRPr="00AD65E5">
              <w:rPr>
                <w:rFonts w:ascii="Times New Roman" w:hAnsi="Times New Roman"/>
                <w:sz w:val="24"/>
              </w:rPr>
              <w:t>Každá hotovostná variačná marža prijatá</w:t>
            </w:r>
            <w:r w:rsidR="00AD65E5" w:rsidRPr="00AD65E5">
              <w:rPr>
                <w:rFonts w:ascii="Times New Roman" w:hAnsi="Times New Roman"/>
                <w:sz w:val="24"/>
              </w:rPr>
              <w:t xml:space="preserve"> v </w:t>
            </w:r>
            <w:r w:rsidRPr="00AD65E5">
              <w:rPr>
                <w:rFonts w:ascii="Times New Roman" w:hAnsi="Times New Roman"/>
                <w:sz w:val="24"/>
              </w:rPr>
              <w:t>rámci vyňatej časti expozície zúčtovávanej centrálnou protistranou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429a ods. 1 písm. g) nariadenia (EÚ) </w:t>
            </w:r>
            <w:r w:rsidR="00AD65E5" w:rsidRPr="00AD65E5">
              <w:rPr>
                <w:rFonts w:ascii="Times New Roman" w:hAnsi="Times New Roman"/>
                <w:sz w:val="24"/>
              </w:rPr>
              <w:t>č. </w:t>
            </w:r>
            <w:r w:rsidRPr="00AD65E5">
              <w:rPr>
                <w:rFonts w:ascii="Times New Roman" w:hAnsi="Times New Roman"/>
                <w:sz w:val="24"/>
              </w:rPr>
              <w:t>575/2013 sa nevykazuje.</w:t>
            </w:r>
          </w:p>
          <w:p w14:paraId="3C49A67A" w14:textId="34DC4CA3" w:rsidR="00B451A5" w:rsidRPr="00AD65E5" w:rsidRDefault="00B451A5"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{0061;0010}, ako keby sa neuplatnilo žiadne odpočítanie hotovostnej variačnej marže.</w:t>
            </w:r>
          </w:p>
        </w:tc>
      </w:tr>
      <w:tr w:rsidR="00B451A5" w:rsidRPr="00AD65E5" w14:paraId="2A6BC46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AD65E5" w:rsidDel="002D1CE8" w:rsidRDefault="00B451A5" w:rsidP="000B66BC">
            <w:pPr>
              <w:pStyle w:val="BodyText1"/>
              <w:spacing w:after="240"/>
              <w:rPr>
                <w:rFonts w:ascii="Times New Roman" w:hAnsi="Times New Roman"/>
                <w:bCs/>
                <w:sz w:val="24"/>
                <w:szCs w:val="24"/>
              </w:rPr>
            </w:pPr>
            <w:r w:rsidRPr="00AD65E5">
              <w:rPr>
                <w:rFonts w:ascii="Times New Roman" w:hAnsi="Times New Roman"/>
                <w:sz w:val="24"/>
              </w:rPr>
              <w:t>{0081;0010}</w:t>
            </w:r>
          </w:p>
        </w:tc>
        <w:tc>
          <w:tcPr>
            <w:tcW w:w="7566" w:type="dxa"/>
            <w:tcBorders>
              <w:top w:val="single" w:sz="4" w:space="0" w:color="auto"/>
              <w:left w:val="single" w:sz="4" w:space="0" w:color="auto"/>
              <w:bottom w:val="single" w:sz="4" w:space="0" w:color="auto"/>
              <w:right w:val="single" w:sz="4" w:space="0" w:color="auto"/>
            </w:tcBorders>
          </w:tcPr>
          <w:p w14:paraId="1F4EB90B" w14:textId="77777777" w:rsidR="00B451A5" w:rsidRPr="00AD65E5" w:rsidRDefault="00B451A5"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 Účinok vyňatej časti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(SA-CCR – reprodukčné náklady)</w:t>
            </w:r>
          </w:p>
          <w:p w14:paraId="4B3A4644" w14:textId="6A6EEBE0" w:rsidR="00B451A5" w:rsidRPr="00AD65E5" w:rsidRDefault="00B451A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2F8AB13D" w14:textId="119EC7EA" w:rsidR="00B451A5" w:rsidRPr="00AD65E5" w:rsidRDefault="00B451A5" w:rsidP="000B66BC">
            <w:pPr>
              <w:pStyle w:val="BodyText1"/>
              <w:spacing w:after="240" w:line="240" w:lineRule="auto"/>
              <w:rPr>
                <w:rFonts w:ascii="Times New Roman" w:hAnsi="Times New Roman"/>
                <w:bCs/>
                <w:sz w:val="24"/>
                <w:szCs w:val="24"/>
              </w:rPr>
            </w:pPr>
            <w:r w:rsidRPr="00AD65E5">
              <w:rPr>
                <w:rFonts w:ascii="Times New Roman" w:hAnsi="Times New Roman"/>
                <w:sz w:val="24"/>
              </w:rPr>
              <w:t>Podiel reprodukčných nákladov vyňatých obchodných expozícií voči QCCP vyplývajúcich</w:t>
            </w:r>
            <w:r w:rsidR="00AD65E5" w:rsidRPr="00AD65E5">
              <w:rPr>
                <w:rFonts w:ascii="Times New Roman" w:hAnsi="Times New Roman"/>
                <w:sz w:val="24"/>
              </w:rPr>
              <w:t xml:space="preserve"> z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transakcií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 Táto suma sa vykazuje bez započítania hotovostnej variačnej marže prijatej</w:t>
            </w:r>
            <w:r w:rsidR="00AD65E5" w:rsidRPr="00AD65E5">
              <w:rPr>
                <w:rFonts w:ascii="Times New Roman" w:hAnsi="Times New Roman"/>
                <w:sz w:val="24"/>
              </w:rPr>
              <w:t xml:space="preserve"> v </w:t>
            </w:r>
            <w:r w:rsidRPr="00AD65E5">
              <w:rPr>
                <w:rFonts w:ascii="Times New Roman" w:hAnsi="Times New Roman"/>
                <w:sz w:val="24"/>
              </w:rPr>
              <w:t>rámci tejto časti.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3D70C614" w14:textId="4C36DE93" w:rsidR="00B451A5" w:rsidRPr="00AD65E5" w:rsidDel="002D1CE8" w:rsidRDefault="00B451A5"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{0061;0010}, ako keby sa neuplatnilo žiadne vyňatie.</w:t>
            </w:r>
          </w:p>
        </w:tc>
      </w:tr>
      <w:tr w:rsidR="00BE4B9E" w:rsidRPr="00AD65E5" w14:paraId="21C5C5EE" w14:textId="77777777" w:rsidTr="008979D2">
        <w:trPr>
          <w:trHeight w:val="304"/>
        </w:trPr>
        <w:tc>
          <w:tcPr>
            <w:tcW w:w="1555" w:type="dxa"/>
            <w:gridSpan w:val="2"/>
          </w:tcPr>
          <w:p w14:paraId="12F2B1DD" w14:textId="54C860E8" w:rsidR="00BE4B9E" w:rsidRPr="00AD65E5" w:rsidRDefault="00BE4B9E" w:rsidP="000B66BC">
            <w:pPr>
              <w:pStyle w:val="BodyText1"/>
              <w:spacing w:after="240"/>
              <w:rPr>
                <w:rFonts w:ascii="Times New Roman" w:hAnsi="Times New Roman"/>
                <w:bCs/>
                <w:sz w:val="24"/>
                <w:szCs w:val="24"/>
              </w:rPr>
            </w:pPr>
            <w:r w:rsidRPr="00AD65E5">
              <w:rPr>
                <w:rFonts w:ascii="Times New Roman" w:hAnsi="Times New Roman"/>
                <w:sz w:val="24"/>
              </w:rPr>
              <w:t>{0091;0010}</w:t>
            </w:r>
          </w:p>
        </w:tc>
        <w:tc>
          <w:tcPr>
            <w:tcW w:w="7566" w:type="dxa"/>
          </w:tcPr>
          <w:p w14:paraId="3AEA2A2D" w14:textId="77777777" w:rsidR="00AD65E5" w:rsidRPr="00AD65E5" w:rsidRDefault="00BE4B9E" w:rsidP="000B66BC">
            <w:pPr>
              <w:pStyle w:val="BodyText1"/>
              <w:spacing w:after="240" w:line="240" w:lineRule="auto"/>
              <w:rPr>
                <w:rFonts w:ascii="Times New Roman" w:hAnsi="Times New Roman"/>
                <w:b/>
                <w:sz w:val="24"/>
              </w:rPr>
            </w:pPr>
            <w:r w:rsidRPr="00AD65E5">
              <w:rPr>
                <w:rFonts w:ascii="Times New Roman" w:hAnsi="Times New Roman"/>
                <w:b/>
                <w:sz w:val="24"/>
              </w:rPr>
              <w:t>Deriváty: Príspevok potenciálnej budúcej expozície</w:t>
            </w:r>
            <w:r w:rsidR="00AD65E5" w:rsidRPr="00AD65E5">
              <w:rPr>
                <w:rFonts w:ascii="Times New Roman" w:hAnsi="Times New Roman"/>
                <w:b/>
                <w:sz w:val="24"/>
              </w:rPr>
              <w:t xml:space="preserve"> v </w:t>
            </w:r>
            <w:r w:rsidRPr="00AD65E5">
              <w:rPr>
                <w:rFonts w:ascii="Times New Roman" w:hAnsi="Times New Roman"/>
                <w:b/>
                <w:sz w:val="24"/>
              </w:rPr>
              <w:t>rámci SA-CCR (multiplikátor = 1)</w:t>
            </w:r>
          </w:p>
          <w:p w14:paraId="11FEB8DF" w14:textId="192CC4F9" w:rsidR="00BE4B9E" w:rsidRPr="00AD65E5" w:rsidRDefault="00BE4B9E"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5 nariadenia (EÚ) </w:t>
            </w:r>
            <w:r w:rsidR="00AD65E5" w:rsidRPr="00AD65E5">
              <w:rPr>
                <w:rFonts w:ascii="Times New Roman" w:hAnsi="Times New Roman"/>
                <w:sz w:val="24"/>
              </w:rPr>
              <w:t>č. </w:t>
            </w:r>
            <w:r w:rsidRPr="00AD65E5">
              <w:rPr>
                <w:rFonts w:ascii="Times New Roman" w:hAnsi="Times New Roman"/>
                <w:sz w:val="24"/>
              </w:rPr>
              <w:t>575/2013</w:t>
            </w:r>
          </w:p>
          <w:p w14:paraId="77480A73" w14:textId="25ECF245" w:rsidR="00BE4B9E" w:rsidRPr="00AD65E5" w:rsidRDefault="00BE4B9E" w:rsidP="000B66BC">
            <w:pPr>
              <w:pStyle w:val="BodyText1"/>
              <w:spacing w:after="240" w:line="240" w:lineRule="auto"/>
              <w:rPr>
                <w:rFonts w:ascii="Times New Roman" w:hAnsi="Times New Roman"/>
                <w:b/>
                <w:bCs/>
                <w:sz w:val="24"/>
                <w:szCs w:val="24"/>
              </w:rPr>
            </w:pPr>
            <w:r w:rsidRPr="00AD65E5">
              <w:rPr>
                <w:rFonts w:ascii="Times New Roman" w:hAnsi="Times New Roman"/>
                <w:sz w:val="24"/>
              </w:rPr>
              <w:t xml:space="preserve">Potenciálna budúca expozícia podľa článku 278 nariadenia (EÚ) </w:t>
            </w:r>
            <w:r w:rsidR="00AD65E5" w:rsidRPr="00AD65E5">
              <w:rPr>
                <w:rFonts w:ascii="Times New Roman" w:hAnsi="Times New Roman"/>
                <w:sz w:val="24"/>
              </w:rPr>
              <w:t>č. </w:t>
            </w:r>
            <w:r w:rsidRPr="00AD65E5">
              <w:rPr>
                <w:rFonts w:ascii="Times New Roman" w:hAnsi="Times New Roman"/>
                <w:sz w:val="24"/>
              </w:rPr>
              <w:t>575/2013 za predpokladu, že multiplikátor je rovný 1, t. j. bez uplatnenia výnimky týkajúcej sa zmlúv</w:t>
            </w:r>
            <w:r w:rsidR="00AD65E5" w:rsidRPr="00AD65E5">
              <w:rPr>
                <w:rFonts w:ascii="Times New Roman" w:hAnsi="Times New Roman"/>
                <w:sz w:val="24"/>
              </w:rPr>
              <w:t xml:space="preserve"> s </w:t>
            </w:r>
            <w:r w:rsidRPr="00AD65E5">
              <w:rPr>
                <w:rFonts w:ascii="Times New Roman" w:hAnsi="Times New Roman"/>
                <w:sz w:val="24"/>
              </w:rPr>
              <w:t xml:space="preserve">klientmi, ak sú tieto zmluvy zúčtované QCCP podľa článku 429c ods. 5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tc>
      </w:tr>
      <w:tr w:rsidR="00BE4B9E" w:rsidRPr="00AD65E5" w14:paraId="1F0CF2B9" w14:textId="77777777" w:rsidTr="008979D2">
        <w:trPr>
          <w:trHeight w:val="304"/>
        </w:trPr>
        <w:tc>
          <w:tcPr>
            <w:tcW w:w="1555" w:type="dxa"/>
            <w:gridSpan w:val="2"/>
          </w:tcPr>
          <w:p w14:paraId="3B470185" w14:textId="419934C4" w:rsidR="00BE4B9E" w:rsidRPr="00AD65E5" w:rsidRDefault="00BE4B9E" w:rsidP="000B66BC">
            <w:pPr>
              <w:pStyle w:val="BodyText1"/>
              <w:spacing w:after="240"/>
              <w:rPr>
                <w:rFonts w:ascii="Times New Roman" w:hAnsi="Times New Roman"/>
                <w:bCs/>
                <w:sz w:val="24"/>
                <w:szCs w:val="24"/>
              </w:rPr>
            </w:pPr>
            <w:r w:rsidRPr="00AD65E5">
              <w:rPr>
                <w:rFonts w:ascii="Times New Roman" w:hAnsi="Times New Roman"/>
                <w:sz w:val="24"/>
              </w:rPr>
              <w:lastRenderedPageBreak/>
              <w:t>{0092;0010}</w:t>
            </w:r>
          </w:p>
        </w:tc>
        <w:tc>
          <w:tcPr>
            <w:tcW w:w="7566" w:type="dxa"/>
          </w:tcPr>
          <w:p w14:paraId="2E121ECA" w14:textId="77777777" w:rsidR="00BE4B9E" w:rsidRPr="00AD65E5" w:rsidRDefault="00BE4B9E"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 Vplyv nižšieho multiplikátora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transakcií zúčtovávaných prostredníctvom QCCP na príspevok PFE (SA-CCR – potenciálna budúca expozícia)</w:t>
            </w:r>
          </w:p>
          <w:p w14:paraId="51309425" w14:textId="24C106DD" w:rsidR="00BE4B9E" w:rsidRPr="00AD65E5" w:rsidRDefault="00BE4B9E"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5 nariadenia (EÚ) </w:t>
            </w:r>
            <w:r w:rsidR="00AD65E5" w:rsidRPr="00AD65E5">
              <w:rPr>
                <w:rFonts w:ascii="Times New Roman" w:hAnsi="Times New Roman"/>
                <w:sz w:val="24"/>
              </w:rPr>
              <w:t>č. </w:t>
            </w:r>
            <w:r w:rsidRPr="00AD65E5">
              <w:rPr>
                <w:rFonts w:ascii="Times New Roman" w:hAnsi="Times New Roman"/>
                <w:sz w:val="24"/>
              </w:rPr>
              <w:t>575/2013</w:t>
            </w:r>
          </w:p>
          <w:p w14:paraId="36AD83FD" w14:textId="7AB9C725" w:rsidR="00BE4B9E" w:rsidRPr="00AD65E5" w:rsidRDefault="0033453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Uplatnenie výnimky podľa článku 429c ods. 5 nariadenia (EÚ) </w:t>
            </w:r>
            <w:r w:rsidR="00AD65E5" w:rsidRPr="00AD65E5">
              <w:rPr>
                <w:rFonts w:ascii="Times New Roman" w:hAnsi="Times New Roman"/>
                <w:sz w:val="24"/>
              </w:rPr>
              <w:t>č. </w:t>
            </w:r>
            <w:r w:rsidRPr="00AD65E5">
              <w:rPr>
                <w:rFonts w:ascii="Times New Roman" w:hAnsi="Times New Roman"/>
                <w:sz w:val="24"/>
              </w:rPr>
              <w:t>575/2013 na výpočet PFE zmlúv</w:t>
            </w:r>
            <w:r w:rsidR="00AD65E5" w:rsidRPr="00AD65E5">
              <w:rPr>
                <w:rFonts w:ascii="Times New Roman" w:hAnsi="Times New Roman"/>
                <w:sz w:val="24"/>
              </w:rPr>
              <w:t xml:space="preserve"> o </w:t>
            </w:r>
            <w:r w:rsidRPr="00AD65E5">
              <w:rPr>
                <w:rFonts w:ascii="Times New Roman" w:hAnsi="Times New Roman"/>
                <w:sz w:val="24"/>
              </w:rPr>
              <w:t>derivátoch</w:t>
            </w:r>
            <w:r w:rsidR="00AD65E5" w:rsidRPr="00AD65E5">
              <w:rPr>
                <w:rFonts w:ascii="Times New Roman" w:hAnsi="Times New Roman"/>
                <w:sz w:val="24"/>
              </w:rPr>
              <w:t xml:space="preserve"> s </w:t>
            </w:r>
            <w:r w:rsidRPr="00AD65E5">
              <w:rPr>
                <w:rFonts w:ascii="Times New Roman" w:hAnsi="Times New Roman"/>
                <w:sz w:val="24"/>
              </w:rPr>
              <w:t>klientmi, ak sú tieto zmluvy zúčtované prostredníctvom QCCP.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69C754CC" w14:textId="4124CFD9" w:rsidR="00334535" w:rsidRPr="00AD65E5" w:rsidRDefault="00C622B3"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{0091;0010}, ako keby sa neuplatnilo žiadne vyňatie.</w:t>
            </w:r>
          </w:p>
        </w:tc>
      </w:tr>
      <w:tr w:rsidR="00721D6C" w:rsidRPr="00AD65E5" w14:paraId="337DFBE3" w14:textId="77777777" w:rsidTr="008979D2">
        <w:trPr>
          <w:trHeight w:val="304"/>
        </w:trPr>
        <w:tc>
          <w:tcPr>
            <w:tcW w:w="1555" w:type="dxa"/>
            <w:gridSpan w:val="2"/>
          </w:tcPr>
          <w:p w14:paraId="4EC86A2A" w14:textId="23F426EB" w:rsidR="00721D6C" w:rsidRPr="00AD65E5" w:rsidRDefault="00721D6C" w:rsidP="000B66BC">
            <w:pPr>
              <w:pStyle w:val="BodyText1"/>
              <w:spacing w:after="240"/>
              <w:rPr>
                <w:rFonts w:ascii="Times New Roman" w:hAnsi="Times New Roman"/>
                <w:bCs/>
                <w:sz w:val="24"/>
                <w:szCs w:val="24"/>
              </w:rPr>
            </w:pPr>
            <w:r w:rsidRPr="00AD65E5">
              <w:rPr>
                <w:rFonts w:ascii="Times New Roman" w:hAnsi="Times New Roman"/>
                <w:sz w:val="24"/>
              </w:rPr>
              <w:t>{0093;0010}</w:t>
            </w:r>
          </w:p>
        </w:tc>
        <w:tc>
          <w:tcPr>
            <w:tcW w:w="7566" w:type="dxa"/>
          </w:tcPr>
          <w:p w14:paraId="799DA79E" w14:textId="77777777" w:rsidR="00721D6C" w:rsidRPr="00AD65E5" w:rsidRDefault="00721D6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xml:space="preserve">(–) Účinok vyňatej časti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(SA-CCR – potenciálna budúca expozícia)</w:t>
            </w:r>
          </w:p>
          <w:p w14:paraId="638E19CF" w14:textId="2B8089F8" w:rsidR="00721D6C" w:rsidRPr="00AD65E5" w:rsidRDefault="002F3BA4"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3C911695" w14:textId="4DDC52AA" w:rsidR="00721D6C" w:rsidRPr="00AD65E5" w:rsidRDefault="00721D6C" w:rsidP="000B66BC">
            <w:pPr>
              <w:pStyle w:val="BodyText1"/>
              <w:spacing w:after="240" w:line="240" w:lineRule="auto"/>
              <w:rPr>
                <w:rFonts w:ascii="Times New Roman" w:hAnsi="Times New Roman"/>
                <w:bCs/>
                <w:sz w:val="24"/>
                <w:szCs w:val="24"/>
              </w:rPr>
            </w:pPr>
            <w:r w:rsidRPr="00AD65E5">
              <w:rPr>
                <w:rFonts w:ascii="Times New Roman" w:hAnsi="Times New Roman"/>
                <w:sz w:val="24"/>
              </w:rPr>
              <w:t>Potenciálna budúca expozícia vyňatých obchodných expozícií voči QCCP vyplývajúcich</w:t>
            </w:r>
            <w:r w:rsidR="00AD65E5" w:rsidRPr="00AD65E5">
              <w:rPr>
                <w:rFonts w:ascii="Times New Roman" w:hAnsi="Times New Roman"/>
                <w:sz w:val="24"/>
              </w:rPr>
              <w:t xml:space="preserve"> z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transakcií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5DC396D3" w14:textId="1FCD216B" w:rsidR="00721D6C" w:rsidRPr="00AD65E5" w:rsidRDefault="00721D6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{0091;0010}, ako keby sa neuplatnilo žiadne vyňatie.</w:t>
            </w:r>
          </w:p>
        </w:tc>
      </w:tr>
      <w:tr w:rsidR="001D7778" w:rsidRPr="00AD65E5" w14:paraId="7D779BBC"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0492254" w14:textId="77777777" w:rsidR="001D7778" w:rsidRPr="00AD65E5" w:rsidRDefault="001D7778" w:rsidP="000B66BC">
            <w:pPr>
              <w:pStyle w:val="BodyText1"/>
              <w:spacing w:after="240"/>
              <w:rPr>
                <w:rFonts w:ascii="Times New Roman" w:hAnsi="Times New Roman"/>
                <w:bCs/>
                <w:sz w:val="24"/>
                <w:szCs w:val="24"/>
              </w:rPr>
            </w:pPr>
            <w:r w:rsidRPr="00AD65E5">
              <w:rPr>
                <w:rFonts w:ascii="Times New Roman" w:hAnsi="Times New Roman"/>
                <w:sz w:val="24"/>
              </w:rPr>
              <w:t>{0101;0010}</w:t>
            </w:r>
          </w:p>
        </w:tc>
        <w:tc>
          <w:tcPr>
            <w:tcW w:w="7566" w:type="dxa"/>
            <w:tcBorders>
              <w:top w:val="single" w:sz="4" w:space="0" w:color="auto"/>
              <w:left w:val="single" w:sz="4" w:space="0" w:color="auto"/>
              <w:bottom w:val="single" w:sz="4" w:space="0" w:color="auto"/>
              <w:right w:val="single" w:sz="4" w:space="0" w:color="auto"/>
            </w:tcBorders>
          </w:tcPr>
          <w:p w14:paraId="5279D6CA" w14:textId="77777777" w:rsidR="00AD65E5" w:rsidRPr="00AD65E5" w:rsidRDefault="001D7778" w:rsidP="000B66BC">
            <w:pPr>
              <w:pStyle w:val="BodyText1"/>
              <w:spacing w:after="240" w:line="240" w:lineRule="auto"/>
              <w:rPr>
                <w:rFonts w:ascii="Times New Roman" w:hAnsi="Times New Roman"/>
                <w:b/>
                <w:sz w:val="24"/>
              </w:rPr>
            </w:pPr>
            <w:r w:rsidRPr="00AD65E5">
              <w:rPr>
                <w:rFonts w:ascii="Times New Roman" w:hAnsi="Times New Roman"/>
                <w:b/>
                <w:sz w:val="24"/>
              </w:rPr>
              <w:t>Odchýlka pre deriváty: príspevok na reprodukčné náklady podľa zjednodušeného štandardizovaného prístupu</w:t>
            </w:r>
          </w:p>
          <w:p w14:paraId="729E4C3C" w14:textId="2002529A" w:rsidR="001D7778" w:rsidRPr="00AD65E5" w:rsidRDefault="001D7778"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429c ods. 6</w:t>
            </w:r>
            <w:r w:rsidR="00AD65E5" w:rsidRPr="00AD65E5">
              <w:rPr>
                <w:rFonts w:ascii="Times New Roman" w:hAnsi="Times New Roman"/>
                <w:sz w:val="24"/>
              </w:rPr>
              <w:t xml:space="preserve"> a </w:t>
            </w:r>
            <w:r w:rsidRPr="00AD65E5">
              <w:rPr>
                <w:rFonts w:ascii="Times New Roman" w:hAnsi="Times New Roman"/>
                <w:sz w:val="24"/>
              </w:rPr>
              <w:t xml:space="preserve">článok 281 nariadenia (EÚ) </w:t>
            </w:r>
            <w:r w:rsidR="00AD65E5" w:rsidRPr="00AD65E5">
              <w:rPr>
                <w:rFonts w:ascii="Times New Roman" w:hAnsi="Times New Roman"/>
                <w:sz w:val="24"/>
              </w:rPr>
              <w:t>č. </w:t>
            </w:r>
            <w:r w:rsidRPr="00AD65E5">
              <w:rPr>
                <w:rFonts w:ascii="Times New Roman" w:hAnsi="Times New Roman"/>
                <w:sz w:val="24"/>
              </w:rPr>
              <w:t>575/2013</w:t>
            </w:r>
          </w:p>
          <w:p w14:paraId="4582CAFD" w14:textId="1F3AC81C" w:rsidR="001D7778" w:rsidRPr="00AD65E5" w:rsidRDefault="001D7778" w:rsidP="000B66BC">
            <w:pPr>
              <w:pStyle w:val="BodyText1"/>
              <w:spacing w:after="240" w:line="240" w:lineRule="auto"/>
              <w:rPr>
                <w:rFonts w:ascii="Times New Roman" w:hAnsi="Times New Roman"/>
                <w:bCs/>
                <w:sz w:val="24"/>
                <w:szCs w:val="24"/>
              </w:rPr>
            </w:pPr>
            <w:r w:rsidRPr="00AD65E5">
              <w:rPr>
                <w:rFonts w:ascii="Times New Roman" w:hAnsi="Times New Roman"/>
                <w:sz w:val="24"/>
              </w:rPr>
              <w:t>V tejto bunke sa uvádza veľkosť expozície</w:t>
            </w:r>
            <w:r w:rsidR="00AD65E5" w:rsidRPr="00AD65E5">
              <w:rPr>
                <w:rFonts w:ascii="Times New Roman" w:hAnsi="Times New Roman"/>
                <w:sz w:val="24"/>
              </w:rPr>
              <w:t xml:space="preserve"> v </w:t>
            </w:r>
            <w:r w:rsidRPr="00AD65E5">
              <w:rPr>
                <w:rFonts w:ascii="Times New Roman" w:hAnsi="Times New Roman"/>
                <w:sz w:val="24"/>
              </w:rPr>
              <w:t>súvislosti so zmluvami uvedenými</w:t>
            </w:r>
            <w:r w:rsidR="00AD65E5" w:rsidRPr="00AD65E5">
              <w:rPr>
                <w:rFonts w:ascii="Times New Roman" w:hAnsi="Times New Roman"/>
                <w:sz w:val="24"/>
              </w:rPr>
              <w:t xml:space="preserve"> v </w:t>
            </w:r>
            <w:r w:rsidRPr="00AD65E5">
              <w:rPr>
                <w:rFonts w:ascii="Times New Roman" w:hAnsi="Times New Roman"/>
                <w:sz w:val="24"/>
              </w:rPr>
              <w:t>bodoch 1</w:t>
            </w:r>
            <w:r w:rsidR="00AD65E5" w:rsidRPr="00AD65E5">
              <w:rPr>
                <w:rFonts w:ascii="Times New Roman" w:hAnsi="Times New Roman"/>
                <w:sz w:val="24"/>
              </w:rPr>
              <w:t xml:space="preserve"> a </w:t>
            </w:r>
            <w:r w:rsidRPr="00AD65E5">
              <w:rPr>
                <w:rFonts w:ascii="Times New Roman" w:hAnsi="Times New Roman"/>
                <w:sz w:val="24"/>
              </w:rPr>
              <w:t>2 prílohy II</w:t>
            </w:r>
            <w:r w:rsidR="00AD65E5" w:rsidRPr="00AD65E5">
              <w:rPr>
                <w:rFonts w:ascii="Times New Roman" w:hAnsi="Times New Roman"/>
                <w:sz w:val="24"/>
              </w:rPr>
              <w:t xml:space="preserve"> k </w:t>
            </w:r>
            <w:r w:rsidRPr="00AD65E5">
              <w:rPr>
                <w:rFonts w:ascii="Times New Roman" w:hAnsi="Times New Roman"/>
                <w:sz w:val="24"/>
              </w:rPr>
              <w:t xml:space="preserve">nariadeniu (EÚ) </w:t>
            </w:r>
            <w:r w:rsidR="00AD65E5" w:rsidRPr="00AD65E5">
              <w:rPr>
                <w:rFonts w:ascii="Times New Roman" w:hAnsi="Times New Roman"/>
                <w:sz w:val="24"/>
              </w:rPr>
              <w:t>č. </w:t>
            </w:r>
            <w:r w:rsidRPr="00AD65E5">
              <w:rPr>
                <w:rFonts w:ascii="Times New Roman" w:hAnsi="Times New Roman"/>
                <w:sz w:val="24"/>
              </w:rPr>
              <w:t>575/2013, pričom táto veľkosť sa vypočítava</w:t>
            </w:r>
            <w:r w:rsidR="00AD65E5" w:rsidRPr="00AD65E5">
              <w:rPr>
                <w:rFonts w:ascii="Times New Roman" w:hAnsi="Times New Roman"/>
                <w:sz w:val="24"/>
              </w:rPr>
              <w:t xml:space="preserve"> v </w:t>
            </w:r>
            <w:r w:rsidRPr="00AD65E5">
              <w:rPr>
                <w:rFonts w:ascii="Times New Roman" w:hAnsi="Times New Roman"/>
                <w:sz w:val="24"/>
              </w:rPr>
              <w:t xml:space="preserve">súlade so zjednodušeným štandardizovaným prístupom podľa článku 281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6AF43C3C" w14:textId="1E487C16" w:rsidR="001D7778" w:rsidRPr="00AD65E5" w:rsidRDefault="001D777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ktoré uplatňujú zjednodušený štandardizovaný prístup, neznižujú veľkosť celkovej expozície</w:t>
            </w:r>
            <w:r w:rsidR="00AD65E5" w:rsidRPr="00AD65E5">
              <w:rPr>
                <w:rFonts w:ascii="Times New Roman" w:hAnsi="Times New Roman"/>
                <w:sz w:val="24"/>
              </w:rPr>
              <w:t xml:space="preserve"> o </w:t>
            </w:r>
            <w:r w:rsidRPr="00AD65E5">
              <w:rPr>
                <w:rFonts w:ascii="Times New Roman" w:hAnsi="Times New Roman"/>
                <w:sz w:val="24"/>
              </w:rPr>
              <w:t>sumu marže prijatej</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429c ods. 6 nariadenia (EÚ) </w:t>
            </w:r>
            <w:r w:rsidR="00AD65E5" w:rsidRPr="00AD65E5">
              <w:rPr>
                <w:rFonts w:ascii="Times New Roman" w:hAnsi="Times New Roman"/>
                <w:sz w:val="24"/>
              </w:rPr>
              <w:t>č. </w:t>
            </w:r>
            <w:r w:rsidRPr="00AD65E5">
              <w:rPr>
                <w:rFonts w:ascii="Times New Roman" w:hAnsi="Times New Roman"/>
                <w:sz w:val="24"/>
              </w:rPr>
              <w:t>575/2013. Preto sa neuplatňuje výnimka pre zmluvy</w:t>
            </w:r>
            <w:r w:rsidR="00AD65E5" w:rsidRPr="00AD65E5">
              <w:rPr>
                <w:rFonts w:ascii="Times New Roman" w:hAnsi="Times New Roman"/>
                <w:sz w:val="24"/>
              </w:rPr>
              <w:t xml:space="preserve"> o </w:t>
            </w:r>
            <w:r w:rsidRPr="00AD65E5">
              <w:rPr>
                <w:rFonts w:ascii="Times New Roman" w:hAnsi="Times New Roman"/>
                <w:sz w:val="24"/>
              </w:rPr>
              <w:t>derivátoch</w:t>
            </w:r>
            <w:r w:rsidR="00AD65E5" w:rsidRPr="00AD65E5">
              <w:rPr>
                <w:rFonts w:ascii="Times New Roman" w:hAnsi="Times New Roman"/>
                <w:sz w:val="24"/>
              </w:rPr>
              <w:t xml:space="preserve"> s </w:t>
            </w:r>
            <w:r w:rsidRPr="00AD65E5">
              <w:rPr>
                <w:rFonts w:ascii="Times New Roman" w:hAnsi="Times New Roman"/>
                <w:sz w:val="24"/>
              </w:rPr>
              <w:t xml:space="preserve">klientmi, keď tieto zmluvy zúčtováva QCCP podľa článku 429c ods. 4 nariadenia (EÚ) </w:t>
            </w:r>
            <w:r w:rsidR="00AD65E5" w:rsidRPr="00AD65E5">
              <w:rPr>
                <w:rFonts w:ascii="Times New Roman" w:hAnsi="Times New Roman"/>
                <w:sz w:val="24"/>
              </w:rPr>
              <w:t>č. </w:t>
            </w:r>
            <w:r w:rsidRPr="00AD65E5">
              <w:rPr>
                <w:rFonts w:ascii="Times New Roman" w:hAnsi="Times New Roman"/>
                <w:sz w:val="24"/>
              </w:rPr>
              <w:t>575/2013.</w:t>
            </w:r>
          </w:p>
          <w:p w14:paraId="41A54C94" w14:textId="3549C91E" w:rsidR="001D7778" w:rsidRPr="00AD65E5" w:rsidRDefault="001D7778"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oceňované uplatnením SA-CCR alebo metódy pôvodnej expozície.</w:t>
            </w:r>
          </w:p>
        </w:tc>
      </w:tr>
      <w:tr w:rsidR="00CB48CC" w:rsidRPr="00AD65E5" w14:paraId="177E0E57" w14:textId="77777777" w:rsidTr="008979D2">
        <w:trPr>
          <w:trHeight w:val="304"/>
        </w:trPr>
        <w:tc>
          <w:tcPr>
            <w:tcW w:w="1555" w:type="dxa"/>
            <w:gridSpan w:val="2"/>
          </w:tcPr>
          <w:p w14:paraId="1A21B8B9" w14:textId="3A3A59D4" w:rsidR="00CB48CC" w:rsidRPr="00AD65E5" w:rsidRDefault="001F3E84" w:rsidP="000B66BC">
            <w:pPr>
              <w:pStyle w:val="BodyText1"/>
              <w:spacing w:after="240"/>
              <w:rPr>
                <w:rFonts w:ascii="Times New Roman" w:hAnsi="Times New Roman"/>
                <w:bCs/>
                <w:sz w:val="24"/>
                <w:szCs w:val="24"/>
              </w:rPr>
            </w:pPr>
            <w:r w:rsidRPr="00AD65E5">
              <w:rPr>
                <w:rFonts w:ascii="Times New Roman" w:hAnsi="Times New Roman"/>
                <w:sz w:val="24"/>
              </w:rPr>
              <w:lastRenderedPageBreak/>
              <w:t>{0102;0010}</w:t>
            </w:r>
          </w:p>
        </w:tc>
        <w:tc>
          <w:tcPr>
            <w:tcW w:w="7566" w:type="dxa"/>
          </w:tcPr>
          <w:p w14:paraId="1AB84BA7" w14:textId="7777777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 Účinok vyňatej časti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(zjednodušený štandardizovaný prístup – reprodukčné náklady)</w:t>
            </w:r>
          </w:p>
          <w:p w14:paraId="145D251C" w14:textId="1EEA4482" w:rsidR="00CB48CC" w:rsidRPr="00AD65E5" w:rsidRDefault="00803EDD"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577C5D50" w14:textId="0423617D"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Podiel reprodukčných nákladov vyňatých obchodných expozícií voči QCCP vyplývajúcich</w:t>
            </w:r>
            <w:r w:rsidR="00AD65E5" w:rsidRPr="00AD65E5">
              <w:rPr>
                <w:rFonts w:ascii="Times New Roman" w:hAnsi="Times New Roman"/>
                <w:sz w:val="24"/>
              </w:rPr>
              <w:t xml:space="preserve"> z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transakcií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 Táto suma sa vykazuje bez započítania hotovostnej variačnej marže prijatej</w:t>
            </w:r>
            <w:r w:rsidR="00AD65E5" w:rsidRPr="00AD65E5">
              <w:rPr>
                <w:rFonts w:ascii="Times New Roman" w:hAnsi="Times New Roman"/>
                <w:sz w:val="24"/>
              </w:rPr>
              <w:t xml:space="preserve"> v </w:t>
            </w:r>
            <w:r w:rsidRPr="00AD65E5">
              <w:rPr>
                <w:rFonts w:ascii="Times New Roman" w:hAnsi="Times New Roman"/>
                <w:sz w:val="24"/>
              </w:rPr>
              <w:t>rámci tejto časti.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217819AF" w14:textId="18CD0640"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{0101;0010}, ako keby sa neuplatnilo žiadne vyňatie.</w:t>
            </w:r>
          </w:p>
        </w:tc>
      </w:tr>
      <w:tr w:rsidR="00CB48CC" w:rsidRPr="00AD65E5" w14:paraId="77B81E13" w14:textId="77777777" w:rsidTr="008979D2">
        <w:trPr>
          <w:trHeight w:val="304"/>
        </w:trPr>
        <w:tc>
          <w:tcPr>
            <w:tcW w:w="1555" w:type="dxa"/>
            <w:gridSpan w:val="2"/>
          </w:tcPr>
          <w:p w14:paraId="59F8E92F" w14:textId="10EA4427"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{0103;0010}</w:t>
            </w:r>
          </w:p>
        </w:tc>
        <w:tc>
          <w:tcPr>
            <w:tcW w:w="7566" w:type="dxa"/>
          </w:tcPr>
          <w:p w14:paraId="4136EBE7" w14:textId="77777777" w:rsidR="00AD65E5" w:rsidRPr="00AD65E5" w:rsidRDefault="00CB48CC" w:rsidP="000B66BC">
            <w:pPr>
              <w:pStyle w:val="BodyText1"/>
              <w:spacing w:after="240" w:line="240" w:lineRule="auto"/>
              <w:rPr>
                <w:rFonts w:ascii="Times New Roman" w:hAnsi="Times New Roman"/>
                <w:b/>
                <w:sz w:val="24"/>
              </w:rPr>
            </w:pPr>
            <w:r w:rsidRPr="00AD65E5">
              <w:rPr>
                <w:rFonts w:ascii="Times New Roman" w:hAnsi="Times New Roman"/>
                <w:b/>
                <w:sz w:val="24"/>
              </w:rPr>
              <w:t>Odchýlka pre deriváty: príspevok potenciálnej budúcej expozície</w:t>
            </w:r>
            <w:r w:rsidR="00AD65E5" w:rsidRPr="00AD65E5">
              <w:rPr>
                <w:rFonts w:ascii="Times New Roman" w:hAnsi="Times New Roman"/>
                <w:b/>
                <w:sz w:val="24"/>
              </w:rPr>
              <w:t xml:space="preserve"> v </w:t>
            </w:r>
            <w:r w:rsidRPr="00AD65E5">
              <w:rPr>
                <w:rFonts w:ascii="Times New Roman" w:hAnsi="Times New Roman"/>
                <w:b/>
                <w:sz w:val="24"/>
              </w:rPr>
              <w:t>rámci zjednodušeného štandardizovaného prístupu (multiplikátor = 1)</w:t>
            </w:r>
          </w:p>
          <w:p w14:paraId="5B7322DC" w14:textId="029DF2CF" w:rsidR="00201339" w:rsidRPr="00AD65E5" w:rsidRDefault="00803EDD" w:rsidP="000B66BC">
            <w:pPr>
              <w:pStyle w:val="BodyText1"/>
              <w:spacing w:after="240"/>
              <w:rPr>
                <w:rFonts w:ascii="Times New Roman" w:hAnsi="Times New Roman"/>
                <w:bCs/>
                <w:sz w:val="24"/>
                <w:szCs w:val="24"/>
              </w:rPr>
            </w:pPr>
            <w:r w:rsidRPr="00AD65E5">
              <w:rPr>
                <w:rFonts w:ascii="Times New Roman" w:hAnsi="Times New Roman"/>
                <w:sz w:val="24"/>
              </w:rPr>
              <w:t>článok 281 ods. 2 písm. f)</w:t>
            </w:r>
            <w:r w:rsidR="00AD65E5" w:rsidRPr="00AD65E5">
              <w:rPr>
                <w:rFonts w:ascii="Times New Roman" w:hAnsi="Times New Roman"/>
                <w:sz w:val="24"/>
              </w:rPr>
              <w:t xml:space="preserve"> a </w:t>
            </w:r>
            <w:r w:rsidRPr="00AD65E5">
              <w:rPr>
                <w:rFonts w:ascii="Times New Roman" w:hAnsi="Times New Roman"/>
                <w:sz w:val="24"/>
              </w:rPr>
              <w:t xml:space="preserve">článok 429c ods. 6 nariadenia (EÚ) </w:t>
            </w:r>
            <w:r w:rsidR="00AD65E5" w:rsidRPr="00AD65E5">
              <w:rPr>
                <w:rFonts w:ascii="Times New Roman" w:hAnsi="Times New Roman"/>
                <w:sz w:val="24"/>
              </w:rPr>
              <w:t>č. </w:t>
            </w:r>
            <w:r w:rsidRPr="00AD65E5">
              <w:rPr>
                <w:rFonts w:ascii="Times New Roman" w:hAnsi="Times New Roman"/>
                <w:sz w:val="24"/>
              </w:rPr>
              <w:t>575/2013 Potenciálna budúca expozícia</w:t>
            </w:r>
            <w:r w:rsidR="00AD65E5" w:rsidRPr="00AD65E5">
              <w:rPr>
                <w:rFonts w:ascii="Times New Roman" w:hAnsi="Times New Roman"/>
                <w:sz w:val="24"/>
              </w:rPr>
              <w:t xml:space="preserve"> v </w:t>
            </w:r>
            <w:r w:rsidRPr="00AD65E5">
              <w:rPr>
                <w:rFonts w:ascii="Times New Roman" w:hAnsi="Times New Roman"/>
                <w:sz w:val="24"/>
              </w:rPr>
              <w:t>súlade so zjednodušeným štandardizovaným prístupom stanoveným</w:t>
            </w:r>
            <w:r w:rsidR="00AD65E5" w:rsidRPr="00AD65E5">
              <w:rPr>
                <w:rFonts w:ascii="Times New Roman" w:hAnsi="Times New Roman"/>
                <w:sz w:val="24"/>
              </w:rPr>
              <w:t xml:space="preserve"> v </w:t>
            </w:r>
            <w:r w:rsidRPr="00AD65E5">
              <w:rPr>
                <w:rFonts w:ascii="Times New Roman" w:hAnsi="Times New Roman"/>
                <w:sz w:val="24"/>
              </w:rPr>
              <w:t xml:space="preserve">článku 281 nariadenia (EÚ) </w:t>
            </w:r>
            <w:r w:rsidR="00AD65E5" w:rsidRPr="00AD65E5">
              <w:rPr>
                <w:rFonts w:ascii="Times New Roman" w:hAnsi="Times New Roman"/>
                <w:sz w:val="24"/>
              </w:rPr>
              <w:t>č. </w:t>
            </w:r>
            <w:r w:rsidRPr="00AD65E5">
              <w:rPr>
                <w:rFonts w:ascii="Times New Roman" w:hAnsi="Times New Roman"/>
                <w:sz w:val="24"/>
              </w:rPr>
              <w:t>575/2013 za predpokladu, že multiplikátor je rovný 1.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3AE17E54" w14:textId="3027EB76" w:rsidR="00CB48CC" w:rsidRPr="00AD65E5" w:rsidRDefault="00201339" w:rsidP="000B66BC">
            <w:pPr>
              <w:pStyle w:val="BodyText1"/>
              <w:spacing w:after="240"/>
              <w:rPr>
                <w:rFonts w:ascii="Times New Roman" w:hAnsi="Times New Roman"/>
                <w:b/>
                <w:bCs/>
                <w:sz w:val="24"/>
                <w:szCs w:val="24"/>
              </w:rPr>
            </w:pPr>
            <w:r w:rsidRPr="00AD65E5">
              <w:rPr>
                <w:rFonts w:ascii="Times New Roman" w:hAnsi="Times New Roman"/>
                <w:sz w:val="24"/>
              </w:rPr>
              <w:t>Inštitúcie, ktoré uplatňujú zjednodušený štandardizovaný prístup, neznižujú veľkosť celkovej expozície</w:t>
            </w:r>
            <w:r w:rsidR="00AD65E5" w:rsidRPr="00AD65E5">
              <w:rPr>
                <w:rFonts w:ascii="Times New Roman" w:hAnsi="Times New Roman"/>
                <w:sz w:val="24"/>
              </w:rPr>
              <w:t xml:space="preserve"> o </w:t>
            </w:r>
            <w:r w:rsidRPr="00AD65E5">
              <w:rPr>
                <w:rFonts w:ascii="Times New Roman" w:hAnsi="Times New Roman"/>
                <w:sz w:val="24"/>
              </w:rPr>
              <w:t>sumu marže prijatej</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429c ods. 6 nariadenia (EÚ) </w:t>
            </w:r>
            <w:r w:rsidR="00AD65E5" w:rsidRPr="00AD65E5">
              <w:rPr>
                <w:rFonts w:ascii="Times New Roman" w:hAnsi="Times New Roman"/>
                <w:sz w:val="24"/>
              </w:rPr>
              <w:t>č. </w:t>
            </w:r>
            <w:r w:rsidRPr="00AD65E5">
              <w:rPr>
                <w:rFonts w:ascii="Times New Roman" w:hAnsi="Times New Roman"/>
                <w:sz w:val="24"/>
              </w:rPr>
              <w:t xml:space="preserve">575/2013. </w:t>
            </w:r>
          </w:p>
        </w:tc>
      </w:tr>
      <w:tr w:rsidR="00E1595A" w:rsidRPr="00AD65E5" w14:paraId="65B70708"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B7E5996" w14:textId="77777777" w:rsidR="00E1595A" w:rsidRPr="00AD65E5" w:rsidRDefault="00E1595A" w:rsidP="000B66BC">
            <w:pPr>
              <w:pStyle w:val="BodyText1"/>
              <w:spacing w:after="240"/>
              <w:rPr>
                <w:rFonts w:ascii="Times New Roman" w:hAnsi="Times New Roman"/>
                <w:bCs/>
                <w:sz w:val="24"/>
                <w:szCs w:val="24"/>
              </w:rPr>
            </w:pPr>
            <w:r w:rsidRPr="00AD65E5">
              <w:rPr>
                <w:rFonts w:ascii="Times New Roman" w:hAnsi="Times New Roman"/>
                <w:sz w:val="24"/>
              </w:rPr>
              <w:t>{0104;0010}</w:t>
            </w:r>
          </w:p>
        </w:tc>
        <w:tc>
          <w:tcPr>
            <w:tcW w:w="7566" w:type="dxa"/>
            <w:tcBorders>
              <w:top w:val="single" w:sz="4" w:space="0" w:color="auto"/>
              <w:left w:val="single" w:sz="4" w:space="0" w:color="auto"/>
              <w:bottom w:val="single" w:sz="4" w:space="0" w:color="auto"/>
              <w:right w:val="single" w:sz="4" w:space="0" w:color="auto"/>
            </w:tcBorders>
          </w:tcPr>
          <w:p w14:paraId="293F8B96" w14:textId="77777777" w:rsidR="00E1595A" w:rsidRPr="00AD65E5" w:rsidRDefault="00E1595A"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 Účinok vyňatej časti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(zjednodušený štandardizovaný prístup – potenciálna budúca expozícia)</w:t>
            </w:r>
          </w:p>
          <w:p w14:paraId="350D0B05" w14:textId="18C47440" w:rsidR="00E1595A" w:rsidRPr="00AD65E5" w:rsidRDefault="00E1595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7020C299" w14:textId="3A261E57" w:rsidR="00E1595A" w:rsidRPr="00AD65E5" w:rsidRDefault="00E1595A" w:rsidP="000B66BC">
            <w:pPr>
              <w:pStyle w:val="BodyText1"/>
              <w:spacing w:after="240" w:line="240" w:lineRule="auto"/>
              <w:rPr>
                <w:rFonts w:ascii="Times New Roman" w:hAnsi="Times New Roman"/>
                <w:bCs/>
                <w:sz w:val="24"/>
                <w:szCs w:val="24"/>
              </w:rPr>
            </w:pPr>
            <w:r w:rsidRPr="00AD65E5">
              <w:rPr>
                <w:rFonts w:ascii="Times New Roman" w:hAnsi="Times New Roman"/>
                <w:sz w:val="24"/>
              </w:rPr>
              <w:t>Potenciálna budúca expozícia vyňatých obchodných expozícií voči QCCP vyplývajúcich</w:t>
            </w:r>
            <w:r w:rsidR="00AD65E5" w:rsidRPr="00AD65E5">
              <w:rPr>
                <w:rFonts w:ascii="Times New Roman" w:hAnsi="Times New Roman"/>
                <w:sz w:val="24"/>
              </w:rPr>
              <w:t xml:space="preserve"> z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transakcií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 Táto suma sa vykazuje</w:t>
            </w:r>
            <w:r w:rsidR="00AD65E5" w:rsidRPr="00AD65E5">
              <w:rPr>
                <w:rFonts w:ascii="Times New Roman" w:hAnsi="Times New Roman"/>
                <w:sz w:val="24"/>
              </w:rPr>
              <w:t xml:space="preserve"> s </w:t>
            </w:r>
            <w:r w:rsidRPr="00AD65E5">
              <w:rPr>
                <w:rFonts w:ascii="Times New Roman" w:hAnsi="Times New Roman"/>
                <w:sz w:val="24"/>
              </w:rPr>
              <w:t xml:space="preserve">koeficientom alfa na úrovni 1,4, ktorý sa uplatňuje podľa článku 274 ods. 2 nariadenia (EÚ) </w:t>
            </w:r>
            <w:r w:rsidR="00AD65E5" w:rsidRPr="00AD65E5">
              <w:rPr>
                <w:rFonts w:ascii="Times New Roman" w:hAnsi="Times New Roman"/>
                <w:sz w:val="24"/>
              </w:rPr>
              <w:t>č. </w:t>
            </w:r>
            <w:r w:rsidRPr="00AD65E5">
              <w:rPr>
                <w:rFonts w:ascii="Times New Roman" w:hAnsi="Times New Roman"/>
                <w:sz w:val="24"/>
              </w:rPr>
              <w:t>575/2013.</w:t>
            </w:r>
          </w:p>
          <w:p w14:paraId="419E01C7" w14:textId="5D6A6944" w:rsidR="00E1595A" w:rsidRPr="00AD65E5" w:rsidRDefault="00E1595A"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{0103;0010}, ako keby sa neuplatnilo žiadne vyňatie.</w:t>
            </w:r>
          </w:p>
        </w:tc>
      </w:tr>
      <w:tr w:rsidR="00CB48CC" w:rsidRPr="00AD65E5" w14:paraId="28BF0347" w14:textId="77777777" w:rsidTr="008979D2">
        <w:trPr>
          <w:trHeight w:val="304"/>
        </w:trPr>
        <w:tc>
          <w:tcPr>
            <w:tcW w:w="1555" w:type="dxa"/>
            <w:gridSpan w:val="2"/>
          </w:tcPr>
          <w:p w14:paraId="313EA046" w14:textId="430415F9"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{0110;0010}</w:t>
            </w:r>
          </w:p>
          <w:p w14:paraId="4A976476" w14:textId="77777777" w:rsidR="00CB48CC" w:rsidRPr="00AD65E5" w:rsidRDefault="00CB48CC" w:rsidP="000B66BC">
            <w:pPr>
              <w:pStyle w:val="BodyText1"/>
              <w:spacing w:after="240"/>
              <w:rPr>
                <w:rFonts w:ascii="Times New Roman" w:hAnsi="Times New Roman"/>
                <w:bCs/>
                <w:sz w:val="24"/>
                <w:szCs w:val="24"/>
              </w:rPr>
            </w:pPr>
          </w:p>
        </w:tc>
        <w:tc>
          <w:tcPr>
            <w:tcW w:w="7566" w:type="dxa"/>
          </w:tcPr>
          <w:p w14:paraId="2CF5E433" w14:textId="00E40A8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lastRenderedPageBreak/>
              <w:t>Odchýlka pre deriváty: metóda pôvodnej expozície</w:t>
            </w:r>
          </w:p>
          <w:p w14:paraId="6E5CD50D" w14:textId="784277F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článok 429c ods. 6</w:t>
            </w:r>
            <w:r w:rsidR="00AD65E5" w:rsidRPr="00AD65E5">
              <w:rPr>
                <w:rFonts w:ascii="Times New Roman" w:hAnsi="Times New Roman"/>
                <w:sz w:val="24"/>
              </w:rPr>
              <w:t xml:space="preserve"> a </w:t>
            </w:r>
            <w:r w:rsidRPr="00AD65E5">
              <w:rPr>
                <w:rFonts w:ascii="Times New Roman" w:hAnsi="Times New Roman"/>
                <w:sz w:val="24"/>
              </w:rPr>
              <w:t xml:space="preserve">článok 282 nariadenia (EÚ) </w:t>
            </w:r>
            <w:r w:rsidR="00AD65E5" w:rsidRPr="00AD65E5">
              <w:rPr>
                <w:rFonts w:ascii="Times New Roman" w:hAnsi="Times New Roman"/>
                <w:sz w:val="24"/>
              </w:rPr>
              <w:t>č. </w:t>
            </w:r>
            <w:r w:rsidRPr="00AD65E5">
              <w:rPr>
                <w:rFonts w:ascii="Times New Roman" w:hAnsi="Times New Roman"/>
                <w:sz w:val="24"/>
              </w:rPr>
              <w:t>575/2013</w:t>
            </w:r>
          </w:p>
          <w:p w14:paraId="394FA10D" w14:textId="26768A0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 tejto bunke sa uvádza veľkosť expozície</w:t>
            </w:r>
            <w:r w:rsidR="00AD65E5" w:rsidRPr="00AD65E5">
              <w:rPr>
                <w:rFonts w:ascii="Times New Roman" w:hAnsi="Times New Roman"/>
                <w:sz w:val="24"/>
              </w:rPr>
              <w:t xml:space="preserve"> v </w:t>
            </w:r>
            <w:r w:rsidRPr="00AD65E5">
              <w:rPr>
                <w:rFonts w:ascii="Times New Roman" w:hAnsi="Times New Roman"/>
                <w:sz w:val="24"/>
              </w:rPr>
              <w:t>súvislosti so zmluvami uvedenými</w:t>
            </w:r>
            <w:r w:rsidR="00AD65E5" w:rsidRPr="00AD65E5">
              <w:rPr>
                <w:rFonts w:ascii="Times New Roman" w:hAnsi="Times New Roman"/>
                <w:sz w:val="24"/>
              </w:rPr>
              <w:t xml:space="preserve"> v </w:t>
            </w:r>
            <w:r w:rsidRPr="00AD65E5">
              <w:rPr>
                <w:rFonts w:ascii="Times New Roman" w:hAnsi="Times New Roman"/>
                <w:sz w:val="24"/>
              </w:rPr>
              <w:t>bodoch 1</w:t>
            </w:r>
            <w:r w:rsidR="00AD65E5" w:rsidRPr="00AD65E5">
              <w:rPr>
                <w:rFonts w:ascii="Times New Roman" w:hAnsi="Times New Roman"/>
                <w:sz w:val="24"/>
              </w:rPr>
              <w:t xml:space="preserve"> a </w:t>
            </w:r>
            <w:r w:rsidRPr="00AD65E5">
              <w:rPr>
                <w:rFonts w:ascii="Times New Roman" w:hAnsi="Times New Roman"/>
                <w:sz w:val="24"/>
              </w:rPr>
              <w:t>2 prílohy II</w:t>
            </w:r>
            <w:r w:rsidR="00AD65E5" w:rsidRPr="00AD65E5">
              <w:rPr>
                <w:rFonts w:ascii="Times New Roman" w:hAnsi="Times New Roman"/>
                <w:sz w:val="24"/>
              </w:rPr>
              <w:t xml:space="preserve"> k </w:t>
            </w:r>
            <w:r w:rsidRPr="00AD65E5">
              <w:rPr>
                <w:rFonts w:ascii="Times New Roman" w:hAnsi="Times New Roman"/>
                <w:sz w:val="24"/>
              </w:rPr>
              <w:t xml:space="preserve">nariadeniu (EÚ) </w:t>
            </w:r>
            <w:r w:rsidR="00AD65E5" w:rsidRPr="00AD65E5">
              <w:rPr>
                <w:rFonts w:ascii="Times New Roman" w:hAnsi="Times New Roman"/>
                <w:sz w:val="24"/>
              </w:rPr>
              <w:t>č. </w:t>
            </w:r>
            <w:r w:rsidRPr="00AD65E5">
              <w:rPr>
                <w:rFonts w:ascii="Times New Roman" w:hAnsi="Times New Roman"/>
                <w:sz w:val="24"/>
              </w:rPr>
              <w:t>575/2013, pričom táto veľkosť sa vypočítava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metódou pôvodnej expozície podľa článku 282 nariadenia (EÚ) </w:t>
            </w:r>
            <w:r w:rsidR="00AD65E5" w:rsidRPr="00AD65E5">
              <w:rPr>
                <w:rFonts w:ascii="Times New Roman" w:hAnsi="Times New Roman"/>
                <w:sz w:val="24"/>
              </w:rPr>
              <w:t>č. </w:t>
            </w:r>
            <w:r w:rsidRPr="00AD65E5">
              <w:rPr>
                <w:rFonts w:ascii="Times New Roman" w:hAnsi="Times New Roman"/>
                <w:sz w:val="24"/>
              </w:rPr>
              <w:t>575/2013.</w:t>
            </w:r>
          </w:p>
          <w:p w14:paraId="0B0A4108" w14:textId="41879433"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ktoré uplatňujú metódu pôvodnej expozície, neznižujú veľkosť celkovej expozície</w:t>
            </w:r>
            <w:r w:rsidR="00AD65E5" w:rsidRPr="00AD65E5">
              <w:rPr>
                <w:rFonts w:ascii="Times New Roman" w:hAnsi="Times New Roman"/>
                <w:sz w:val="24"/>
              </w:rPr>
              <w:t xml:space="preserve"> o </w:t>
            </w:r>
            <w:r w:rsidRPr="00AD65E5">
              <w:rPr>
                <w:rFonts w:ascii="Times New Roman" w:hAnsi="Times New Roman"/>
                <w:sz w:val="24"/>
              </w:rPr>
              <w:t>sumu marže prijatej</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429c ods. 6 nariadenia (EÚ) </w:t>
            </w:r>
            <w:r w:rsidR="00AD65E5" w:rsidRPr="00AD65E5">
              <w:rPr>
                <w:rFonts w:ascii="Times New Roman" w:hAnsi="Times New Roman"/>
                <w:sz w:val="24"/>
              </w:rPr>
              <w:t>č. </w:t>
            </w:r>
            <w:r w:rsidRPr="00AD65E5">
              <w:rPr>
                <w:rFonts w:ascii="Times New Roman" w:hAnsi="Times New Roman"/>
                <w:sz w:val="24"/>
              </w:rPr>
              <w:t>575/2013.</w:t>
            </w:r>
          </w:p>
          <w:p w14:paraId="39B54B07" w14:textId="5E193AC3"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ktoré nepoužívajú metódu pôvodnej expozície, túto bunku nevykazujú.</w:t>
            </w:r>
          </w:p>
          <w:p w14:paraId="1981EF1E" w14:textId="763AC0C9" w:rsidR="00CB48CC" w:rsidRPr="00AD65E5" w:rsidRDefault="00CB48CC" w:rsidP="000B66BC">
            <w:pPr>
              <w:pStyle w:val="BodyText1"/>
              <w:spacing w:after="240" w:line="240" w:lineRule="auto"/>
              <w:rPr>
                <w:rFonts w:ascii="Times New Roman" w:hAnsi="Times New Roman"/>
                <w:bCs/>
                <w:sz w:val="24"/>
                <w:szCs w:val="24"/>
                <w:u w:val="single"/>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oceňované uplatnením SA-CCR alebo zjednodušeného štandardizovaného prístupu.</w:t>
            </w:r>
          </w:p>
        </w:tc>
      </w:tr>
      <w:tr w:rsidR="00CB48CC" w:rsidRPr="00AD65E5" w14:paraId="3B7D8618" w14:textId="77777777" w:rsidTr="008979D2">
        <w:trPr>
          <w:trHeight w:val="304"/>
        </w:trPr>
        <w:tc>
          <w:tcPr>
            <w:tcW w:w="1555" w:type="dxa"/>
            <w:gridSpan w:val="2"/>
          </w:tcPr>
          <w:p w14:paraId="42ED892B" w14:textId="40D19137"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{0120;0010}</w:t>
            </w:r>
          </w:p>
        </w:tc>
        <w:tc>
          <w:tcPr>
            <w:tcW w:w="7566" w:type="dxa"/>
          </w:tcPr>
          <w:p w14:paraId="6FE290CC" w14:textId="030BF2BC"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xml:space="preserve">(–) Vyňatá časť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(metóda pôvodnej expozície)</w:t>
            </w:r>
          </w:p>
          <w:p w14:paraId="7A371D92" w14:textId="7667A5C1" w:rsidR="00CB48CC" w:rsidRPr="00AD65E5" w:rsidRDefault="00803EDD"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6CD3BE79" w14:textId="6BBF03F8"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Vyňatá časť obchodných expozícií voči centrálnej protistrane</w:t>
            </w:r>
            <w:r w:rsidR="00AD65E5" w:rsidRPr="00AD65E5">
              <w:rPr>
                <w:rFonts w:ascii="Times New Roman" w:hAnsi="Times New Roman"/>
                <w:sz w:val="24"/>
              </w:rPr>
              <w:t xml:space="preserve"> v </w:t>
            </w:r>
            <w:r w:rsidRPr="00AD65E5">
              <w:rPr>
                <w:rFonts w:ascii="Times New Roman" w:hAnsi="Times New Roman"/>
                <w:sz w:val="24"/>
              </w:rPr>
              <w:t>prípade transakcií zúčtovávaných klientom pri uplatnení metódy pôvodnej expozície stanovenej</w:t>
            </w:r>
            <w:r w:rsidR="00AD65E5" w:rsidRPr="00AD65E5">
              <w:rPr>
                <w:rFonts w:ascii="Times New Roman" w:hAnsi="Times New Roman"/>
                <w:sz w:val="24"/>
              </w:rPr>
              <w:t xml:space="preserve"> v </w:t>
            </w:r>
            <w:r w:rsidRPr="00AD65E5">
              <w:rPr>
                <w:rFonts w:ascii="Times New Roman" w:hAnsi="Times New Roman"/>
                <w:sz w:val="24"/>
              </w:rPr>
              <w:t xml:space="preserve">článku 282 nariadenia (EÚ) </w:t>
            </w:r>
            <w:r w:rsidR="00AD65E5" w:rsidRPr="00AD65E5">
              <w:rPr>
                <w:rFonts w:ascii="Times New Roman" w:hAnsi="Times New Roman"/>
                <w:sz w:val="24"/>
              </w:rPr>
              <w:t>č. </w:t>
            </w:r>
            <w:r w:rsidRPr="00AD65E5">
              <w:rPr>
                <w:rFonts w:ascii="Times New Roman" w:hAnsi="Times New Roman"/>
                <w:sz w:val="24"/>
              </w:rPr>
              <w:t>575/2013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w:t>
            </w:r>
          </w:p>
          <w:p w14:paraId="18D8428B" w14:textId="0DADEFC5"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zahŕňajú sumu vykázanú</w:t>
            </w:r>
            <w:r w:rsidR="00AD65E5" w:rsidRPr="00AD65E5">
              <w:rPr>
                <w:rFonts w:ascii="Times New Roman" w:hAnsi="Times New Roman"/>
                <w:sz w:val="24"/>
              </w:rPr>
              <w:t xml:space="preserve"> v </w:t>
            </w:r>
            <w:r w:rsidRPr="00AD65E5">
              <w:rPr>
                <w:rFonts w:ascii="Times New Roman" w:hAnsi="Times New Roman"/>
                <w:sz w:val="24"/>
              </w:rPr>
              <w:t>tejto bunke aj do {0110;0010}, ako keby sa neuplatnilo žiadne vyňatie.</w:t>
            </w:r>
          </w:p>
        </w:tc>
      </w:tr>
      <w:tr w:rsidR="00CB48CC" w:rsidRPr="00AD65E5" w14:paraId="5029F8E7" w14:textId="77777777" w:rsidTr="008979D2">
        <w:trPr>
          <w:trHeight w:val="304"/>
        </w:trPr>
        <w:tc>
          <w:tcPr>
            <w:tcW w:w="1555" w:type="dxa"/>
            <w:gridSpan w:val="2"/>
          </w:tcPr>
          <w:p w14:paraId="598E1804" w14:textId="33506324"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{0130;0010}</w:t>
            </w:r>
          </w:p>
        </w:tc>
        <w:tc>
          <w:tcPr>
            <w:tcW w:w="7566" w:type="dxa"/>
          </w:tcPr>
          <w:p w14:paraId="0ECB889E" w14:textId="0C2B43C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Zhora ohraničená pomyselná hodnota vypísaných kreditných derivátov</w:t>
            </w:r>
          </w:p>
          <w:p w14:paraId="3144DF47" w14:textId="47622D84"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429d nariadenia (EÚ) </w:t>
            </w:r>
            <w:r w:rsidR="00AD65E5" w:rsidRPr="00AD65E5">
              <w:rPr>
                <w:rFonts w:ascii="Times New Roman" w:hAnsi="Times New Roman"/>
                <w:sz w:val="24"/>
              </w:rPr>
              <w:t>č. </w:t>
            </w:r>
            <w:r w:rsidRPr="00AD65E5">
              <w:rPr>
                <w:rFonts w:ascii="Times New Roman" w:hAnsi="Times New Roman"/>
                <w:sz w:val="24"/>
              </w:rPr>
              <w:t>575/2013</w:t>
            </w:r>
          </w:p>
          <w:p w14:paraId="7435D499" w14:textId="66AA8164" w:rsidR="00CB48CC" w:rsidRPr="00AD65E5" w:rsidRDefault="00E75BB8"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určia zhora ohraničenú pomyselnú hodnotu vypísaných kreditných derivátov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článku 429d ods. 1</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429d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5DA0B9DC" w14:textId="77777777" w:rsidTr="008979D2">
        <w:trPr>
          <w:trHeight w:val="304"/>
        </w:trPr>
        <w:tc>
          <w:tcPr>
            <w:tcW w:w="1555" w:type="dxa"/>
            <w:gridSpan w:val="2"/>
          </w:tcPr>
          <w:p w14:paraId="753E918D" w14:textId="3CA2220D"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{0140;0010}</w:t>
            </w:r>
          </w:p>
        </w:tc>
        <w:tc>
          <w:tcPr>
            <w:tcW w:w="7566" w:type="dxa"/>
          </w:tcPr>
          <w:p w14:paraId="7C62D40B" w14:textId="7777777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Prípustné kúpené kreditné deriváty započítané oproti vypísaným kreditným derivátom</w:t>
            </w:r>
          </w:p>
          <w:p w14:paraId="64C8DF12" w14:textId="575A2D61"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429d nariadenia (EÚ) </w:t>
            </w:r>
            <w:r w:rsidR="00AD65E5" w:rsidRPr="00AD65E5">
              <w:rPr>
                <w:rFonts w:ascii="Times New Roman" w:hAnsi="Times New Roman"/>
                <w:sz w:val="24"/>
              </w:rPr>
              <w:t>č. </w:t>
            </w:r>
            <w:r w:rsidRPr="00AD65E5">
              <w:rPr>
                <w:rFonts w:ascii="Times New Roman" w:hAnsi="Times New Roman"/>
                <w:sz w:val="24"/>
              </w:rPr>
              <w:t>575/2013</w:t>
            </w:r>
          </w:p>
          <w:p w14:paraId="444D1EBB" w14:textId="30718BD0"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Zhora ohraničená pomyselná hodnota kúpených kreditných derivátov (t. j. keď inštitúcia kupuje od protistrany kreditné zabezpečenie) na rovnaké referenčné názvy, ako sú tie kreditné deriváty, ktoré inštitúcia vypísala, ak sa zostatková splatnosť kúpeného zabezpečenia rovná alebo je väčšia než zostatková splatnosť predaného zabezpečenia. Takže hodnota za jednotlivé referenčné názvy nesmie byť väčšia než hodnota uvedená</w:t>
            </w:r>
            <w:r w:rsidR="00AD65E5" w:rsidRPr="00AD65E5">
              <w:rPr>
                <w:rFonts w:ascii="Times New Roman" w:hAnsi="Times New Roman"/>
                <w:sz w:val="24"/>
              </w:rPr>
              <w:t xml:space="preserve"> v </w:t>
            </w:r>
            <w:r w:rsidRPr="00AD65E5">
              <w:rPr>
                <w:rFonts w:ascii="Times New Roman" w:hAnsi="Times New Roman"/>
                <w:sz w:val="24"/>
              </w:rPr>
              <w:t>{0130;0010}.</w:t>
            </w:r>
          </w:p>
        </w:tc>
      </w:tr>
      <w:tr w:rsidR="00CB48CC" w:rsidRPr="00AD65E5" w14:paraId="31F41404" w14:textId="77777777" w:rsidTr="008979D2">
        <w:trPr>
          <w:trHeight w:val="983"/>
        </w:trPr>
        <w:tc>
          <w:tcPr>
            <w:tcW w:w="1555" w:type="dxa"/>
            <w:gridSpan w:val="2"/>
          </w:tcPr>
          <w:p w14:paraId="7A070329" w14:textId="158316A9"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{0150;0010}</w:t>
            </w:r>
          </w:p>
          <w:p w14:paraId="7A113EB7" w14:textId="77777777" w:rsidR="00CB48CC" w:rsidRPr="00AD65E5" w:rsidRDefault="00CB48CC" w:rsidP="000B66BC">
            <w:pPr>
              <w:pStyle w:val="BodyText1"/>
              <w:spacing w:after="240"/>
              <w:rPr>
                <w:rFonts w:ascii="Times New Roman" w:hAnsi="Times New Roman"/>
                <w:bCs/>
                <w:sz w:val="24"/>
                <w:szCs w:val="24"/>
              </w:rPr>
            </w:pPr>
          </w:p>
        </w:tc>
        <w:tc>
          <w:tcPr>
            <w:tcW w:w="7566" w:type="dxa"/>
          </w:tcPr>
          <w:p w14:paraId="4E086B7E" w14:textId="6B3A9F6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Podsúvahové položky</w:t>
            </w:r>
            <w:r w:rsidR="00AD65E5" w:rsidRPr="00AD65E5">
              <w:rPr>
                <w:rFonts w:ascii="Times New Roman" w:hAnsi="Times New Roman"/>
                <w:b/>
                <w:sz w:val="24"/>
              </w:rPr>
              <w:t xml:space="preserve"> s </w:t>
            </w:r>
            <w:r w:rsidRPr="00AD65E5">
              <w:rPr>
                <w:rFonts w:ascii="Times New Roman" w:hAnsi="Times New Roman"/>
                <w:b/>
                <w:sz w:val="24"/>
              </w:rPr>
              <w:t>konverzným faktorom úverov 10</w:t>
            </w:r>
            <w:r w:rsidR="00AD65E5" w:rsidRPr="00AD65E5">
              <w:rPr>
                <w:rFonts w:ascii="Times New Roman" w:hAnsi="Times New Roman"/>
                <w:b/>
                <w:sz w:val="24"/>
              </w:rPr>
              <w:t> %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429f CRR</w:t>
            </w:r>
          </w:p>
          <w:p w14:paraId="7C110152" w14:textId="42FCE2F1" w:rsidR="00CB48CC" w:rsidRPr="00AD65E5" w:rsidRDefault="00867B43"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429f článkom 111 ods. 2 písm. e)</w:t>
            </w:r>
            <w:r w:rsidR="00AD65E5" w:rsidRPr="00AD65E5">
              <w:rPr>
                <w:rFonts w:ascii="Times New Roman" w:hAnsi="Times New Roman"/>
                <w:sz w:val="24"/>
              </w:rPr>
              <w:t xml:space="preserve"> a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w:t>
            </w:r>
          </w:p>
          <w:p w14:paraId="1AAFCDA9" w14:textId="2C3E80C0" w:rsidR="00AD65E5" w:rsidRPr="00AD65E5" w:rsidRDefault="00406DB7" w:rsidP="000B66BC">
            <w:pPr>
              <w:pStyle w:val="BodyText1"/>
              <w:spacing w:after="240" w:line="240" w:lineRule="auto"/>
              <w:rPr>
                <w:rFonts w:ascii="Times New Roman" w:hAnsi="Times New Roman"/>
                <w:sz w:val="24"/>
              </w:rPr>
            </w:pPr>
            <w:r w:rsidRPr="00AD65E5">
              <w:rPr>
                <w:rFonts w:ascii="Times New Roman" w:hAnsi="Times New Roman"/>
                <w:sz w:val="24"/>
              </w:rPr>
              <w:t xml:space="preserve"> nariadenie (EÚ) </w:t>
            </w:r>
            <w:r w:rsidR="00AD65E5" w:rsidRPr="00AD65E5">
              <w:rPr>
                <w:rFonts w:ascii="Times New Roman" w:hAnsi="Times New Roman"/>
                <w:sz w:val="24"/>
              </w:rPr>
              <w:t>č. </w:t>
            </w:r>
            <w:r w:rsidRPr="00AD65E5">
              <w:rPr>
                <w:rFonts w:ascii="Times New Roman" w:hAnsi="Times New Roman"/>
                <w:sz w:val="24"/>
              </w:rPr>
              <w:t>575/2013</w:t>
            </w:r>
          </w:p>
          <w:p w14:paraId="7057DD3E" w14:textId="7304D016"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Treba pripomenúť, že nominálna hodnota sa pred uplatnením konverzného faktora úverov nemusí znižovať</w:t>
            </w:r>
            <w:r w:rsidR="00AD65E5" w:rsidRPr="00AD65E5">
              <w:rPr>
                <w:rFonts w:ascii="Times New Roman" w:hAnsi="Times New Roman"/>
                <w:sz w:val="24"/>
              </w:rPr>
              <w:t xml:space="preserve"> o </w:t>
            </w:r>
            <w:r w:rsidRPr="00AD65E5">
              <w:rPr>
                <w:rFonts w:ascii="Times New Roman" w:hAnsi="Times New Roman"/>
                <w:sz w:val="24"/>
              </w:rPr>
              <w:t>špecifické úpravy kreditného rizika. Podľa článku 429f ods. 2 môžu inštitúcie znížiť ekvivalentnú sumu expozície voči kreditnému riziku podsúvahovej položky</w:t>
            </w:r>
            <w:r w:rsidR="00AD65E5" w:rsidRPr="00AD65E5">
              <w:rPr>
                <w:rFonts w:ascii="Times New Roman" w:hAnsi="Times New Roman"/>
                <w:sz w:val="24"/>
              </w:rPr>
              <w:t xml:space="preserve"> o </w:t>
            </w:r>
            <w:r w:rsidRPr="00AD65E5">
              <w:rPr>
                <w:rFonts w:ascii="Times New Roman" w:hAnsi="Times New Roman"/>
                <w:sz w:val="24"/>
              </w:rPr>
              <w:t>zodpovedajúcu sumu špecifických úprav kreditného rizika. Na tento výpočet sa vzťahuje dolné ohraničenie na úrovni nula.</w:t>
            </w:r>
          </w:p>
          <w:p w14:paraId="34359CD8" w14:textId="03BD2B9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Ak sa nejaký prísľub vzťahuje na rozšírenie inej podsúvahovej položky,</w:t>
            </w:r>
            <w:r w:rsidR="00AD65E5" w:rsidRPr="00AD65E5">
              <w:rPr>
                <w:rFonts w:ascii="Times New Roman" w:hAnsi="Times New Roman"/>
                <w:sz w:val="24"/>
              </w:rPr>
              <w:t xml:space="preserve"> z </w:t>
            </w:r>
            <w:r w:rsidRPr="00AD65E5">
              <w:rPr>
                <w:rFonts w:ascii="Times New Roman" w:hAnsi="Times New Roman"/>
                <w:sz w:val="24"/>
              </w:rPr>
              <w:t>dvoch konverzných faktorov (spojených</w:t>
            </w:r>
            <w:r w:rsidR="00AD65E5" w:rsidRPr="00AD65E5">
              <w:rPr>
                <w:rFonts w:ascii="Times New Roman" w:hAnsi="Times New Roman"/>
                <w:sz w:val="24"/>
              </w:rPr>
              <w:t xml:space="preserve"> s </w:t>
            </w:r>
            <w:r w:rsidRPr="00AD65E5">
              <w:rPr>
                <w:rFonts w:ascii="Times New Roman" w:hAnsi="Times New Roman"/>
                <w:sz w:val="24"/>
              </w:rPr>
              <w:t>položkou, na ktorú sa viaže daný prísľub, alebo</w:t>
            </w:r>
            <w:r w:rsidR="00AD65E5" w:rsidRPr="00AD65E5">
              <w:rPr>
                <w:rFonts w:ascii="Times New Roman" w:hAnsi="Times New Roman"/>
                <w:sz w:val="24"/>
              </w:rPr>
              <w:t xml:space="preserve"> s </w:t>
            </w:r>
            <w:r w:rsidRPr="00AD65E5">
              <w:rPr>
                <w:rFonts w:ascii="Times New Roman" w:hAnsi="Times New Roman"/>
                <w:sz w:val="24"/>
              </w:rPr>
              <w:t>druhom poskytnutého prísľubu) sa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 použije ten, ktorý je nižší.</w:t>
            </w:r>
          </w:p>
          <w:p w14:paraId="39DFADB3" w14:textId="46DAD8E8" w:rsidR="00CB48CC" w:rsidRPr="00AD65E5" w:rsidRDefault="00CB48CC" w:rsidP="0061658B">
            <w:pPr>
              <w:pStyle w:val="BodyText1"/>
              <w:spacing w:after="240"/>
              <w:rPr>
                <w:rFonts w:ascii="Times New Roman" w:hAnsi="Times New Roman"/>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 SFT</w:t>
            </w:r>
            <w:r w:rsidR="00AD65E5" w:rsidRPr="00AD65E5">
              <w:rPr>
                <w:rFonts w:ascii="Times New Roman" w:hAnsi="Times New Roman"/>
                <w:sz w:val="24"/>
              </w:rPr>
              <w:t xml:space="preserve"> a </w:t>
            </w:r>
            <w:r w:rsidRPr="00AD65E5">
              <w:rPr>
                <w:rFonts w:ascii="Times New Roman" w:hAnsi="Times New Roman"/>
                <w:sz w:val="24"/>
              </w:rPr>
              <w:t>pozície uvedené</w:t>
            </w:r>
            <w:r w:rsidR="00AD65E5" w:rsidRPr="00AD65E5">
              <w:rPr>
                <w:rFonts w:ascii="Times New Roman" w:hAnsi="Times New Roman"/>
                <w:sz w:val="24"/>
              </w:rPr>
              <w:t xml:space="preserve"> v </w:t>
            </w:r>
            <w:r w:rsidRPr="00AD65E5">
              <w:rPr>
                <w:rFonts w:ascii="Times New Roman" w:hAnsi="Times New Roman"/>
                <w:sz w:val="24"/>
              </w:rPr>
              <w:t>článku 429d</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nariadenia (EÚ) </w:t>
            </w:r>
            <w:r w:rsidR="00AD65E5" w:rsidRPr="00AD65E5">
              <w:rPr>
                <w:rFonts w:ascii="Times New Roman" w:hAnsi="Times New Roman"/>
                <w:sz w:val="24"/>
              </w:rPr>
              <w:t>č. </w:t>
            </w:r>
            <w:r w:rsidRPr="00AD65E5">
              <w:rPr>
                <w:rFonts w:ascii="Times New Roman" w:hAnsi="Times New Roman"/>
                <w:sz w:val="24"/>
              </w:rPr>
              <w:t>575/2013.</w:t>
            </w:r>
          </w:p>
          <w:p w14:paraId="2398A4B9" w14:textId="5C1F94E0" w:rsidR="004B1D31" w:rsidRPr="00AD65E5" w:rsidRDefault="004B1D31" w:rsidP="0061658B">
            <w:pPr>
              <w:pStyle w:val="BodyText1"/>
              <w:spacing w:after="240"/>
              <w:rPr>
                <w:rFonts w:ascii="Times New Roman" w:hAnsi="Times New Roman"/>
                <w:sz w:val="24"/>
                <w:szCs w:val="24"/>
              </w:rPr>
            </w:pPr>
            <w:r w:rsidRPr="00AD65E5">
              <w:rPr>
                <w:rFonts w:ascii="Times New Roman" w:hAnsi="Times New Roman"/>
                <w:sz w:val="24"/>
              </w:rPr>
              <w:t>Inštitúcie uplatňujú CCF vo výške 10</w:t>
            </w:r>
            <w:r w:rsidR="00AD65E5" w:rsidRPr="00AD65E5">
              <w:rPr>
                <w:rFonts w:ascii="Times New Roman" w:hAnsi="Times New Roman"/>
                <w:sz w:val="24"/>
              </w:rPr>
              <w:t> %</w:t>
            </w:r>
            <w:r w:rsidRPr="00AD65E5">
              <w:rPr>
                <w:rFonts w:ascii="Times New Roman" w:hAnsi="Times New Roman"/>
                <w:sz w:val="24"/>
              </w:rPr>
              <w:t xml:space="preserve"> na bezpodmienečne zrušiteľné prísľuby (UCC)</w:t>
            </w:r>
            <w:r w:rsidR="00AD65E5" w:rsidRPr="00AD65E5">
              <w:rPr>
                <w:rFonts w:ascii="Times New Roman" w:hAnsi="Times New Roman"/>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 xml:space="preserve">článkom 429f ods. 3. </w:t>
            </w:r>
          </w:p>
        </w:tc>
      </w:tr>
      <w:tr w:rsidR="00CB48CC" w:rsidRPr="00AD65E5" w14:paraId="736A5471" w14:textId="77777777" w:rsidTr="008979D2">
        <w:trPr>
          <w:trHeight w:val="712"/>
        </w:trPr>
        <w:tc>
          <w:tcPr>
            <w:tcW w:w="1555" w:type="dxa"/>
            <w:gridSpan w:val="2"/>
          </w:tcPr>
          <w:p w14:paraId="7BB0A9E0" w14:textId="321744DC"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{0160;0010}</w:t>
            </w:r>
          </w:p>
        </w:tc>
        <w:tc>
          <w:tcPr>
            <w:tcW w:w="7566" w:type="dxa"/>
          </w:tcPr>
          <w:p w14:paraId="079FCB69" w14:textId="6FCF038E"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Podsúvahové položky</w:t>
            </w:r>
            <w:r w:rsidR="00AD65E5" w:rsidRPr="00AD65E5">
              <w:rPr>
                <w:rFonts w:ascii="Times New Roman" w:hAnsi="Times New Roman"/>
                <w:b/>
                <w:sz w:val="24"/>
              </w:rPr>
              <w:t xml:space="preserve"> s </w:t>
            </w:r>
            <w:r w:rsidRPr="00AD65E5">
              <w:rPr>
                <w:rFonts w:ascii="Times New Roman" w:hAnsi="Times New Roman"/>
                <w:b/>
                <w:sz w:val="24"/>
              </w:rPr>
              <w:t>konverzným faktorom úverov 20</w:t>
            </w:r>
            <w:r w:rsidR="00AD65E5" w:rsidRPr="00AD65E5">
              <w:rPr>
                <w:rFonts w:ascii="Times New Roman" w:hAnsi="Times New Roman"/>
                <w:b/>
                <w:sz w:val="24"/>
              </w:rPr>
              <w:t> %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429f CRR</w:t>
            </w:r>
          </w:p>
          <w:p w14:paraId="1808F2C6" w14:textId="66D003EF" w:rsidR="00CB48CC" w:rsidRPr="00AD65E5" w:rsidRDefault="004127BF"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429f článkom 111 ods. 2 písm. d)</w:t>
            </w:r>
            <w:r w:rsidR="00AD65E5" w:rsidRPr="00AD65E5">
              <w:rPr>
                <w:rFonts w:ascii="Times New Roman" w:hAnsi="Times New Roman"/>
                <w:sz w:val="24"/>
              </w:rPr>
              <w:t xml:space="preserve"> a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w:t>
            </w:r>
          </w:p>
          <w:p w14:paraId="130864F0" w14:textId="402E8AAF" w:rsidR="00CB48CC" w:rsidRPr="00AD65E5" w:rsidRDefault="00406DB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 nariadenie (EÚ) </w:t>
            </w:r>
            <w:r w:rsidR="00AD65E5" w:rsidRPr="00AD65E5">
              <w:rPr>
                <w:rFonts w:ascii="Times New Roman" w:hAnsi="Times New Roman"/>
                <w:sz w:val="24"/>
              </w:rPr>
              <w:t>č. </w:t>
            </w:r>
            <w:r w:rsidRPr="00AD65E5">
              <w:rPr>
                <w:rFonts w:ascii="Times New Roman" w:hAnsi="Times New Roman"/>
                <w:sz w:val="24"/>
              </w:rPr>
              <w:t>575/2013 Treba pripomenúť, že nominálna hodnota sa pred uplatnením konverzného faktora úverov nemusí znižovať</w:t>
            </w:r>
            <w:r w:rsidR="00AD65E5" w:rsidRPr="00AD65E5">
              <w:rPr>
                <w:rFonts w:ascii="Times New Roman" w:hAnsi="Times New Roman"/>
                <w:sz w:val="24"/>
              </w:rPr>
              <w:t xml:space="preserve"> o </w:t>
            </w:r>
            <w:r w:rsidRPr="00AD65E5">
              <w:rPr>
                <w:rFonts w:ascii="Times New Roman" w:hAnsi="Times New Roman"/>
                <w:sz w:val="24"/>
              </w:rPr>
              <w:t>špecifické úpravy kreditného rizika. Podľa článku 429f ods. 2 môžu inštitúcie znížiť ekvivalentnú sumu expozície voči kreditnému riziku podsúvahovej položky</w:t>
            </w:r>
            <w:r w:rsidR="00AD65E5" w:rsidRPr="00AD65E5">
              <w:rPr>
                <w:rFonts w:ascii="Times New Roman" w:hAnsi="Times New Roman"/>
                <w:sz w:val="24"/>
              </w:rPr>
              <w:t xml:space="preserve"> o </w:t>
            </w:r>
            <w:r w:rsidRPr="00AD65E5">
              <w:rPr>
                <w:rFonts w:ascii="Times New Roman" w:hAnsi="Times New Roman"/>
                <w:sz w:val="24"/>
              </w:rPr>
              <w:t>zodpovedajúcu sumu špecifických úprav kreditného rizika. Na tento výpočet sa vzťahuje dolné ohraničenie na úrovni nula.</w:t>
            </w:r>
          </w:p>
          <w:p w14:paraId="771B332A" w14:textId="7D2AE28E"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Ak sa nejaký prísľub vzťahuje na rozšírenie inej podsúvahovej položky,</w:t>
            </w:r>
            <w:r w:rsidR="00AD65E5" w:rsidRPr="00AD65E5">
              <w:rPr>
                <w:rFonts w:ascii="Times New Roman" w:hAnsi="Times New Roman"/>
                <w:sz w:val="24"/>
              </w:rPr>
              <w:t xml:space="preserve"> z </w:t>
            </w:r>
            <w:r w:rsidRPr="00AD65E5">
              <w:rPr>
                <w:rFonts w:ascii="Times New Roman" w:hAnsi="Times New Roman"/>
                <w:sz w:val="24"/>
              </w:rPr>
              <w:t>dvoch konverzných faktorov (spojených</w:t>
            </w:r>
            <w:r w:rsidR="00AD65E5" w:rsidRPr="00AD65E5">
              <w:rPr>
                <w:rFonts w:ascii="Times New Roman" w:hAnsi="Times New Roman"/>
                <w:sz w:val="24"/>
              </w:rPr>
              <w:t xml:space="preserve"> s </w:t>
            </w:r>
            <w:r w:rsidRPr="00AD65E5">
              <w:rPr>
                <w:rFonts w:ascii="Times New Roman" w:hAnsi="Times New Roman"/>
                <w:sz w:val="24"/>
              </w:rPr>
              <w:t>položkou, na ktorú sa viaže daný prísľub, alebo</w:t>
            </w:r>
            <w:r w:rsidR="00AD65E5" w:rsidRPr="00AD65E5">
              <w:rPr>
                <w:rFonts w:ascii="Times New Roman" w:hAnsi="Times New Roman"/>
                <w:sz w:val="24"/>
              </w:rPr>
              <w:t xml:space="preserve"> s </w:t>
            </w:r>
            <w:r w:rsidRPr="00AD65E5">
              <w:rPr>
                <w:rFonts w:ascii="Times New Roman" w:hAnsi="Times New Roman"/>
                <w:sz w:val="24"/>
              </w:rPr>
              <w:t>druhom poskytnutého prísľubu) sa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 použije ten, ktorý je nižší.</w:t>
            </w:r>
          </w:p>
          <w:p w14:paraId="6986CCC3" w14:textId="3D512C6D" w:rsidR="003A5EB5"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 SFT</w:t>
            </w:r>
            <w:r w:rsidR="00AD65E5" w:rsidRPr="00AD65E5">
              <w:rPr>
                <w:rFonts w:ascii="Times New Roman" w:hAnsi="Times New Roman"/>
                <w:sz w:val="24"/>
              </w:rPr>
              <w:t xml:space="preserve"> a </w:t>
            </w:r>
            <w:r w:rsidRPr="00AD65E5">
              <w:rPr>
                <w:rFonts w:ascii="Times New Roman" w:hAnsi="Times New Roman"/>
                <w:sz w:val="24"/>
              </w:rPr>
              <w:t>pozície uvedené</w:t>
            </w:r>
            <w:r w:rsidR="00AD65E5" w:rsidRPr="00AD65E5">
              <w:rPr>
                <w:rFonts w:ascii="Times New Roman" w:hAnsi="Times New Roman"/>
                <w:sz w:val="24"/>
              </w:rPr>
              <w:t xml:space="preserve"> v </w:t>
            </w:r>
            <w:r w:rsidRPr="00AD65E5">
              <w:rPr>
                <w:rFonts w:ascii="Times New Roman" w:hAnsi="Times New Roman"/>
                <w:sz w:val="24"/>
              </w:rPr>
              <w:t>článku 429d</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nariadenia (EÚ) </w:t>
            </w:r>
            <w:r w:rsidR="00AD65E5" w:rsidRPr="00AD65E5">
              <w:rPr>
                <w:rFonts w:ascii="Times New Roman" w:hAnsi="Times New Roman"/>
                <w:sz w:val="24"/>
              </w:rPr>
              <w:t>č. </w:t>
            </w:r>
            <w:r w:rsidRPr="00AD65E5">
              <w:rPr>
                <w:rFonts w:ascii="Times New Roman" w:hAnsi="Times New Roman"/>
                <w:sz w:val="24"/>
              </w:rPr>
              <w:t>575/2013.</w:t>
            </w:r>
          </w:p>
        </w:tc>
      </w:tr>
      <w:tr w:rsidR="00B64E88" w:rsidRPr="00AD65E5" w14:paraId="5D75FFBF" w14:textId="77777777" w:rsidTr="008979D2">
        <w:trPr>
          <w:trHeight w:val="304"/>
        </w:trPr>
        <w:tc>
          <w:tcPr>
            <w:tcW w:w="1555" w:type="dxa"/>
            <w:gridSpan w:val="2"/>
          </w:tcPr>
          <w:p w14:paraId="0E3E0D10" w14:textId="6E0627B6" w:rsidR="00B64E88" w:rsidRPr="00AD65E5" w:rsidRDefault="00B64E88" w:rsidP="000B66BC">
            <w:pPr>
              <w:pStyle w:val="BodyText1"/>
              <w:spacing w:after="240"/>
              <w:rPr>
                <w:rFonts w:ascii="Times New Roman" w:hAnsi="Times New Roman"/>
                <w:bCs/>
                <w:sz w:val="24"/>
                <w:szCs w:val="24"/>
              </w:rPr>
            </w:pPr>
            <w:r w:rsidRPr="00AD65E5">
              <w:rPr>
                <w:rFonts w:ascii="Times New Roman" w:hAnsi="Times New Roman"/>
                <w:sz w:val="24"/>
              </w:rPr>
              <w:lastRenderedPageBreak/>
              <w:t>{0165;0010}</w:t>
            </w:r>
          </w:p>
        </w:tc>
        <w:tc>
          <w:tcPr>
            <w:tcW w:w="7566" w:type="dxa"/>
          </w:tcPr>
          <w:p w14:paraId="2CE0BE47" w14:textId="676AEE67" w:rsidR="00B64E88" w:rsidRPr="00AD65E5" w:rsidRDefault="00412D6E"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Podsúvahové položky</w:t>
            </w:r>
            <w:r w:rsidR="00AD65E5" w:rsidRPr="00AD65E5">
              <w:rPr>
                <w:rFonts w:ascii="Times New Roman" w:hAnsi="Times New Roman"/>
                <w:b/>
                <w:sz w:val="24"/>
              </w:rPr>
              <w:t xml:space="preserve"> s </w:t>
            </w:r>
            <w:r w:rsidRPr="00AD65E5">
              <w:rPr>
                <w:rFonts w:ascii="Times New Roman" w:hAnsi="Times New Roman"/>
                <w:b/>
                <w:sz w:val="24"/>
              </w:rPr>
              <w:t>konverzným faktorom úverov 40</w:t>
            </w:r>
            <w:r w:rsidR="00AD65E5" w:rsidRPr="00AD65E5">
              <w:rPr>
                <w:rFonts w:ascii="Times New Roman" w:hAnsi="Times New Roman"/>
                <w:b/>
                <w:sz w:val="24"/>
              </w:rPr>
              <w:t> %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429f CRR</w:t>
            </w:r>
          </w:p>
          <w:p w14:paraId="733C45E6" w14:textId="3095B19A" w:rsidR="00DF7B01" w:rsidRPr="00AD65E5" w:rsidRDefault="004127BF" w:rsidP="005A5E25">
            <w:pPr>
              <w:pStyle w:val="BodyText1"/>
              <w:spacing w:before="240" w:line="276" w:lineRule="auto"/>
              <w:rPr>
                <w:rFonts w:ascii="Times New Roman" w:hAnsi="Times New Roman"/>
                <w:bCs/>
                <w:sz w:val="24"/>
                <w:szCs w:val="24"/>
              </w:rPr>
            </w:pPr>
            <w:r w:rsidRPr="00AD65E5">
              <w:rPr>
                <w:rFonts w:ascii="Times New Roman" w:hAnsi="Times New Roman"/>
                <w:sz w:val="24"/>
              </w:rPr>
              <w:t>hodnota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429f článkom 111 ods. 2 písm. c)</w:t>
            </w:r>
            <w:r w:rsidR="00AD65E5" w:rsidRPr="00AD65E5">
              <w:rPr>
                <w:rFonts w:ascii="Times New Roman" w:hAnsi="Times New Roman"/>
                <w:sz w:val="24"/>
              </w:rPr>
              <w:t xml:space="preserve"> a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w:t>
            </w:r>
          </w:p>
          <w:p w14:paraId="0E51A0A8" w14:textId="519D22E5" w:rsidR="000D5576" w:rsidRPr="00AD65E5" w:rsidRDefault="000D5576" w:rsidP="005A5E25">
            <w:pPr>
              <w:pStyle w:val="BodyText1"/>
              <w:spacing w:before="240" w:after="240" w:line="276" w:lineRule="auto"/>
              <w:rPr>
                <w:rFonts w:ascii="Times New Roman" w:hAnsi="Times New Roman"/>
                <w:bCs/>
                <w:sz w:val="24"/>
                <w:szCs w:val="24"/>
              </w:rPr>
            </w:pPr>
            <w:r w:rsidRPr="00AD65E5">
              <w:rPr>
                <w:rFonts w:ascii="Times New Roman" w:hAnsi="Times New Roman"/>
                <w:sz w:val="24"/>
              </w:rPr>
              <w:t>Treba pripomenúť, že nominálna hodnota sa pred uplatnením konverzného faktora úverov nemusí znižovať</w:t>
            </w:r>
            <w:r w:rsidR="00AD65E5" w:rsidRPr="00AD65E5">
              <w:rPr>
                <w:rFonts w:ascii="Times New Roman" w:hAnsi="Times New Roman"/>
                <w:sz w:val="24"/>
              </w:rPr>
              <w:t xml:space="preserve"> o </w:t>
            </w:r>
            <w:r w:rsidRPr="00AD65E5">
              <w:rPr>
                <w:rFonts w:ascii="Times New Roman" w:hAnsi="Times New Roman"/>
                <w:sz w:val="24"/>
              </w:rPr>
              <w:t>špecifické úpravy kreditného rizika. Podľa článku 429f ods. 2 môžu inštitúcie znížiť ekvivalentnú sumu expozície voči kreditnému riziku podsúvahovej položky</w:t>
            </w:r>
            <w:r w:rsidR="00AD65E5" w:rsidRPr="00AD65E5">
              <w:rPr>
                <w:rFonts w:ascii="Times New Roman" w:hAnsi="Times New Roman"/>
                <w:sz w:val="24"/>
              </w:rPr>
              <w:t xml:space="preserve"> o </w:t>
            </w:r>
            <w:r w:rsidRPr="00AD65E5">
              <w:rPr>
                <w:rFonts w:ascii="Times New Roman" w:hAnsi="Times New Roman"/>
                <w:sz w:val="24"/>
              </w:rPr>
              <w:t>zodpovedajúcu sumu špecifických úprav kreditného rizika. Na tento výpočet sa vzťahuje dolné ohraničenie na úrovni nula.</w:t>
            </w:r>
          </w:p>
          <w:p w14:paraId="76BB5F85" w14:textId="020020B3" w:rsidR="000D5576" w:rsidRPr="00AD65E5" w:rsidRDefault="000D5576" w:rsidP="000D5576">
            <w:pPr>
              <w:pStyle w:val="BodyText1"/>
              <w:spacing w:after="240" w:line="240" w:lineRule="auto"/>
              <w:rPr>
                <w:rFonts w:ascii="Times New Roman" w:hAnsi="Times New Roman"/>
                <w:bCs/>
                <w:sz w:val="24"/>
                <w:szCs w:val="24"/>
              </w:rPr>
            </w:pPr>
            <w:r w:rsidRPr="00AD65E5">
              <w:rPr>
                <w:rFonts w:ascii="Times New Roman" w:hAnsi="Times New Roman"/>
                <w:sz w:val="24"/>
              </w:rPr>
              <w:t>Ak sa nejaký prísľub vzťahuje na rozšírenie inej podsúvahovej položky,</w:t>
            </w:r>
            <w:r w:rsidR="00AD65E5" w:rsidRPr="00AD65E5">
              <w:rPr>
                <w:rFonts w:ascii="Times New Roman" w:hAnsi="Times New Roman"/>
                <w:sz w:val="24"/>
              </w:rPr>
              <w:t xml:space="preserve"> z </w:t>
            </w:r>
            <w:r w:rsidRPr="00AD65E5">
              <w:rPr>
                <w:rFonts w:ascii="Times New Roman" w:hAnsi="Times New Roman"/>
                <w:sz w:val="24"/>
              </w:rPr>
              <w:t>dvoch konverzných faktorov (spojených</w:t>
            </w:r>
            <w:r w:rsidR="00AD65E5" w:rsidRPr="00AD65E5">
              <w:rPr>
                <w:rFonts w:ascii="Times New Roman" w:hAnsi="Times New Roman"/>
                <w:sz w:val="24"/>
              </w:rPr>
              <w:t xml:space="preserve"> s </w:t>
            </w:r>
            <w:r w:rsidRPr="00AD65E5">
              <w:rPr>
                <w:rFonts w:ascii="Times New Roman" w:hAnsi="Times New Roman"/>
                <w:sz w:val="24"/>
              </w:rPr>
              <w:t>položkou, na ktorú sa viaže daný prísľub, alebo</w:t>
            </w:r>
            <w:r w:rsidR="00AD65E5" w:rsidRPr="00AD65E5">
              <w:rPr>
                <w:rFonts w:ascii="Times New Roman" w:hAnsi="Times New Roman"/>
                <w:sz w:val="24"/>
              </w:rPr>
              <w:t xml:space="preserve"> s </w:t>
            </w:r>
            <w:r w:rsidRPr="00AD65E5">
              <w:rPr>
                <w:rFonts w:ascii="Times New Roman" w:hAnsi="Times New Roman"/>
                <w:sz w:val="24"/>
              </w:rPr>
              <w:t>druhom poskytnutého prísľubu) sa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 použije ten, ktorý je nižší.</w:t>
            </w:r>
          </w:p>
          <w:p w14:paraId="7D87CAA4" w14:textId="48A9737F" w:rsidR="000D5576" w:rsidRPr="00AD65E5" w:rsidRDefault="000D5576" w:rsidP="000D5576">
            <w:pPr>
              <w:pStyle w:val="BodyText1"/>
              <w:spacing w:after="240" w:line="240" w:lineRule="auto"/>
              <w:rPr>
                <w:rFonts w:ascii="Times New Roman" w:hAnsi="Times New Roman"/>
                <w:b/>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 SFT</w:t>
            </w:r>
            <w:r w:rsidR="00AD65E5" w:rsidRPr="00AD65E5">
              <w:rPr>
                <w:rFonts w:ascii="Times New Roman" w:hAnsi="Times New Roman"/>
                <w:sz w:val="24"/>
              </w:rPr>
              <w:t xml:space="preserve"> a </w:t>
            </w:r>
            <w:r w:rsidRPr="00AD65E5">
              <w:rPr>
                <w:rFonts w:ascii="Times New Roman" w:hAnsi="Times New Roman"/>
                <w:sz w:val="24"/>
              </w:rPr>
              <w:t>pozície uvedené</w:t>
            </w:r>
            <w:r w:rsidR="00AD65E5" w:rsidRPr="00AD65E5">
              <w:rPr>
                <w:rFonts w:ascii="Times New Roman" w:hAnsi="Times New Roman"/>
                <w:sz w:val="24"/>
              </w:rPr>
              <w:t xml:space="preserve"> v </w:t>
            </w:r>
            <w:r w:rsidRPr="00AD65E5">
              <w:rPr>
                <w:rFonts w:ascii="Times New Roman" w:hAnsi="Times New Roman"/>
                <w:sz w:val="24"/>
              </w:rPr>
              <w:t>článku 429d</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3354B9C5" w14:textId="77777777" w:rsidTr="008979D2">
        <w:trPr>
          <w:trHeight w:val="304"/>
        </w:trPr>
        <w:tc>
          <w:tcPr>
            <w:tcW w:w="1555" w:type="dxa"/>
            <w:gridSpan w:val="2"/>
          </w:tcPr>
          <w:p w14:paraId="513659B4" w14:textId="6E2AF11C"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{0170;0010}</w:t>
            </w:r>
          </w:p>
          <w:p w14:paraId="2D1C2289" w14:textId="77777777" w:rsidR="00CB48CC" w:rsidRPr="00AD65E5" w:rsidRDefault="00CB48CC" w:rsidP="000B66BC">
            <w:pPr>
              <w:pStyle w:val="BodyText1"/>
              <w:spacing w:after="240"/>
              <w:rPr>
                <w:rFonts w:ascii="Times New Roman" w:hAnsi="Times New Roman"/>
                <w:bCs/>
                <w:sz w:val="24"/>
                <w:szCs w:val="24"/>
              </w:rPr>
            </w:pPr>
          </w:p>
        </w:tc>
        <w:tc>
          <w:tcPr>
            <w:tcW w:w="7566" w:type="dxa"/>
          </w:tcPr>
          <w:p w14:paraId="2B65BAF0" w14:textId="618CEE3A"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Podsúvahové položky</w:t>
            </w:r>
            <w:r w:rsidR="00AD65E5" w:rsidRPr="00AD65E5">
              <w:rPr>
                <w:rFonts w:ascii="Times New Roman" w:hAnsi="Times New Roman"/>
                <w:b/>
                <w:sz w:val="24"/>
              </w:rPr>
              <w:t xml:space="preserve"> s </w:t>
            </w:r>
            <w:r w:rsidRPr="00AD65E5">
              <w:rPr>
                <w:rFonts w:ascii="Times New Roman" w:hAnsi="Times New Roman"/>
                <w:b/>
                <w:sz w:val="24"/>
              </w:rPr>
              <w:t>konverzným faktorom úverov 50</w:t>
            </w:r>
            <w:r w:rsidR="00AD65E5" w:rsidRPr="00AD65E5">
              <w:rPr>
                <w:rFonts w:ascii="Times New Roman" w:hAnsi="Times New Roman"/>
                <w:b/>
                <w:sz w:val="24"/>
              </w:rPr>
              <w:t> %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429f CRR</w:t>
            </w:r>
          </w:p>
          <w:p w14:paraId="7DA0F3D2" w14:textId="235C04CC" w:rsidR="00CB48CC" w:rsidRPr="00AD65E5" w:rsidRDefault="004127BF"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429f článkom 111 ods. 2 písm. b)</w:t>
            </w:r>
            <w:r w:rsidR="00AD65E5" w:rsidRPr="00AD65E5">
              <w:rPr>
                <w:rFonts w:ascii="Times New Roman" w:hAnsi="Times New Roman"/>
                <w:sz w:val="24"/>
              </w:rPr>
              <w:t xml:space="preserve"> a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w:t>
            </w:r>
          </w:p>
          <w:p w14:paraId="512D74AD" w14:textId="1934A8A7" w:rsidR="00CB48CC" w:rsidRPr="00AD65E5" w:rsidRDefault="00406DB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 nariadenie (EÚ) </w:t>
            </w:r>
            <w:r w:rsidR="00AD65E5" w:rsidRPr="00AD65E5">
              <w:rPr>
                <w:rFonts w:ascii="Times New Roman" w:hAnsi="Times New Roman"/>
                <w:sz w:val="24"/>
              </w:rPr>
              <w:t>č. </w:t>
            </w:r>
            <w:r w:rsidRPr="00AD65E5">
              <w:rPr>
                <w:rFonts w:ascii="Times New Roman" w:hAnsi="Times New Roman"/>
                <w:sz w:val="24"/>
              </w:rPr>
              <w:t>575/2013 Treba pripomenúť, že nominálna hodnota sa pred uplatnením konverzného faktora úverov nemusí znižovať</w:t>
            </w:r>
            <w:r w:rsidR="00AD65E5" w:rsidRPr="00AD65E5">
              <w:rPr>
                <w:rFonts w:ascii="Times New Roman" w:hAnsi="Times New Roman"/>
                <w:sz w:val="24"/>
              </w:rPr>
              <w:t xml:space="preserve"> o </w:t>
            </w:r>
            <w:r w:rsidRPr="00AD65E5">
              <w:rPr>
                <w:rFonts w:ascii="Times New Roman" w:hAnsi="Times New Roman"/>
                <w:sz w:val="24"/>
              </w:rPr>
              <w:t>špecifické úpravy kreditného rizika. Podľa článku 429f ods. 2 môžu inštitúcie znížiť ekvivalentnú sumu expozície voči kreditnému riziku podsúvahovej položky</w:t>
            </w:r>
            <w:r w:rsidR="00AD65E5" w:rsidRPr="00AD65E5">
              <w:rPr>
                <w:rFonts w:ascii="Times New Roman" w:hAnsi="Times New Roman"/>
                <w:sz w:val="24"/>
              </w:rPr>
              <w:t xml:space="preserve"> o </w:t>
            </w:r>
            <w:r w:rsidRPr="00AD65E5">
              <w:rPr>
                <w:rFonts w:ascii="Times New Roman" w:hAnsi="Times New Roman"/>
                <w:sz w:val="24"/>
              </w:rPr>
              <w:t>zodpovedajúcu sumu špecifických úprav kreditného rizika. Na tento výpočet sa vzťahuje dolné ohraničenie na úrovni nula.</w:t>
            </w:r>
          </w:p>
          <w:p w14:paraId="116B0E4F" w14:textId="1404F424"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Táto bunka zahŕňa nástroje likvidity</w:t>
            </w:r>
            <w:r w:rsidR="00AD65E5" w:rsidRPr="00AD65E5">
              <w:rPr>
                <w:rFonts w:ascii="Times New Roman" w:hAnsi="Times New Roman"/>
                <w:sz w:val="24"/>
              </w:rPr>
              <w:t xml:space="preserve"> a </w:t>
            </w:r>
            <w:r w:rsidRPr="00AD65E5">
              <w:rPr>
                <w:rFonts w:ascii="Times New Roman" w:hAnsi="Times New Roman"/>
                <w:sz w:val="24"/>
              </w:rPr>
              <w:t>iné prísľuby pre sekuritizácie. Inými slovami, konverzný faktor úverov pre všetky nástroje likvidity</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255 nariadenia (EÚ) </w:t>
            </w:r>
            <w:r w:rsidR="00AD65E5" w:rsidRPr="00AD65E5">
              <w:rPr>
                <w:rFonts w:ascii="Times New Roman" w:hAnsi="Times New Roman"/>
                <w:sz w:val="24"/>
              </w:rPr>
              <w:t>č. </w:t>
            </w:r>
            <w:r w:rsidRPr="00AD65E5">
              <w:rPr>
                <w:rFonts w:ascii="Times New Roman" w:hAnsi="Times New Roman"/>
                <w:sz w:val="24"/>
              </w:rPr>
              <w:t>575/2013 je 50</w:t>
            </w:r>
            <w:r w:rsidR="00AD65E5" w:rsidRPr="00AD65E5">
              <w:rPr>
                <w:rFonts w:ascii="Times New Roman" w:hAnsi="Times New Roman"/>
                <w:sz w:val="24"/>
              </w:rPr>
              <w:t> %</w:t>
            </w:r>
            <w:r w:rsidRPr="00AD65E5">
              <w:rPr>
                <w:rFonts w:ascii="Times New Roman" w:hAnsi="Times New Roman"/>
                <w:sz w:val="24"/>
              </w:rPr>
              <w:t xml:space="preserve"> bez ohľadu na splatnosť.</w:t>
            </w:r>
          </w:p>
          <w:p w14:paraId="4339295A" w14:textId="0F4622FD"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Ak sa nejaký prísľub vzťahuje na rozšírenie inej podsúvahovej položky,</w:t>
            </w:r>
            <w:r w:rsidR="00AD65E5" w:rsidRPr="00AD65E5">
              <w:rPr>
                <w:rFonts w:ascii="Times New Roman" w:hAnsi="Times New Roman"/>
                <w:sz w:val="24"/>
              </w:rPr>
              <w:t xml:space="preserve"> z </w:t>
            </w:r>
            <w:r w:rsidRPr="00AD65E5">
              <w:rPr>
                <w:rFonts w:ascii="Times New Roman" w:hAnsi="Times New Roman"/>
                <w:sz w:val="24"/>
              </w:rPr>
              <w:t>dvoch konverzných faktorov (spojených</w:t>
            </w:r>
            <w:r w:rsidR="00AD65E5" w:rsidRPr="00AD65E5">
              <w:rPr>
                <w:rFonts w:ascii="Times New Roman" w:hAnsi="Times New Roman"/>
                <w:sz w:val="24"/>
              </w:rPr>
              <w:t xml:space="preserve"> s </w:t>
            </w:r>
            <w:r w:rsidRPr="00AD65E5">
              <w:rPr>
                <w:rFonts w:ascii="Times New Roman" w:hAnsi="Times New Roman"/>
                <w:sz w:val="24"/>
              </w:rPr>
              <w:t>položkou, na ktorú sa viaže daný prísľub, alebo</w:t>
            </w:r>
            <w:r w:rsidR="00AD65E5" w:rsidRPr="00AD65E5">
              <w:rPr>
                <w:rFonts w:ascii="Times New Roman" w:hAnsi="Times New Roman"/>
                <w:sz w:val="24"/>
              </w:rPr>
              <w:t xml:space="preserve"> s </w:t>
            </w:r>
            <w:r w:rsidRPr="00AD65E5">
              <w:rPr>
                <w:rFonts w:ascii="Times New Roman" w:hAnsi="Times New Roman"/>
                <w:sz w:val="24"/>
              </w:rPr>
              <w:t>druhom poskytnutého prísľubu) sa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 použije ten, ktorý je nižší.</w:t>
            </w:r>
          </w:p>
          <w:p w14:paraId="6DDC311B" w14:textId="26400EAD"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 SFT</w:t>
            </w:r>
            <w:r w:rsidR="00AD65E5" w:rsidRPr="00AD65E5">
              <w:rPr>
                <w:rFonts w:ascii="Times New Roman" w:hAnsi="Times New Roman"/>
                <w:sz w:val="24"/>
              </w:rPr>
              <w:t xml:space="preserve"> a </w:t>
            </w:r>
            <w:r w:rsidRPr="00AD65E5">
              <w:rPr>
                <w:rFonts w:ascii="Times New Roman" w:hAnsi="Times New Roman"/>
                <w:sz w:val="24"/>
              </w:rPr>
              <w:t>pozície uvedené</w:t>
            </w:r>
            <w:r w:rsidR="00AD65E5" w:rsidRPr="00AD65E5">
              <w:rPr>
                <w:rFonts w:ascii="Times New Roman" w:hAnsi="Times New Roman"/>
                <w:sz w:val="24"/>
              </w:rPr>
              <w:t xml:space="preserve"> v </w:t>
            </w:r>
            <w:r w:rsidRPr="00AD65E5">
              <w:rPr>
                <w:rFonts w:ascii="Times New Roman" w:hAnsi="Times New Roman"/>
                <w:sz w:val="24"/>
              </w:rPr>
              <w:t>článku 429d</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0A0BB45E" w14:textId="77777777" w:rsidTr="008979D2">
        <w:trPr>
          <w:trHeight w:val="304"/>
        </w:trPr>
        <w:tc>
          <w:tcPr>
            <w:tcW w:w="1555" w:type="dxa"/>
            <w:gridSpan w:val="2"/>
            <w:tcBorders>
              <w:bottom w:val="single" w:sz="4" w:space="0" w:color="auto"/>
            </w:tcBorders>
          </w:tcPr>
          <w:p w14:paraId="546786C4" w14:textId="1D71B0CD"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{0180;0010}</w:t>
            </w:r>
          </w:p>
          <w:p w14:paraId="22AA02FE"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16DFB37" w14:textId="2D0B366C" w:rsidR="00AD65E5" w:rsidRPr="00AD65E5" w:rsidRDefault="00CB48CC" w:rsidP="000B66BC">
            <w:pPr>
              <w:pStyle w:val="BodyText1"/>
              <w:spacing w:after="240" w:line="240" w:lineRule="auto"/>
              <w:rPr>
                <w:rFonts w:ascii="Times New Roman" w:hAnsi="Times New Roman"/>
                <w:b/>
                <w:sz w:val="24"/>
              </w:rPr>
            </w:pPr>
            <w:r w:rsidRPr="00AD65E5">
              <w:rPr>
                <w:rFonts w:ascii="Times New Roman" w:hAnsi="Times New Roman"/>
                <w:b/>
                <w:sz w:val="24"/>
              </w:rPr>
              <w:t>Podsúvahové položky</w:t>
            </w:r>
            <w:r w:rsidR="00AD65E5" w:rsidRPr="00AD65E5">
              <w:rPr>
                <w:rFonts w:ascii="Times New Roman" w:hAnsi="Times New Roman"/>
                <w:b/>
                <w:sz w:val="24"/>
              </w:rPr>
              <w:t xml:space="preserve"> s </w:t>
            </w:r>
            <w:r w:rsidRPr="00AD65E5">
              <w:rPr>
                <w:rFonts w:ascii="Times New Roman" w:hAnsi="Times New Roman"/>
                <w:b/>
                <w:sz w:val="24"/>
              </w:rPr>
              <w:t>konverzným faktorom úverov 100</w:t>
            </w:r>
            <w:r w:rsidR="00AD65E5" w:rsidRPr="00AD65E5">
              <w:rPr>
                <w:rFonts w:ascii="Times New Roman" w:hAnsi="Times New Roman"/>
                <w:b/>
                <w:sz w:val="24"/>
              </w:rPr>
              <w:t> %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429f CRR</w:t>
            </w:r>
          </w:p>
          <w:p w14:paraId="603EE80E" w14:textId="793777AC" w:rsidR="00CB48CC" w:rsidRPr="00AD65E5" w:rsidRDefault="00D3062A"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429f článkom 111 ods. 2 písm. a)</w:t>
            </w:r>
            <w:r w:rsidR="00AD65E5" w:rsidRPr="00AD65E5">
              <w:rPr>
                <w:rFonts w:ascii="Times New Roman" w:hAnsi="Times New Roman"/>
                <w:sz w:val="24"/>
              </w:rPr>
              <w:t xml:space="preserve"> a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w:t>
            </w:r>
          </w:p>
          <w:p w14:paraId="02A01DC2" w14:textId="234D7713" w:rsidR="00CB48CC" w:rsidRPr="00AD65E5" w:rsidRDefault="00406DB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 nariadenie (EÚ) </w:t>
            </w:r>
            <w:r w:rsidR="00AD65E5" w:rsidRPr="00AD65E5">
              <w:rPr>
                <w:rFonts w:ascii="Times New Roman" w:hAnsi="Times New Roman"/>
                <w:sz w:val="24"/>
              </w:rPr>
              <w:t>č. </w:t>
            </w:r>
            <w:r w:rsidRPr="00AD65E5">
              <w:rPr>
                <w:rFonts w:ascii="Times New Roman" w:hAnsi="Times New Roman"/>
                <w:sz w:val="24"/>
              </w:rPr>
              <w:t>575/2013 Treba pripomenúť, že nominálna hodnota sa pred uplatnením konverzného faktora úverov nemusí znižovať</w:t>
            </w:r>
            <w:r w:rsidR="00AD65E5" w:rsidRPr="00AD65E5">
              <w:rPr>
                <w:rFonts w:ascii="Times New Roman" w:hAnsi="Times New Roman"/>
                <w:sz w:val="24"/>
              </w:rPr>
              <w:t xml:space="preserve"> o </w:t>
            </w:r>
            <w:r w:rsidRPr="00AD65E5">
              <w:rPr>
                <w:rFonts w:ascii="Times New Roman" w:hAnsi="Times New Roman"/>
                <w:sz w:val="24"/>
              </w:rPr>
              <w:t>špecifické úpravy kreditného rizika. Podľa článku 429f ods. 2 môžu inštitúcie znížiť ekvivalentnú sumu expozície voči kreditnému riziku podsúvahovej položky</w:t>
            </w:r>
            <w:r w:rsidR="00AD65E5" w:rsidRPr="00AD65E5">
              <w:rPr>
                <w:rFonts w:ascii="Times New Roman" w:hAnsi="Times New Roman"/>
                <w:sz w:val="24"/>
              </w:rPr>
              <w:t xml:space="preserve"> o </w:t>
            </w:r>
            <w:r w:rsidRPr="00AD65E5">
              <w:rPr>
                <w:rFonts w:ascii="Times New Roman" w:hAnsi="Times New Roman"/>
                <w:sz w:val="24"/>
              </w:rPr>
              <w:t>zodpovedajúcu sumu špecifických úprav kreditného rizika. Na tento výpočet sa vzťahuje dolné ohraničenie na úrovni nula.</w:t>
            </w:r>
          </w:p>
          <w:p w14:paraId="12BC0F57" w14:textId="55E3039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Táto bunka zahŕňa nástroje likvidity</w:t>
            </w:r>
            <w:r w:rsidR="00AD65E5" w:rsidRPr="00AD65E5">
              <w:rPr>
                <w:rFonts w:ascii="Times New Roman" w:hAnsi="Times New Roman"/>
                <w:sz w:val="24"/>
              </w:rPr>
              <w:t xml:space="preserve"> a </w:t>
            </w:r>
            <w:r w:rsidRPr="00AD65E5">
              <w:rPr>
                <w:rFonts w:ascii="Times New Roman" w:hAnsi="Times New Roman"/>
                <w:sz w:val="24"/>
              </w:rPr>
              <w:t>iné prísľuby pre sekuritizácie.</w:t>
            </w:r>
          </w:p>
          <w:p w14:paraId="01861A93" w14:textId="74C89146"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Ak sa nejaký prísľub vzťahuje na rozšírenie inej podsúvahovej položky,</w:t>
            </w:r>
            <w:r w:rsidR="00AD65E5" w:rsidRPr="00AD65E5">
              <w:rPr>
                <w:rFonts w:ascii="Times New Roman" w:hAnsi="Times New Roman"/>
                <w:sz w:val="24"/>
              </w:rPr>
              <w:t xml:space="preserve"> z </w:t>
            </w:r>
            <w:r w:rsidRPr="00AD65E5">
              <w:rPr>
                <w:rFonts w:ascii="Times New Roman" w:hAnsi="Times New Roman"/>
                <w:sz w:val="24"/>
              </w:rPr>
              <w:t>dvoch konverzných faktorov (spojených</w:t>
            </w:r>
            <w:r w:rsidR="00AD65E5" w:rsidRPr="00AD65E5">
              <w:rPr>
                <w:rFonts w:ascii="Times New Roman" w:hAnsi="Times New Roman"/>
                <w:sz w:val="24"/>
              </w:rPr>
              <w:t xml:space="preserve"> s </w:t>
            </w:r>
            <w:r w:rsidRPr="00AD65E5">
              <w:rPr>
                <w:rFonts w:ascii="Times New Roman" w:hAnsi="Times New Roman"/>
                <w:sz w:val="24"/>
              </w:rPr>
              <w:t>položkou, na ktorú sa viaže daný prísľub, alebo</w:t>
            </w:r>
            <w:r w:rsidR="00AD65E5" w:rsidRPr="00AD65E5">
              <w:rPr>
                <w:rFonts w:ascii="Times New Roman" w:hAnsi="Times New Roman"/>
                <w:sz w:val="24"/>
              </w:rPr>
              <w:t xml:space="preserve"> s </w:t>
            </w:r>
            <w:r w:rsidRPr="00AD65E5">
              <w:rPr>
                <w:rFonts w:ascii="Times New Roman" w:hAnsi="Times New Roman"/>
                <w:sz w:val="24"/>
              </w:rPr>
              <w:t>druhom poskytnutého prísľubu) sa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111 ods. 3 nariadenia (EÚ) </w:t>
            </w:r>
            <w:r w:rsidR="00AD65E5" w:rsidRPr="00AD65E5">
              <w:rPr>
                <w:rFonts w:ascii="Times New Roman" w:hAnsi="Times New Roman"/>
                <w:sz w:val="24"/>
              </w:rPr>
              <w:t>č. </w:t>
            </w:r>
            <w:r w:rsidRPr="00AD65E5">
              <w:rPr>
                <w:rFonts w:ascii="Times New Roman" w:hAnsi="Times New Roman"/>
                <w:sz w:val="24"/>
              </w:rPr>
              <w:t>575/2013 použije ten, ktorý je nižší.</w:t>
            </w:r>
          </w:p>
          <w:p w14:paraId="37DBE5CD" w14:textId="232DDED3" w:rsidR="00CB48CC" w:rsidRPr="00AD65E5" w:rsidRDefault="00CB48CC" w:rsidP="000B66BC">
            <w:pPr>
              <w:pStyle w:val="BodyText1"/>
              <w:spacing w:after="240" w:line="240" w:lineRule="auto"/>
              <w:rPr>
                <w:rFonts w:ascii="Times New Roman" w:hAnsi="Times New Roman"/>
                <w:bCs/>
                <w:sz w:val="24"/>
                <w:szCs w:val="24"/>
                <w:u w:val="single"/>
              </w:rPr>
            </w:pPr>
            <w:r w:rsidRPr="00AD65E5">
              <w:rPr>
                <w:rFonts w:ascii="Times New Roman" w:hAnsi="Times New Roman"/>
                <w:sz w:val="24"/>
              </w:rPr>
              <w:t>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 SFT</w:t>
            </w:r>
            <w:r w:rsidR="00AD65E5" w:rsidRPr="00AD65E5">
              <w:rPr>
                <w:rFonts w:ascii="Times New Roman" w:hAnsi="Times New Roman"/>
                <w:sz w:val="24"/>
              </w:rPr>
              <w:t xml:space="preserve"> a </w:t>
            </w:r>
            <w:r w:rsidRPr="00AD65E5">
              <w:rPr>
                <w:rFonts w:ascii="Times New Roman" w:hAnsi="Times New Roman"/>
                <w:sz w:val="24"/>
              </w:rPr>
              <w:t>pozície uvedené</w:t>
            </w:r>
            <w:r w:rsidR="00AD65E5" w:rsidRPr="00AD65E5">
              <w:rPr>
                <w:rFonts w:ascii="Times New Roman" w:hAnsi="Times New Roman"/>
                <w:sz w:val="24"/>
              </w:rPr>
              <w:t xml:space="preserve"> v </w:t>
            </w:r>
            <w:r w:rsidRPr="00AD65E5">
              <w:rPr>
                <w:rFonts w:ascii="Times New Roman" w:hAnsi="Times New Roman"/>
                <w:sz w:val="24"/>
              </w:rPr>
              <w:t>článku 429d</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36A7A2BB" w14:textId="77777777" w:rsidTr="008979D2">
        <w:trPr>
          <w:trHeight w:val="304"/>
        </w:trPr>
        <w:tc>
          <w:tcPr>
            <w:tcW w:w="1555" w:type="dxa"/>
            <w:gridSpan w:val="2"/>
            <w:tcBorders>
              <w:bottom w:val="single" w:sz="4" w:space="0" w:color="auto"/>
            </w:tcBorders>
            <w:vAlign w:val="center"/>
          </w:tcPr>
          <w:p w14:paraId="7E132F7E" w14:textId="5BAF48E5"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{0181;0010}</w:t>
            </w:r>
          </w:p>
          <w:p w14:paraId="41120190"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vAlign w:val="center"/>
          </w:tcPr>
          <w:p w14:paraId="78284C22" w14:textId="77777777" w:rsidR="00AD65E5" w:rsidRPr="00AD65E5" w:rsidRDefault="00CB48CC"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 Všeobecné úpravy kreditného rizika pre podsúvahové položky</w:t>
            </w:r>
          </w:p>
          <w:p w14:paraId="62AD4ABC" w14:textId="2C1B7D58" w:rsidR="00CB48CC" w:rsidRPr="00AD65E5" w:rsidRDefault="00CB48CC" w:rsidP="000B66BC">
            <w:pPr>
              <w:pStyle w:val="BodyText1"/>
              <w:spacing w:after="240" w:line="240" w:lineRule="auto"/>
              <w:rPr>
                <w:rFonts w:ascii="Times New Roman" w:hAnsi="Times New Roman"/>
                <w:color w:val="auto"/>
                <w:sz w:val="24"/>
                <w:szCs w:val="24"/>
              </w:rPr>
            </w:pPr>
            <w:r w:rsidRPr="00AD65E5">
              <w:rPr>
                <w:rFonts w:ascii="Times New Roman" w:hAnsi="Times New Roman"/>
                <w:sz w:val="24"/>
              </w:rPr>
              <w:t xml:space="preserve">článok 429 ods. 4 nariadenia (EÚ) </w:t>
            </w:r>
            <w:r w:rsidR="00AD65E5" w:rsidRPr="00AD65E5">
              <w:rPr>
                <w:rFonts w:ascii="Times New Roman" w:hAnsi="Times New Roman"/>
                <w:sz w:val="24"/>
              </w:rPr>
              <w:t>č. </w:t>
            </w:r>
            <w:r w:rsidRPr="00AD65E5">
              <w:rPr>
                <w:rFonts w:ascii="Times New Roman" w:hAnsi="Times New Roman"/>
                <w:sz w:val="24"/>
              </w:rPr>
              <w:t>575/2013</w:t>
            </w:r>
          </w:p>
          <w:p w14:paraId="301E11EC" w14:textId="7D4BC99B" w:rsidR="00CB48CC" w:rsidRPr="00AD65E5" w:rsidRDefault="00CB48CC" w:rsidP="000B66BC">
            <w:pPr>
              <w:pStyle w:val="BodyText1"/>
              <w:spacing w:after="240" w:line="240" w:lineRule="auto"/>
              <w:rPr>
                <w:rFonts w:ascii="Times New Roman" w:hAnsi="Times New Roman"/>
                <w:color w:val="auto"/>
                <w:sz w:val="24"/>
                <w:szCs w:val="24"/>
                <w:highlight w:val="cyan"/>
              </w:rPr>
            </w:pPr>
            <w:r w:rsidRPr="00AD65E5">
              <w:rPr>
                <w:rFonts w:ascii="Times New Roman" w:hAnsi="Times New Roman"/>
                <w:sz w:val="24"/>
              </w:rPr>
              <w:t>Suma všeobecných úprav kreditného rizika zodpovedajúca podsúvahovým položkám uvedeným</w:t>
            </w:r>
            <w:r w:rsidR="00AD65E5" w:rsidRPr="00AD65E5">
              <w:rPr>
                <w:rFonts w:ascii="Times New Roman" w:hAnsi="Times New Roman"/>
                <w:sz w:val="24"/>
              </w:rPr>
              <w:t xml:space="preserve"> v </w:t>
            </w:r>
            <w:r w:rsidRPr="00AD65E5">
              <w:rPr>
                <w:rFonts w:ascii="Times New Roman" w:hAnsi="Times New Roman"/>
                <w:sz w:val="24"/>
              </w:rPr>
              <w:t>článku 429 ods. 4 písm. d), ktoré inštitúcie odpočítavajú</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 ods. 4 posledným pododsekom nariadenia (EÚ) </w:t>
            </w:r>
            <w:r w:rsidR="00AD65E5" w:rsidRPr="00AD65E5">
              <w:rPr>
                <w:rFonts w:ascii="Times New Roman" w:hAnsi="Times New Roman"/>
                <w:sz w:val="24"/>
              </w:rPr>
              <w:t>č. </w:t>
            </w:r>
            <w:r w:rsidRPr="00AD65E5">
              <w:rPr>
                <w:rFonts w:ascii="Times New Roman" w:hAnsi="Times New Roman"/>
                <w:sz w:val="24"/>
              </w:rPr>
              <w:t>575/2013.</w:t>
            </w:r>
          </w:p>
          <w:p w14:paraId="2059F8B9" w14:textId="4089EED8" w:rsidR="00CB48CC" w:rsidRPr="00AD65E5" w:rsidRDefault="00CB48CC" w:rsidP="0061658B">
            <w:pPr>
              <w:pStyle w:val="BodyText1"/>
              <w:spacing w:after="240"/>
              <w:rPr>
                <w:rFonts w:ascii="Times New Roman" w:hAnsi="Times New Roman"/>
                <w:color w:val="auto"/>
                <w:sz w:val="24"/>
                <w:szCs w:val="24"/>
              </w:rPr>
            </w:pPr>
            <w:r w:rsidRPr="00AD65E5">
              <w:rPr>
                <w:rFonts w:ascii="Times New Roman" w:hAnsi="Times New Roman"/>
                <w:sz w:val="24"/>
              </w:rPr>
              <w:t>Vykázaná suma sa nezohľadňuje ako zníženie pri výpočte podsúvahových položiek vykázaných</w:t>
            </w:r>
            <w:r w:rsidR="00AD65E5" w:rsidRPr="00AD65E5">
              <w:rPr>
                <w:rFonts w:ascii="Times New Roman" w:hAnsi="Times New Roman"/>
                <w:sz w:val="24"/>
              </w:rPr>
              <w:t xml:space="preserve"> v </w:t>
            </w:r>
            <w:r w:rsidRPr="00AD65E5">
              <w:rPr>
                <w:rFonts w:ascii="Times New Roman" w:hAnsi="Times New Roman"/>
                <w:sz w:val="24"/>
              </w:rPr>
              <w:t>riadkoch {0150;0010} až {0180;0010}.</w:t>
            </w:r>
          </w:p>
        </w:tc>
      </w:tr>
      <w:tr w:rsidR="00CB48CC" w:rsidRPr="00AD65E5" w14:paraId="1DF5F072" w14:textId="77777777" w:rsidTr="008979D2">
        <w:trPr>
          <w:trHeight w:val="304"/>
        </w:trPr>
        <w:tc>
          <w:tcPr>
            <w:tcW w:w="1555" w:type="dxa"/>
            <w:gridSpan w:val="2"/>
            <w:tcBorders>
              <w:bottom w:val="single" w:sz="4" w:space="0" w:color="auto"/>
            </w:tcBorders>
          </w:tcPr>
          <w:p w14:paraId="581AAB63" w14:textId="5DF88AB5"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{0185;0010}</w:t>
            </w:r>
          </w:p>
          <w:p w14:paraId="122DCB6F"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A8EE512" w14:textId="77777777" w:rsidR="00AD65E5" w:rsidRPr="00AD65E5" w:rsidRDefault="00CB48CC"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Bežné nákupy</w:t>
            </w:r>
            <w:r w:rsidR="00AD65E5" w:rsidRPr="00AD65E5">
              <w:rPr>
                <w:rFonts w:ascii="Times New Roman" w:hAnsi="Times New Roman"/>
                <w:b/>
                <w:color w:val="auto"/>
                <w:sz w:val="24"/>
              </w:rPr>
              <w:t xml:space="preserve"> a </w:t>
            </w:r>
            <w:r w:rsidRPr="00AD65E5">
              <w:rPr>
                <w:rFonts w:ascii="Times New Roman" w:hAnsi="Times New Roman"/>
                <w:b/>
                <w:color w:val="auto"/>
                <w:sz w:val="24"/>
              </w:rPr>
              <w:t>predaje čakajúce na vyrovnanie: účtovná hodnota podľa účtovania</w:t>
            </w:r>
            <w:r w:rsidR="00AD65E5" w:rsidRPr="00AD65E5">
              <w:rPr>
                <w:rFonts w:ascii="Times New Roman" w:hAnsi="Times New Roman"/>
                <w:b/>
                <w:color w:val="auto"/>
                <w:sz w:val="24"/>
              </w:rPr>
              <w:t xml:space="preserve"> k </w:t>
            </w:r>
            <w:r w:rsidRPr="00AD65E5">
              <w:rPr>
                <w:rFonts w:ascii="Times New Roman" w:hAnsi="Times New Roman"/>
                <w:b/>
                <w:color w:val="auto"/>
                <w:sz w:val="24"/>
              </w:rPr>
              <w:t>dátumu uzavretia obchodu</w:t>
            </w:r>
          </w:p>
          <w:p w14:paraId="4C694246" w14:textId="21CB81EC" w:rsidR="00CB48CC" w:rsidRPr="00AD65E5" w:rsidRDefault="00995F8D"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429g ods. 1 nariadenia (EÚ) </w:t>
            </w:r>
            <w:r w:rsidR="00AD65E5" w:rsidRPr="00AD65E5">
              <w:rPr>
                <w:rFonts w:ascii="Times New Roman" w:hAnsi="Times New Roman"/>
                <w:sz w:val="24"/>
              </w:rPr>
              <w:t>č. </w:t>
            </w:r>
            <w:r w:rsidRPr="00AD65E5">
              <w:rPr>
                <w:rFonts w:ascii="Times New Roman" w:hAnsi="Times New Roman"/>
                <w:sz w:val="24"/>
              </w:rPr>
              <w:t>575/2013</w:t>
            </w:r>
          </w:p>
          <w:p w14:paraId="7D206739" w14:textId="0B1BCEAC" w:rsidR="00272017" w:rsidRPr="00AD65E5" w:rsidRDefault="00272017" w:rsidP="000B66BC">
            <w:pPr>
              <w:pStyle w:val="BodyText1"/>
              <w:spacing w:after="240" w:line="240" w:lineRule="auto"/>
              <w:rPr>
                <w:rFonts w:ascii="Times New Roman" w:hAnsi="Times New Roman"/>
                <w:bCs/>
                <w:color w:val="auto"/>
                <w:sz w:val="24"/>
                <w:szCs w:val="24"/>
              </w:rPr>
            </w:pPr>
            <w:r w:rsidRPr="00AD65E5">
              <w:rPr>
                <w:rFonts w:ascii="Times New Roman" w:hAnsi="Times New Roman"/>
                <w:color w:val="auto"/>
                <w:sz w:val="24"/>
              </w:rPr>
              <w:t>Súčet:</w:t>
            </w:r>
          </w:p>
          <w:p w14:paraId="5F24E6D9" w14:textId="2954C2E5" w:rsidR="00995F8D" w:rsidRPr="00AD65E5" w:rsidRDefault="00995F8D" w:rsidP="000B66BC">
            <w:pPr>
              <w:pStyle w:val="BodyText1"/>
              <w:numPr>
                <w:ilvl w:val="0"/>
                <w:numId w:val="42"/>
              </w:numPr>
              <w:spacing w:after="240"/>
              <w:rPr>
                <w:rFonts w:ascii="Times New Roman" w:hAnsi="Times New Roman"/>
                <w:bCs/>
                <w:color w:val="auto"/>
                <w:sz w:val="24"/>
                <w:szCs w:val="24"/>
              </w:rPr>
            </w:pPr>
            <w:r w:rsidRPr="00AD65E5">
              <w:rPr>
                <w:rFonts w:ascii="Times New Roman" w:hAnsi="Times New Roman"/>
                <w:sz w:val="24"/>
              </w:rPr>
              <w:t>sumy hotovosti súvisiacej</w:t>
            </w:r>
            <w:r w:rsidR="00AD65E5" w:rsidRPr="00AD65E5">
              <w:rPr>
                <w:rFonts w:ascii="Times New Roman" w:hAnsi="Times New Roman"/>
                <w:sz w:val="24"/>
              </w:rPr>
              <w:t xml:space="preserve"> s </w:t>
            </w:r>
            <w:r w:rsidRPr="00AD65E5">
              <w:rPr>
                <w:rFonts w:ascii="Times New Roman" w:hAnsi="Times New Roman"/>
                <w:sz w:val="24"/>
              </w:rPr>
              <w:t>bežnými nákupmi, ktoré zostávajú</w:t>
            </w:r>
            <w:r w:rsidR="00AD65E5" w:rsidRPr="00AD65E5">
              <w:rPr>
                <w:rFonts w:ascii="Times New Roman" w:hAnsi="Times New Roman"/>
                <w:sz w:val="24"/>
              </w:rPr>
              <w:t xml:space="preserve"> v </w:t>
            </w:r>
            <w:r w:rsidRPr="00AD65E5">
              <w:rPr>
                <w:rFonts w:ascii="Times New Roman" w:hAnsi="Times New Roman"/>
                <w:sz w:val="24"/>
              </w:rPr>
              <w:t>súvahe do dátumu vyrovnania ako aktíva,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 ods. 4 písm. a) nariadenia (EÚ) </w:t>
            </w:r>
            <w:r w:rsidR="00AD65E5" w:rsidRPr="00AD65E5">
              <w:rPr>
                <w:rFonts w:ascii="Times New Roman" w:hAnsi="Times New Roman"/>
                <w:sz w:val="24"/>
              </w:rPr>
              <w:t>č. </w:t>
            </w:r>
            <w:r w:rsidRPr="00AD65E5">
              <w:rPr>
                <w:rFonts w:ascii="Times New Roman" w:hAnsi="Times New Roman"/>
                <w:sz w:val="24"/>
              </w:rPr>
              <w:t>575/2013;</w:t>
            </w:r>
          </w:p>
          <w:p w14:paraId="72B0EC2C" w14:textId="3F536159" w:rsidR="00995F8D" w:rsidRPr="00AD65E5" w:rsidRDefault="00272017" w:rsidP="000B66BC">
            <w:pPr>
              <w:pStyle w:val="BodyText1"/>
              <w:numPr>
                <w:ilvl w:val="0"/>
                <w:numId w:val="42"/>
              </w:numPr>
              <w:spacing w:after="240"/>
              <w:rPr>
                <w:rFonts w:ascii="Times New Roman" w:hAnsi="Times New Roman"/>
                <w:bCs/>
                <w:color w:val="auto"/>
                <w:sz w:val="24"/>
                <w:szCs w:val="24"/>
              </w:rPr>
            </w:pPr>
            <w:r w:rsidRPr="00AD65E5">
              <w:rPr>
                <w:rFonts w:ascii="Times New Roman" w:hAnsi="Times New Roman"/>
                <w:color w:val="auto"/>
                <w:sz w:val="24"/>
              </w:rPr>
              <w:t>Peňažné pohľadávky súvisiace</w:t>
            </w:r>
            <w:r w:rsidR="00AD65E5" w:rsidRPr="00AD65E5">
              <w:rPr>
                <w:rFonts w:ascii="Times New Roman" w:hAnsi="Times New Roman"/>
                <w:color w:val="auto"/>
                <w:sz w:val="24"/>
              </w:rPr>
              <w:t xml:space="preserve"> s </w:t>
            </w:r>
            <w:r w:rsidRPr="00AD65E5">
              <w:rPr>
                <w:rFonts w:ascii="Times New Roman" w:hAnsi="Times New Roman"/>
                <w:color w:val="auto"/>
                <w:sz w:val="24"/>
              </w:rPr>
              <w:t>bežnými predajmi, ktoré zostávajú</w:t>
            </w:r>
            <w:r w:rsidR="00AD65E5" w:rsidRPr="00AD65E5">
              <w:rPr>
                <w:rFonts w:ascii="Times New Roman" w:hAnsi="Times New Roman"/>
                <w:color w:val="auto"/>
                <w:sz w:val="24"/>
              </w:rPr>
              <w:t xml:space="preserve"> v </w:t>
            </w:r>
            <w:r w:rsidRPr="00AD65E5">
              <w:rPr>
                <w:rFonts w:ascii="Times New Roman" w:hAnsi="Times New Roman"/>
                <w:color w:val="auto"/>
                <w:sz w:val="24"/>
              </w:rPr>
              <w:t>súvahe do dátumu vyrovnania ako aktíva,</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 ods. 4 písm. a)</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 xml:space="preserve">575/2013. Táto suma je po </w:t>
            </w:r>
            <w:r w:rsidRPr="00AD65E5">
              <w:rPr>
                <w:rFonts w:ascii="Times New Roman" w:hAnsi="Times New Roman"/>
                <w:color w:val="auto"/>
                <w:sz w:val="24"/>
              </w:rPr>
              <w:lastRenderedPageBreak/>
              <w:t>zohľadnení účinku vzájomného započítania medzi peňažnými pohľadávkami</w:t>
            </w:r>
            <w:r w:rsidR="00AD65E5" w:rsidRPr="00AD65E5">
              <w:rPr>
                <w:rFonts w:ascii="Times New Roman" w:hAnsi="Times New Roman"/>
                <w:color w:val="auto"/>
                <w:sz w:val="24"/>
              </w:rPr>
              <w:t xml:space="preserve"> z </w:t>
            </w:r>
            <w:r w:rsidRPr="00AD65E5">
              <w:rPr>
                <w:rFonts w:ascii="Times New Roman" w:hAnsi="Times New Roman"/>
                <w:color w:val="auto"/>
                <w:sz w:val="24"/>
              </w:rPr>
              <w:t>bežných predajov čakajúcich na vyrovnanie</w:t>
            </w:r>
            <w:r w:rsidR="00AD65E5" w:rsidRPr="00AD65E5">
              <w:rPr>
                <w:rFonts w:ascii="Times New Roman" w:hAnsi="Times New Roman"/>
                <w:color w:val="auto"/>
                <w:sz w:val="24"/>
              </w:rPr>
              <w:t xml:space="preserve"> a </w:t>
            </w:r>
            <w:r w:rsidRPr="00AD65E5">
              <w:rPr>
                <w:rFonts w:ascii="Times New Roman" w:hAnsi="Times New Roman"/>
                <w:color w:val="auto"/>
                <w:sz w:val="24"/>
              </w:rPr>
              <w:t>peňažnými záväzkami</w:t>
            </w:r>
            <w:r w:rsidR="00AD65E5" w:rsidRPr="00AD65E5">
              <w:rPr>
                <w:rFonts w:ascii="Times New Roman" w:hAnsi="Times New Roman"/>
                <w:color w:val="auto"/>
                <w:sz w:val="24"/>
              </w:rPr>
              <w:t xml:space="preserve"> z </w:t>
            </w:r>
            <w:r w:rsidRPr="00AD65E5">
              <w:rPr>
                <w:rFonts w:ascii="Times New Roman" w:hAnsi="Times New Roman"/>
                <w:color w:val="auto"/>
                <w:sz w:val="24"/>
              </w:rPr>
              <w:t>bežných nákupov čakajúcich na vyrovnanie, ako to umožňuje uplatniteľný účtovný rámec.</w:t>
            </w:r>
          </w:p>
          <w:p w14:paraId="5C35FB48" w14:textId="1FAA4B05" w:rsidR="00CB48CC" w:rsidRPr="00AD65E5" w:rsidRDefault="00272017"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Inštitúcie, ktoré uplatňujú účtovanie</w:t>
            </w:r>
            <w:r w:rsidR="00AD65E5" w:rsidRPr="00AD65E5">
              <w:rPr>
                <w:rFonts w:ascii="Times New Roman" w:hAnsi="Times New Roman"/>
                <w:color w:val="auto"/>
                <w:sz w:val="24"/>
              </w:rPr>
              <w:t xml:space="preserve"> k </w:t>
            </w:r>
            <w:r w:rsidRPr="00AD65E5">
              <w:rPr>
                <w:rFonts w:ascii="Times New Roman" w:hAnsi="Times New Roman"/>
                <w:color w:val="auto"/>
                <w:sz w:val="24"/>
              </w:rPr>
              <w:t>dátumu uzavretia obchodu, vykazujú vyššie uvedený súčet</w:t>
            </w:r>
            <w:r w:rsidR="00AD65E5" w:rsidRPr="00AD65E5">
              <w:rPr>
                <w:rFonts w:ascii="Times New Roman" w:hAnsi="Times New Roman"/>
                <w:color w:val="auto"/>
                <w:sz w:val="24"/>
              </w:rPr>
              <w:t xml:space="preserve"> v </w:t>
            </w:r>
            <w:r w:rsidRPr="00AD65E5">
              <w:rPr>
                <w:rFonts w:ascii="Times New Roman" w:hAnsi="Times New Roman"/>
                <w:color w:val="auto"/>
                <w:sz w:val="24"/>
              </w:rPr>
              <w:t>tejto bunke namiesto riadku 0190 „ostatné aktíva“, zatiaľ čo</w:t>
            </w:r>
            <w:r w:rsidR="00AD65E5" w:rsidRPr="00AD65E5">
              <w:rPr>
                <w:rFonts w:ascii="Times New Roman" w:hAnsi="Times New Roman"/>
                <w:color w:val="auto"/>
                <w:sz w:val="24"/>
              </w:rPr>
              <w:t xml:space="preserve"> v </w:t>
            </w:r>
            <w:r w:rsidRPr="00AD65E5">
              <w:rPr>
                <w:rFonts w:ascii="Times New Roman" w:hAnsi="Times New Roman"/>
                <w:color w:val="auto"/>
                <w:sz w:val="24"/>
              </w:rPr>
              <w:t>riadku 0190 vykazujú cenné papiere súvisiace</w:t>
            </w:r>
            <w:r w:rsidR="00AD65E5" w:rsidRPr="00AD65E5">
              <w:rPr>
                <w:rFonts w:ascii="Times New Roman" w:hAnsi="Times New Roman"/>
                <w:color w:val="auto"/>
                <w:sz w:val="24"/>
              </w:rPr>
              <w:t xml:space="preserve"> s </w:t>
            </w:r>
            <w:r w:rsidRPr="00AD65E5">
              <w:rPr>
                <w:rFonts w:ascii="Times New Roman" w:hAnsi="Times New Roman"/>
                <w:color w:val="auto"/>
                <w:sz w:val="24"/>
              </w:rPr>
              <w:t>bežnými nákupmi.</w:t>
            </w:r>
          </w:p>
        </w:tc>
      </w:tr>
      <w:tr w:rsidR="00CB48CC" w:rsidRPr="00AD65E5" w14:paraId="5102550B" w14:textId="77777777" w:rsidTr="008979D2">
        <w:trPr>
          <w:trHeight w:val="304"/>
        </w:trPr>
        <w:tc>
          <w:tcPr>
            <w:tcW w:w="1555" w:type="dxa"/>
            <w:gridSpan w:val="2"/>
            <w:tcBorders>
              <w:bottom w:val="single" w:sz="4" w:space="0" w:color="auto"/>
            </w:tcBorders>
          </w:tcPr>
          <w:p w14:paraId="7F15FF7B" w14:textId="4280A8CB"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{0186;0010}</w:t>
            </w:r>
          </w:p>
          <w:p w14:paraId="09F7091F"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25B26A" w14:textId="1506A38C" w:rsidR="00CB48CC" w:rsidRPr="00AD65E5" w:rsidRDefault="00CB48CC" w:rsidP="000B66BC">
            <w:pPr>
              <w:pStyle w:val="BodyText1"/>
              <w:spacing w:after="240" w:line="240" w:lineRule="auto"/>
              <w:rPr>
                <w:rFonts w:ascii="Times New Roman" w:hAnsi="Times New Roman"/>
                <w:b/>
                <w:bCs/>
                <w:color w:val="auto"/>
                <w:sz w:val="24"/>
                <w:szCs w:val="24"/>
              </w:rPr>
            </w:pPr>
            <w:r w:rsidRPr="00AD65E5">
              <w:rPr>
                <w:rFonts w:ascii="Times New Roman" w:hAnsi="Times New Roman"/>
                <w:b/>
                <w:color w:val="auto"/>
                <w:sz w:val="24"/>
              </w:rPr>
              <w:t>Bežné predaje čakajúce na vyrovnanie: reverzné účtovné zaobchádzanie</w:t>
            </w:r>
            <w:r w:rsidR="00AD65E5" w:rsidRPr="00AD65E5">
              <w:rPr>
                <w:rFonts w:ascii="Times New Roman" w:hAnsi="Times New Roman"/>
                <w:b/>
                <w:color w:val="auto"/>
                <w:sz w:val="24"/>
              </w:rPr>
              <w:t xml:space="preserve"> k </w:t>
            </w:r>
            <w:r w:rsidRPr="00AD65E5">
              <w:rPr>
                <w:rFonts w:ascii="Times New Roman" w:hAnsi="Times New Roman"/>
                <w:b/>
                <w:color w:val="auto"/>
                <w:sz w:val="24"/>
              </w:rPr>
              <w:t>vzájomnému započítaniu podľa účtovania</w:t>
            </w:r>
            <w:r w:rsidR="00AD65E5" w:rsidRPr="00AD65E5">
              <w:rPr>
                <w:rFonts w:ascii="Times New Roman" w:hAnsi="Times New Roman"/>
                <w:b/>
                <w:color w:val="auto"/>
                <w:sz w:val="24"/>
              </w:rPr>
              <w:t xml:space="preserve"> k </w:t>
            </w:r>
            <w:r w:rsidRPr="00AD65E5">
              <w:rPr>
                <w:rFonts w:ascii="Times New Roman" w:hAnsi="Times New Roman"/>
                <w:b/>
                <w:color w:val="auto"/>
                <w:sz w:val="24"/>
              </w:rPr>
              <w:t>dátumu uzavretia obchodu</w:t>
            </w:r>
          </w:p>
          <w:p w14:paraId="20327055" w14:textId="7B6F324D" w:rsidR="00CB48CC" w:rsidRPr="00AD65E5" w:rsidRDefault="00995F8D"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429g ods. 2 nariadenia (EÚ) </w:t>
            </w:r>
            <w:r w:rsidR="00AD65E5" w:rsidRPr="00AD65E5">
              <w:rPr>
                <w:rFonts w:ascii="Times New Roman" w:hAnsi="Times New Roman"/>
                <w:sz w:val="24"/>
              </w:rPr>
              <w:t>č. </w:t>
            </w:r>
            <w:r w:rsidRPr="00AD65E5">
              <w:rPr>
                <w:rFonts w:ascii="Times New Roman" w:hAnsi="Times New Roman"/>
                <w:sz w:val="24"/>
              </w:rPr>
              <w:t>575/2013</w:t>
            </w:r>
          </w:p>
          <w:p w14:paraId="4A0C32B6" w14:textId="35BE1F0C" w:rsidR="002B0AAC" w:rsidRPr="00AD65E5" w:rsidRDefault="00995F8D"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Suma vzájomného započítania medzi peňažnými pohľadávkami</w:t>
            </w:r>
            <w:r w:rsidR="00AD65E5" w:rsidRPr="00AD65E5">
              <w:rPr>
                <w:rFonts w:ascii="Times New Roman" w:hAnsi="Times New Roman"/>
                <w:color w:val="auto"/>
                <w:sz w:val="24"/>
              </w:rPr>
              <w:t xml:space="preserve"> z </w:t>
            </w:r>
            <w:r w:rsidRPr="00AD65E5">
              <w:rPr>
                <w:rFonts w:ascii="Times New Roman" w:hAnsi="Times New Roman"/>
                <w:color w:val="auto"/>
                <w:sz w:val="24"/>
              </w:rPr>
              <w:t>bežných predajov čakajúcich na vyrovnanie</w:t>
            </w:r>
            <w:r w:rsidR="00AD65E5" w:rsidRPr="00AD65E5">
              <w:rPr>
                <w:rFonts w:ascii="Times New Roman" w:hAnsi="Times New Roman"/>
                <w:color w:val="auto"/>
                <w:sz w:val="24"/>
              </w:rPr>
              <w:t xml:space="preserve"> a </w:t>
            </w:r>
            <w:r w:rsidRPr="00AD65E5">
              <w:rPr>
                <w:rFonts w:ascii="Times New Roman" w:hAnsi="Times New Roman"/>
                <w:color w:val="auto"/>
                <w:sz w:val="24"/>
              </w:rPr>
              <w:t>peňažnými záväzkami</w:t>
            </w:r>
            <w:r w:rsidR="00AD65E5" w:rsidRPr="00AD65E5">
              <w:rPr>
                <w:rFonts w:ascii="Times New Roman" w:hAnsi="Times New Roman"/>
                <w:color w:val="auto"/>
                <w:sz w:val="24"/>
              </w:rPr>
              <w:t xml:space="preserve"> z </w:t>
            </w:r>
            <w:r w:rsidRPr="00AD65E5">
              <w:rPr>
                <w:rFonts w:ascii="Times New Roman" w:hAnsi="Times New Roman"/>
                <w:color w:val="auto"/>
                <w:sz w:val="24"/>
              </w:rPr>
              <w:t>bežných nákupov čakajúcich na vyrovnanie, ako to umožňuje účtovný rámec.</w:t>
            </w:r>
          </w:p>
        </w:tc>
      </w:tr>
      <w:tr w:rsidR="00195426" w:rsidRPr="00AD65E5" w14:paraId="78EEA43B" w14:textId="77777777" w:rsidTr="008979D2">
        <w:trPr>
          <w:trHeight w:val="304"/>
        </w:trPr>
        <w:tc>
          <w:tcPr>
            <w:tcW w:w="1555" w:type="dxa"/>
            <w:gridSpan w:val="2"/>
            <w:tcBorders>
              <w:bottom w:val="single" w:sz="4" w:space="0" w:color="auto"/>
            </w:tcBorders>
          </w:tcPr>
          <w:p w14:paraId="61857A89" w14:textId="623EBF8F" w:rsidR="00195426" w:rsidRPr="00AD65E5" w:rsidRDefault="00195426" w:rsidP="000B66BC">
            <w:pPr>
              <w:pStyle w:val="BodyText1"/>
              <w:spacing w:after="240"/>
              <w:rPr>
                <w:rFonts w:ascii="Times New Roman" w:hAnsi="Times New Roman"/>
                <w:bCs/>
                <w:sz w:val="24"/>
                <w:szCs w:val="24"/>
              </w:rPr>
            </w:pPr>
            <w:r w:rsidRPr="00AD65E5">
              <w:rPr>
                <w:rFonts w:ascii="Times New Roman" w:hAnsi="Times New Roman"/>
                <w:sz w:val="24"/>
              </w:rPr>
              <w:t>{0187;0010}</w:t>
            </w:r>
          </w:p>
          <w:p w14:paraId="58BAB70E" w14:textId="77777777" w:rsidR="00195426" w:rsidRPr="00AD65E5" w:rsidRDefault="00195426"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510C554" w14:textId="7A8DC87E" w:rsidR="00195426" w:rsidRPr="00AD65E5" w:rsidRDefault="00195426" w:rsidP="000B66BC">
            <w:pPr>
              <w:pStyle w:val="BodyText1"/>
              <w:spacing w:after="240" w:line="240" w:lineRule="auto"/>
              <w:rPr>
                <w:rFonts w:ascii="Times New Roman" w:hAnsi="Times New Roman"/>
                <w:bCs/>
                <w:sz w:val="24"/>
                <w:szCs w:val="24"/>
              </w:rPr>
            </w:pPr>
            <w:r w:rsidRPr="00AD65E5">
              <w:rPr>
                <w:rFonts w:ascii="Times New Roman" w:hAnsi="Times New Roman"/>
                <w:b/>
                <w:color w:val="auto"/>
                <w:sz w:val="24"/>
              </w:rPr>
              <w:t>(–) Bežné predaje čakajúce na vyrovnanie: vzájomné započítanie</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429g ods. 2 CRR</w:t>
            </w:r>
          </w:p>
          <w:p w14:paraId="416B6808" w14:textId="67A0B4DE" w:rsidR="00195426" w:rsidRPr="00AD65E5" w:rsidRDefault="00195426" w:rsidP="000B66BC">
            <w:pPr>
              <w:pStyle w:val="BodyText1"/>
              <w:spacing w:after="240" w:line="240" w:lineRule="auto"/>
              <w:rPr>
                <w:rFonts w:ascii="Times New Roman" w:hAnsi="Times New Roman"/>
                <w:color w:val="auto"/>
                <w:sz w:val="24"/>
                <w:szCs w:val="24"/>
              </w:rPr>
            </w:pPr>
            <w:r w:rsidRPr="00AD65E5">
              <w:rPr>
                <w:rFonts w:ascii="Times New Roman" w:hAnsi="Times New Roman"/>
                <w:sz w:val="24"/>
              </w:rPr>
              <w:t xml:space="preserve">článok 429g ods. 2 nariadenia (EÚ) </w:t>
            </w:r>
            <w:r w:rsidR="00AD65E5" w:rsidRPr="00AD65E5">
              <w:rPr>
                <w:rFonts w:ascii="Times New Roman" w:hAnsi="Times New Roman"/>
                <w:sz w:val="24"/>
              </w:rPr>
              <w:t>č. </w:t>
            </w:r>
            <w:r w:rsidRPr="00AD65E5">
              <w:rPr>
                <w:rFonts w:ascii="Times New Roman" w:hAnsi="Times New Roman"/>
                <w:sz w:val="24"/>
              </w:rPr>
              <w:t>575/2013</w:t>
            </w:r>
          </w:p>
          <w:p w14:paraId="057F1FAB" w14:textId="26175107" w:rsidR="00195426" w:rsidRPr="00AD65E5" w:rsidRDefault="00195426" w:rsidP="000B66BC">
            <w:pPr>
              <w:pStyle w:val="BodyText1"/>
              <w:spacing w:after="240"/>
              <w:rPr>
                <w:rFonts w:ascii="Times New Roman" w:hAnsi="Times New Roman"/>
                <w:b/>
                <w:bCs/>
                <w:color w:val="auto"/>
                <w:sz w:val="24"/>
                <w:szCs w:val="24"/>
              </w:rPr>
            </w:pPr>
            <w:r w:rsidRPr="00AD65E5">
              <w:rPr>
                <w:rFonts w:ascii="Times New Roman" w:hAnsi="Times New Roman"/>
                <w:color w:val="auto"/>
                <w:sz w:val="24"/>
              </w:rPr>
              <w:t>Suma vzájomného započítania medzi peňažnými pohľadávkami</w:t>
            </w:r>
            <w:r w:rsidR="00AD65E5" w:rsidRPr="00AD65E5">
              <w:rPr>
                <w:rFonts w:ascii="Times New Roman" w:hAnsi="Times New Roman"/>
                <w:color w:val="auto"/>
                <w:sz w:val="24"/>
              </w:rPr>
              <w:t xml:space="preserve"> a </w:t>
            </w:r>
            <w:r w:rsidRPr="00AD65E5">
              <w:rPr>
                <w:rFonts w:ascii="Times New Roman" w:hAnsi="Times New Roman"/>
                <w:color w:val="auto"/>
                <w:sz w:val="24"/>
              </w:rPr>
              <w:t>peňažnými záväzkami, ak sú súvisiace bežné predaje aj nákupy vyrovnané na základe dodania oproti platbe</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429g ods. 2</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tc>
      </w:tr>
      <w:tr w:rsidR="00CB48CC" w:rsidRPr="00AD65E5" w14:paraId="664DB6ED" w14:textId="77777777" w:rsidTr="008979D2">
        <w:trPr>
          <w:trHeight w:val="304"/>
        </w:trPr>
        <w:tc>
          <w:tcPr>
            <w:tcW w:w="1555" w:type="dxa"/>
            <w:gridSpan w:val="2"/>
            <w:tcBorders>
              <w:bottom w:val="single" w:sz="4" w:space="0" w:color="auto"/>
            </w:tcBorders>
          </w:tcPr>
          <w:p w14:paraId="761F65B7" w14:textId="0803C63C"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{0188;0010}</w:t>
            </w:r>
          </w:p>
          <w:p w14:paraId="2D8E081B"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46EAF473" w14:textId="77777777" w:rsidR="00AD65E5" w:rsidRPr="00AD65E5" w:rsidRDefault="00CB48CC"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Bežné nákupy čakajúce na vyrovnanie: úplné vykázanie prísľubov na úhradu podľa účtovania</w:t>
            </w:r>
            <w:r w:rsidR="00AD65E5" w:rsidRPr="00AD65E5">
              <w:rPr>
                <w:rFonts w:ascii="Times New Roman" w:hAnsi="Times New Roman"/>
                <w:b/>
                <w:color w:val="auto"/>
                <w:sz w:val="24"/>
              </w:rPr>
              <w:t xml:space="preserve"> k </w:t>
            </w:r>
            <w:r w:rsidRPr="00AD65E5">
              <w:rPr>
                <w:rFonts w:ascii="Times New Roman" w:hAnsi="Times New Roman"/>
                <w:b/>
                <w:color w:val="auto"/>
                <w:sz w:val="24"/>
              </w:rPr>
              <w:t>dátumu vyrovnania</w:t>
            </w:r>
          </w:p>
          <w:p w14:paraId="0305F981" w14:textId="082664CD" w:rsidR="00CB48CC" w:rsidRPr="00AD65E5" w:rsidRDefault="00195426"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429g ods. 3 nariadenia (EÚ) </w:t>
            </w:r>
            <w:r w:rsidR="00AD65E5" w:rsidRPr="00AD65E5">
              <w:rPr>
                <w:rFonts w:ascii="Times New Roman" w:hAnsi="Times New Roman"/>
                <w:sz w:val="24"/>
              </w:rPr>
              <w:t>č. </w:t>
            </w:r>
            <w:r w:rsidRPr="00AD65E5">
              <w:rPr>
                <w:rFonts w:ascii="Times New Roman" w:hAnsi="Times New Roman"/>
                <w:sz w:val="24"/>
              </w:rPr>
              <w:t>575/2013</w:t>
            </w:r>
          </w:p>
          <w:p w14:paraId="17418655" w14:textId="3761F6A1" w:rsidR="00CB48CC" w:rsidRPr="00AD65E5" w:rsidRDefault="00CB48CC" w:rsidP="000B66BC">
            <w:pPr>
              <w:pStyle w:val="BodyText1"/>
              <w:spacing w:after="240"/>
              <w:rPr>
                <w:rFonts w:ascii="Times New Roman" w:hAnsi="Times New Roman"/>
                <w:bCs/>
                <w:color w:val="auto"/>
                <w:sz w:val="24"/>
                <w:szCs w:val="24"/>
              </w:rPr>
            </w:pPr>
            <w:r w:rsidRPr="00AD65E5">
              <w:rPr>
                <w:rFonts w:ascii="Times New Roman" w:hAnsi="Times New Roman"/>
                <w:color w:val="auto"/>
                <w:sz w:val="24"/>
              </w:rPr>
              <w:t>Úplná nominálna hodnota prísľubov na úhradu súvisiacich</w:t>
            </w:r>
            <w:r w:rsidR="00AD65E5" w:rsidRPr="00AD65E5">
              <w:rPr>
                <w:rFonts w:ascii="Times New Roman" w:hAnsi="Times New Roman"/>
                <w:color w:val="auto"/>
                <w:sz w:val="24"/>
              </w:rPr>
              <w:t xml:space="preserve"> s </w:t>
            </w:r>
            <w:r w:rsidRPr="00AD65E5">
              <w:rPr>
                <w:rFonts w:ascii="Times New Roman" w:hAnsi="Times New Roman"/>
                <w:color w:val="auto"/>
                <w:sz w:val="24"/>
              </w:rPr>
              <w:t>bežnými nákupmi</w:t>
            </w:r>
            <w:r w:rsidR="00AD65E5" w:rsidRPr="00AD65E5">
              <w:rPr>
                <w:rFonts w:ascii="Times New Roman" w:hAnsi="Times New Roman"/>
                <w:color w:val="auto"/>
                <w:sz w:val="24"/>
              </w:rPr>
              <w:t xml:space="preserve"> v </w:t>
            </w:r>
            <w:r w:rsidRPr="00AD65E5">
              <w:rPr>
                <w:rFonts w:ascii="Times New Roman" w:hAnsi="Times New Roman"/>
                <w:color w:val="auto"/>
                <w:sz w:val="24"/>
              </w:rPr>
              <w:t>prípade inštitúcií, ktoré</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uplatniteľným účtovným rámcom uplatňujú účtovanie</w:t>
            </w:r>
            <w:r w:rsidR="00AD65E5" w:rsidRPr="00AD65E5">
              <w:rPr>
                <w:rFonts w:ascii="Times New Roman" w:hAnsi="Times New Roman"/>
                <w:color w:val="auto"/>
                <w:sz w:val="24"/>
              </w:rPr>
              <w:t xml:space="preserve"> k </w:t>
            </w:r>
            <w:r w:rsidRPr="00AD65E5">
              <w:rPr>
                <w:rFonts w:ascii="Times New Roman" w:hAnsi="Times New Roman"/>
                <w:color w:val="auto"/>
                <w:sz w:val="24"/>
              </w:rPr>
              <w:t>dátumu vyrovnania na bežné nákupy</w:t>
            </w:r>
            <w:r w:rsidR="00AD65E5" w:rsidRPr="00AD65E5">
              <w:rPr>
                <w:rFonts w:ascii="Times New Roman" w:hAnsi="Times New Roman"/>
                <w:color w:val="auto"/>
                <w:sz w:val="24"/>
              </w:rPr>
              <w:t xml:space="preserve"> a </w:t>
            </w:r>
            <w:r w:rsidRPr="00AD65E5">
              <w:rPr>
                <w:rFonts w:ascii="Times New Roman" w:hAnsi="Times New Roman"/>
                <w:color w:val="auto"/>
                <w:sz w:val="24"/>
              </w:rPr>
              <w:t>predaje.</w:t>
            </w:r>
          </w:p>
          <w:p w14:paraId="59B3EB10" w14:textId="73B15BAC" w:rsidR="00CB48CC" w:rsidRPr="00AD65E5" w:rsidRDefault="003718C7" w:rsidP="000B66BC">
            <w:pPr>
              <w:pStyle w:val="BodyText1"/>
              <w:spacing w:after="240"/>
              <w:rPr>
                <w:rFonts w:ascii="Times New Roman" w:hAnsi="Times New Roman"/>
                <w:b/>
                <w:bCs/>
                <w:color w:val="auto"/>
                <w:sz w:val="24"/>
                <w:szCs w:val="24"/>
              </w:rPr>
            </w:pPr>
            <w:r w:rsidRPr="00AD65E5">
              <w:rPr>
                <w:rFonts w:ascii="Times New Roman" w:hAnsi="Times New Roman"/>
                <w:color w:val="auto"/>
                <w:sz w:val="24"/>
              </w:rPr>
              <w:t>Cenné papiere súvisiace</w:t>
            </w:r>
            <w:r w:rsidR="00AD65E5" w:rsidRPr="00AD65E5">
              <w:rPr>
                <w:rFonts w:ascii="Times New Roman" w:hAnsi="Times New Roman"/>
                <w:color w:val="auto"/>
                <w:sz w:val="24"/>
              </w:rPr>
              <w:t xml:space="preserve"> s </w:t>
            </w:r>
            <w:r w:rsidRPr="00AD65E5">
              <w:rPr>
                <w:rFonts w:ascii="Times New Roman" w:hAnsi="Times New Roman"/>
                <w:color w:val="auto"/>
                <w:sz w:val="24"/>
              </w:rPr>
              <w:t>bežnými predajmi sa vykazujú</w:t>
            </w:r>
            <w:r w:rsidR="00AD65E5" w:rsidRPr="00AD65E5">
              <w:rPr>
                <w:rFonts w:ascii="Times New Roman" w:hAnsi="Times New Roman"/>
                <w:color w:val="auto"/>
                <w:sz w:val="24"/>
              </w:rPr>
              <w:t xml:space="preserve"> v </w:t>
            </w:r>
            <w:r w:rsidRPr="00AD65E5">
              <w:rPr>
                <w:rFonts w:ascii="Times New Roman" w:hAnsi="Times New Roman"/>
                <w:color w:val="auto"/>
                <w:sz w:val="24"/>
              </w:rPr>
              <w:t>riadku 0190 „ostatné aktíva“.</w:t>
            </w:r>
          </w:p>
        </w:tc>
      </w:tr>
      <w:tr w:rsidR="00CB48CC" w:rsidRPr="00AD65E5" w14:paraId="061A339C" w14:textId="77777777" w:rsidTr="008979D2">
        <w:trPr>
          <w:trHeight w:val="304"/>
        </w:trPr>
        <w:tc>
          <w:tcPr>
            <w:tcW w:w="1555" w:type="dxa"/>
            <w:gridSpan w:val="2"/>
            <w:tcBorders>
              <w:bottom w:val="single" w:sz="4" w:space="0" w:color="auto"/>
            </w:tcBorders>
          </w:tcPr>
          <w:p w14:paraId="4E6F9470" w14:textId="411DE5F9" w:rsidR="00974BCC" w:rsidRPr="00AD65E5" w:rsidRDefault="00974BCC" w:rsidP="000B66BC">
            <w:pPr>
              <w:pStyle w:val="BodyText1"/>
              <w:spacing w:after="240"/>
              <w:rPr>
                <w:rFonts w:ascii="Times New Roman" w:hAnsi="Times New Roman"/>
                <w:bCs/>
                <w:sz w:val="24"/>
                <w:szCs w:val="24"/>
              </w:rPr>
            </w:pPr>
            <w:r w:rsidRPr="00AD65E5">
              <w:rPr>
                <w:rFonts w:ascii="Times New Roman" w:hAnsi="Times New Roman"/>
                <w:sz w:val="24"/>
              </w:rPr>
              <w:t>{0189;0010}</w:t>
            </w:r>
          </w:p>
          <w:p w14:paraId="299E6D92"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DDE4E8F" w14:textId="6278907B" w:rsidR="00974BCC" w:rsidRPr="00AD65E5" w:rsidRDefault="00974B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Bežné nákupy čakajúce na vyrovnanie: započítanie prísľubov na úhradu podľa účtovania</w:t>
            </w:r>
            <w:r w:rsidR="00AD65E5" w:rsidRPr="00AD65E5">
              <w:rPr>
                <w:rFonts w:ascii="Times New Roman" w:hAnsi="Times New Roman"/>
                <w:b/>
                <w:color w:val="auto"/>
                <w:sz w:val="24"/>
              </w:rPr>
              <w:t xml:space="preserve"> k </w:t>
            </w:r>
            <w:r w:rsidRPr="00AD65E5">
              <w:rPr>
                <w:rFonts w:ascii="Times New Roman" w:hAnsi="Times New Roman"/>
                <w:b/>
                <w:color w:val="auto"/>
                <w:sz w:val="24"/>
              </w:rPr>
              <w:t>dátumu vyrovnania</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429g ods. 3 CRR</w:t>
            </w:r>
          </w:p>
          <w:p w14:paraId="0155689A" w14:textId="4752CD9F" w:rsidR="0049459B" w:rsidRPr="00AD65E5" w:rsidRDefault="0049459B" w:rsidP="000B66BC">
            <w:pPr>
              <w:pStyle w:val="BodyText1"/>
              <w:spacing w:after="240" w:line="240" w:lineRule="auto"/>
              <w:rPr>
                <w:rFonts w:ascii="Times New Roman" w:hAnsi="Times New Roman"/>
                <w:b/>
                <w:bCs/>
                <w:sz w:val="24"/>
                <w:szCs w:val="24"/>
              </w:rPr>
            </w:pPr>
            <w:r w:rsidRPr="00AD65E5">
              <w:rPr>
                <w:rFonts w:ascii="Times New Roman" w:hAnsi="Times New Roman"/>
                <w:sz w:val="24"/>
              </w:rPr>
              <w:t xml:space="preserve">článok 429g ods. 3 nariadenia (EÚ) </w:t>
            </w:r>
            <w:r w:rsidR="00AD65E5" w:rsidRPr="00AD65E5">
              <w:rPr>
                <w:rFonts w:ascii="Times New Roman" w:hAnsi="Times New Roman"/>
                <w:sz w:val="24"/>
              </w:rPr>
              <w:t>č. </w:t>
            </w:r>
            <w:r w:rsidRPr="00AD65E5">
              <w:rPr>
                <w:rFonts w:ascii="Times New Roman" w:hAnsi="Times New Roman"/>
                <w:sz w:val="24"/>
              </w:rPr>
              <w:t>575/2013</w:t>
            </w:r>
          </w:p>
          <w:p w14:paraId="795D29D1" w14:textId="7B2ACE83" w:rsidR="0049459B" w:rsidRPr="00AD65E5" w:rsidRDefault="00DC3476" w:rsidP="000B66BC">
            <w:pPr>
              <w:pStyle w:val="BodyText1"/>
              <w:spacing w:after="240"/>
              <w:rPr>
                <w:rFonts w:ascii="Times New Roman" w:hAnsi="Times New Roman"/>
                <w:bCs/>
                <w:sz w:val="24"/>
                <w:szCs w:val="24"/>
              </w:rPr>
            </w:pPr>
            <w:r w:rsidRPr="00AD65E5">
              <w:rPr>
                <w:rFonts w:ascii="Times New Roman" w:hAnsi="Times New Roman"/>
                <w:sz w:val="24"/>
              </w:rPr>
              <w:lastRenderedPageBreak/>
              <w:t>Časť sumy vykázanej</w:t>
            </w:r>
            <w:r w:rsidR="00AD65E5" w:rsidRPr="00AD65E5">
              <w:rPr>
                <w:rFonts w:ascii="Times New Roman" w:hAnsi="Times New Roman"/>
                <w:sz w:val="24"/>
              </w:rPr>
              <w:t xml:space="preserve"> v </w:t>
            </w:r>
            <w:r w:rsidRPr="00AD65E5">
              <w:rPr>
                <w:rFonts w:ascii="Times New Roman" w:hAnsi="Times New Roman"/>
                <w:sz w:val="24"/>
              </w:rPr>
              <w:t>riadku 0188 vzájomne započítaná oproti plnej nominálnej hodnote peňažných pohľadávok týkajúcich sa bežných predajov čakajúcich na vyrovnanie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429g ods. 3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7F056AC7" w14:textId="77777777" w:rsidTr="008979D2">
        <w:trPr>
          <w:trHeight w:val="304"/>
        </w:trPr>
        <w:tc>
          <w:tcPr>
            <w:tcW w:w="1555" w:type="dxa"/>
            <w:gridSpan w:val="2"/>
            <w:tcBorders>
              <w:bottom w:val="single" w:sz="4" w:space="0" w:color="auto"/>
            </w:tcBorders>
          </w:tcPr>
          <w:p w14:paraId="363AA4BD" w14:textId="49D24DA5"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{0190;0010}</w:t>
            </w:r>
          </w:p>
          <w:p w14:paraId="02CEC1ED"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1A4CB0EA" w14:textId="77777777" w:rsidR="00AD65E5" w:rsidRPr="00AD65E5" w:rsidRDefault="00CB48CC" w:rsidP="000B66BC">
            <w:pPr>
              <w:pStyle w:val="BodyText1"/>
              <w:spacing w:after="240" w:line="240" w:lineRule="auto"/>
              <w:rPr>
                <w:rFonts w:ascii="Times New Roman" w:hAnsi="Times New Roman"/>
                <w:b/>
                <w:sz w:val="24"/>
              </w:rPr>
            </w:pPr>
            <w:r w:rsidRPr="00AD65E5">
              <w:rPr>
                <w:rFonts w:ascii="Times New Roman" w:hAnsi="Times New Roman"/>
                <w:b/>
                <w:sz w:val="24"/>
              </w:rPr>
              <w:t>Ostatné aktíva</w:t>
            </w:r>
          </w:p>
          <w:p w14:paraId="6BF56BA7" w14:textId="50862282" w:rsidR="00CB48CC" w:rsidRPr="00AD65E5" w:rsidRDefault="0097168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 ods. 4 písm. a) nariadenia (EÚ) </w:t>
            </w:r>
            <w:r w:rsidR="00AD65E5" w:rsidRPr="00AD65E5">
              <w:rPr>
                <w:rFonts w:ascii="Times New Roman" w:hAnsi="Times New Roman"/>
                <w:sz w:val="24"/>
              </w:rPr>
              <w:t>č. </w:t>
            </w:r>
            <w:r w:rsidRPr="00AD65E5">
              <w:rPr>
                <w:rFonts w:ascii="Times New Roman" w:hAnsi="Times New Roman"/>
                <w:sz w:val="24"/>
              </w:rPr>
              <w:t>575/2013</w:t>
            </w:r>
          </w:p>
          <w:p w14:paraId="412FDEE7" w14:textId="63743566"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Všetky aktíva iné ako zmluvy</w:t>
            </w:r>
            <w:r w:rsidR="00AD65E5" w:rsidRPr="00AD65E5">
              <w:rPr>
                <w:rFonts w:ascii="Times New Roman" w:hAnsi="Times New Roman"/>
                <w:sz w:val="24"/>
              </w:rPr>
              <w:t xml:space="preserve"> o </w:t>
            </w:r>
            <w:r w:rsidRPr="00AD65E5">
              <w:rPr>
                <w:rFonts w:ascii="Times New Roman" w:hAnsi="Times New Roman"/>
                <w:sz w:val="24"/>
              </w:rPr>
              <w:t>derivátoch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w:t>
            </w:r>
            <w:r w:rsidR="00AD65E5" w:rsidRPr="00AD65E5">
              <w:rPr>
                <w:rFonts w:ascii="Times New Roman" w:hAnsi="Times New Roman"/>
                <w:sz w:val="24"/>
              </w:rPr>
              <w:t xml:space="preserve"> a </w:t>
            </w:r>
            <w:r w:rsidRPr="00AD65E5">
              <w:rPr>
                <w:rFonts w:ascii="Times New Roman" w:hAnsi="Times New Roman"/>
                <w:sz w:val="24"/>
              </w:rPr>
              <w:t>SFT (medzi iné aktíva, ktoré sa majú vykazovať</w:t>
            </w:r>
            <w:r w:rsidR="00AD65E5" w:rsidRPr="00AD65E5">
              <w:rPr>
                <w:rFonts w:ascii="Times New Roman" w:hAnsi="Times New Roman"/>
                <w:sz w:val="24"/>
              </w:rPr>
              <w:t xml:space="preserve"> v </w:t>
            </w:r>
            <w:r w:rsidRPr="00AD65E5">
              <w:rPr>
                <w:rFonts w:ascii="Times New Roman" w:hAnsi="Times New Roman"/>
                <w:sz w:val="24"/>
              </w:rPr>
              <w:t>tejto bunke, patria napríklad účtovné pohľadávky pri poskytnutej hotovostnej variačnej marži, ak boli vykázané podľa prevádzkového účtovného rámca, likvidné aktíva</w:t>
            </w:r>
            <w:r w:rsidR="00AD65E5" w:rsidRPr="00AD65E5">
              <w:rPr>
                <w:rFonts w:ascii="Times New Roman" w:hAnsi="Times New Roman"/>
                <w:sz w:val="24"/>
              </w:rPr>
              <w:t xml:space="preserve"> v </w:t>
            </w:r>
            <w:r w:rsidRPr="00AD65E5">
              <w:rPr>
                <w:rFonts w:ascii="Times New Roman" w:hAnsi="Times New Roman"/>
                <w:sz w:val="24"/>
              </w:rPr>
              <w:t>zmysle vymedzenia podľa ukazovateľa krytia likvidity, neúspešné transakcie</w:t>
            </w:r>
            <w:r w:rsidR="00AD65E5" w:rsidRPr="00AD65E5">
              <w:rPr>
                <w:rFonts w:ascii="Times New Roman" w:hAnsi="Times New Roman"/>
                <w:sz w:val="24"/>
              </w:rPr>
              <w:t xml:space="preserve"> a </w:t>
            </w:r>
            <w:r w:rsidRPr="00AD65E5">
              <w:rPr>
                <w:rFonts w:ascii="Times New Roman" w:hAnsi="Times New Roman"/>
                <w:sz w:val="24"/>
              </w:rPr>
              <w:t>nevyrovnané transakcie). Inštitúcie vychádzajú pri oceňovaní zo zásad stanovených</w:t>
            </w:r>
            <w:r w:rsidR="00AD65E5" w:rsidRPr="00AD65E5">
              <w:rPr>
                <w:rFonts w:ascii="Times New Roman" w:hAnsi="Times New Roman"/>
                <w:sz w:val="24"/>
              </w:rPr>
              <w:t xml:space="preserve"> v </w:t>
            </w:r>
            <w:r w:rsidRPr="00AD65E5">
              <w:rPr>
                <w:rFonts w:ascii="Times New Roman" w:hAnsi="Times New Roman"/>
                <w:sz w:val="24"/>
              </w:rPr>
              <w:t>článku 429b ods. 1</w:t>
            </w:r>
            <w:r w:rsidR="00AD65E5" w:rsidRPr="00AD65E5">
              <w:rPr>
                <w:rFonts w:ascii="Times New Roman" w:hAnsi="Times New Roman"/>
                <w:sz w:val="24"/>
              </w:rPr>
              <w:t xml:space="preserve"> a </w:t>
            </w:r>
            <w:r w:rsidRPr="00AD65E5">
              <w:rPr>
                <w:rFonts w:ascii="Times New Roman" w:hAnsi="Times New Roman"/>
                <w:sz w:val="24"/>
              </w:rPr>
              <w:t xml:space="preserve">429 ods. 7 nariadenia (EÚ) </w:t>
            </w:r>
            <w:r w:rsidR="00AD65E5" w:rsidRPr="00AD65E5">
              <w:rPr>
                <w:rFonts w:ascii="Times New Roman" w:hAnsi="Times New Roman"/>
                <w:sz w:val="24"/>
              </w:rPr>
              <w:t>č. </w:t>
            </w:r>
            <w:r w:rsidRPr="00AD65E5">
              <w:rPr>
                <w:rFonts w:ascii="Times New Roman" w:hAnsi="Times New Roman"/>
                <w:sz w:val="24"/>
              </w:rPr>
              <w:t>575/2013.</w:t>
            </w:r>
          </w:p>
          <w:p w14:paraId="1C53A1E2" w14:textId="038EA330" w:rsidR="00BA46B1"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do tejto bunky zahŕňajú prijatú peňažnú hotovosť alebo akýkoľvek cenný papier, ktorý je poskytnutý protistrane prostredníctvom SFT</w:t>
            </w:r>
            <w:r w:rsidR="00AD65E5" w:rsidRPr="00AD65E5">
              <w:rPr>
                <w:rFonts w:ascii="Times New Roman" w:hAnsi="Times New Roman"/>
                <w:sz w:val="24"/>
              </w:rPr>
              <w:t xml:space="preserve"> a </w:t>
            </w:r>
            <w:r w:rsidRPr="00AD65E5">
              <w:rPr>
                <w:rFonts w:ascii="Times New Roman" w:hAnsi="Times New Roman"/>
                <w:sz w:val="24"/>
              </w:rPr>
              <w:t>ktorý sa ponechal</w:t>
            </w:r>
            <w:r w:rsidR="00AD65E5" w:rsidRPr="00AD65E5">
              <w:rPr>
                <w:rFonts w:ascii="Times New Roman" w:hAnsi="Times New Roman"/>
                <w:sz w:val="24"/>
              </w:rPr>
              <w:t xml:space="preserve"> v </w:t>
            </w:r>
            <w:r w:rsidRPr="00AD65E5">
              <w:rPr>
                <w:rFonts w:ascii="Times New Roman" w:hAnsi="Times New Roman"/>
                <w:sz w:val="24"/>
              </w:rPr>
              <w:t>súvahe (t. j. nie sú splnené účtovné kritériá pre ukončenie vykazovania). Okrem toho tu inštitúcie vykazujú položky, ktoré sa odpočítavajú od vlastného kapitálu Tier 1,</w:t>
            </w:r>
            <w:r w:rsidR="00AD65E5" w:rsidRPr="00AD65E5">
              <w:rPr>
                <w:rFonts w:ascii="Times New Roman" w:hAnsi="Times New Roman"/>
                <w:sz w:val="24"/>
              </w:rPr>
              <w:t xml:space="preserve"> a </w:t>
            </w:r>
            <w:r w:rsidRPr="00AD65E5">
              <w:rPr>
                <w:rFonts w:ascii="Times New Roman" w:hAnsi="Times New Roman"/>
                <w:sz w:val="24"/>
              </w:rPr>
              <w:t>položky dodatočného kapitálu Tier 1 (napr. nehmotné aktíva, odložené daňové pohľadávky atď.).</w:t>
            </w:r>
          </w:p>
          <w:p w14:paraId="0030E8E6" w14:textId="6FDB6BCC"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Suma vykázaná</w:t>
            </w:r>
            <w:r w:rsidR="00AD65E5" w:rsidRPr="00AD65E5">
              <w:rPr>
                <w:rFonts w:ascii="Times New Roman" w:hAnsi="Times New Roman"/>
                <w:sz w:val="24"/>
              </w:rPr>
              <w:t xml:space="preserve"> v </w:t>
            </w:r>
            <w:r w:rsidRPr="00AD65E5">
              <w:rPr>
                <w:rFonts w:ascii="Times New Roman" w:hAnsi="Times New Roman"/>
                <w:sz w:val="24"/>
              </w:rPr>
              <w:t>riadku {0191;0010} sa nezohľadňuje ako zníženie pri výpočte tohto riadku.</w:t>
            </w:r>
          </w:p>
          <w:p w14:paraId="52C58829" w14:textId="0634AC3A" w:rsidR="00CB48CC" w:rsidRPr="00AD65E5" w:rsidRDefault="00CB48CC" w:rsidP="000B66BC">
            <w:pPr>
              <w:pStyle w:val="BodyText1"/>
              <w:spacing w:after="240"/>
              <w:rPr>
                <w:rFonts w:ascii="Times New Roman" w:hAnsi="Times New Roman"/>
                <w:bCs/>
                <w:sz w:val="24"/>
                <w:szCs w:val="24"/>
                <w:u w:val="single"/>
              </w:rPr>
            </w:pPr>
            <w:r w:rsidRPr="00AD65E5">
              <w:rPr>
                <w:rFonts w:ascii="Times New Roman" w:hAnsi="Times New Roman"/>
                <w:sz w:val="24"/>
              </w:rPr>
              <w:t>Dohody</w:t>
            </w:r>
            <w:r w:rsidR="00AD65E5" w:rsidRPr="00AD65E5">
              <w:rPr>
                <w:rFonts w:ascii="Times New Roman" w:hAnsi="Times New Roman"/>
                <w:sz w:val="24"/>
              </w:rPr>
              <w:t xml:space="preserve"> o </w:t>
            </w:r>
            <w:r w:rsidRPr="00AD65E5">
              <w:rPr>
                <w:rFonts w:ascii="Times New Roman" w:hAnsi="Times New Roman"/>
                <w:sz w:val="24"/>
              </w:rPr>
              <w:t>konsolidácii zostatkov sa vykazujú</w:t>
            </w:r>
            <w:r w:rsidR="00AD65E5" w:rsidRPr="00AD65E5">
              <w:rPr>
                <w:rFonts w:ascii="Times New Roman" w:hAnsi="Times New Roman"/>
                <w:sz w:val="24"/>
              </w:rPr>
              <w:t xml:space="preserve"> v </w:t>
            </w:r>
            <w:r w:rsidRPr="00AD65E5">
              <w:rPr>
                <w:rFonts w:ascii="Times New Roman" w:hAnsi="Times New Roman"/>
                <w:sz w:val="24"/>
              </w:rPr>
              <w:t>riadkoch {0193;0010}, {0194;0010}, {0195;0010}, {0196;0010}, {0197;0010}</w:t>
            </w:r>
            <w:r w:rsidR="00AD65E5" w:rsidRPr="00AD65E5">
              <w:rPr>
                <w:rFonts w:ascii="Times New Roman" w:hAnsi="Times New Roman"/>
                <w:sz w:val="24"/>
              </w:rPr>
              <w:t xml:space="preserve"> a </w:t>
            </w:r>
            <w:r w:rsidRPr="00AD65E5">
              <w:rPr>
                <w:rFonts w:ascii="Times New Roman" w:hAnsi="Times New Roman"/>
                <w:sz w:val="24"/>
              </w:rPr>
              <w:t>{0198;0010},</w:t>
            </w:r>
            <w:r w:rsidR="00AD65E5" w:rsidRPr="00AD65E5">
              <w:rPr>
                <w:rFonts w:ascii="Times New Roman" w:hAnsi="Times New Roman"/>
                <w:sz w:val="24"/>
              </w:rPr>
              <w:t xml:space="preserve"> a </w:t>
            </w:r>
            <w:r w:rsidRPr="00AD65E5">
              <w:rPr>
                <w:rFonts w:ascii="Times New Roman" w:hAnsi="Times New Roman"/>
                <w:sz w:val="24"/>
              </w:rPr>
              <w:t>nie tu.</w:t>
            </w:r>
          </w:p>
        </w:tc>
      </w:tr>
      <w:tr w:rsidR="00CB48CC" w:rsidRPr="00AD65E5" w14:paraId="5EC00608" w14:textId="77777777" w:rsidTr="008979D2">
        <w:trPr>
          <w:trHeight w:val="304"/>
        </w:trPr>
        <w:tc>
          <w:tcPr>
            <w:tcW w:w="1555" w:type="dxa"/>
            <w:gridSpan w:val="2"/>
            <w:tcBorders>
              <w:bottom w:val="single" w:sz="4" w:space="0" w:color="auto"/>
            </w:tcBorders>
          </w:tcPr>
          <w:p w14:paraId="0DDE44FD" w14:textId="34148683"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{0191;0010}</w:t>
            </w:r>
          </w:p>
          <w:p w14:paraId="23095895"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26646E79" w14:textId="77777777" w:rsidR="00AD65E5" w:rsidRPr="00AD65E5" w:rsidRDefault="00CB48CC"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 Všeobecné úpravy kreditného rizika pre súvahové položky</w:t>
            </w:r>
          </w:p>
          <w:p w14:paraId="1CDF58F3" w14:textId="13471B04" w:rsidR="00CB48CC" w:rsidRPr="00AD65E5" w:rsidRDefault="00CB48CC" w:rsidP="000B66BC">
            <w:pPr>
              <w:pStyle w:val="BodyText1"/>
              <w:spacing w:after="240" w:line="240" w:lineRule="auto"/>
              <w:rPr>
                <w:rFonts w:ascii="Times New Roman" w:hAnsi="Times New Roman"/>
                <w:color w:val="auto"/>
                <w:sz w:val="24"/>
                <w:szCs w:val="24"/>
              </w:rPr>
            </w:pPr>
            <w:r w:rsidRPr="00AD65E5">
              <w:rPr>
                <w:rFonts w:ascii="Times New Roman" w:hAnsi="Times New Roman"/>
                <w:sz w:val="24"/>
              </w:rPr>
              <w:t xml:space="preserve">článok 429 ods. 4 nariadenia (EÚ) </w:t>
            </w:r>
            <w:r w:rsidR="00AD65E5" w:rsidRPr="00AD65E5">
              <w:rPr>
                <w:rFonts w:ascii="Times New Roman" w:hAnsi="Times New Roman"/>
                <w:sz w:val="24"/>
              </w:rPr>
              <w:t>č. </w:t>
            </w:r>
            <w:r w:rsidRPr="00AD65E5">
              <w:rPr>
                <w:rFonts w:ascii="Times New Roman" w:hAnsi="Times New Roman"/>
                <w:sz w:val="24"/>
              </w:rPr>
              <w:t>575/2013</w:t>
            </w:r>
          </w:p>
          <w:p w14:paraId="7E1379BD" w14:textId="193AA08B" w:rsidR="00CB48CC" w:rsidRPr="00AD65E5" w:rsidRDefault="00CB48CC" w:rsidP="000B66BC">
            <w:pPr>
              <w:pStyle w:val="BodyText1"/>
              <w:spacing w:after="240" w:line="240" w:lineRule="auto"/>
              <w:rPr>
                <w:rFonts w:ascii="Times New Roman" w:hAnsi="Times New Roman"/>
                <w:color w:val="auto"/>
                <w:sz w:val="24"/>
                <w:szCs w:val="24"/>
                <w:highlight w:val="cyan"/>
              </w:rPr>
            </w:pPr>
            <w:r w:rsidRPr="00AD65E5">
              <w:rPr>
                <w:rFonts w:ascii="Times New Roman" w:hAnsi="Times New Roman"/>
                <w:sz w:val="24"/>
              </w:rPr>
              <w:t>Suma všeobecných úprav kreditného rizika zodpovedajúca súvahovým položkám uvedeným</w:t>
            </w:r>
            <w:r w:rsidR="00AD65E5" w:rsidRPr="00AD65E5">
              <w:rPr>
                <w:rFonts w:ascii="Times New Roman" w:hAnsi="Times New Roman"/>
                <w:sz w:val="24"/>
              </w:rPr>
              <w:t xml:space="preserve"> v </w:t>
            </w:r>
            <w:r w:rsidRPr="00AD65E5">
              <w:rPr>
                <w:rFonts w:ascii="Times New Roman" w:hAnsi="Times New Roman"/>
                <w:sz w:val="24"/>
              </w:rPr>
              <w:t xml:space="preserve">článku 429 ods. 4 písm. a) nariadenia (EÚ) </w:t>
            </w:r>
            <w:r w:rsidR="00AD65E5" w:rsidRPr="00AD65E5">
              <w:rPr>
                <w:rFonts w:ascii="Times New Roman" w:hAnsi="Times New Roman"/>
                <w:sz w:val="24"/>
              </w:rPr>
              <w:t>č. </w:t>
            </w:r>
            <w:r w:rsidRPr="00AD65E5">
              <w:rPr>
                <w:rFonts w:ascii="Times New Roman" w:hAnsi="Times New Roman"/>
                <w:sz w:val="24"/>
              </w:rPr>
              <w:t>575/2013, ktoré inštitúcie odpočítavajú</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 ods. 4 posledným pododsekom nariadenia (EÚ) </w:t>
            </w:r>
            <w:r w:rsidR="00AD65E5" w:rsidRPr="00AD65E5">
              <w:rPr>
                <w:rFonts w:ascii="Times New Roman" w:hAnsi="Times New Roman"/>
                <w:sz w:val="24"/>
              </w:rPr>
              <w:t>č. </w:t>
            </w:r>
            <w:r w:rsidRPr="00AD65E5">
              <w:rPr>
                <w:rFonts w:ascii="Times New Roman" w:hAnsi="Times New Roman"/>
                <w:sz w:val="24"/>
              </w:rPr>
              <w:t>575/2013.</w:t>
            </w:r>
          </w:p>
          <w:p w14:paraId="58EB87A7" w14:textId="5EDD934B" w:rsidR="00CB48CC" w:rsidRPr="00AD65E5" w:rsidRDefault="00CB48CC" w:rsidP="000B66BC">
            <w:pPr>
              <w:pStyle w:val="BodyText1"/>
              <w:spacing w:after="240" w:line="240" w:lineRule="auto"/>
              <w:rPr>
                <w:rFonts w:ascii="Times New Roman" w:hAnsi="Times New Roman"/>
                <w:color w:val="auto"/>
                <w:sz w:val="24"/>
                <w:szCs w:val="24"/>
              </w:rPr>
            </w:pPr>
            <w:r w:rsidRPr="00AD65E5">
              <w:rPr>
                <w:rFonts w:ascii="Times New Roman" w:hAnsi="Times New Roman"/>
                <w:sz w:val="24"/>
              </w:rPr>
              <w:t>Vykázaná suma sa nezohľadňuje ako zníženie pri výpočte ostatných aktív vykázaných</w:t>
            </w:r>
            <w:r w:rsidR="00AD65E5" w:rsidRPr="00AD65E5">
              <w:rPr>
                <w:rFonts w:ascii="Times New Roman" w:hAnsi="Times New Roman"/>
                <w:sz w:val="24"/>
              </w:rPr>
              <w:t xml:space="preserve"> v </w:t>
            </w:r>
            <w:r w:rsidRPr="00AD65E5">
              <w:rPr>
                <w:rFonts w:ascii="Times New Roman" w:hAnsi="Times New Roman"/>
                <w:sz w:val="24"/>
              </w:rPr>
              <w:t>{0190;0010}.</w:t>
            </w:r>
          </w:p>
        </w:tc>
      </w:tr>
      <w:tr w:rsidR="006E0322" w:rsidRPr="00AD65E5" w14:paraId="2DB04EEA" w14:textId="77777777" w:rsidTr="008979D2">
        <w:trPr>
          <w:trHeight w:val="304"/>
        </w:trPr>
        <w:tc>
          <w:tcPr>
            <w:tcW w:w="1555" w:type="dxa"/>
            <w:gridSpan w:val="2"/>
            <w:tcBorders>
              <w:bottom w:val="single" w:sz="4" w:space="0" w:color="auto"/>
            </w:tcBorders>
          </w:tcPr>
          <w:p w14:paraId="07B43E1F" w14:textId="12AF740D" w:rsidR="006E0322" w:rsidRPr="00AD65E5" w:rsidRDefault="006E0322" w:rsidP="000B66BC">
            <w:pPr>
              <w:pStyle w:val="BodyText1"/>
              <w:spacing w:after="240"/>
              <w:rPr>
                <w:rFonts w:ascii="Times New Roman" w:hAnsi="Times New Roman"/>
                <w:bCs/>
                <w:sz w:val="24"/>
                <w:szCs w:val="24"/>
              </w:rPr>
            </w:pPr>
            <w:r w:rsidRPr="00AD65E5">
              <w:rPr>
                <w:rFonts w:ascii="Times New Roman" w:hAnsi="Times New Roman"/>
                <w:sz w:val="24"/>
              </w:rPr>
              <w:t>{0193;0010}</w:t>
            </w:r>
          </w:p>
          <w:p w14:paraId="28BFDD3E" w14:textId="77777777" w:rsidR="006E0322" w:rsidRPr="00AD65E5" w:rsidRDefault="006E0322"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3974CEB" w14:textId="4504A04D" w:rsidR="00103B23" w:rsidRPr="00AD65E5" w:rsidRDefault="00103B23"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nemožno vzájomne započítavať: hodnota</w:t>
            </w:r>
            <w:r w:rsidR="00AD65E5" w:rsidRPr="00AD65E5">
              <w:rPr>
                <w:rFonts w:ascii="Times New Roman" w:hAnsi="Times New Roman"/>
                <w:b/>
                <w:color w:val="auto"/>
                <w:sz w:val="24"/>
              </w:rPr>
              <w:t xml:space="preserve"> v </w:t>
            </w:r>
            <w:r w:rsidRPr="00AD65E5">
              <w:rPr>
                <w:rFonts w:ascii="Times New Roman" w:hAnsi="Times New Roman"/>
                <w:b/>
                <w:color w:val="auto"/>
                <w:sz w:val="24"/>
              </w:rPr>
              <w:t>účtovnom rámci</w:t>
            </w:r>
          </w:p>
          <w:p w14:paraId="01265E9F" w14:textId="671352D1" w:rsidR="00103B23" w:rsidRPr="00AD65E5" w:rsidRDefault="009F6A59"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421B559D" w14:textId="6C6F0248" w:rsidR="006E0322" w:rsidRPr="00AD65E5" w:rsidRDefault="00103B23" w:rsidP="000B66BC">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lastRenderedPageBreak/>
              <w:t>Účtovná hodnota dohôd</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t. j. dohôd, pomocou ktorých sa zoskupujú kreditné alebo debetné zostatky niekoľkých individuálnych účtov na účely riadenia hotovosti alebo likvidity, ktoré nemožno vzájomne započítavať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tc>
      </w:tr>
      <w:tr w:rsidR="00CB48CC" w:rsidRPr="00AD65E5" w14:paraId="26F15125" w14:textId="77777777" w:rsidTr="008979D2">
        <w:trPr>
          <w:trHeight w:val="304"/>
        </w:trPr>
        <w:tc>
          <w:tcPr>
            <w:tcW w:w="1555" w:type="dxa"/>
            <w:gridSpan w:val="2"/>
            <w:tcBorders>
              <w:bottom w:val="single" w:sz="4" w:space="0" w:color="auto"/>
            </w:tcBorders>
          </w:tcPr>
          <w:p w14:paraId="5FD0298B" w14:textId="2215C91C"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{0194;0010}</w:t>
            </w:r>
          </w:p>
          <w:p w14:paraId="4FD69EB9"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7940841" w14:textId="6F07A2F0" w:rsidR="00103B23" w:rsidRPr="00AD65E5" w:rsidRDefault="00CB48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nemožno vzájomne započítavať: účinok navýšenia vzájomného započítavania uplatnený</w:t>
            </w:r>
            <w:r w:rsidR="00AD65E5" w:rsidRPr="00AD65E5">
              <w:rPr>
                <w:rFonts w:ascii="Times New Roman" w:hAnsi="Times New Roman"/>
                <w:b/>
                <w:color w:val="auto"/>
                <w:sz w:val="24"/>
              </w:rPr>
              <w:t xml:space="preserve"> v </w:t>
            </w:r>
            <w:r w:rsidRPr="00AD65E5">
              <w:rPr>
                <w:rFonts w:ascii="Times New Roman" w:hAnsi="Times New Roman"/>
                <w:b/>
                <w:color w:val="auto"/>
                <w:sz w:val="24"/>
              </w:rPr>
              <w:t>účtovnom rámci</w:t>
            </w:r>
          </w:p>
          <w:p w14:paraId="390CF1DE" w14:textId="0D4432DE" w:rsidR="00CB48CC" w:rsidRPr="00AD65E5" w:rsidRDefault="00CB48CC"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429 ods. 7 písm. b)</w:t>
            </w:r>
            <w:r w:rsidR="00AD65E5" w:rsidRPr="00AD65E5">
              <w:rPr>
                <w:rFonts w:ascii="Times New Roman" w:hAnsi="Times New Roman"/>
                <w:color w:val="auto"/>
                <w:sz w:val="24"/>
              </w:rPr>
              <w:t xml:space="preserve"> a </w:t>
            </w:r>
            <w:r w:rsidRPr="00AD65E5">
              <w:rPr>
                <w:rFonts w:ascii="Times New Roman" w:hAnsi="Times New Roman"/>
                <w:color w:val="auto"/>
                <w:sz w:val="24"/>
              </w:rPr>
              <w:t>článok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7AC9B352" w14:textId="6B02DF49" w:rsidR="00CB48CC" w:rsidRPr="00AD65E5" w:rsidRDefault="00103B23"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Suma vzájomne započítaná podľa uplatniteľného účtovného rámca pre dohody</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ktoré na prudenciálne účely nemožno vzájomne započítavať, vykázaná</w:t>
            </w:r>
            <w:r w:rsidR="00AD65E5" w:rsidRPr="00AD65E5">
              <w:rPr>
                <w:rFonts w:ascii="Times New Roman" w:hAnsi="Times New Roman"/>
                <w:color w:val="auto"/>
                <w:sz w:val="24"/>
              </w:rPr>
              <w:t xml:space="preserve"> v </w:t>
            </w:r>
            <w:r w:rsidRPr="00AD65E5">
              <w:rPr>
                <w:rFonts w:ascii="Times New Roman" w:hAnsi="Times New Roman"/>
                <w:color w:val="auto"/>
                <w:sz w:val="24"/>
              </w:rPr>
              <w:t>{0193;0010}.</w:t>
            </w:r>
          </w:p>
        </w:tc>
      </w:tr>
      <w:tr w:rsidR="00CB48CC" w:rsidRPr="00AD65E5" w14:paraId="751549C0" w14:textId="77777777" w:rsidTr="008979D2">
        <w:trPr>
          <w:trHeight w:val="304"/>
        </w:trPr>
        <w:tc>
          <w:tcPr>
            <w:tcW w:w="1555" w:type="dxa"/>
            <w:gridSpan w:val="2"/>
            <w:tcBorders>
              <w:bottom w:val="single" w:sz="4" w:space="0" w:color="auto"/>
            </w:tcBorders>
          </w:tcPr>
          <w:p w14:paraId="12C2B1C4" w14:textId="60D4BAFE" w:rsidR="00974BCC" w:rsidRPr="00AD65E5" w:rsidRDefault="00974BCC" w:rsidP="000B66BC">
            <w:pPr>
              <w:pStyle w:val="BodyText1"/>
              <w:spacing w:after="240"/>
              <w:rPr>
                <w:rFonts w:ascii="Times New Roman" w:hAnsi="Times New Roman"/>
                <w:bCs/>
                <w:sz w:val="24"/>
                <w:szCs w:val="24"/>
              </w:rPr>
            </w:pPr>
            <w:r w:rsidRPr="00AD65E5">
              <w:rPr>
                <w:rFonts w:ascii="Times New Roman" w:hAnsi="Times New Roman"/>
                <w:sz w:val="24"/>
              </w:rPr>
              <w:t>{0195;0010}</w:t>
            </w:r>
          </w:p>
          <w:p w14:paraId="522A5DF4"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3E634ADC" w14:textId="010C23D3" w:rsidR="00CB48CC" w:rsidRPr="00AD65E5" w:rsidRDefault="00CB48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možno vzájomne započítať: hodnota</w:t>
            </w:r>
            <w:r w:rsidR="00AD65E5" w:rsidRPr="00AD65E5">
              <w:rPr>
                <w:rFonts w:ascii="Times New Roman" w:hAnsi="Times New Roman"/>
                <w:b/>
                <w:color w:val="auto"/>
                <w:sz w:val="24"/>
              </w:rPr>
              <w:t xml:space="preserve"> v </w:t>
            </w:r>
            <w:r w:rsidRPr="00AD65E5">
              <w:rPr>
                <w:rFonts w:ascii="Times New Roman" w:hAnsi="Times New Roman"/>
                <w:b/>
                <w:color w:val="auto"/>
                <w:sz w:val="24"/>
              </w:rPr>
              <w:t>účtovnom rámci</w:t>
            </w:r>
          </w:p>
          <w:p w14:paraId="444FD556" w14:textId="5E018331" w:rsidR="00CB48CC" w:rsidRPr="00AD65E5" w:rsidRDefault="0073197F"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5FF92BE1" w14:textId="1FAA1393" w:rsidR="00CB48CC" w:rsidRPr="00AD65E5" w:rsidRDefault="00CB48CC"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Účtovná hodnota dohôd</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t. j. dohôd, pomocou ktorých sa zoskupujú kreditné alebo debetné zostatky niekoľkých individuálnych účtov na účely riadenia hotovosti alebo likvidity, ktoré možno vzájomne započítavať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tc>
      </w:tr>
      <w:tr w:rsidR="00CB48CC" w:rsidRPr="00AD65E5" w14:paraId="0FD5A27F" w14:textId="77777777" w:rsidTr="008979D2">
        <w:trPr>
          <w:trHeight w:val="304"/>
        </w:trPr>
        <w:tc>
          <w:tcPr>
            <w:tcW w:w="1555" w:type="dxa"/>
            <w:gridSpan w:val="2"/>
            <w:tcBorders>
              <w:bottom w:val="single" w:sz="4" w:space="0" w:color="auto"/>
            </w:tcBorders>
          </w:tcPr>
          <w:p w14:paraId="4CBB43FC" w14:textId="18B8DCAA"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{0196;0010}</w:t>
            </w:r>
          </w:p>
          <w:p w14:paraId="472BF07D"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BB5D25C" w14:textId="6EB24F51" w:rsidR="00CB48CC" w:rsidRPr="00AD65E5" w:rsidRDefault="00CB48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možno vzájomne započítať: účinok navýšenia vzájomného započítavania uplatnený</w:t>
            </w:r>
            <w:r w:rsidR="00AD65E5" w:rsidRPr="00AD65E5">
              <w:rPr>
                <w:rFonts w:ascii="Times New Roman" w:hAnsi="Times New Roman"/>
                <w:b/>
                <w:color w:val="auto"/>
                <w:sz w:val="24"/>
              </w:rPr>
              <w:t xml:space="preserve"> v </w:t>
            </w:r>
            <w:r w:rsidRPr="00AD65E5">
              <w:rPr>
                <w:rFonts w:ascii="Times New Roman" w:hAnsi="Times New Roman"/>
                <w:b/>
                <w:color w:val="auto"/>
                <w:sz w:val="24"/>
              </w:rPr>
              <w:t>účtovnom rámci</w:t>
            </w:r>
          </w:p>
          <w:p w14:paraId="770F0F10" w14:textId="386B013D" w:rsidR="00CB48CC" w:rsidRPr="00AD65E5" w:rsidRDefault="009F6A59"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429b ods. 2</w:t>
            </w:r>
            <w:r w:rsidR="00AD65E5" w:rsidRPr="00AD65E5">
              <w:rPr>
                <w:rFonts w:ascii="Times New Roman" w:hAnsi="Times New Roman"/>
                <w:color w:val="auto"/>
                <w:sz w:val="24"/>
              </w:rPr>
              <w:t xml:space="preserve"> a </w:t>
            </w:r>
            <w:r w:rsidRPr="00AD65E5">
              <w:rPr>
                <w:rFonts w:ascii="Times New Roman" w:hAnsi="Times New Roman"/>
                <w:color w:val="auto"/>
                <w:sz w:val="24"/>
              </w:rPr>
              <w:t>3</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4F594E25" w14:textId="2E21EC5B" w:rsidR="00864866" w:rsidRPr="00AD65E5" w:rsidRDefault="00CB48CC" w:rsidP="000B66BC">
            <w:pPr>
              <w:pStyle w:val="BodyText1"/>
              <w:spacing w:after="240"/>
              <w:rPr>
                <w:rFonts w:ascii="Times New Roman" w:hAnsi="Times New Roman"/>
                <w:color w:val="auto"/>
                <w:sz w:val="24"/>
                <w:szCs w:val="24"/>
              </w:rPr>
            </w:pPr>
            <w:r w:rsidRPr="00AD65E5">
              <w:rPr>
                <w:rFonts w:ascii="Times New Roman" w:hAnsi="Times New Roman"/>
                <w:color w:val="auto"/>
                <w:sz w:val="24"/>
              </w:rPr>
              <w:t>Suma vzájomne započítaná podľa uplatniteľného účtovného rámca pre dohody</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ktoré na prudenciálne účely možno započítať, vykázaná</w:t>
            </w:r>
            <w:r w:rsidR="00AD65E5" w:rsidRPr="00AD65E5">
              <w:rPr>
                <w:rFonts w:ascii="Times New Roman" w:hAnsi="Times New Roman"/>
                <w:color w:val="auto"/>
                <w:sz w:val="24"/>
              </w:rPr>
              <w:t xml:space="preserve"> v </w:t>
            </w:r>
            <w:r w:rsidRPr="00AD65E5">
              <w:rPr>
                <w:rFonts w:ascii="Times New Roman" w:hAnsi="Times New Roman"/>
                <w:color w:val="auto"/>
                <w:sz w:val="24"/>
              </w:rPr>
              <w:t>{0195;0010}.</w:t>
            </w:r>
          </w:p>
          <w:p w14:paraId="14E77DE6" w14:textId="3F70929E" w:rsidR="00CB48CC" w:rsidRPr="00AD65E5" w:rsidRDefault="00166A6F" w:rsidP="000B66BC">
            <w:pPr>
              <w:pStyle w:val="BodyText1"/>
              <w:spacing w:after="240"/>
              <w:rPr>
                <w:rFonts w:ascii="Times New Roman" w:hAnsi="Times New Roman"/>
                <w:color w:val="auto"/>
                <w:sz w:val="24"/>
                <w:szCs w:val="24"/>
              </w:rPr>
            </w:pPr>
            <w:r w:rsidRPr="00AD65E5">
              <w:rPr>
                <w:rFonts w:ascii="Times New Roman" w:hAnsi="Times New Roman"/>
                <w:color w:val="auto"/>
                <w:sz w:val="24"/>
              </w:rPr>
              <w:t>Ak inštitúcia spĺňa podmienky článku 429b ods. 2 písm. b), neuplatňuje navýšenie</w:t>
            </w:r>
            <w:r w:rsidR="00AD65E5" w:rsidRPr="00AD65E5">
              <w:rPr>
                <w:rFonts w:ascii="Times New Roman" w:hAnsi="Times New Roman"/>
                <w:color w:val="auto"/>
                <w:sz w:val="24"/>
              </w:rPr>
              <w:t xml:space="preserve"> v </w:t>
            </w:r>
            <w:r w:rsidRPr="00AD65E5">
              <w:rPr>
                <w:rFonts w:ascii="Times New Roman" w:hAnsi="Times New Roman"/>
                <w:color w:val="auto"/>
                <w:sz w:val="24"/>
              </w:rPr>
              <w:t>tomto riadku na zostatky zaniknuté na základe postupu stanoveného</w:t>
            </w:r>
            <w:r w:rsidR="00AD65E5" w:rsidRPr="00AD65E5">
              <w:rPr>
                <w:rFonts w:ascii="Times New Roman" w:hAnsi="Times New Roman"/>
                <w:color w:val="auto"/>
                <w:sz w:val="24"/>
              </w:rPr>
              <w:t xml:space="preserve"> v </w:t>
            </w:r>
            <w:r w:rsidRPr="00AD65E5">
              <w:rPr>
                <w:rFonts w:ascii="Times New Roman" w:hAnsi="Times New Roman"/>
                <w:color w:val="auto"/>
                <w:sz w:val="24"/>
              </w:rPr>
              <w:t>článku 429b ods. 2 písm. a).</w:t>
            </w:r>
          </w:p>
        </w:tc>
      </w:tr>
      <w:tr w:rsidR="00CB48CC" w:rsidRPr="00AD65E5" w14:paraId="6C598455" w14:textId="77777777" w:rsidTr="008979D2">
        <w:trPr>
          <w:trHeight w:val="304"/>
        </w:trPr>
        <w:tc>
          <w:tcPr>
            <w:tcW w:w="1555" w:type="dxa"/>
            <w:gridSpan w:val="2"/>
            <w:tcBorders>
              <w:bottom w:val="single" w:sz="4" w:space="0" w:color="auto"/>
            </w:tcBorders>
          </w:tcPr>
          <w:p w14:paraId="11C78F9F" w14:textId="649683AF"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{0197;0010}</w:t>
            </w:r>
          </w:p>
          <w:p w14:paraId="2FDD840E"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01FD6E4" w14:textId="3D357B76" w:rsidR="00CB48CC" w:rsidRPr="00AD65E5" w:rsidRDefault="00CB48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možno vzájomne započítavať: vykázanie vzájomného započítavania</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429b ods. 2 CRR</w:t>
            </w:r>
          </w:p>
          <w:p w14:paraId="52C1DAD6" w14:textId="3EB8B51B" w:rsidR="00CB48CC" w:rsidRPr="00AD65E5" w:rsidRDefault="00CB48CC"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429b ods. 2 nariadenia (EÚ) </w:t>
            </w:r>
            <w:r w:rsidR="00AD65E5" w:rsidRPr="00AD65E5">
              <w:rPr>
                <w:rFonts w:ascii="Times New Roman" w:hAnsi="Times New Roman"/>
                <w:sz w:val="24"/>
              </w:rPr>
              <w:t>č. </w:t>
            </w:r>
            <w:r w:rsidRPr="00AD65E5">
              <w:rPr>
                <w:rFonts w:ascii="Times New Roman" w:hAnsi="Times New Roman"/>
                <w:sz w:val="24"/>
              </w:rPr>
              <w:t>575/2013</w:t>
            </w:r>
          </w:p>
          <w:p w14:paraId="6514DC6F" w14:textId="6857B7C9" w:rsidR="00CB48CC" w:rsidRPr="00AD65E5" w:rsidRDefault="00CB48CC"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lastRenderedPageBreak/>
              <w:t>Suma vzájomne započítaná</w:t>
            </w:r>
            <w:r w:rsidR="00AD65E5" w:rsidRPr="00AD65E5">
              <w:rPr>
                <w:rFonts w:ascii="Times New Roman" w:hAnsi="Times New Roman"/>
                <w:color w:val="auto"/>
                <w:sz w:val="24"/>
              </w:rPr>
              <w:t xml:space="preserve"> z </w:t>
            </w:r>
            <w:r w:rsidRPr="00AD65E5">
              <w:rPr>
                <w:rFonts w:ascii="Times New Roman" w:hAnsi="Times New Roman"/>
                <w:color w:val="auto"/>
                <w:sz w:val="24"/>
              </w:rPr>
              <w:t>hrubej expozície súvisiacej</w:t>
            </w:r>
            <w:r w:rsidR="00AD65E5" w:rsidRPr="00AD65E5">
              <w:rPr>
                <w:rFonts w:ascii="Times New Roman" w:hAnsi="Times New Roman"/>
                <w:color w:val="auto"/>
                <w:sz w:val="24"/>
              </w:rPr>
              <w:t xml:space="preserve"> s </w:t>
            </w:r>
            <w:r w:rsidRPr="00AD65E5">
              <w:rPr>
                <w:rFonts w:ascii="Times New Roman" w:hAnsi="Times New Roman"/>
                <w:color w:val="auto"/>
                <w:sz w:val="24"/>
              </w:rPr>
              <w:t>dohodami</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(súčet riadkov 0195</w:t>
            </w:r>
            <w:r w:rsidR="00AD65E5" w:rsidRPr="00AD65E5">
              <w:rPr>
                <w:rFonts w:ascii="Times New Roman" w:hAnsi="Times New Roman"/>
                <w:color w:val="auto"/>
                <w:sz w:val="24"/>
              </w:rPr>
              <w:t xml:space="preserve"> a </w:t>
            </w:r>
            <w:r w:rsidRPr="00AD65E5">
              <w:rPr>
                <w:rFonts w:ascii="Times New Roman" w:hAnsi="Times New Roman"/>
                <w:color w:val="auto"/>
                <w:sz w:val="24"/>
              </w:rPr>
              <w:t>0196)</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429b ods. 2.</w:t>
            </w:r>
          </w:p>
        </w:tc>
      </w:tr>
      <w:tr w:rsidR="00CB48CC" w:rsidRPr="00AD65E5" w14:paraId="6681A527" w14:textId="77777777" w:rsidTr="008979D2">
        <w:trPr>
          <w:trHeight w:val="304"/>
        </w:trPr>
        <w:tc>
          <w:tcPr>
            <w:tcW w:w="1555" w:type="dxa"/>
            <w:gridSpan w:val="2"/>
            <w:tcBorders>
              <w:bottom w:val="single" w:sz="4" w:space="0" w:color="auto"/>
            </w:tcBorders>
          </w:tcPr>
          <w:p w14:paraId="4136B44E" w14:textId="263B95A4"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{0198;0010}</w:t>
            </w:r>
          </w:p>
          <w:p w14:paraId="6AAFDEE3"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806A066" w14:textId="5B571C25" w:rsidR="00CB48CC" w:rsidRPr="00AD65E5" w:rsidRDefault="00CB48C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Dohody</w:t>
            </w:r>
            <w:r w:rsidR="00AD65E5" w:rsidRPr="00AD65E5">
              <w:rPr>
                <w:rFonts w:ascii="Times New Roman" w:hAnsi="Times New Roman"/>
                <w:b/>
                <w:color w:val="auto"/>
                <w:sz w:val="24"/>
              </w:rPr>
              <w:t xml:space="preserve"> o </w:t>
            </w:r>
            <w:r w:rsidRPr="00AD65E5">
              <w:rPr>
                <w:rFonts w:ascii="Times New Roman" w:hAnsi="Times New Roman"/>
                <w:b/>
                <w:color w:val="auto"/>
                <w:sz w:val="24"/>
              </w:rPr>
              <w:t>konsolidácii zostatkov, ktoré na prudenciálne účely možno vzájomne započítavať: vykázanie vzájomného započítavania</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429b ods. 3 CRR</w:t>
            </w:r>
          </w:p>
          <w:p w14:paraId="10AA0B56" w14:textId="19B48291" w:rsidR="00CB48CC" w:rsidRPr="00AD65E5" w:rsidRDefault="00CB48CC"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429b ods. 3 nariadenia (EÚ) </w:t>
            </w:r>
            <w:r w:rsidR="00AD65E5" w:rsidRPr="00AD65E5">
              <w:rPr>
                <w:rFonts w:ascii="Times New Roman" w:hAnsi="Times New Roman"/>
                <w:sz w:val="24"/>
              </w:rPr>
              <w:t>č. </w:t>
            </w:r>
            <w:r w:rsidRPr="00AD65E5">
              <w:rPr>
                <w:rFonts w:ascii="Times New Roman" w:hAnsi="Times New Roman"/>
                <w:sz w:val="24"/>
              </w:rPr>
              <w:t xml:space="preserve">575/2013 </w:t>
            </w:r>
            <w:r w:rsidRPr="00AD65E5">
              <w:rPr>
                <w:rFonts w:ascii="Times New Roman" w:hAnsi="Times New Roman"/>
                <w:color w:val="auto"/>
                <w:sz w:val="24"/>
              </w:rPr>
              <w:t>Suma vzájomne započítaná</w:t>
            </w:r>
            <w:r w:rsidR="00AD65E5" w:rsidRPr="00AD65E5">
              <w:rPr>
                <w:rFonts w:ascii="Times New Roman" w:hAnsi="Times New Roman"/>
                <w:color w:val="auto"/>
                <w:sz w:val="24"/>
              </w:rPr>
              <w:t xml:space="preserve"> z </w:t>
            </w:r>
            <w:r w:rsidRPr="00AD65E5">
              <w:rPr>
                <w:rFonts w:ascii="Times New Roman" w:hAnsi="Times New Roman"/>
                <w:color w:val="auto"/>
                <w:sz w:val="24"/>
              </w:rPr>
              <w:t>hrubej expozície súvisiacej</w:t>
            </w:r>
            <w:r w:rsidR="00AD65E5" w:rsidRPr="00AD65E5">
              <w:rPr>
                <w:rFonts w:ascii="Times New Roman" w:hAnsi="Times New Roman"/>
                <w:color w:val="auto"/>
                <w:sz w:val="24"/>
              </w:rPr>
              <w:t xml:space="preserve"> s </w:t>
            </w:r>
            <w:r w:rsidRPr="00AD65E5">
              <w:rPr>
                <w:rFonts w:ascii="Times New Roman" w:hAnsi="Times New Roman"/>
                <w:color w:val="auto"/>
                <w:sz w:val="24"/>
              </w:rPr>
              <w:t>dohodami</w:t>
            </w:r>
            <w:r w:rsidR="00AD65E5" w:rsidRPr="00AD65E5">
              <w:rPr>
                <w:rFonts w:ascii="Times New Roman" w:hAnsi="Times New Roman"/>
                <w:color w:val="auto"/>
                <w:sz w:val="24"/>
              </w:rPr>
              <w:t xml:space="preserve"> o </w:t>
            </w:r>
            <w:r w:rsidRPr="00AD65E5">
              <w:rPr>
                <w:rFonts w:ascii="Times New Roman" w:hAnsi="Times New Roman"/>
                <w:color w:val="auto"/>
                <w:sz w:val="24"/>
              </w:rPr>
              <w:t>konsolidácii zostatkov (súčet riadkov 0195</w:t>
            </w:r>
            <w:r w:rsidR="00AD65E5" w:rsidRPr="00AD65E5">
              <w:rPr>
                <w:rFonts w:ascii="Times New Roman" w:hAnsi="Times New Roman"/>
                <w:color w:val="auto"/>
                <w:sz w:val="24"/>
              </w:rPr>
              <w:t xml:space="preserve"> a </w:t>
            </w:r>
            <w:r w:rsidRPr="00AD65E5">
              <w:rPr>
                <w:rFonts w:ascii="Times New Roman" w:hAnsi="Times New Roman"/>
                <w:color w:val="auto"/>
                <w:sz w:val="24"/>
              </w:rPr>
              <w:t>0196)</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429b ods. 3.</w:t>
            </w:r>
          </w:p>
        </w:tc>
      </w:tr>
      <w:tr w:rsidR="00CB48CC" w:rsidRPr="00AD65E5" w14:paraId="3E08AE39" w14:textId="77777777" w:rsidTr="008979D2">
        <w:trPr>
          <w:trHeight w:val="304"/>
        </w:trPr>
        <w:tc>
          <w:tcPr>
            <w:tcW w:w="1555" w:type="dxa"/>
            <w:gridSpan w:val="2"/>
            <w:tcBorders>
              <w:bottom w:val="single" w:sz="4" w:space="0" w:color="auto"/>
            </w:tcBorders>
          </w:tcPr>
          <w:p w14:paraId="16A9AAE1" w14:textId="7B5874EF"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{0200;0010}</w:t>
            </w:r>
          </w:p>
        </w:tc>
        <w:tc>
          <w:tcPr>
            <w:tcW w:w="7566" w:type="dxa"/>
            <w:tcBorders>
              <w:bottom w:val="single" w:sz="4" w:space="0" w:color="auto"/>
            </w:tcBorders>
          </w:tcPr>
          <w:p w14:paraId="060D27D3" w14:textId="02618CB9"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Navýšenie</w:t>
            </w:r>
            <w:r w:rsidR="00AD65E5" w:rsidRPr="00AD65E5">
              <w:rPr>
                <w:rFonts w:ascii="Times New Roman" w:hAnsi="Times New Roman"/>
                <w:b/>
                <w:sz w:val="24"/>
              </w:rPr>
              <w:t xml:space="preserve"> o </w:t>
            </w:r>
            <w:r w:rsidRPr="00AD65E5">
              <w:rPr>
                <w:rFonts w:ascii="Times New Roman" w:hAnsi="Times New Roman"/>
                <w:b/>
                <w:sz w:val="24"/>
              </w:rPr>
              <w:t>poskytnutý kolaterál súvisiaci</w:t>
            </w:r>
            <w:r w:rsidR="00AD65E5" w:rsidRPr="00AD65E5">
              <w:rPr>
                <w:rFonts w:ascii="Times New Roman" w:hAnsi="Times New Roman"/>
                <w:b/>
                <w:sz w:val="24"/>
              </w:rPr>
              <w:t xml:space="preserve"> s </w:t>
            </w:r>
            <w:r w:rsidRPr="00AD65E5">
              <w:rPr>
                <w:rFonts w:ascii="Times New Roman" w:hAnsi="Times New Roman"/>
                <w:b/>
                <w:sz w:val="24"/>
              </w:rPr>
              <w:t>derivátmi</w:t>
            </w:r>
          </w:p>
          <w:p w14:paraId="2AA08714" w14:textId="0465E8C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2 nariadenia (EÚ) </w:t>
            </w:r>
            <w:r w:rsidR="00AD65E5" w:rsidRPr="00AD65E5">
              <w:rPr>
                <w:rFonts w:ascii="Times New Roman" w:hAnsi="Times New Roman"/>
                <w:sz w:val="24"/>
              </w:rPr>
              <w:t>č. </w:t>
            </w:r>
            <w:r w:rsidRPr="00AD65E5">
              <w:rPr>
                <w:rFonts w:ascii="Times New Roman" w:hAnsi="Times New Roman"/>
                <w:sz w:val="24"/>
              </w:rPr>
              <w:t>575/2013</w:t>
            </w:r>
          </w:p>
          <w:p w14:paraId="6B6AC708" w14:textId="2596EA8F"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Výška akéhokoľvek poskytnutého kolaterálu súvisiaceho</w:t>
            </w:r>
            <w:r w:rsidR="00AD65E5" w:rsidRPr="00AD65E5">
              <w:rPr>
                <w:rFonts w:ascii="Times New Roman" w:hAnsi="Times New Roman"/>
                <w:sz w:val="24"/>
              </w:rPr>
              <w:t xml:space="preserve"> s </w:t>
            </w:r>
            <w:r w:rsidRPr="00AD65E5">
              <w:rPr>
                <w:rFonts w:ascii="Times New Roman" w:hAnsi="Times New Roman"/>
                <w:sz w:val="24"/>
              </w:rPr>
              <w:t>derivátmi, ak sa poskytnutím tohto kolaterálu znižuje výška aktív podľa uplatniteľného účtovného rámca, ako je stanovené</w:t>
            </w:r>
            <w:r w:rsidR="00AD65E5" w:rsidRPr="00AD65E5">
              <w:rPr>
                <w:rFonts w:ascii="Times New Roman" w:hAnsi="Times New Roman"/>
                <w:sz w:val="24"/>
              </w:rPr>
              <w:t xml:space="preserve"> v </w:t>
            </w:r>
            <w:r w:rsidRPr="00AD65E5">
              <w:rPr>
                <w:rFonts w:ascii="Times New Roman" w:hAnsi="Times New Roman"/>
                <w:sz w:val="24"/>
              </w:rPr>
              <w:t xml:space="preserve">článku 429c ods. 2 nariadenia (EÚ) </w:t>
            </w:r>
            <w:r w:rsidR="00AD65E5" w:rsidRPr="00AD65E5">
              <w:rPr>
                <w:rFonts w:ascii="Times New Roman" w:hAnsi="Times New Roman"/>
                <w:sz w:val="24"/>
              </w:rPr>
              <w:t>č. </w:t>
            </w:r>
            <w:r w:rsidRPr="00AD65E5">
              <w:rPr>
                <w:rFonts w:ascii="Times New Roman" w:hAnsi="Times New Roman"/>
                <w:sz w:val="24"/>
              </w:rPr>
              <w:t>575/2013.</w:t>
            </w:r>
          </w:p>
          <w:p w14:paraId="3815F945" w14:textId="0CD99090"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Inštitúcie do tejto bunky nezahŕňajú počiatočnú maržu pri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transakciách zúčtovávaných prostredníctvom kvalifikovanej centrálnej protistrany (QCCP) ani prípustnú hotovostnú variačnú maržu</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429c ods. 3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5CAE26AC" w14:textId="77777777" w:rsidTr="008979D2">
        <w:trPr>
          <w:trHeight w:val="304"/>
        </w:trPr>
        <w:tc>
          <w:tcPr>
            <w:tcW w:w="1555" w:type="dxa"/>
            <w:gridSpan w:val="2"/>
            <w:tcBorders>
              <w:bottom w:val="single" w:sz="4" w:space="0" w:color="auto"/>
            </w:tcBorders>
          </w:tcPr>
          <w:p w14:paraId="6E109898" w14:textId="552996B4"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{0210;0010}</w:t>
            </w:r>
          </w:p>
        </w:tc>
        <w:tc>
          <w:tcPr>
            <w:tcW w:w="7566" w:type="dxa"/>
            <w:tcBorders>
              <w:bottom w:val="single" w:sz="4" w:space="0" w:color="auto"/>
            </w:tcBorders>
          </w:tcPr>
          <w:p w14:paraId="0DBB01E6" w14:textId="78DBD336"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Pohľadávky pri hotovostnej variačnej marži poskytnutej</w:t>
            </w:r>
            <w:r w:rsidR="00AD65E5" w:rsidRPr="00AD65E5">
              <w:rPr>
                <w:rFonts w:ascii="Times New Roman" w:hAnsi="Times New Roman"/>
                <w:b/>
                <w:sz w:val="24"/>
              </w:rPr>
              <w:t xml:space="preserve"> v </w:t>
            </w:r>
            <w:r w:rsidRPr="00AD65E5">
              <w:rPr>
                <w:rFonts w:ascii="Times New Roman" w:hAnsi="Times New Roman"/>
                <w:b/>
                <w:sz w:val="24"/>
              </w:rPr>
              <w:t>derivátových transakciách</w:t>
            </w:r>
          </w:p>
          <w:p w14:paraId="353AEF67" w14:textId="36C04A39" w:rsidR="00CB48CC" w:rsidRPr="00AD65E5" w:rsidRDefault="001475A2"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429c ods. 3 písm. c) nariadenia (EÚ) </w:t>
            </w:r>
            <w:r w:rsidR="00AD65E5" w:rsidRPr="00AD65E5">
              <w:rPr>
                <w:rFonts w:ascii="Times New Roman" w:hAnsi="Times New Roman"/>
                <w:sz w:val="24"/>
              </w:rPr>
              <w:t>č. </w:t>
            </w:r>
            <w:r w:rsidRPr="00AD65E5">
              <w:rPr>
                <w:rFonts w:ascii="Times New Roman" w:hAnsi="Times New Roman"/>
                <w:sz w:val="24"/>
              </w:rPr>
              <w:t>575/2013</w:t>
            </w:r>
          </w:p>
          <w:p w14:paraId="43A45BE7" w14:textId="47CB80FF"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Pohľadávky pri variačnej marži zaplatenej</w:t>
            </w:r>
            <w:r w:rsidR="00AD65E5" w:rsidRPr="00AD65E5">
              <w:rPr>
                <w:rFonts w:ascii="Times New Roman" w:hAnsi="Times New Roman"/>
                <w:sz w:val="24"/>
              </w:rPr>
              <w:t xml:space="preserve"> v </w:t>
            </w:r>
            <w:r w:rsidRPr="00AD65E5">
              <w:rPr>
                <w:rFonts w:ascii="Times New Roman" w:hAnsi="Times New Roman"/>
                <w:sz w:val="24"/>
              </w:rPr>
              <w:t>hotovosti protistrane</w:t>
            </w:r>
            <w:r w:rsidR="00AD65E5" w:rsidRPr="00AD65E5">
              <w:rPr>
                <w:rFonts w:ascii="Times New Roman" w:hAnsi="Times New Roman"/>
                <w:sz w:val="24"/>
              </w:rPr>
              <w:t xml:space="preserve"> v </w:t>
            </w:r>
            <w:r w:rsidRPr="00AD65E5">
              <w:rPr>
                <w:rFonts w:ascii="Times New Roman" w:hAnsi="Times New Roman"/>
                <w:sz w:val="24"/>
              </w:rPr>
              <w:t>derivátových transakciách, ak sa od inštitúcie na základe uplatniteľného účtovného rámca vyžaduje, aby tieto pohľadávky vykázala ako aktívum, za predpokladu, že sú splnené podmienky uvedené</w:t>
            </w:r>
            <w:r w:rsidR="00AD65E5" w:rsidRPr="00AD65E5">
              <w:rPr>
                <w:rFonts w:ascii="Times New Roman" w:hAnsi="Times New Roman"/>
                <w:sz w:val="24"/>
              </w:rPr>
              <w:t xml:space="preserve"> v </w:t>
            </w:r>
            <w:r w:rsidRPr="00AD65E5">
              <w:rPr>
                <w:rFonts w:ascii="Times New Roman" w:hAnsi="Times New Roman"/>
                <w:sz w:val="24"/>
              </w:rPr>
              <w:t xml:space="preserve">článku 429c ods. 3 písm. a) až e) nariadenia (EÚ) </w:t>
            </w:r>
            <w:r w:rsidR="00AD65E5" w:rsidRPr="00AD65E5">
              <w:rPr>
                <w:rFonts w:ascii="Times New Roman" w:hAnsi="Times New Roman"/>
                <w:sz w:val="24"/>
              </w:rPr>
              <w:t>č. </w:t>
            </w:r>
            <w:r w:rsidRPr="00AD65E5">
              <w:rPr>
                <w:rFonts w:ascii="Times New Roman" w:hAnsi="Times New Roman"/>
                <w:sz w:val="24"/>
              </w:rPr>
              <w:t>575/2013.</w:t>
            </w:r>
          </w:p>
          <w:p w14:paraId="5E1EBFBA" w14:textId="7F9FF87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Vykázaná suma sa musí zahrnúť aj do ostatných aktív vykázaných</w:t>
            </w:r>
            <w:r w:rsidR="00AD65E5" w:rsidRPr="00AD65E5">
              <w:rPr>
                <w:rFonts w:ascii="Times New Roman" w:hAnsi="Times New Roman"/>
                <w:sz w:val="24"/>
              </w:rPr>
              <w:t xml:space="preserve"> v </w:t>
            </w:r>
            <w:r w:rsidRPr="00AD65E5">
              <w:rPr>
                <w:rFonts w:ascii="Times New Roman" w:hAnsi="Times New Roman"/>
                <w:sz w:val="24"/>
              </w:rPr>
              <w:t>{0190;0010}.</w:t>
            </w:r>
          </w:p>
        </w:tc>
      </w:tr>
      <w:tr w:rsidR="00CB48CC" w:rsidRPr="00AD65E5" w14:paraId="7004E9E4" w14:textId="77777777" w:rsidTr="008979D2">
        <w:trPr>
          <w:trHeight w:val="304"/>
        </w:trPr>
        <w:tc>
          <w:tcPr>
            <w:tcW w:w="1555" w:type="dxa"/>
            <w:gridSpan w:val="2"/>
            <w:tcBorders>
              <w:bottom w:val="single" w:sz="4" w:space="0" w:color="auto"/>
            </w:tcBorders>
          </w:tcPr>
          <w:p w14:paraId="200E881A" w14:textId="0436C5A2"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{0220;0010}</w:t>
            </w:r>
          </w:p>
        </w:tc>
        <w:tc>
          <w:tcPr>
            <w:tcW w:w="7566" w:type="dxa"/>
            <w:tcBorders>
              <w:bottom w:val="single" w:sz="4" w:space="0" w:color="auto"/>
            </w:tcBorders>
          </w:tcPr>
          <w:p w14:paraId="68880B55" w14:textId="7777777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xml:space="preserve">(–) Vyňatá časť </w:t>
            </w:r>
            <w:proofErr w:type="spellStart"/>
            <w:r w:rsidRPr="00AD65E5">
              <w:rPr>
                <w:rFonts w:ascii="Times New Roman" w:hAnsi="Times New Roman"/>
                <w:b/>
                <w:sz w:val="24"/>
              </w:rPr>
              <w:t>klientských</w:t>
            </w:r>
            <w:proofErr w:type="spellEnd"/>
            <w:r w:rsidRPr="00AD65E5">
              <w:rPr>
                <w:rFonts w:ascii="Times New Roman" w:hAnsi="Times New Roman"/>
                <w:b/>
                <w:sz w:val="24"/>
              </w:rPr>
              <w:t xml:space="preserve"> obchodných expozícií zúčtovávaných prostredníctvom centrálnej protistrany (počiatočná marža)</w:t>
            </w:r>
          </w:p>
          <w:p w14:paraId="3E812C65" w14:textId="2F645233" w:rsidR="00CB48CC" w:rsidRPr="00AD65E5" w:rsidRDefault="001475A2"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g) nariadenia (EÚ) </w:t>
            </w:r>
            <w:r w:rsidR="00AD65E5" w:rsidRPr="00AD65E5">
              <w:rPr>
                <w:rFonts w:ascii="Times New Roman" w:hAnsi="Times New Roman"/>
                <w:sz w:val="24"/>
              </w:rPr>
              <w:t>č. </w:t>
            </w:r>
            <w:r w:rsidRPr="00AD65E5">
              <w:rPr>
                <w:rFonts w:ascii="Times New Roman" w:hAnsi="Times New Roman"/>
                <w:sz w:val="24"/>
              </w:rPr>
              <w:t>575/2013</w:t>
            </w:r>
          </w:p>
          <w:p w14:paraId="5FE3535A" w14:textId="6C17034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Podiel (poskytnutej) počiatočnej marže vyňatých obchodných expozícií voči QCCP vyplývajúcich</w:t>
            </w:r>
            <w:r w:rsidR="00AD65E5" w:rsidRPr="00AD65E5">
              <w:rPr>
                <w:rFonts w:ascii="Times New Roman" w:hAnsi="Times New Roman"/>
                <w:sz w:val="24"/>
              </w:rPr>
              <w:t xml:space="preserve"> z </w:t>
            </w:r>
            <w:proofErr w:type="spellStart"/>
            <w:r w:rsidRPr="00AD65E5">
              <w:rPr>
                <w:rFonts w:ascii="Times New Roman" w:hAnsi="Times New Roman"/>
                <w:sz w:val="24"/>
              </w:rPr>
              <w:t>klientských</w:t>
            </w:r>
            <w:proofErr w:type="spellEnd"/>
            <w:r w:rsidRPr="00AD65E5">
              <w:rPr>
                <w:rFonts w:ascii="Times New Roman" w:hAnsi="Times New Roman"/>
                <w:sz w:val="24"/>
              </w:rPr>
              <w:t xml:space="preserve"> derivátových transakcií za predpokladu, že uvedené položky spĺňajú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306 ods. 1 písm. c) nariadenia (EÚ) </w:t>
            </w:r>
            <w:r w:rsidR="00AD65E5" w:rsidRPr="00AD65E5">
              <w:rPr>
                <w:rFonts w:ascii="Times New Roman" w:hAnsi="Times New Roman"/>
                <w:sz w:val="24"/>
              </w:rPr>
              <w:t>č. </w:t>
            </w:r>
            <w:r w:rsidRPr="00AD65E5">
              <w:rPr>
                <w:rFonts w:ascii="Times New Roman" w:hAnsi="Times New Roman"/>
                <w:sz w:val="24"/>
              </w:rPr>
              <w:t>575/2013.</w:t>
            </w:r>
          </w:p>
          <w:p w14:paraId="6C360905" w14:textId="123958E5"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Vykázaná suma sa musí zahrnúť aj do ostatných aktív vykázaných</w:t>
            </w:r>
            <w:r w:rsidR="00AD65E5" w:rsidRPr="00AD65E5">
              <w:rPr>
                <w:rFonts w:ascii="Times New Roman" w:hAnsi="Times New Roman"/>
                <w:sz w:val="24"/>
              </w:rPr>
              <w:t xml:space="preserve"> v </w:t>
            </w:r>
            <w:r w:rsidRPr="00AD65E5">
              <w:rPr>
                <w:rFonts w:ascii="Times New Roman" w:hAnsi="Times New Roman"/>
                <w:sz w:val="24"/>
              </w:rPr>
              <w:t>{0190;0010}.</w:t>
            </w:r>
          </w:p>
        </w:tc>
      </w:tr>
      <w:tr w:rsidR="00CB48CC" w:rsidRPr="00AD65E5" w14:paraId="49F39ED5" w14:textId="77777777" w:rsidTr="008979D2">
        <w:trPr>
          <w:trHeight w:val="304"/>
        </w:trPr>
        <w:tc>
          <w:tcPr>
            <w:tcW w:w="1555" w:type="dxa"/>
            <w:gridSpan w:val="2"/>
            <w:tcBorders>
              <w:bottom w:val="single" w:sz="4" w:space="0" w:color="auto"/>
            </w:tcBorders>
          </w:tcPr>
          <w:p w14:paraId="078DD162" w14:textId="26EF1E5A"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{0230;0010}</w:t>
            </w:r>
          </w:p>
        </w:tc>
        <w:tc>
          <w:tcPr>
            <w:tcW w:w="7566" w:type="dxa"/>
            <w:tcBorders>
              <w:bottom w:val="single" w:sz="4" w:space="0" w:color="auto"/>
            </w:tcBorders>
          </w:tcPr>
          <w:p w14:paraId="66A65253" w14:textId="46CECA04"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Úpravy</w:t>
            </w:r>
            <w:r w:rsidR="00AD65E5" w:rsidRPr="00AD65E5">
              <w:rPr>
                <w:rFonts w:ascii="Times New Roman" w:hAnsi="Times New Roman"/>
                <w:b/>
                <w:sz w:val="24"/>
              </w:rPr>
              <w:t xml:space="preserve"> o </w:t>
            </w:r>
            <w:r w:rsidRPr="00AD65E5">
              <w:rPr>
                <w:rFonts w:ascii="Times New Roman" w:hAnsi="Times New Roman"/>
                <w:b/>
                <w:sz w:val="24"/>
              </w:rPr>
              <w:t>SFT na základe účtovania predajov</w:t>
            </w:r>
          </w:p>
          <w:p w14:paraId="46B4994C" w14:textId="1D0764D0"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429e ods. 6 nariadenia (EÚ) </w:t>
            </w:r>
            <w:r w:rsidR="00AD65E5" w:rsidRPr="00AD65E5">
              <w:rPr>
                <w:rFonts w:ascii="Times New Roman" w:hAnsi="Times New Roman"/>
                <w:sz w:val="24"/>
              </w:rPr>
              <w:t>č. </w:t>
            </w:r>
            <w:r w:rsidRPr="00AD65E5">
              <w:rPr>
                <w:rFonts w:ascii="Times New Roman" w:hAnsi="Times New Roman"/>
                <w:sz w:val="24"/>
              </w:rPr>
              <w:t>575/2013</w:t>
            </w:r>
          </w:p>
          <w:p w14:paraId="05B69EB8" w14:textId="5D70309D"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cenných papierov požičaných</w:t>
            </w:r>
            <w:r w:rsidR="00AD65E5" w:rsidRPr="00AD65E5">
              <w:rPr>
                <w:rFonts w:ascii="Times New Roman" w:hAnsi="Times New Roman"/>
                <w:sz w:val="24"/>
              </w:rPr>
              <w:t xml:space="preserve"> v </w:t>
            </w:r>
            <w:r w:rsidRPr="00AD65E5">
              <w:rPr>
                <w:rFonts w:ascii="Times New Roman" w:hAnsi="Times New Roman"/>
                <w:sz w:val="24"/>
              </w:rPr>
              <w:t>repo transakcii, ktorých vykazovanie sa ukončilo</w:t>
            </w:r>
            <w:r w:rsidR="00AD65E5" w:rsidRPr="00AD65E5">
              <w:rPr>
                <w:rFonts w:ascii="Times New Roman" w:hAnsi="Times New Roman"/>
                <w:sz w:val="24"/>
              </w:rPr>
              <w:t xml:space="preserve"> z </w:t>
            </w:r>
            <w:r w:rsidRPr="00AD65E5">
              <w:rPr>
                <w:rFonts w:ascii="Times New Roman" w:hAnsi="Times New Roman"/>
                <w:sz w:val="24"/>
              </w:rPr>
              <w:t>dôvodu transakcie na základe účtovania predajov podľa uplatniteľného účtovného rámca.</w:t>
            </w:r>
          </w:p>
        </w:tc>
      </w:tr>
      <w:tr w:rsidR="00CB48CC" w:rsidRPr="00AD65E5" w14:paraId="5CBC395D" w14:textId="77777777" w:rsidTr="008979D2">
        <w:trPr>
          <w:trHeight w:val="304"/>
        </w:trPr>
        <w:tc>
          <w:tcPr>
            <w:tcW w:w="1555" w:type="dxa"/>
            <w:gridSpan w:val="2"/>
            <w:tcBorders>
              <w:bottom w:val="single" w:sz="4" w:space="0" w:color="auto"/>
            </w:tcBorders>
          </w:tcPr>
          <w:p w14:paraId="22212EBE" w14:textId="01A07AD0"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{0235;0010}</w:t>
            </w:r>
          </w:p>
        </w:tc>
        <w:tc>
          <w:tcPr>
            <w:tcW w:w="7566" w:type="dxa"/>
            <w:tcBorders>
              <w:bottom w:val="single" w:sz="4" w:space="0" w:color="auto"/>
            </w:tcBorders>
          </w:tcPr>
          <w:p w14:paraId="65978C24" w14:textId="77777777" w:rsidR="00AD65E5" w:rsidRPr="00AD65E5" w:rsidRDefault="00CB48CC" w:rsidP="000B66BC">
            <w:pPr>
              <w:pStyle w:val="BodyText1"/>
              <w:spacing w:after="240" w:line="240" w:lineRule="auto"/>
              <w:rPr>
                <w:rFonts w:ascii="Times New Roman" w:hAnsi="Times New Roman"/>
                <w:b/>
                <w:sz w:val="24"/>
              </w:rPr>
            </w:pPr>
            <w:r w:rsidRPr="00AD65E5">
              <w:rPr>
                <w:rFonts w:ascii="Times New Roman" w:hAnsi="Times New Roman"/>
                <w:b/>
                <w:sz w:val="24"/>
              </w:rPr>
              <w:t>(−) Zníženie hodnoty expozície úverov na predbežné financovanie alebo medziúverov</w:t>
            </w:r>
          </w:p>
          <w:p w14:paraId="44C18D39" w14:textId="5ABC6127" w:rsidR="00131C70" w:rsidRPr="00AD65E5" w:rsidRDefault="00131C70"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 ods. 8 nariadenia (EÚ) </w:t>
            </w:r>
            <w:r w:rsidR="00AD65E5" w:rsidRPr="00AD65E5">
              <w:rPr>
                <w:rFonts w:ascii="Times New Roman" w:hAnsi="Times New Roman"/>
                <w:sz w:val="24"/>
              </w:rPr>
              <w:t>č. </w:t>
            </w:r>
            <w:r w:rsidRPr="00AD65E5">
              <w:rPr>
                <w:rFonts w:ascii="Times New Roman" w:hAnsi="Times New Roman"/>
                <w:sz w:val="24"/>
              </w:rPr>
              <w:t>575/2013</w:t>
            </w:r>
          </w:p>
          <w:p w14:paraId="211507FA" w14:textId="6C271F17" w:rsidR="00131C70" w:rsidRPr="00AD65E5" w:rsidRDefault="00131C70" w:rsidP="000B66BC">
            <w:pPr>
              <w:pStyle w:val="BodyText1"/>
              <w:spacing w:after="240"/>
              <w:rPr>
                <w:rFonts w:ascii="Times New Roman" w:hAnsi="Times New Roman"/>
                <w:bCs/>
                <w:sz w:val="24"/>
                <w:szCs w:val="24"/>
              </w:rPr>
            </w:pPr>
            <w:r w:rsidRPr="00AD65E5">
              <w:rPr>
                <w:rFonts w:ascii="Times New Roman" w:hAnsi="Times New Roman"/>
                <w:sz w:val="24"/>
              </w:rPr>
              <w:t>Suma zníženia hodnoty expozície úveru na predbežné financovanie alebo medziúveru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 ods. 8 nariadenia (EÚ) </w:t>
            </w:r>
            <w:r w:rsidR="00AD65E5" w:rsidRPr="00AD65E5">
              <w:rPr>
                <w:rFonts w:ascii="Times New Roman" w:hAnsi="Times New Roman"/>
                <w:sz w:val="24"/>
              </w:rPr>
              <w:t>č. </w:t>
            </w:r>
            <w:r w:rsidRPr="00AD65E5">
              <w:rPr>
                <w:rFonts w:ascii="Times New Roman" w:hAnsi="Times New Roman"/>
                <w:sz w:val="24"/>
              </w:rPr>
              <w:t>575/2013.</w:t>
            </w:r>
          </w:p>
          <w:p w14:paraId="28E46325" w14:textId="76B5F593" w:rsidR="00131C70" w:rsidRPr="00AD65E5" w:rsidRDefault="002662F0" w:rsidP="000B66BC">
            <w:pPr>
              <w:pStyle w:val="BodyText1"/>
              <w:spacing w:after="240" w:line="240" w:lineRule="auto"/>
              <w:rPr>
                <w:rFonts w:ascii="Times New Roman" w:hAnsi="Times New Roman"/>
                <w:b/>
                <w:bCs/>
                <w:sz w:val="24"/>
                <w:szCs w:val="24"/>
              </w:rPr>
            </w:pPr>
            <w:r w:rsidRPr="00AD65E5">
              <w:rPr>
                <w:rFonts w:ascii="Times New Roman" w:hAnsi="Times New Roman"/>
                <w:sz w:val="24"/>
              </w:rPr>
              <w:t>Vykázaná suma sa musí zahrnúť do ostatných aktív vykázaných</w:t>
            </w:r>
            <w:r w:rsidR="00AD65E5" w:rsidRPr="00AD65E5">
              <w:rPr>
                <w:rFonts w:ascii="Times New Roman" w:hAnsi="Times New Roman"/>
                <w:sz w:val="24"/>
              </w:rPr>
              <w:t xml:space="preserve"> v </w:t>
            </w:r>
            <w:r w:rsidRPr="00AD65E5">
              <w:rPr>
                <w:rFonts w:ascii="Times New Roman" w:hAnsi="Times New Roman"/>
                <w:sz w:val="24"/>
              </w:rPr>
              <w:t>{0190, 0010}.</w:t>
            </w:r>
          </w:p>
        </w:tc>
      </w:tr>
      <w:tr w:rsidR="00CB48CC" w:rsidRPr="00AD65E5" w14:paraId="18C57782" w14:textId="77777777" w:rsidTr="008979D2">
        <w:trPr>
          <w:trHeight w:val="304"/>
        </w:trPr>
        <w:tc>
          <w:tcPr>
            <w:tcW w:w="1555" w:type="dxa"/>
            <w:gridSpan w:val="2"/>
            <w:tcBorders>
              <w:bottom w:val="single" w:sz="4" w:space="0" w:color="auto"/>
            </w:tcBorders>
          </w:tcPr>
          <w:p w14:paraId="3BF18418" w14:textId="18069978"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{0240;0010}</w:t>
            </w:r>
          </w:p>
        </w:tc>
        <w:tc>
          <w:tcPr>
            <w:tcW w:w="7566" w:type="dxa"/>
            <w:tcBorders>
              <w:bottom w:val="single" w:sz="4" w:space="0" w:color="auto"/>
            </w:tcBorders>
          </w:tcPr>
          <w:p w14:paraId="3B65685B" w14:textId="7777777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Spravované aktíva</w:t>
            </w:r>
          </w:p>
          <w:p w14:paraId="7B749386" w14:textId="4A0A55AA" w:rsidR="00CB48CC" w:rsidRPr="00AD65E5" w:rsidRDefault="00520E26"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i) nariadenia (EÚ) </w:t>
            </w:r>
            <w:r w:rsidR="00AD65E5" w:rsidRPr="00AD65E5">
              <w:rPr>
                <w:rFonts w:ascii="Times New Roman" w:hAnsi="Times New Roman"/>
                <w:sz w:val="24"/>
              </w:rPr>
              <w:t>č. </w:t>
            </w:r>
            <w:r w:rsidRPr="00AD65E5">
              <w:rPr>
                <w:rFonts w:ascii="Times New Roman" w:hAnsi="Times New Roman"/>
                <w:sz w:val="24"/>
              </w:rPr>
              <w:t>575/2013</w:t>
            </w:r>
          </w:p>
          <w:p w14:paraId="0AD4C34E" w14:textId="57E6303E"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 xml:space="preserve">Hodnota </w:t>
            </w:r>
            <w:proofErr w:type="spellStart"/>
            <w:r w:rsidRPr="00AD65E5">
              <w:rPr>
                <w:rFonts w:ascii="Times New Roman" w:hAnsi="Times New Roman"/>
                <w:sz w:val="24"/>
              </w:rPr>
              <w:t>fiduciárnych</w:t>
            </w:r>
            <w:proofErr w:type="spellEnd"/>
            <w:r w:rsidRPr="00AD65E5">
              <w:rPr>
                <w:rFonts w:ascii="Times New Roman" w:hAnsi="Times New Roman"/>
                <w:sz w:val="24"/>
              </w:rPr>
              <w:t xml:space="preserve"> aktív, ktoré sú vykázané</w:t>
            </w:r>
            <w:r w:rsidR="00AD65E5" w:rsidRPr="00AD65E5">
              <w:rPr>
                <w:rFonts w:ascii="Times New Roman" w:hAnsi="Times New Roman"/>
                <w:sz w:val="24"/>
              </w:rPr>
              <w:t xml:space="preserve"> v </w:t>
            </w:r>
            <w:r w:rsidRPr="00AD65E5">
              <w:rPr>
                <w:rFonts w:ascii="Times New Roman" w:hAnsi="Times New Roman"/>
                <w:sz w:val="24"/>
              </w:rPr>
              <w:t>súvahe inštitúcie na základe národných všeobecne uznávaných účtovných zásad, spĺňajú kritéria IFRS 9 pre nevykazovanie</w:t>
            </w:r>
            <w:r w:rsidR="00AD65E5" w:rsidRPr="00AD65E5">
              <w:rPr>
                <w:rFonts w:ascii="Times New Roman" w:hAnsi="Times New Roman"/>
                <w:sz w:val="24"/>
              </w:rPr>
              <w:t xml:space="preserve"> a </w:t>
            </w:r>
            <w:r w:rsidRPr="00AD65E5">
              <w:rPr>
                <w:rFonts w:ascii="Times New Roman" w:hAnsi="Times New Roman"/>
                <w:sz w:val="24"/>
              </w:rPr>
              <w:t xml:space="preserve">prípadne IFRS 10 pre </w:t>
            </w:r>
            <w:proofErr w:type="spellStart"/>
            <w:r w:rsidRPr="00AD65E5">
              <w:rPr>
                <w:rFonts w:ascii="Times New Roman" w:hAnsi="Times New Roman"/>
                <w:sz w:val="24"/>
              </w:rPr>
              <w:t>nekonsolidáciu</w:t>
            </w:r>
            <w:proofErr w:type="spellEnd"/>
            <w:r w:rsidRPr="00AD65E5">
              <w:rPr>
                <w:rFonts w:ascii="Times New Roman" w:hAnsi="Times New Roman"/>
                <w:sz w:val="24"/>
              </w:rPr>
              <w:t>,</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429a ods. 1 písm. i) nariadenia (EÚ) </w:t>
            </w:r>
            <w:r w:rsidR="00AD65E5" w:rsidRPr="00AD65E5">
              <w:rPr>
                <w:rFonts w:ascii="Times New Roman" w:hAnsi="Times New Roman"/>
                <w:sz w:val="24"/>
              </w:rPr>
              <w:t>č. </w:t>
            </w:r>
            <w:r w:rsidRPr="00AD65E5">
              <w:rPr>
                <w:rFonts w:ascii="Times New Roman" w:hAnsi="Times New Roman"/>
                <w:sz w:val="24"/>
              </w:rPr>
              <w:t>575/2013, bez zohľadnenia účinkov účtovného vzájomného započítavania alebo CRM (t. j. stornujú sa všetky účinky účtovného vzájomného započítavania alebo CRM, ktoré ovplyvnili účtovnú hodnotu).</w:t>
            </w:r>
          </w:p>
          <w:p w14:paraId="3BDFEE4B" w14:textId="63181CF1"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Vykázaná suma sa musí zahrnúť aj do ostatných aktív vykázaných</w:t>
            </w:r>
            <w:r w:rsidR="00AD65E5" w:rsidRPr="00AD65E5">
              <w:rPr>
                <w:rFonts w:ascii="Times New Roman" w:hAnsi="Times New Roman"/>
                <w:sz w:val="24"/>
              </w:rPr>
              <w:t xml:space="preserve"> v </w:t>
            </w:r>
            <w:r w:rsidRPr="00AD65E5">
              <w:rPr>
                <w:rFonts w:ascii="Times New Roman" w:hAnsi="Times New Roman"/>
                <w:sz w:val="24"/>
              </w:rPr>
              <w:t>{0190;0010}.</w:t>
            </w:r>
          </w:p>
        </w:tc>
      </w:tr>
      <w:tr w:rsidR="00CB48CC" w:rsidRPr="00AD65E5" w14:paraId="6FE4C909" w14:textId="77777777" w:rsidTr="008979D2">
        <w:trPr>
          <w:trHeight w:val="304"/>
        </w:trPr>
        <w:tc>
          <w:tcPr>
            <w:tcW w:w="1555" w:type="dxa"/>
            <w:gridSpan w:val="2"/>
            <w:tcBorders>
              <w:bottom w:val="single" w:sz="4" w:space="0" w:color="auto"/>
            </w:tcBorders>
          </w:tcPr>
          <w:p w14:paraId="6A867BE8" w14:textId="56A136F0"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{0250;0010}</w:t>
            </w:r>
          </w:p>
        </w:tc>
        <w:tc>
          <w:tcPr>
            <w:tcW w:w="7566" w:type="dxa"/>
            <w:tcBorders>
              <w:bottom w:val="single" w:sz="4" w:space="0" w:color="auto"/>
            </w:tcBorders>
          </w:tcPr>
          <w:p w14:paraId="444C70A3" w14:textId="419948F0"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Vnútroskupinové expozície (na jednotlivom základe) vyňaté</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429a ods. 1 písm. c) CRR</w:t>
            </w:r>
          </w:p>
          <w:p w14:paraId="1E2E0D64" w14:textId="01CBD866" w:rsidR="00CB48CC" w:rsidRPr="00AD65E5" w:rsidRDefault="00010563"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429a ods. 1 písm. c)</w:t>
            </w:r>
            <w:r w:rsidR="00AD65E5" w:rsidRPr="00AD65E5">
              <w:rPr>
                <w:rFonts w:ascii="Times New Roman" w:hAnsi="Times New Roman"/>
                <w:sz w:val="24"/>
              </w:rPr>
              <w:t xml:space="preserve"> a </w:t>
            </w:r>
            <w:r w:rsidRPr="00AD65E5">
              <w:rPr>
                <w:rFonts w:ascii="Times New Roman" w:hAnsi="Times New Roman"/>
                <w:sz w:val="24"/>
              </w:rPr>
              <w:t xml:space="preserve">článok 113 ods. 6 nariadenia (EÚ) </w:t>
            </w:r>
            <w:r w:rsidR="00AD65E5" w:rsidRPr="00AD65E5">
              <w:rPr>
                <w:rFonts w:ascii="Times New Roman" w:hAnsi="Times New Roman"/>
                <w:sz w:val="24"/>
              </w:rPr>
              <w:t>č. </w:t>
            </w:r>
            <w:r w:rsidRPr="00AD65E5">
              <w:rPr>
                <w:rFonts w:ascii="Times New Roman" w:hAnsi="Times New Roman"/>
                <w:sz w:val="24"/>
              </w:rPr>
              <w:t>575/2013</w:t>
            </w:r>
          </w:p>
          <w:p w14:paraId="76D582E8" w14:textId="280B1CF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Expozície, ktoré neboli konsolidované na uplatniteľnej úrovni konsolidácie</w:t>
            </w:r>
            <w:r w:rsidR="00AD65E5" w:rsidRPr="00AD65E5">
              <w:rPr>
                <w:rFonts w:ascii="Times New Roman" w:hAnsi="Times New Roman"/>
                <w:sz w:val="24"/>
              </w:rPr>
              <w:t xml:space="preserve"> a </w:t>
            </w:r>
            <w:r w:rsidRPr="00AD65E5">
              <w:rPr>
                <w:rFonts w:ascii="Times New Roman" w:hAnsi="Times New Roman"/>
                <w:sz w:val="24"/>
              </w:rPr>
              <w:t xml:space="preserve">ktoré môžu profitovať zo zaobchádzania podľa článku 113 ods. 6 nariadenia (EÚ) </w:t>
            </w:r>
            <w:r w:rsidR="00AD65E5" w:rsidRPr="00AD65E5">
              <w:rPr>
                <w:rFonts w:ascii="Times New Roman" w:hAnsi="Times New Roman"/>
                <w:sz w:val="24"/>
              </w:rPr>
              <w:t>č. </w:t>
            </w:r>
            <w:r w:rsidRPr="00AD65E5">
              <w:rPr>
                <w:rFonts w:ascii="Times New Roman" w:hAnsi="Times New Roman"/>
                <w:sz w:val="24"/>
              </w:rPr>
              <w:t>575/2013, za predpokladu, že sú splnené všetky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113 ods. 6 písm. a) až e)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ak príslušné orgány udelili svoj súhlas.</w:t>
            </w:r>
          </w:p>
          <w:p w14:paraId="01853F94" w14:textId="381FDF48"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38D7A9B9" w14:textId="77777777" w:rsidTr="008979D2">
        <w:trPr>
          <w:trHeight w:val="304"/>
        </w:trPr>
        <w:tc>
          <w:tcPr>
            <w:tcW w:w="1555" w:type="dxa"/>
            <w:gridSpan w:val="2"/>
            <w:tcBorders>
              <w:bottom w:val="single" w:sz="4" w:space="0" w:color="auto"/>
            </w:tcBorders>
          </w:tcPr>
          <w:p w14:paraId="370147EC" w14:textId="12EDC221"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{0251;0010}</w:t>
            </w:r>
          </w:p>
        </w:tc>
        <w:tc>
          <w:tcPr>
            <w:tcW w:w="7566" w:type="dxa"/>
            <w:tcBorders>
              <w:bottom w:val="single" w:sz="4" w:space="0" w:color="auto"/>
            </w:tcBorders>
          </w:tcPr>
          <w:p w14:paraId="42126763" w14:textId="77777777" w:rsidR="00AD65E5" w:rsidRPr="00AD65E5" w:rsidRDefault="00CB48CC" w:rsidP="000B66BC">
            <w:pPr>
              <w:spacing w:after="240"/>
              <w:jc w:val="both"/>
              <w:rPr>
                <w:rFonts w:ascii="Times New Roman" w:hAnsi="Times New Roman"/>
                <w:b/>
                <w:color w:val="auto"/>
                <w:sz w:val="24"/>
              </w:rPr>
            </w:pPr>
            <w:r w:rsidRPr="00AD65E5">
              <w:rPr>
                <w:rFonts w:ascii="Times New Roman" w:hAnsi="Times New Roman"/>
                <w:b/>
                <w:color w:val="auto"/>
                <w:sz w:val="24"/>
              </w:rPr>
              <w:t>(–) Expozície schémy inštitucionálneho zabezpečenia vyňaté</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429a ods. 1 písm. c) CRR</w:t>
            </w:r>
          </w:p>
          <w:p w14:paraId="7A5F0217" w14:textId="7AD226A9" w:rsidR="00CB48CC" w:rsidRPr="00AD65E5" w:rsidRDefault="009433A7"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 písm. c)</w:t>
            </w:r>
            <w:r w:rsidR="00AD65E5" w:rsidRPr="00AD65E5">
              <w:rPr>
                <w:rFonts w:ascii="Times New Roman" w:hAnsi="Times New Roman"/>
                <w:sz w:val="24"/>
              </w:rPr>
              <w:t xml:space="preserve"> a </w:t>
            </w:r>
            <w:r w:rsidRPr="00AD65E5">
              <w:rPr>
                <w:rFonts w:ascii="Times New Roman" w:hAnsi="Times New Roman"/>
                <w:sz w:val="24"/>
              </w:rPr>
              <w:t xml:space="preserve">článok 113 ods. 7 nariadenia (EÚ) </w:t>
            </w:r>
            <w:r w:rsidR="00AD65E5" w:rsidRPr="00AD65E5">
              <w:rPr>
                <w:rFonts w:ascii="Times New Roman" w:hAnsi="Times New Roman"/>
                <w:sz w:val="24"/>
              </w:rPr>
              <w:t>č. </w:t>
            </w:r>
            <w:r w:rsidRPr="00AD65E5">
              <w:rPr>
                <w:rFonts w:ascii="Times New Roman" w:hAnsi="Times New Roman"/>
                <w:sz w:val="24"/>
              </w:rPr>
              <w:t>575/2013</w:t>
            </w:r>
          </w:p>
          <w:p w14:paraId="16C42B04" w14:textId="57BA87BD"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Expozície,</w:t>
            </w:r>
            <w:r w:rsidR="00AD65E5" w:rsidRPr="00AD65E5">
              <w:rPr>
                <w:rFonts w:ascii="Times New Roman" w:hAnsi="Times New Roman"/>
                <w:sz w:val="24"/>
              </w:rPr>
              <w:t xml:space="preserve"> s </w:t>
            </w:r>
            <w:r w:rsidRPr="00AD65E5">
              <w:rPr>
                <w:rFonts w:ascii="Times New Roman" w:hAnsi="Times New Roman"/>
                <w:sz w:val="24"/>
              </w:rPr>
              <w:t xml:space="preserve">ktorými sa môže zaobchádzať podľa článku 113 ods. 7 nariadenia (EÚ) </w:t>
            </w:r>
            <w:r w:rsidR="00AD65E5" w:rsidRPr="00AD65E5">
              <w:rPr>
                <w:rFonts w:ascii="Times New Roman" w:hAnsi="Times New Roman"/>
                <w:sz w:val="24"/>
              </w:rPr>
              <w:t>č. </w:t>
            </w:r>
            <w:r w:rsidRPr="00AD65E5">
              <w:rPr>
                <w:rFonts w:ascii="Times New Roman" w:hAnsi="Times New Roman"/>
                <w:sz w:val="24"/>
              </w:rPr>
              <w:t>575/2013, za predpokladu, že sú splnené všetky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113 ods. 7 písm. a) až i)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ak príslušné orgány udelili svoj súhlas.</w:t>
            </w:r>
          </w:p>
          <w:p w14:paraId="3349FF66" w14:textId="4B294AA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3D12C1" w:rsidRPr="00AD65E5" w14:paraId="74420A08" w14:textId="77777777" w:rsidTr="008979D2">
        <w:trPr>
          <w:trHeight w:val="304"/>
        </w:trPr>
        <w:tc>
          <w:tcPr>
            <w:tcW w:w="1555" w:type="dxa"/>
            <w:gridSpan w:val="2"/>
            <w:tcBorders>
              <w:bottom w:val="single" w:sz="4" w:space="0" w:color="auto"/>
            </w:tcBorders>
          </w:tcPr>
          <w:p w14:paraId="24AEF8FA" w14:textId="4344C276" w:rsidR="003D12C1" w:rsidRPr="00AD65E5" w:rsidRDefault="003D12C1" w:rsidP="000B66BC">
            <w:pPr>
              <w:pStyle w:val="BodyText1"/>
              <w:spacing w:after="240"/>
              <w:rPr>
                <w:rFonts w:ascii="Times New Roman" w:hAnsi="Times New Roman"/>
                <w:bCs/>
                <w:sz w:val="24"/>
                <w:szCs w:val="24"/>
              </w:rPr>
            </w:pPr>
            <w:r w:rsidRPr="00AD65E5">
              <w:rPr>
                <w:rFonts w:ascii="Times New Roman" w:hAnsi="Times New Roman"/>
                <w:sz w:val="24"/>
              </w:rPr>
              <w:t>{0900;0010}</w:t>
            </w:r>
          </w:p>
        </w:tc>
        <w:tc>
          <w:tcPr>
            <w:tcW w:w="7566" w:type="dxa"/>
            <w:tcBorders>
              <w:bottom w:val="single" w:sz="4" w:space="0" w:color="auto"/>
            </w:tcBorders>
          </w:tcPr>
          <w:p w14:paraId="0F7B2C03" w14:textId="4A443D03" w:rsidR="003D12C1" w:rsidRPr="00AD65E5" w:rsidRDefault="0093277B" w:rsidP="000B66BC">
            <w:pPr>
              <w:spacing w:after="240"/>
              <w:jc w:val="both"/>
              <w:rPr>
                <w:rFonts w:ascii="Times New Roman" w:hAnsi="Times New Roman"/>
                <w:b/>
                <w:color w:val="auto"/>
                <w:sz w:val="24"/>
                <w:szCs w:val="24"/>
              </w:rPr>
            </w:pPr>
            <w:r w:rsidRPr="00AD65E5">
              <w:rPr>
                <w:rFonts w:ascii="Times New Roman" w:hAnsi="Times New Roman"/>
                <w:b/>
                <w:color w:val="auto"/>
                <w:sz w:val="24"/>
              </w:rPr>
              <w:t>(–) Expozície schémy inštitucionálneho zabezpečenia vyňaté</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 xml:space="preserve">článkom 429a ods. 1 písm. </w:t>
            </w:r>
            <w:proofErr w:type="spellStart"/>
            <w:r w:rsidRPr="00AD65E5">
              <w:rPr>
                <w:rFonts w:ascii="Times New Roman" w:hAnsi="Times New Roman"/>
                <w:b/>
                <w:color w:val="auto"/>
                <w:sz w:val="24"/>
              </w:rPr>
              <w:t>ca</w:t>
            </w:r>
            <w:proofErr w:type="spellEnd"/>
            <w:r w:rsidRPr="00AD65E5">
              <w:rPr>
                <w:rFonts w:ascii="Times New Roman" w:hAnsi="Times New Roman"/>
                <w:b/>
                <w:color w:val="auto"/>
                <w:sz w:val="24"/>
              </w:rPr>
              <w:t>) NARIADENIA (EÚ) Č. 575/2013</w:t>
            </w:r>
          </w:p>
          <w:p w14:paraId="42AA0A2D" w14:textId="44137F50" w:rsidR="00AD65E5" w:rsidRPr="00AD65E5" w:rsidRDefault="0093277B" w:rsidP="00D31203">
            <w:pPr>
              <w:pStyle w:val="BodyText1"/>
              <w:spacing w:after="240" w:line="240" w:lineRule="auto"/>
              <w:rPr>
                <w:rFonts w:ascii="Times New Roman" w:hAnsi="Times New Roman"/>
                <w:sz w:val="24"/>
              </w:rPr>
            </w:pPr>
            <w:r w:rsidRPr="00AD65E5">
              <w:rPr>
                <w:rFonts w:ascii="Times New Roman" w:hAnsi="Times New Roman"/>
                <w:sz w:val="24"/>
              </w:rPr>
              <w:t xml:space="preserve">článok 429a ods. 1 písm. </w:t>
            </w:r>
            <w:proofErr w:type="spellStart"/>
            <w:r w:rsidRPr="00AD65E5">
              <w:rPr>
                <w:rFonts w:ascii="Times New Roman" w:hAnsi="Times New Roman"/>
                <w:sz w:val="24"/>
              </w:rPr>
              <w:t>ca</w:t>
            </w:r>
            <w:proofErr w:type="spellEnd"/>
            <w:r w:rsidRPr="00AD65E5">
              <w:rPr>
                <w:rFonts w:ascii="Times New Roman" w:hAnsi="Times New Roman"/>
                <w:sz w:val="24"/>
              </w:rPr>
              <w:t xml:space="preserve">), článok 113 ods. 7, článok 114 NARIADENIA (EÚ) </w:t>
            </w:r>
            <w:r w:rsidR="00AD65E5" w:rsidRPr="00AD65E5">
              <w:rPr>
                <w:rFonts w:ascii="Times New Roman" w:hAnsi="Times New Roman"/>
                <w:sz w:val="24"/>
              </w:rPr>
              <w:t>č. </w:t>
            </w:r>
            <w:r w:rsidRPr="00AD65E5">
              <w:rPr>
                <w:rFonts w:ascii="Times New Roman" w:hAnsi="Times New Roman"/>
                <w:sz w:val="24"/>
              </w:rPr>
              <w:t>575/2013 Expozície,</w:t>
            </w:r>
            <w:r w:rsidR="00AD65E5" w:rsidRPr="00AD65E5">
              <w:rPr>
                <w:rFonts w:ascii="Times New Roman" w:hAnsi="Times New Roman"/>
                <w:sz w:val="24"/>
              </w:rPr>
              <w:t xml:space="preserve"> s </w:t>
            </w:r>
            <w:r w:rsidRPr="00AD65E5">
              <w:rPr>
                <w:rFonts w:ascii="Times New Roman" w:hAnsi="Times New Roman"/>
                <w:sz w:val="24"/>
              </w:rPr>
              <w:t>ktorými sa môže zaobchádzať podľa článku 113 ods. 7</w:t>
            </w:r>
            <w:r w:rsidR="00AD65E5" w:rsidRPr="00AD65E5">
              <w:rPr>
                <w:rFonts w:ascii="Times New Roman" w:hAnsi="Times New Roman"/>
                <w:sz w:val="24"/>
              </w:rPr>
              <w:t xml:space="preserve"> a </w:t>
            </w:r>
            <w:r w:rsidRPr="00AD65E5">
              <w:rPr>
                <w:rFonts w:ascii="Times New Roman" w:hAnsi="Times New Roman"/>
                <w:sz w:val="24"/>
              </w:rPr>
              <w:t xml:space="preserve">článku 114 nariadenia (EÚ) </w:t>
            </w:r>
            <w:r w:rsidR="00AD65E5" w:rsidRPr="00AD65E5">
              <w:rPr>
                <w:rFonts w:ascii="Times New Roman" w:hAnsi="Times New Roman"/>
                <w:sz w:val="24"/>
              </w:rPr>
              <w:t>č. </w:t>
            </w:r>
            <w:r w:rsidRPr="00AD65E5">
              <w:rPr>
                <w:rFonts w:ascii="Times New Roman" w:hAnsi="Times New Roman"/>
                <w:sz w:val="24"/>
              </w:rPr>
              <w:t>575/2013, za predpokladu, že sú splnené všetky podmienky stanovené</w:t>
            </w:r>
            <w:r w:rsidR="00AD65E5" w:rsidRPr="00AD65E5">
              <w:rPr>
                <w:rFonts w:ascii="Times New Roman" w:hAnsi="Times New Roman"/>
                <w:sz w:val="24"/>
              </w:rPr>
              <w:t xml:space="preserve"> v </w:t>
            </w:r>
            <w:r w:rsidRPr="00AD65E5">
              <w:rPr>
                <w:rFonts w:ascii="Times New Roman" w:hAnsi="Times New Roman"/>
                <w:sz w:val="24"/>
              </w:rPr>
              <w:t xml:space="preserve">článku 429a ods. 1 písm. </w:t>
            </w:r>
            <w:proofErr w:type="spellStart"/>
            <w:r w:rsidRPr="00AD65E5">
              <w:rPr>
                <w:rFonts w:ascii="Times New Roman" w:hAnsi="Times New Roman"/>
                <w:sz w:val="24"/>
              </w:rPr>
              <w:t>ca</w:t>
            </w:r>
            <w:proofErr w:type="spellEnd"/>
            <w:r w:rsidRPr="00AD65E5">
              <w:rPr>
                <w:rFonts w:ascii="Times New Roman" w:hAnsi="Times New Roman"/>
                <w:sz w:val="24"/>
              </w:rPr>
              <w:t xml:space="preserve">)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w:t>
            </w:r>
          </w:p>
          <w:p w14:paraId="679257E0" w14:textId="6381CE5A" w:rsidR="0093277B" w:rsidRPr="00AD65E5" w:rsidRDefault="00B96F9D" w:rsidP="00D31203">
            <w:pPr>
              <w:pStyle w:val="BodyText1"/>
              <w:spacing w:after="240" w:line="240" w:lineRule="auto"/>
              <w:rPr>
                <w:rFonts w:ascii="Times New Roman" w:hAnsi="Times New Roman"/>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1D8BFA67" w14:textId="77777777" w:rsidTr="008979D2">
        <w:trPr>
          <w:trHeight w:val="304"/>
        </w:trPr>
        <w:tc>
          <w:tcPr>
            <w:tcW w:w="1555" w:type="dxa"/>
            <w:gridSpan w:val="2"/>
            <w:tcBorders>
              <w:bottom w:val="single" w:sz="4" w:space="0" w:color="auto"/>
            </w:tcBorders>
            <w:vAlign w:val="center"/>
          </w:tcPr>
          <w:p w14:paraId="4496E47D" w14:textId="20CF4394" w:rsidR="00EC6F1E" w:rsidRPr="00AD65E5" w:rsidRDefault="00EC6F1E" w:rsidP="000B66BC">
            <w:pPr>
              <w:pStyle w:val="BodyText1"/>
              <w:spacing w:after="240"/>
              <w:rPr>
                <w:rFonts w:ascii="Times New Roman" w:hAnsi="Times New Roman"/>
                <w:bCs/>
                <w:sz w:val="24"/>
                <w:szCs w:val="24"/>
                <w:highlight w:val="yellow"/>
              </w:rPr>
            </w:pPr>
            <w:r w:rsidRPr="00AD65E5">
              <w:rPr>
                <w:rFonts w:ascii="Times New Roman" w:hAnsi="Times New Roman"/>
                <w:sz w:val="24"/>
              </w:rPr>
              <w:t>{0252;0010}</w:t>
            </w:r>
          </w:p>
        </w:tc>
        <w:tc>
          <w:tcPr>
            <w:tcW w:w="7566" w:type="dxa"/>
            <w:tcBorders>
              <w:bottom w:val="single" w:sz="4" w:space="0" w:color="auto"/>
            </w:tcBorders>
            <w:vAlign w:val="center"/>
          </w:tcPr>
          <w:p w14:paraId="5DBE1003" w14:textId="77777777" w:rsidR="00AD65E5" w:rsidRPr="00AD65E5" w:rsidRDefault="00EC6F1E"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 Vylúčené zaručené časti expozícií vyplývajúce</w:t>
            </w:r>
            <w:r w:rsidR="00AD65E5" w:rsidRPr="00AD65E5">
              <w:rPr>
                <w:rFonts w:ascii="Times New Roman" w:hAnsi="Times New Roman"/>
                <w:b/>
                <w:color w:val="auto"/>
                <w:sz w:val="24"/>
              </w:rPr>
              <w:t xml:space="preserve"> z </w:t>
            </w:r>
            <w:r w:rsidRPr="00AD65E5">
              <w:rPr>
                <w:rFonts w:ascii="Times New Roman" w:hAnsi="Times New Roman"/>
                <w:b/>
                <w:color w:val="auto"/>
                <w:sz w:val="24"/>
              </w:rPr>
              <w:t>exportných úverov</w:t>
            </w:r>
          </w:p>
          <w:p w14:paraId="43FFAEEA" w14:textId="3A6CF737" w:rsidR="00EC6F1E" w:rsidRPr="00AD65E5" w:rsidRDefault="00A42B1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f) nariadenia (EÚ) </w:t>
            </w:r>
            <w:r w:rsidR="00AD65E5" w:rsidRPr="00AD65E5">
              <w:rPr>
                <w:rFonts w:ascii="Times New Roman" w:hAnsi="Times New Roman"/>
                <w:sz w:val="24"/>
              </w:rPr>
              <w:t>č. </w:t>
            </w:r>
            <w:r w:rsidRPr="00AD65E5">
              <w:rPr>
                <w:rFonts w:ascii="Times New Roman" w:hAnsi="Times New Roman"/>
                <w:sz w:val="24"/>
              </w:rPr>
              <w:t>575/2013</w:t>
            </w:r>
          </w:p>
          <w:p w14:paraId="0F2E3189" w14:textId="2B0977EA" w:rsidR="00EC6F1E" w:rsidRPr="00AD65E5" w:rsidRDefault="00EC6F1E"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Zaručené časti expozícií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exportných úverov, ktoré možno vylúčiť, keď sú splnené podmienky</w:t>
            </w:r>
            <w:r w:rsidRPr="00AD65E5">
              <w:rPr>
                <w:rFonts w:ascii="Times New Roman" w:hAnsi="Times New Roman"/>
                <w:sz w:val="24"/>
              </w:rPr>
              <w:t xml:space="preserve"> </w:t>
            </w:r>
            <w:r w:rsidRPr="00AD65E5">
              <w:rPr>
                <w:rFonts w:ascii="Times New Roman" w:hAnsi="Times New Roman"/>
                <w:color w:val="auto"/>
                <w:sz w:val="24"/>
              </w:rPr>
              <w:t>článku 429a ods. 1 písm. f)</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p w14:paraId="4BBC9AD0" w14:textId="0942BE39"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7AD87F00" w14:textId="77777777" w:rsidTr="008979D2">
        <w:trPr>
          <w:trHeight w:val="304"/>
        </w:trPr>
        <w:tc>
          <w:tcPr>
            <w:tcW w:w="1555" w:type="dxa"/>
            <w:gridSpan w:val="2"/>
            <w:tcBorders>
              <w:bottom w:val="single" w:sz="4" w:space="0" w:color="auto"/>
            </w:tcBorders>
            <w:vAlign w:val="center"/>
          </w:tcPr>
          <w:p w14:paraId="1E11F6EB" w14:textId="77777777" w:rsidR="00EC6F1E" w:rsidRPr="00AD65E5" w:rsidRDefault="00EC6F1E" w:rsidP="000B66BC">
            <w:pPr>
              <w:pStyle w:val="BodyText1"/>
              <w:spacing w:after="240"/>
              <w:rPr>
                <w:rFonts w:ascii="Times New Roman" w:hAnsi="Times New Roman"/>
                <w:bCs/>
                <w:sz w:val="24"/>
                <w:szCs w:val="24"/>
              </w:rPr>
            </w:pPr>
          </w:p>
          <w:p w14:paraId="323A635F" w14:textId="34C01BC7" w:rsidR="00EC6F1E" w:rsidRPr="00AD65E5" w:rsidRDefault="00EC6F1E" w:rsidP="000B66BC">
            <w:pPr>
              <w:pStyle w:val="BodyText1"/>
              <w:spacing w:after="240"/>
              <w:rPr>
                <w:rFonts w:ascii="Times New Roman" w:hAnsi="Times New Roman"/>
                <w:bCs/>
                <w:sz w:val="24"/>
                <w:szCs w:val="24"/>
                <w:highlight w:val="yellow"/>
              </w:rPr>
            </w:pPr>
            <w:r w:rsidRPr="00AD65E5">
              <w:rPr>
                <w:rFonts w:ascii="Times New Roman" w:hAnsi="Times New Roman"/>
                <w:sz w:val="24"/>
              </w:rPr>
              <w:t>{0253;0010}</w:t>
            </w:r>
          </w:p>
        </w:tc>
        <w:tc>
          <w:tcPr>
            <w:tcW w:w="7566" w:type="dxa"/>
            <w:tcBorders>
              <w:bottom w:val="single" w:sz="4" w:space="0" w:color="auto"/>
            </w:tcBorders>
            <w:vAlign w:val="center"/>
          </w:tcPr>
          <w:p w14:paraId="050310BA" w14:textId="42761DDB" w:rsidR="00EC6F1E" w:rsidRPr="00AD65E5" w:rsidRDefault="00EC6F1E"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Vylúčený nadmerný kolaterál zložený</w:t>
            </w:r>
            <w:r w:rsidR="00AD65E5" w:rsidRPr="00AD65E5">
              <w:rPr>
                <w:rFonts w:ascii="Times New Roman" w:hAnsi="Times New Roman"/>
                <w:b/>
                <w:color w:val="auto"/>
                <w:sz w:val="24"/>
              </w:rPr>
              <w:t xml:space="preserve"> u </w:t>
            </w:r>
            <w:r w:rsidRPr="00AD65E5">
              <w:rPr>
                <w:rFonts w:ascii="Times New Roman" w:hAnsi="Times New Roman"/>
                <w:b/>
                <w:color w:val="auto"/>
                <w:sz w:val="24"/>
              </w:rPr>
              <w:t>tripartitných agentov</w:t>
            </w:r>
          </w:p>
          <w:p w14:paraId="209C179F" w14:textId="27C05CD6" w:rsidR="00EC6F1E" w:rsidRPr="00AD65E5" w:rsidRDefault="00A42B1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k) nariadenia (EÚ) </w:t>
            </w:r>
            <w:r w:rsidR="00AD65E5" w:rsidRPr="00AD65E5">
              <w:rPr>
                <w:rFonts w:ascii="Times New Roman" w:hAnsi="Times New Roman"/>
                <w:sz w:val="24"/>
              </w:rPr>
              <w:t>č. </w:t>
            </w:r>
            <w:r w:rsidRPr="00AD65E5">
              <w:rPr>
                <w:rFonts w:ascii="Times New Roman" w:hAnsi="Times New Roman"/>
                <w:sz w:val="24"/>
              </w:rPr>
              <w:t>575/2013</w:t>
            </w:r>
          </w:p>
          <w:p w14:paraId="64B746C7" w14:textId="450A77F2" w:rsidR="00EC6F1E" w:rsidRPr="00AD65E5" w:rsidRDefault="00EC6F1E" w:rsidP="000B66BC">
            <w:pPr>
              <w:pStyle w:val="BodyText1"/>
              <w:spacing w:after="240" w:line="240" w:lineRule="auto"/>
              <w:rPr>
                <w:rFonts w:ascii="Times New Roman" w:hAnsi="Times New Roman"/>
                <w:bCs/>
                <w:sz w:val="24"/>
                <w:szCs w:val="24"/>
              </w:rPr>
            </w:pPr>
            <w:r w:rsidRPr="00AD65E5">
              <w:rPr>
                <w:rFonts w:ascii="Times New Roman" w:hAnsi="Times New Roman"/>
                <w:sz w:val="24"/>
              </w:rPr>
              <w:t>Nadmerný kolaterál zložený</w:t>
            </w:r>
            <w:r w:rsidR="00AD65E5" w:rsidRPr="00AD65E5">
              <w:rPr>
                <w:rFonts w:ascii="Times New Roman" w:hAnsi="Times New Roman"/>
                <w:sz w:val="24"/>
              </w:rPr>
              <w:t xml:space="preserve"> u </w:t>
            </w:r>
            <w:r w:rsidRPr="00AD65E5">
              <w:rPr>
                <w:rFonts w:ascii="Times New Roman" w:hAnsi="Times New Roman"/>
                <w:sz w:val="24"/>
              </w:rPr>
              <w:t>tripartitných agentov, ktorý nebol požičaný, ktorý možno vylúčiť</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1 písm. k).</w:t>
            </w:r>
          </w:p>
          <w:p w14:paraId="7D107153" w14:textId="5E0764E3"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54166E91" w14:textId="77777777" w:rsidTr="008979D2">
        <w:trPr>
          <w:trHeight w:val="304"/>
        </w:trPr>
        <w:tc>
          <w:tcPr>
            <w:tcW w:w="1555" w:type="dxa"/>
            <w:gridSpan w:val="2"/>
            <w:tcBorders>
              <w:bottom w:val="single" w:sz="4" w:space="0" w:color="auto"/>
            </w:tcBorders>
            <w:vAlign w:val="center"/>
          </w:tcPr>
          <w:p w14:paraId="5E8D1AF5" w14:textId="6DF49680" w:rsidR="00EC6F1E" w:rsidRPr="00AD65E5" w:rsidRDefault="00EC6F1E" w:rsidP="000B66BC">
            <w:pPr>
              <w:pStyle w:val="BodyText1"/>
              <w:spacing w:after="240"/>
              <w:rPr>
                <w:rFonts w:ascii="Times New Roman" w:hAnsi="Times New Roman"/>
                <w:bCs/>
                <w:sz w:val="24"/>
                <w:szCs w:val="24"/>
              </w:rPr>
            </w:pPr>
            <w:r w:rsidRPr="00AD65E5">
              <w:rPr>
                <w:rFonts w:ascii="Times New Roman" w:hAnsi="Times New Roman"/>
                <w:sz w:val="24"/>
              </w:rPr>
              <w:lastRenderedPageBreak/>
              <w:t>{0254;0010}</w:t>
            </w:r>
          </w:p>
        </w:tc>
        <w:tc>
          <w:tcPr>
            <w:tcW w:w="7566" w:type="dxa"/>
            <w:tcBorders>
              <w:bottom w:val="single" w:sz="4" w:space="0" w:color="auto"/>
            </w:tcBorders>
            <w:vAlign w:val="center"/>
          </w:tcPr>
          <w:p w14:paraId="46E42AC7" w14:textId="77777777" w:rsidR="00AD65E5" w:rsidRPr="00AD65E5" w:rsidRDefault="00EC6F1E"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 Vylúčené sekuritizované expozície, ktoré predstavujú prenos významného rizika</w:t>
            </w:r>
          </w:p>
          <w:p w14:paraId="69C77F33" w14:textId="009D2FA6" w:rsidR="00EC6F1E" w:rsidRPr="00AD65E5" w:rsidRDefault="00A42B1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ods. 1 písm. m) nariadenia (EÚ) </w:t>
            </w:r>
            <w:r w:rsidR="00AD65E5" w:rsidRPr="00AD65E5">
              <w:rPr>
                <w:rFonts w:ascii="Times New Roman" w:hAnsi="Times New Roman"/>
                <w:sz w:val="24"/>
              </w:rPr>
              <w:t>č. </w:t>
            </w:r>
            <w:r w:rsidRPr="00AD65E5">
              <w:rPr>
                <w:rFonts w:ascii="Times New Roman" w:hAnsi="Times New Roman"/>
                <w:sz w:val="24"/>
              </w:rPr>
              <w:t>575/2013</w:t>
            </w:r>
          </w:p>
          <w:p w14:paraId="17E7D3CF" w14:textId="19CE1F22" w:rsidR="00EC6F1E" w:rsidRPr="00AD65E5" w:rsidRDefault="00EC6F1E" w:rsidP="000B66BC">
            <w:pPr>
              <w:pStyle w:val="BodyText1"/>
              <w:spacing w:after="240" w:line="240" w:lineRule="auto"/>
              <w:rPr>
                <w:rFonts w:ascii="Times New Roman" w:hAnsi="Times New Roman"/>
                <w:bCs/>
                <w:sz w:val="24"/>
                <w:szCs w:val="24"/>
              </w:rPr>
            </w:pPr>
            <w:r w:rsidRPr="00AD65E5">
              <w:rPr>
                <w:rFonts w:ascii="Times New Roman" w:hAnsi="Times New Roman"/>
                <w:sz w:val="24"/>
              </w:rPr>
              <w:t>Sekuritizované expozície</w:t>
            </w:r>
            <w:r w:rsidR="00AD65E5" w:rsidRPr="00AD65E5">
              <w:rPr>
                <w:rFonts w:ascii="Times New Roman" w:hAnsi="Times New Roman"/>
                <w:sz w:val="24"/>
              </w:rPr>
              <w:t xml:space="preserve"> z </w:t>
            </w:r>
            <w:r w:rsidRPr="00AD65E5">
              <w:rPr>
                <w:rFonts w:ascii="Times New Roman" w:hAnsi="Times New Roman"/>
                <w:sz w:val="24"/>
              </w:rPr>
              <w:t>tradičnej sekuritizácie, ktoré spĺňajú podmienky pre prenos významného rizika stanovené</w:t>
            </w:r>
            <w:r w:rsidR="00AD65E5" w:rsidRPr="00AD65E5">
              <w:rPr>
                <w:rFonts w:ascii="Times New Roman" w:hAnsi="Times New Roman"/>
                <w:sz w:val="24"/>
              </w:rPr>
              <w:t xml:space="preserve"> v </w:t>
            </w:r>
            <w:r w:rsidRPr="00AD65E5">
              <w:rPr>
                <w:rFonts w:ascii="Times New Roman" w:hAnsi="Times New Roman"/>
                <w:sz w:val="24"/>
              </w:rPr>
              <w:t>článku 244 ods. 2.</w:t>
            </w:r>
          </w:p>
          <w:p w14:paraId="56BAB74A" w14:textId="53647A92"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7069054A" w14:textId="77777777" w:rsidTr="008979D2">
        <w:trPr>
          <w:trHeight w:val="304"/>
        </w:trPr>
        <w:tc>
          <w:tcPr>
            <w:tcW w:w="1555" w:type="dxa"/>
            <w:gridSpan w:val="2"/>
            <w:tcBorders>
              <w:bottom w:val="single" w:sz="4" w:space="0" w:color="auto"/>
            </w:tcBorders>
            <w:vAlign w:val="center"/>
          </w:tcPr>
          <w:p w14:paraId="7B9CA4F6" w14:textId="3C428DC7" w:rsidR="00EC6F1E" w:rsidRPr="00AD65E5" w:rsidRDefault="00EC6F1E" w:rsidP="000B66BC">
            <w:pPr>
              <w:pStyle w:val="BodyText1"/>
              <w:spacing w:after="240"/>
              <w:rPr>
                <w:rFonts w:ascii="Times New Roman" w:hAnsi="Times New Roman"/>
                <w:bCs/>
                <w:sz w:val="24"/>
                <w:szCs w:val="24"/>
              </w:rPr>
            </w:pPr>
            <w:r w:rsidRPr="00AD65E5">
              <w:rPr>
                <w:rFonts w:ascii="Times New Roman" w:hAnsi="Times New Roman"/>
                <w:sz w:val="24"/>
              </w:rPr>
              <w:t>{0255;0010}</w:t>
            </w:r>
          </w:p>
        </w:tc>
        <w:tc>
          <w:tcPr>
            <w:tcW w:w="7566" w:type="dxa"/>
            <w:tcBorders>
              <w:bottom w:val="single" w:sz="4" w:space="0" w:color="auto"/>
            </w:tcBorders>
            <w:vAlign w:val="center"/>
          </w:tcPr>
          <w:p w14:paraId="43716DF9" w14:textId="4CC840A0" w:rsidR="00EC6F1E" w:rsidRPr="00AD65E5" w:rsidRDefault="00EC6F1E" w:rsidP="000B66BC">
            <w:pPr>
              <w:pStyle w:val="BodyText1"/>
              <w:spacing w:after="240" w:line="240" w:lineRule="auto"/>
              <w:rPr>
                <w:rFonts w:ascii="Times New Roman" w:hAnsi="Times New Roman"/>
                <w:color w:val="auto"/>
                <w:sz w:val="24"/>
                <w:szCs w:val="24"/>
              </w:rPr>
            </w:pPr>
            <w:r w:rsidRPr="00AD65E5">
              <w:rPr>
                <w:rFonts w:ascii="Times New Roman" w:hAnsi="Times New Roman"/>
                <w:b/>
                <w:color w:val="auto"/>
                <w:sz w:val="24"/>
              </w:rPr>
              <w:t>(–) Expozície voči centrálnej banke vyňaté</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429a ods. 1 písm. n) CRR</w:t>
            </w:r>
          </w:p>
          <w:p w14:paraId="737C879F" w14:textId="245FA127" w:rsidR="00EC6F1E" w:rsidRPr="00AD65E5" w:rsidRDefault="00DE2482"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w:t>
            </w:r>
            <w:r w:rsidRPr="00AD65E5">
              <w:rPr>
                <w:rFonts w:ascii="Times New Roman" w:hAnsi="Times New Roman"/>
                <w:sz w:val="24"/>
              </w:rPr>
              <w:t xml:space="preserve"> písm. n) nariadenia (EÚ) </w:t>
            </w:r>
            <w:r w:rsidR="00AD65E5" w:rsidRPr="00AD65E5">
              <w:rPr>
                <w:rFonts w:ascii="Times New Roman" w:hAnsi="Times New Roman"/>
                <w:sz w:val="24"/>
              </w:rPr>
              <w:t>č. </w:t>
            </w:r>
            <w:r w:rsidRPr="00AD65E5">
              <w:rPr>
                <w:rFonts w:ascii="Times New Roman" w:hAnsi="Times New Roman"/>
                <w:sz w:val="24"/>
              </w:rPr>
              <w:t>575/2013</w:t>
            </w:r>
          </w:p>
          <w:p w14:paraId="300950AF" w14:textId="4F72DB7F"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54E04016" w14:textId="77777777" w:rsidTr="008979D2">
        <w:trPr>
          <w:trHeight w:val="304"/>
        </w:trPr>
        <w:tc>
          <w:tcPr>
            <w:tcW w:w="1555" w:type="dxa"/>
            <w:gridSpan w:val="2"/>
            <w:tcBorders>
              <w:bottom w:val="single" w:sz="4" w:space="0" w:color="auto"/>
            </w:tcBorders>
            <w:vAlign w:val="center"/>
          </w:tcPr>
          <w:p w14:paraId="07FCDF2C" w14:textId="69109565" w:rsidR="00EC6F1E" w:rsidRPr="00AD65E5" w:rsidRDefault="00EC6F1E" w:rsidP="000B66BC">
            <w:pPr>
              <w:pStyle w:val="BodyText1"/>
              <w:spacing w:after="240"/>
              <w:rPr>
                <w:rFonts w:ascii="Times New Roman" w:hAnsi="Times New Roman"/>
                <w:bCs/>
                <w:sz w:val="24"/>
                <w:szCs w:val="24"/>
              </w:rPr>
            </w:pPr>
            <w:r w:rsidRPr="00AD65E5">
              <w:rPr>
                <w:rFonts w:ascii="Times New Roman" w:hAnsi="Times New Roman"/>
                <w:sz w:val="24"/>
              </w:rPr>
              <w:t>{0256;0010}</w:t>
            </w:r>
          </w:p>
        </w:tc>
        <w:tc>
          <w:tcPr>
            <w:tcW w:w="7566" w:type="dxa"/>
            <w:tcBorders>
              <w:bottom w:val="single" w:sz="4" w:space="0" w:color="auto"/>
            </w:tcBorders>
            <w:vAlign w:val="center"/>
          </w:tcPr>
          <w:p w14:paraId="0B0A550F" w14:textId="7E365CE8" w:rsidR="00EC6F1E" w:rsidRPr="00AD65E5" w:rsidRDefault="00EC6F1E"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vedľajšie služby bankového typu centrálneho depozitára cenných papierov/inštitúcií</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429a ods. 1 písm. o)</w:t>
            </w:r>
            <w:r w:rsidRPr="00AD65E5">
              <w:rPr>
                <w:rFonts w:ascii="Times New Roman" w:hAnsi="Times New Roman"/>
                <w:sz w:val="24"/>
              </w:rPr>
              <w:t xml:space="preserve"> </w:t>
            </w:r>
            <w:r w:rsidRPr="00AD65E5">
              <w:rPr>
                <w:rFonts w:ascii="Times New Roman" w:hAnsi="Times New Roman"/>
                <w:b/>
                <w:color w:val="auto"/>
                <w:sz w:val="24"/>
              </w:rPr>
              <w:t xml:space="preserve">nariadenia (EÚ) </w:t>
            </w:r>
            <w:r w:rsidR="00AD65E5" w:rsidRPr="00AD65E5">
              <w:rPr>
                <w:rFonts w:ascii="Times New Roman" w:hAnsi="Times New Roman"/>
                <w:b/>
                <w:color w:val="auto"/>
                <w:sz w:val="24"/>
              </w:rPr>
              <w:t>č. </w:t>
            </w:r>
            <w:r w:rsidRPr="00AD65E5">
              <w:rPr>
                <w:rFonts w:ascii="Times New Roman" w:hAnsi="Times New Roman"/>
                <w:b/>
                <w:color w:val="auto"/>
                <w:sz w:val="24"/>
              </w:rPr>
              <w:t>575/2013</w:t>
            </w:r>
          </w:p>
          <w:p w14:paraId="5D17ABE6" w14:textId="6E93D497" w:rsidR="00EC6F1E" w:rsidRPr="00AD65E5" w:rsidRDefault="00F82681"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w:t>
            </w:r>
            <w:r w:rsidRPr="00AD65E5">
              <w:rPr>
                <w:rFonts w:ascii="Times New Roman" w:hAnsi="Times New Roman"/>
                <w:sz w:val="24"/>
              </w:rPr>
              <w:t xml:space="preserve"> písm. o) nariadenia (EÚ) </w:t>
            </w:r>
            <w:r w:rsidR="00AD65E5" w:rsidRPr="00AD65E5">
              <w:rPr>
                <w:rFonts w:ascii="Times New Roman" w:hAnsi="Times New Roman"/>
                <w:sz w:val="24"/>
              </w:rPr>
              <w:t>č. </w:t>
            </w:r>
            <w:r w:rsidRPr="00AD65E5">
              <w:rPr>
                <w:rFonts w:ascii="Times New Roman" w:hAnsi="Times New Roman"/>
                <w:sz w:val="24"/>
              </w:rPr>
              <w:t>575/2013</w:t>
            </w:r>
          </w:p>
          <w:p w14:paraId="2A59DF82" w14:textId="4159A905"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EC6F1E" w:rsidRPr="00AD65E5" w14:paraId="796C7E67" w14:textId="77777777" w:rsidTr="008979D2">
        <w:trPr>
          <w:trHeight w:val="304"/>
        </w:trPr>
        <w:tc>
          <w:tcPr>
            <w:tcW w:w="1555" w:type="dxa"/>
            <w:gridSpan w:val="2"/>
            <w:tcBorders>
              <w:bottom w:val="single" w:sz="4" w:space="0" w:color="auto"/>
            </w:tcBorders>
            <w:vAlign w:val="center"/>
          </w:tcPr>
          <w:p w14:paraId="3A077F3C" w14:textId="5BBF63E4" w:rsidR="00EC6F1E" w:rsidRPr="00AD65E5" w:rsidRDefault="0001312C" w:rsidP="000B66BC">
            <w:pPr>
              <w:pStyle w:val="BodyText1"/>
              <w:spacing w:after="240"/>
              <w:rPr>
                <w:rFonts w:ascii="Times New Roman" w:hAnsi="Times New Roman"/>
                <w:bCs/>
                <w:sz w:val="24"/>
                <w:szCs w:val="24"/>
              </w:rPr>
            </w:pPr>
            <w:r w:rsidRPr="00AD65E5">
              <w:rPr>
                <w:rFonts w:ascii="Times New Roman" w:hAnsi="Times New Roman"/>
                <w:sz w:val="24"/>
              </w:rPr>
              <w:t>{0257;0010}</w:t>
            </w:r>
          </w:p>
        </w:tc>
        <w:tc>
          <w:tcPr>
            <w:tcW w:w="7566" w:type="dxa"/>
            <w:tcBorders>
              <w:bottom w:val="single" w:sz="4" w:space="0" w:color="auto"/>
            </w:tcBorders>
            <w:vAlign w:val="center"/>
          </w:tcPr>
          <w:p w14:paraId="4CA8E235" w14:textId="093CC422" w:rsidR="00EC6F1E" w:rsidRPr="00AD65E5" w:rsidRDefault="00EC6F1E"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vedľajšie služby bankového typu určených inštitúcií</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429a ods. 1 písm. p) CRR</w:t>
            </w:r>
          </w:p>
          <w:p w14:paraId="290DEB1D" w14:textId="6159AF55" w:rsidR="00F82681" w:rsidRPr="00AD65E5" w:rsidRDefault="00B329C6"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429a ods. 1</w:t>
            </w:r>
            <w:r w:rsidRPr="00AD65E5">
              <w:rPr>
                <w:rFonts w:ascii="Times New Roman" w:hAnsi="Times New Roman"/>
                <w:sz w:val="24"/>
              </w:rPr>
              <w:t xml:space="preserve"> písm. p) nariadenia (EÚ) </w:t>
            </w:r>
            <w:r w:rsidR="00AD65E5" w:rsidRPr="00AD65E5">
              <w:rPr>
                <w:rFonts w:ascii="Times New Roman" w:hAnsi="Times New Roman"/>
                <w:sz w:val="24"/>
              </w:rPr>
              <w:t>č. </w:t>
            </w:r>
            <w:r w:rsidRPr="00AD65E5">
              <w:rPr>
                <w:rFonts w:ascii="Times New Roman" w:hAnsi="Times New Roman"/>
                <w:sz w:val="24"/>
              </w:rPr>
              <w:t>575/2013</w:t>
            </w:r>
          </w:p>
          <w:p w14:paraId="302E407B" w14:textId="6EB6539B" w:rsidR="00EC6F1E" w:rsidRPr="00AD65E5" w:rsidRDefault="00EC6F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759771C3" w14:textId="77777777" w:rsidTr="008979D2">
        <w:trPr>
          <w:trHeight w:val="304"/>
        </w:trPr>
        <w:tc>
          <w:tcPr>
            <w:tcW w:w="1555" w:type="dxa"/>
            <w:gridSpan w:val="2"/>
            <w:tcBorders>
              <w:bottom w:val="single" w:sz="4" w:space="0" w:color="auto"/>
            </w:tcBorders>
          </w:tcPr>
          <w:p w14:paraId="523A3FCF" w14:textId="6DF532E0"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{0260;0010}</w:t>
            </w:r>
          </w:p>
        </w:tc>
        <w:tc>
          <w:tcPr>
            <w:tcW w:w="7566" w:type="dxa"/>
            <w:tcBorders>
              <w:bottom w:val="single" w:sz="4" w:space="0" w:color="auto"/>
            </w:tcBorders>
          </w:tcPr>
          <w:p w14:paraId="1FAED4EC" w14:textId="4CFD743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Expozície vyňaté</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 xml:space="preserve">článkom </w:t>
            </w:r>
            <w:r w:rsidRPr="00AD65E5">
              <w:rPr>
                <w:rFonts w:ascii="Times New Roman" w:hAnsi="Times New Roman"/>
                <w:b/>
                <w:color w:val="auto"/>
                <w:sz w:val="24"/>
              </w:rPr>
              <w:t>429a ods. 1 písm. j)</w:t>
            </w:r>
            <w:r w:rsidRPr="00AD65E5">
              <w:rPr>
                <w:rFonts w:ascii="Times New Roman" w:hAnsi="Times New Roman"/>
                <w:b/>
                <w:sz w:val="24"/>
              </w:rPr>
              <w:t xml:space="preserve"> CRR</w:t>
            </w:r>
          </w:p>
          <w:p w14:paraId="218BC8E5" w14:textId="777D5C31" w:rsidR="00CB48CC" w:rsidRPr="00AD65E5" w:rsidRDefault="00B329C6"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w:t>
            </w:r>
            <w:r w:rsidRPr="00AD65E5">
              <w:rPr>
                <w:rFonts w:ascii="Times New Roman" w:hAnsi="Times New Roman"/>
                <w:sz w:val="24"/>
              </w:rPr>
              <w:t xml:space="preserve"> písm. j) nariadenia (EÚ) </w:t>
            </w:r>
            <w:r w:rsidR="00AD65E5" w:rsidRPr="00AD65E5">
              <w:rPr>
                <w:rFonts w:ascii="Times New Roman" w:hAnsi="Times New Roman"/>
                <w:sz w:val="24"/>
              </w:rPr>
              <w:t>č. </w:t>
            </w:r>
            <w:r w:rsidRPr="00AD65E5">
              <w:rPr>
                <w:rFonts w:ascii="Times New Roman" w:hAnsi="Times New Roman"/>
                <w:sz w:val="24"/>
              </w:rPr>
              <w:t>575/2013</w:t>
            </w:r>
          </w:p>
          <w:p w14:paraId="3A1ACCB0" w14:textId="786A1113"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Expozície vyňaté</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429a ods. 1 </w:t>
            </w:r>
            <w:r w:rsidRPr="00AD65E5">
              <w:rPr>
                <w:rFonts w:ascii="Times New Roman" w:hAnsi="Times New Roman"/>
                <w:color w:val="auto"/>
                <w:sz w:val="24"/>
              </w:rPr>
              <w:t>písm. j</w:t>
            </w:r>
            <w:r w:rsidRPr="00AD65E5">
              <w:rPr>
                <w:rFonts w:ascii="Times New Roman" w:hAnsi="Times New Roman"/>
                <w:sz w:val="24"/>
              </w:rPr>
              <w:t xml:space="preserve">) nariadenia (EÚ) </w:t>
            </w:r>
            <w:r w:rsidR="00AD65E5" w:rsidRPr="00AD65E5">
              <w:rPr>
                <w:rFonts w:ascii="Times New Roman" w:hAnsi="Times New Roman"/>
                <w:sz w:val="24"/>
              </w:rPr>
              <w:t>č. </w:t>
            </w:r>
            <w:r w:rsidRPr="00AD65E5">
              <w:rPr>
                <w:rFonts w:ascii="Times New Roman" w:hAnsi="Times New Roman"/>
                <w:sz w:val="24"/>
              </w:rPr>
              <w:t>575/2013 za predpokladu splnenia</w:t>
            </w:r>
            <w:r w:rsidR="00AD65E5" w:rsidRPr="00AD65E5">
              <w:rPr>
                <w:rFonts w:ascii="Times New Roman" w:hAnsi="Times New Roman"/>
                <w:sz w:val="24"/>
              </w:rPr>
              <w:t xml:space="preserve"> v </w:t>
            </w:r>
            <w:r w:rsidRPr="00AD65E5">
              <w:rPr>
                <w:rFonts w:ascii="Times New Roman" w:hAnsi="Times New Roman"/>
                <w:sz w:val="24"/>
              </w:rPr>
              <w:t>ňom uvedených podmienok.</w:t>
            </w:r>
          </w:p>
          <w:p w14:paraId="639566D9" w14:textId="7F68169C"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4D2ECF18" w14:textId="77777777" w:rsidTr="008979D2">
        <w:trPr>
          <w:trHeight w:val="304"/>
        </w:trPr>
        <w:tc>
          <w:tcPr>
            <w:tcW w:w="1555" w:type="dxa"/>
            <w:gridSpan w:val="2"/>
            <w:tcBorders>
              <w:bottom w:val="single" w:sz="4" w:space="0" w:color="auto"/>
            </w:tcBorders>
            <w:vAlign w:val="center"/>
          </w:tcPr>
          <w:p w14:paraId="4DF44B5D" w14:textId="2AAC5E7C"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t>{0261;0010}</w:t>
            </w:r>
          </w:p>
        </w:tc>
        <w:tc>
          <w:tcPr>
            <w:tcW w:w="7566" w:type="dxa"/>
            <w:tcBorders>
              <w:bottom w:val="single" w:sz="4" w:space="0" w:color="auto"/>
            </w:tcBorders>
            <w:vAlign w:val="center"/>
          </w:tcPr>
          <w:p w14:paraId="7117C87C" w14:textId="7829B627" w:rsidR="00743C1E" w:rsidRPr="00AD65E5" w:rsidRDefault="009D46F6"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 xml:space="preserve"> </w:t>
            </w:r>
            <w:r w:rsidRPr="00AD65E5">
              <w:rPr>
                <w:rFonts w:ascii="Times New Roman" w:hAnsi="Times New Roman"/>
                <w:b/>
                <w:color w:val="auto"/>
                <w:sz w:val="24"/>
              </w:rPr>
              <w:t>(–) Vylúčené expozície verejných rozvojových úverových inštitúcií – investície verejného sektora</w:t>
            </w:r>
          </w:p>
          <w:p w14:paraId="387343FE" w14:textId="53E29FDC" w:rsidR="00743C1E" w:rsidRPr="00AD65E5" w:rsidRDefault="00993549"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 písm. d)</w:t>
            </w:r>
            <w:r w:rsidR="00AD65E5" w:rsidRPr="00AD65E5">
              <w:rPr>
                <w:rFonts w:ascii="Times New Roman" w:hAnsi="Times New Roman"/>
                <w:sz w:val="24"/>
              </w:rPr>
              <w:t xml:space="preserve"> a </w:t>
            </w:r>
            <w:r w:rsidRPr="00AD65E5">
              <w:rPr>
                <w:rFonts w:ascii="Times New Roman" w:hAnsi="Times New Roman"/>
                <w:sz w:val="24"/>
              </w:rPr>
              <w:t xml:space="preserve">ods. 2 nariadenia (EÚ) </w:t>
            </w:r>
            <w:r w:rsidR="00AD65E5" w:rsidRPr="00AD65E5">
              <w:rPr>
                <w:rFonts w:ascii="Times New Roman" w:hAnsi="Times New Roman"/>
                <w:sz w:val="24"/>
              </w:rPr>
              <w:t>č. </w:t>
            </w:r>
            <w:r w:rsidRPr="00AD65E5">
              <w:rPr>
                <w:rFonts w:ascii="Times New Roman" w:hAnsi="Times New Roman"/>
                <w:sz w:val="24"/>
              </w:rPr>
              <w:t>575/2013</w:t>
            </w:r>
          </w:p>
          <w:p w14:paraId="740BFE27" w14:textId="1876C85D" w:rsidR="00743C1E" w:rsidRPr="00AD65E5" w:rsidRDefault="00743C1E"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lastRenderedPageBreak/>
              <w:t>Expozície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aktív, ktoré predstavujú pohľadávky voči ústredným vládam, regionálnym vládam, miestnym orgánom alebo subjektom verejného sektora vo vzťahu</w:t>
            </w:r>
            <w:r w:rsidR="00AD65E5" w:rsidRPr="00AD65E5">
              <w:rPr>
                <w:rFonts w:ascii="Times New Roman" w:hAnsi="Times New Roman"/>
                <w:color w:val="auto"/>
                <w:sz w:val="24"/>
              </w:rPr>
              <w:t xml:space="preserve"> k </w:t>
            </w:r>
            <w:r w:rsidRPr="00AD65E5">
              <w:rPr>
                <w:rFonts w:ascii="Times New Roman" w:hAnsi="Times New Roman"/>
                <w:color w:val="auto"/>
                <w:sz w:val="24"/>
              </w:rPr>
              <w:t>investíciám verejného sektora, ktoré možno vylúčiť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429a ods. 1 písm. d)</w:t>
            </w:r>
            <w:r w:rsidRPr="00AD65E5">
              <w:rPr>
                <w:rFonts w:ascii="Times New Roman" w:hAnsi="Times New Roman"/>
                <w:sz w:val="24"/>
              </w:rPr>
              <w:t xml:space="preserve"> nariadenia (EÚ) </w:t>
            </w:r>
            <w:r w:rsidR="00AD65E5" w:rsidRPr="00AD65E5">
              <w:rPr>
                <w:rFonts w:ascii="Times New Roman" w:hAnsi="Times New Roman"/>
                <w:sz w:val="24"/>
              </w:rPr>
              <w:t>č. </w:t>
            </w:r>
            <w:r w:rsidRPr="00AD65E5">
              <w:rPr>
                <w:rFonts w:ascii="Times New Roman" w:hAnsi="Times New Roman"/>
                <w:sz w:val="24"/>
              </w:rPr>
              <w:t>575/2013.</w:t>
            </w:r>
          </w:p>
          <w:p w14:paraId="0B2209FE" w14:textId="2353B637" w:rsidR="000F5958" w:rsidRPr="00AD65E5" w:rsidRDefault="000F5958"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Ak sa pohľadávka kvalifikuje aj ako podporný úver podľa článku 429a ods. 3, nevykazuje sa</w:t>
            </w:r>
            <w:r w:rsidR="00AD65E5" w:rsidRPr="00AD65E5">
              <w:rPr>
                <w:rFonts w:ascii="Times New Roman" w:hAnsi="Times New Roman"/>
                <w:color w:val="auto"/>
                <w:sz w:val="24"/>
              </w:rPr>
              <w:t xml:space="preserve"> v </w:t>
            </w:r>
            <w:r w:rsidRPr="00AD65E5">
              <w:rPr>
                <w:rFonts w:ascii="Times New Roman" w:hAnsi="Times New Roman"/>
                <w:color w:val="auto"/>
                <w:sz w:val="24"/>
              </w:rPr>
              <w:t>tejto bunke, ale</w:t>
            </w:r>
            <w:r w:rsidR="00AD65E5" w:rsidRPr="00AD65E5">
              <w:rPr>
                <w:rFonts w:ascii="Times New Roman" w:hAnsi="Times New Roman"/>
                <w:color w:val="auto"/>
                <w:sz w:val="24"/>
              </w:rPr>
              <w:t xml:space="preserve"> v </w:t>
            </w:r>
            <w:r w:rsidRPr="00AD65E5">
              <w:rPr>
                <w:rFonts w:ascii="Times New Roman" w:hAnsi="Times New Roman"/>
                <w:color w:val="auto"/>
                <w:sz w:val="24"/>
              </w:rPr>
              <w:t>riadkoch 0262 – 0264, podľa konkrétneho prípadu.</w:t>
            </w:r>
          </w:p>
          <w:p w14:paraId="1F103E32" w14:textId="61F0E92A"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53C01F29" w14:textId="77777777" w:rsidTr="008979D2">
        <w:trPr>
          <w:trHeight w:val="304"/>
        </w:trPr>
        <w:tc>
          <w:tcPr>
            <w:tcW w:w="1555" w:type="dxa"/>
            <w:gridSpan w:val="2"/>
            <w:tcBorders>
              <w:bottom w:val="single" w:sz="4" w:space="0" w:color="auto"/>
            </w:tcBorders>
            <w:vAlign w:val="center"/>
          </w:tcPr>
          <w:p w14:paraId="17CB97C6" w14:textId="5334142B"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lastRenderedPageBreak/>
              <w:t>{0262;0010}</w:t>
            </w:r>
          </w:p>
        </w:tc>
        <w:tc>
          <w:tcPr>
            <w:tcW w:w="7566" w:type="dxa"/>
            <w:tcBorders>
              <w:bottom w:val="single" w:sz="4" w:space="0" w:color="auto"/>
            </w:tcBorders>
            <w:vAlign w:val="center"/>
          </w:tcPr>
          <w:p w14:paraId="788A486A"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expozície verejných rozvojových úverových inštitúcií – podporné úvery poskytnuté verejnou rozvojovou úverovou inštitúciou</w:t>
            </w:r>
          </w:p>
          <w:p w14:paraId="30828A29" w14:textId="0898E73B" w:rsidR="00743C1E" w:rsidRPr="00AD65E5" w:rsidRDefault="00542529"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d)</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672E00E2" w14:textId="12AEB297"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Expozície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podporných úverov vrátane postupovania podporných úverov poskytnutých verejnou rozvojovou úverovou inštitúciou, ktoré možno vylúčiť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429a ods. 1 písm. d)</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r w:rsidRPr="00AD65E5">
              <w:rPr>
                <w:rFonts w:ascii="Times New Roman" w:hAnsi="Times New Roman"/>
                <w:color w:val="auto"/>
                <w:sz w:val="24"/>
              </w:rPr>
              <w:t xml:space="preserve"> </w:t>
            </w:r>
            <w:r w:rsidRPr="00AD65E5">
              <w:rPr>
                <w:rFonts w:ascii="Times New Roman" w:hAnsi="Times New Roman"/>
                <w:sz w:val="24"/>
              </w:rPr>
              <w:t xml:space="preserve">Zohľadňujú sa </w:t>
            </w:r>
            <w:r w:rsidRPr="00AD65E5">
              <w:rPr>
                <w:rFonts w:ascii="Times New Roman" w:hAnsi="Times New Roman"/>
                <w:color w:val="auto"/>
                <w:sz w:val="24"/>
              </w:rPr>
              <w:t>aj</w:t>
            </w:r>
            <w:r w:rsidRPr="00AD65E5">
              <w:rPr>
                <w:rFonts w:ascii="Times New Roman" w:hAnsi="Times New Roman"/>
                <w:sz w:val="24"/>
              </w:rPr>
              <w:t xml:space="preserve"> expozície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429a ods. 2 posledným pododsekom nariadenia (EÚ) </w:t>
            </w:r>
            <w:r w:rsidR="00AD65E5" w:rsidRPr="00AD65E5">
              <w:rPr>
                <w:rFonts w:ascii="Times New Roman" w:hAnsi="Times New Roman"/>
                <w:sz w:val="24"/>
              </w:rPr>
              <w:t>č. </w:t>
            </w:r>
            <w:r w:rsidRPr="00AD65E5">
              <w:rPr>
                <w:rFonts w:ascii="Times New Roman" w:hAnsi="Times New Roman"/>
                <w:sz w:val="24"/>
              </w:rPr>
              <w:t>575/2013.</w:t>
            </w:r>
          </w:p>
          <w:p w14:paraId="64C77AD5" w14:textId="3A12CDE6"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00B60DDD" w14:textId="77777777" w:rsidTr="008979D2">
        <w:trPr>
          <w:trHeight w:val="304"/>
        </w:trPr>
        <w:tc>
          <w:tcPr>
            <w:tcW w:w="1555" w:type="dxa"/>
            <w:gridSpan w:val="2"/>
            <w:tcBorders>
              <w:bottom w:val="single" w:sz="4" w:space="0" w:color="auto"/>
            </w:tcBorders>
            <w:vAlign w:val="center"/>
          </w:tcPr>
          <w:p w14:paraId="0C78434F" w14:textId="7703C49F"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t>{0263;0010}</w:t>
            </w:r>
          </w:p>
        </w:tc>
        <w:tc>
          <w:tcPr>
            <w:tcW w:w="7566" w:type="dxa"/>
            <w:tcBorders>
              <w:bottom w:val="single" w:sz="4" w:space="0" w:color="auto"/>
            </w:tcBorders>
            <w:vAlign w:val="center"/>
          </w:tcPr>
          <w:p w14:paraId="7CBAF840"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expozície verejných rozvojových úverových inštitúcií – podporné úvery, ktoré poskytol subjekt priamo zriadený ústrednou vládou, regionálnymi vládami alebo miestnymi orgánmi členského štátu</w:t>
            </w:r>
          </w:p>
          <w:p w14:paraId="4B17F8AE" w14:textId="2B1FB057" w:rsidR="009D46F6" w:rsidRPr="00AD65E5" w:rsidRDefault="00C36AC0"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d)</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6FAF30DE" w14:textId="3A983BB2" w:rsidR="00E849C2" w:rsidRPr="00AD65E5" w:rsidRDefault="00E849C2"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Expozície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podporných úverov vrátane postupovania podporných úverov, ktoré poskytol subjekt priamo zriadený ústrednou vládou, regionálnymi vládami alebo miestnymi orgánmi členského štátu, ktoré možno vylúčiť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429a ods. 1</w:t>
            </w:r>
            <w:r w:rsidRPr="00AD65E5">
              <w:rPr>
                <w:rFonts w:ascii="Times New Roman" w:hAnsi="Times New Roman"/>
                <w:sz w:val="24"/>
              </w:rPr>
              <w:t xml:space="preserve"> písm. d). Zohľadňujú sa </w:t>
            </w:r>
            <w:r w:rsidRPr="00AD65E5">
              <w:rPr>
                <w:rFonts w:ascii="Times New Roman" w:hAnsi="Times New Roman"/>
                <w:color w:val="auto"/>
                <w:sz w:val="24"/>
              </w:rPr>
              <w:t>aj</w:t>
            </w:r>
            <w:r w:rsidRPr="00AD65E5">
              <w:rPr>
                <w:rFonts w:ascii="Times New Roman" w:hAnsi="Times New Roman"/>
                <w:sz w:val="24"/>
              </w:rPr>
              <w:t xml:space="preserve"> expozície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p w14:paraId="5A3364FC" w14:textId="5508E6C1"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24911276" w14:textId="77777777" w:rsidTr="008979D2">
        <w:trPr>
          <w:trHeight w:val="304"/>
        </w:trPr>
        <w:tc>
          <w:tcPr>
            <w:tcW w:w="1555" w:type="dxa"/>
            <w:gridSpan w:val="2"/>
            <w:tcBorders>
              <w:bottom w:val="single" w:sz="4" w:space="0" w:color="auto"/>
            </w:tcBorders>
            <w:vAlign w:val="center"/>
          </w:tcPr>
          <w:p w14:paraId="633E837E" w14:textId="64229AC4"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t>{0264;0010}</w:t>
            </w:r>
          </w:p>
        </w:tc>
        <w:tc>
          <w:tcPr>
            <w:tcW w:w="7566" w:type="dxa"/>
            <w:tcBorders>
              <w:bottom w:val="single" w:sz="4" w:space="0" w:color="auto"/>
            </w:tcBorders>
            <w:vAlign w:val="center"/>
          </w:tcPr>
          <w:p w14:paraId="7047590E"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expozície verejných rozvojových úverových inštitúcií – podporné úvery, ktoré poskytol subjekt zriadený ústrednou vládou, regionálnymi vládami alebo miestnymi orgánmi členského štátu prostredníctvom sprostredkovateľskej úverovej inštitúcie</w:t>
            </w:r>
          </w:p>
          <w:p w14:paraId="6754B207" w14:textId="5B845409" w:rsidR="009D46F6" w:rsidRPr="00AD65E5" w:rsidRDefault="00C36AC0"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d)</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77D97E64" w14:textId="3D84206C" w:rsidR="00E849C2" w:rsidRPr="00AD65E5" w:rsidRDefault="00E849C2"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lastRenderedPageBreak/>
              <w:t>Expozície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podporných úverov vrátane postupovania podporných úverov, ktoré poskytol subjekt zriadený ústrednou vládou, regionálnymi vládami alebo miestnymi orgánmi členského štátu prostredníctvom sprostredkovateľskej úverovej inštitúcie, ktoré možno vylúčiť</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w:t>
            </w:r>
            <w:r w:rsidRPr="00AD65E5">
              <w:rPr>
                <w:rFonts w:ascii="Times New Roman" w:hAnsi="Times New Roman"/>
                <w:sz w:val="24"/>
              </w:rPr>
              <w:t xml:space="preserve"> 429a ods. 1 písm. d). Zohľadňujú sa </w:t>
            </w:r>
            <w:r w:rsidRPr="00AD65E5">
              <w:rPr>
                <w:rFonts w:ascii="Times New Roman" w:hAnsi="Times New Roman"/>
                <w:color w:val="auto"/>
                <w:sz w:val="24"/>
              </w:rPr>
              <w:t>aj</w:t>
            </w:r>
            <w:r w:rsidRPr="00AD65E5">
              <w:rPr>
                <w:rFonts w:ascii="Times New Roman" w:hAnsi="Times New Roman"/>
                <w:sz w:val="24"/>
              </w:rPr>
              <w:t xml:space="preserve"> expozície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p w14:paraId="318709D6" w14:textId="2200D157"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9D26A9" w:rsidRPr="00AD65E5" w14:paraId="6D70027E" w14:textId="77777777" w:rsidTr="008979D2">
        <w:trPr>
          <w:trHeight w:val="304"/>
        </w:trPr>
        <w:tc>
          <w:tcPr>
            <w:tcW w:w="1555" w:type="dxa"/>
            <w:gridSpan w:val="2"/>
            <w:tcBorders>
              <w:bottom w:val="single" w:sz="4" w:space="0" w:color="auto"/>
            </w:tcBorders>
            <w:vAlign w:val="center"/>
          </w:tcPr>
          <w:p w14:paraId="23AB3133" w14:textId="474ED6D5" w:rsidR="009D26A9" w:rsidRPr="00AD65E5" w:rsidRDefault="009D26A9" w:rsidP="000B66BC">
            <w:pPr>
              <w:pStyle w:val="BodyText1"/>
              <w:spacing w:after="240"/>
              <w:rPr>
                <w:rFonts w:ascii="Times New Roman" w:hAnsi="Times New Roman"/>
                <w:bCs/>
                <w:sz w:val="24"/>
                <w:szCs w:val="24"/>
              </w:rPr>
            </w:pPr>
            <w:r w:rsidRPr="00AD65E5">
              <w:rPr>
                <w:rFonts w:ascii="Times New Roman" w:hAnsi="Times New Roman"/>
                <w:sz w:val="24"/>
              </w:rPr>
              <w:lastRenderedPageBreak/>
              <w:t>{0910;0010}</w:t>
            </w:r>
          </w:p>
        </w:tc>
        <w:tc>
          <w:tcPr>
            <w:tcW w:w="7566" w:type="dxa"/>
            <w:tcBorders>
              <w:bottom w:val="single" w:sz="4" w:space="0" w:color="auto"/>
            </w:tcBorders>
            <w:vAlign w:val="center"/>
          </w:tcPr>
          <w:p w14:paraId="18FEA65B" w14:textId="77777777" w:rsidR="009D26A9" w:rsidRPr="00AD65E5" w:rsidRDefault="009D26A9"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expozície voči akcionárom podľa článku 429a ods. 1 písm. da)</w:t>
            </w:r>
          </w:p>
          <w:p w14:paraId="55A02ADA" w14:textId="434E0380" w:rsidR="009D26A9" w:rsidRPr="00AD65E5" w:rsidRDefault="009D26A9" w:rsidP="000B66BC">
            <w:pPr>
              <w:pStyle w:val="BodyText1"/>
              <w:spacing w:after="240" w:line="240" w:lineRule="auto"/>
              <w:rPr>
                <w:rFonts w:ascii="Times New Roman" w:hAnsi="Times New Roman"/>
                <w:bCs/>
                <w:sz w:val="24"/>
                <w:szCs w:val="24"/>
              </w:rPr>
            </w:pPr>
            <w:r w:rsidRPr="00AD65E5">
              <w:rPr>
                <w:rFonts w:ascii="Times New Roman" w:hAnsi="Times New Roman"/>
                <w:color w:val="auto"/>
                <w:sz w:val="24"/>
              </w:rPr>
              <w:t>článok 429a ods. 1 písm. da)</w:t>
            </w:r>
            <w:r w:rsidRPr="00AD65E5">
              <w:rPr>
                <w:rFonts w:ascii="Times New Roman" w:hAnsi="Times New Roman"/>
                <w:sz w:val="24"/>
              </w:rPr>
              <w:t xml:space="preserve"> nariadenia (EÚ) </w:t>
            </w:r>
            <w:r w:rsidR="00AD65E5" w:rsidRPr="00AD65E5">
              <w:rPr>
                <w:rFonts w:ascii="Times New Roman" w:hAnsi="Times New Roman"/>
                <w:sz w:val="24"/>
              </w:rPr>
              <w:t>č. </w:t>
            </w:r>
            <w:r w:rsidRPr="00AD65E5">
              <w:rPr>
                <w:rFonts w:ascii="Times New Roman" w:hAnsi="Times New Roman"/>
                <w:sz w:val="24"/>
              </w:rPr>
              <w:t>575/2013</w:t>
            </w:r>
          </w:p>
          <w:p w14:paraId="30D4130B" w14:textId="4A1B177A" w:rsidR="00AD65E5" w:rsidRPr="00AD65E5" w:rsidRDefault="001E5373" w:rsidP="000B66BC">
            <w:pPr>
              <w:pStyle w:val="BodyText1"/>
              <w:spacing w:after="240" w:line="240" w:lineRule="auto"/>
              <w:rPr>
                <w:rFonts w:ascii="Times New Roman" w:hAnsi="Times New Roman"/>
                <w:sz w:val="24"/>
              </w:rPr>
            </w:pPr>
            <w:r w:rsidRPr="00AD65E5">
              <w:rPr>
                <w:rFonts w:ascii="Times New Roman" w:hAnsi="Times New Roman"/>
                <w:sz w:val="24"/>
              </w:rPr>
              <w:t>Expozície inštitúcie voči akcionárom, ktorí sú úverovými inštitúciami, za predpokladu, že sú zabezpečené kolaterálom</w:t>
            </w:r>
            <w:r w:rsidR="00AD65E5" w:rsidRPr="00AD65E5">
              <w:rPr>
                <w:rFonts w:ascii="Times New Roman" w:hAnsi="Times New Roman"/>
                <w:sz w:val="24"/>
              </w:rPr>
              <w:t xml:space="preserve"> a </w:t>
            </w:r>
            <w:r w:rsidRPr="00AD65E5">
              <w:rPr>
                <w:rFonts w:ascii="Times New Roman" w:hAnsi="Times New Roman"/>
                <w:sz w:val="24"/>
              </w:rPr>
              <w:t>všetky podmienky uvedené</w:t>
            </w:r>
            <w:r w:rsidR="00AD65E5" w:rsidRPr="00AD65E5">
              <w:rPr>
                <w:rFonts w:ascii="Times New Roman" w:hAnsi="Times New Roman"/>
                <w:sz w:val="24"/>
              </w:rPr>
              <w:t xml:space="preserve"> v </w:t>
            </w:r>
            <w:r w:rsidRPr="00AD65E5">
              <w:rPr>
                <w:rFonts w:ascii="Times New Roman" w:hAnsi="Times New Roman"/>
                <w:sz w:val="24"/>
              </w:rPr>
              <w:t>písmene da) sú splnené</w:t>
            </w:r>
            <w:r w:rsidR="00AD65E5" w:rsidRPr="00AD65E5">
              <w:rPr>
                <w:rFonts w:ascii="Times New Roman" w:hAnsi="Times New Roman"/>
                <w:sz w:val="24"/>
              </w:rPr>
              <w:t>.</w:t>
            </w:r>
          </w:p>
          <w:p w14:paraId="798B3B54" w14:textId="2D4B2843" w:rsidR="00280AF8" w:rsidRPr="00AD65E5" w:rsidRDefault="00280AF8" w:rsidP="000B66BC">
            <w:pPr>
              <w:pStyle w:val="BodyText1"/>
              <w:spacing w:after="240" w:line="240" w:lineRule="auto"/>
              <w:rPr>
                <w:rFonts w:ascii="Times New Roman" w:hAnsi="Times New Roman"/>
                <w:b/>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337CD92B" w14:textId="77777777" w:rsidTr="008979D2">
        <w:trPr>
          <w:trHeight w:val="304"/>
        </w:trPr>
        <w:tc>
          <w:tcPr>
            <w:tcW w:w="1555" w:type="dxa"/>
            <w:gridSpan w:val="2"/>
            <w:tcBorders>
              <w:bottom w:val="single" w:sz="4" w:space="0" w:color="auto"/>
            </w:tcBorders>
            <w:vAlign w:val="center"/>
          </w:tcPr>
          <w:p w14:paraId="6C7E09CA" w14:textId="166BCBE4"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t>{0265;0010}</w:t>
            </w:r>
          </w:p>
        </w:tc>
        <w:tc>
          <w:tcPr>
            <w:tcW w:w="7566" w:type="dxa"/>
            <w:tcBorders>
              <w:bottom w:val="single" w:sz="4" w:space="0" w:color="auto"/>
            </w:tcBorders>
            <w:vAlign w:val="center"/>
          </w:tcPr>
          <w:p w14:paraId="3A4A6AD1"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postupovanie expozícií podporných úverov neverejnými rozvojovými úverovými inštitúciami (alebo útvarmi) – podporné úvery poskytnuté verejnou rozvojovou úverovou inštitúciou</w:t>
            </w:r>
          </w:p>
          <w:p w14:paraId="51F998E0" w14:textId="63952796" w:rsidR="009D46F6" w:rsidRPr="00AD65E5" w:rsidRDefault="0079137A"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e)</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6B9968E8" w14:textId="7BB9964C" w:rsidR="00743C1E" w:rsidRPr="00AD65E5" w:rsidRDefault="00E849C2"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Časti expozícií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 xml:space="preserve">postupovania podporných úverov na iné úverové inštitúcie, ak podporné úvery poskytla verejná rozvojová úverová inštitúcia. </w:t>
            </w:r>
            <w:r w:rsidRPr="00AD65E5">
              <w:rPr>
                <w:rFonts w:ascii="Times New Roman" w:hAnsi="Times New Roman"/>
                <w:sz w:val="24"/>
              </w:rPr>
              <w:t xml:space="preserve">Zohľadňujú sa </w:t>
            </w:r>
            <w:r w:rsidRPr="00AD65E5">
              <w:rPr>
                <w:rFonts w:ascii="Times New Roman" w:hAnsi="Times New Roman"/>
                <w:color w:val="auto"/>
                <w:sz w:val="24"/>
              </w:rPr>
              <w:t>aj</w:t>
            </w:r>
            <w:r w:rsidRPr="00AD65E5">
              <w:rPr>
                <w:rFonts w:ascii="Times New Roman" w:hAnsi="Times New Roman"/>
                <w:sz w:val="24"/>
              </w:rPr>
              <w:t xml:space="preserve"> časti expozícií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nezaobchádza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p w14:paraId="1CF30E6B" w14:textId="0314E5AA"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02D73868" w14:textId="77777777" w:rsidTr="008979D2">
        <w:trPr>
          <w:trHeight w:val="304"/>
        </w:trPr>
        <w:tc>
          <w:tcPr>
            <w:tcW w:w="1555" w:type="dxa"/>
            <w:gridSpan w:val="2"/>
            <w:tcBorders>
              <w:bottom w:val="single" w:sz="4" w:space="0" w:color="auto"/>
            </w:tcBorders>
            <w:vAlign w:val="center"/>
          </w:tcPr>
          <w:p w14:paraId="57A4063C" w14:textId="06DE7FF4" w:rsidR="00CB48CC"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t>{0266;0010}</w:t>
            </w:r>
          </w:p>
        </w:tc>
        <w:tc>
          <w:tcPr>
            <w:tcW w:w="7566" w:type="dxa"/>
            <w:tcBorders>
              <w:bottom w:val="single" w:sz="4" w:space="0" w:color="auto"/>
            </w:tcBorders>
            <w:vAlign w:val="center"/>
          </w:tcPr>
          <w:p w14:paraId="4A900DCE"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postupovanie expozícií podporných úverov neverejnými rozvojovými úverovými inštitúciami (alebo útvarmi) – podporné úvery, ktoré poskytol subjekt priamo zriadený ústrednou vládou, regionálnymi vládami alebo miestnymi orgánmi členského štátu</w:t>
            </w:r>
          </w:p>
          <w:p w14:paraId="003BD5E4" w14:textId="207541B4" w:rsidR="00743C1E" w:rsidRPr="00AD65E5" w:rsidRDefault="00D03534"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e)</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128930FF" w14:textId="21BC1681" w:rsidR="00415D69" w:rsidRPr="00AD65E5" w:rsidRDefault="00415D69"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Časti expozícií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 xml:space="preserve">postupovania podporných úverov na iné úverové inštitúcie, keď podporné úvery poskytol subjekt zriadený priamo ústrednou vládou, regionálnymi vládami alebo miestnymi orgánmi členského štátu. </w:t>
            </w:r>
            <w:r w:rsidRPr="00AD65E5">
              <w:rPr>
                <w:rFonts w:ascii="Times New Roman" w:hAnsi="Times New Roman"/>
                <w:sz w:val="24"/>
              </w:rPr>
              <w:t xml:space="preserve">Zohľadňujú sa </w:t>
            </w:r>
            <w:r w:rsidRPr="00AD65E5">
              <w:rPr>
                <w:rFonts w:ascii="Times New Roman" w:hAnsi="Times New Roman"/>
                <w:color w:val="auto"/>
                <w:sz w:val="24"/>
              </w:rPr>
              <w:t>aj</w:t>
            </w:r>
            <w:r w:rsidRPr="00AD65E5">
              <w:rPr>
                <w:rFonts w:ascii="Times New Roman" w:hAnsi="Times New Roman"/>
                <w:sz w:val="24"/>
              </w:rPr>
              <w:t xml:space="preserve"> časti expozícií útvaru inštitúcie,</w:t>
            </w:r>
            <w:r w:rsidR="00AD65E5" w:rsidRPr="00AD65E5">
              <w:rPr>
                <w:rFonts w:ascii="Times New Roman" w:hAnsi="Times New Roman"/>
                <w:sz w:val="24"/>
              </w:rPr>
              <w:t xml:space="preserve"> s </w:t>
            </w:r>
            <w:r w:rsidRPr="00AD65E5">
              <w:rPr>
                <w:rFonts w:ascii="Times New Roman" w:hAnsi="Times New Roman"/>
                <w:sz w:val="24"/>
              </w:rPr>
              <w:t xml:space="preserve">ktorým príslušný </w:t>
            </w:r>
            <w:r w:rsidRPr="00AD65E5">
              <w:rPr>
                <w:rFonts w:ascii="Times New Roman" w:hAnsi="Times New Roman"/>
                <w:sz w:val="24"/>
              </w:rPr>
              <w:lastRenderedPageBreak/>
              <w:t>orgán nezaobchádza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p w14:paraId="4DD1C09D" w14:textId="4ED6428D"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CB48CC" w:rsidRPr="00AD65E5" w14:paraId="78DBF21B" w14:textId="77777777" w:rsidTr="008979D2">
        <w:trPr>
          <w:trHeight w:val="304"/>
        </w:trPr>
        <w:tc>
          <w:tcPr>
            <w:tcW w:w="1555" w:type="dxa"/>
            <w:gridSpan w:val="2"/>
            <w:tcBorders>
              <w:bottom w:val="single" w:sz="4" w:space="0" w:color="auto"/>
            </w:tcBorders>
            <w:vAlign w:val="center"/>
          </w:tcPr>
          <w:p w14:paraId="159B9A71" w14:textId="29511FD8" w:rsidR="00946138" w:rsidRPr="00AD65E5" w:rsidRDefault="00946138" w:rsidP="000B66BC">
            <w:pPr>
              <w:pStyle w:val="BodyText1"/>
              <w:spacing w:after="240"/>
              <w:rPr>
                <w:rFonts w:ascii="Times New Roman" w:hAnsi="Times New Roman"/>
                <w:bCs/>
                <w:sz w:val="24"/>
                <w:szCs w:val="24"/>
                <w:highlight w:val="yellow"/>
              </w:rPr>
            </w:pPr>
            <w:r w:rsidRPr="00AD65E5">
              <w:rPr>
                <w:rFonts w:ascii="Times New Roman" w:hAnsi="Times New Roman"/>
                <w:sz w:val="24"/>
              </w:rPr>
              <w:lastRenderedPageBreak/>
              <w:t>{0267;0010}</w:t>
            </w:r>
          </w:p>
        </w:tc>
        <w:tc>
          <w:tcPr>
            <w:tcW w:w="7566" w:type="dxa"/>
            <w:tcBorders>
              <w:bottom w:val="single" w:sz="4" w:space="0" w:color="auto"/>
            </w:tcBorders>
            <w:vAlign w:val="center"/>
          </w:tcPr>
          <w:p w14:paraId="0D809E6C" w14:textId="77777777" w:rsidR="00946138" w:rsidRPr="00AD65E5" w:rsidRDefault="0094613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 Vylúčené postupovanie expozícií podporných úverov neverejnými rozvojovými úverovými inštitúciami (alebo útvarmi) – podporné úvery, ktoré poskytol subjekt zriadený ústrednou vládou, regionálnymi vládami alebo miestnymi orgánmi členského štátu prostredníctvom sprostredkovateľskej úverovej inštitúcie</w:t>
            </w:r>
          </w:p>
          <w:p w14:paraId="30EAE7BC" w14:textId="69910B48" w:rsidR="009D46F6" w:rsidRPr="00AD65E5" w:rsidRDefault="00D03534"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429a </w:t>
            </w:r>
            <w:r w:rsidRPr="00AD65E5">
              <w:rPr>
                <w:rFonts w:ascii="Times New Roman" w:hAnsi="Times New Roman"/>
                <w:color w:val="auto"/>
                <w:sz w:val="24"/>
              </w:rPr>
              <w:t>ods. 1 písm. e)</w:t>
            </w:r>
            <w:r w:rsidR="00AD65E5" w:rsidRPr="00AD65E5">
              <w:rPr>
                <w:rFonts w:ascii="Times New Roman" w:hAnsi="Times New Roman"/>
                <w:sz w:val="24"/>
              </w:rPr>
              <w:t xml:space="preserve"> a </w:t>
            </w:r>
            <w:r w:rsidRPr="00AD65E5">
              <w:rPr>
                <w:rFonts w:ascii="Times New Roman" w:hAnsi="Times New Roman"/>
                <w:sz w:val="24"/>
              </w:rPr>
              <w:t>ods. 2</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3DE31CDF" w14:textId="7D394259" w:rsidR="00743C1E" w:rsidRPr="00AD65E5" w:rsidRDefault="00415D69"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Časti expozícií vyplývajúce</w:t>
            </w:r>
            <w:r w:rsidR="00AD65E5" w:rsidRPr="00AD65E5">
              <w:rPr>
                <w:rFonts w:ascii="Times New Roman" w:hAnsi="Times New Roman"/>
                <w:color w:val="auto"/>
                <w:sz w:val="24"/>
              </w:rPr>
              <w:t xml:space="preserve"> z </w:t>
            </w:r>
            <w:r w:rsidRPr="00AD65E5">
              <w:rPr>
                <w:rFonts w:ascii="Times New Roman" w:hAnsi="Times New Roman"/>
                <w:color w:val="auto"/>
                <w:sz w:val="24"/>
              </w:rPr>
              <w:t xml:space="preserve">postupovania podporných úverov na iné úverové inštitúcie, keď podporné úvery poskytol subjekt zriadený ústrednou vládou, regionálnymi vládami alebo miestnymi orgánmi členského štátu prostredníctvom sprostredkovateľskej úverovej inštitúcie. </w:t>
            </w:r>
            <w:r w:rsidRPr="00AD65E5">
              <w:rPr>
                <w:rFonts w:ascii="Times New Roman" w:hAnsi="Times New Roman"/>
                <w:sz w:val="24"/>
              </w:rPr>
              <w:t xml:space="preserve">Zohľadňujú sa </w:t>
            </w:r>
            <w:r w:rsidRPr="00AD65E5">
              <w:rPr>
                <w:rFonts w:ascii="Times New Roman" w:hAnsi="Times New Roman"/>
                <w:color w:val="auto"/>
                <w:sz w:val="24"/>
              </w:rPr>
              <w:t>aj</w:t>
            </w:r>
            <w:r w:rsidRPr="00AD65E5">
              <w:rPr>
                <w:rFonts w:ascii="Times New Roman" w:hAnsi="Times New Roman"/>
                <w:sz w:val="24"/>
              </w:rPr>
              <w:t xml:space="preserve"> časti expozícií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nezaobchádza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p w14:paraId="53C99EBF" w14:textId="467349D6" w:rsidR="00743C1E" w:rsidRPr="00AD65E5" w:rsidRDefault="00743C1E"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1F5E87" w:rsidRPr="00AD65E5" w14:paraId="61EC7F94" w14:textId="77777777" w:rsidTr="008979D2">
        <w:trPr>
          <w:trHeight w:val="304"/>
        </w:trPr>
        <w:tc>
          <w:tcPr>
            <w:tcW w:w="1555" w:type="dxa"/>
            <w:gridSpan w:val="2"/>
            <w:tcBorders>
              <w:bottom w:val="single" w:sz="4" w:space="0" w:color="auto"/>
            </w:tcBorders>
          </w:tcPr>
          <w:p w14:paraId="04D68E82" w14:textId="38E814D6" w:rsidR="001F5E87" w:rsidRPr="00AD65E5" w:rsidRDefault="00A81E17" w:rsidP="000B66BC">
            <w:pPr>
              <w:pStyle w:val="BodyText1"/>
              <w:spacing w:after="240"/>
              <w:rPr>
                <w:rFonts w:ascii="Times New Roman" w:hAnsi="Times New Roman"/>
                <w:bCs/>
                <w:sz w:val="24"/>
                <w:szCs w:val="24"/>
              </w:rPr>
            </w:pPr>
            <w:r w:rsidRPr="00AD65E5">
              <w:rPr>
                <w:rFonts w:ascii="Times New Roman" w:hAnsi="Times New Roman"/>
                <w:sz w:val="24"/>
              </w:rPr>
              <w:t>{0268;0010}</w:t>
            </w:r>
          </w:p>
        </w:tc>
        <w:tc>
          <w:tcPr>
            <w:tcW w:w="7566" w:type="dxa"/>
            <w:tcBorders>
              <w:bottom w:val="single" w:sz="4" w:space="0" w:color="auto"/>
            </w:tcBorders>
          </w:tcPr>
          <w:p w14:paraId="41E224EF" w14:textId="07DFCB67" w:rsidR="001F5E87" w:rsidRPr="00AD65E5" w:rsidRDefault="00D01FB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Expozície odpočítané</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429a ods. 1 písm. q) CRR</w:t>
            </w:r>
          </w:p>
          <w:p w14:paraId="3EF9DA47" w14:textId="77777777" w:rsidR="00AD65E5" w:rsidRPr="00AD65E5" w:rsidRDefault="00515841" w:rsidP="000B66BC">
            <w:pPr>
              <w:pStyle w:val="BodyText1"/>
              <w:spacing w:after="240" w:line="240" w:lineRule="auto"/>
              <w:rPr>
                <w:rFonts w:ascii="Times New Roman" w:hAnsi="Times New Roman"/>
                <w:sz w:val="24"/>
              </w:rPr>
            </w:pPr>
            <w:r w:rsidRPr="00AD65E5">
              <w:rPr>
                <w:rFonts w:ascii="Times New Roman" w:hAnsi="Times New Roman"/>
                <w:sz w:val="24"/>
              </w:rPr>
              <w:t xml:space="preserve">článok 429a ods. 1 </w:t>
            </w:r>
            <w:r w:rsidRPr="00AD65E5">
              <w:rPr>
                <w:rFonts w:ascii="Times New Roman" w:hAnsi="Times New Roman"/>
                <w:color w:val="auto"/>
                <w:sz w:val="24"/>
              </w:rPr>
              <w:t>písm. q)</w:t>
            </w:r>
          </w:p>
          <w:p w14:paraId="692A1C06" w14:textId="25D2F615" w:rsidR="007264E7" w:rsidRPr="00AD65E5" w:rsidRDefault="00B145BB"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Expozície, na ktoré sa vzťahuje zaobchádzanie uvedené</w:t>
            </w:r>
            <w:r w:rsidR="00AD65E5" w:rsidRPr="00AD65E5">
              <w:rPr>
                <w:rFonts w:ascii="Times New Roman" w:hAnsi="Times New Roman"/>
                <w:color w:val="auto"/>
                <w:sz w:val="24"/>
              </w:rPr>
              <w:t xml:space="preserve"> v </w:t>
            </w:r>
            <w:r w:rsidRPr="00AD65E5">
              <w:rPr>
                <w:rFonts w:ascii="Times New Roman" w:hAnsi="Times New Roman"/>
                <w:color w:val="auto"/>
                <w:sz w:val="24"/>
              </w:rPr>
              <w:t>článku 72e ods. 5</w:t>
            </w:r>
            <w:r w:rsidRPr="00AD65E5">
              <w:rPr>
                <w:rFonts w:ascii="Times New Roman" w:hAnsi="Times New Roman"/>
                <w:sz w:val="24"/>
              </w:rPr>
              <w:t xml:space="preserve"> prvom pododseku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3625C467" w14:textId="3615F592" w:rsidR="00227BD1" w:rsidRPr="00AD65E5" w:rsidRDefault="00227BD1" w:rsidP="000B66BC">
            <w:pPr>
              <w:pStyle w:val="BodyText1"/>
              <w:spacing w:after="240" w:line="240" w:lineRule="auto"/>
              <w:rPr>
                <w:rFonts w:ascii="Times New Roman" w:hAnsi="Times New Roman"/>
                <w:b/>
                <w:bCs/>
                <w:sz w:val="24"/>
                <w:szCs w:val="24"/>
              </w:rPr>
            </w:pPr>
            <w:r w:rsidRPr="00AD65E5">
              <w:rPr>
                <w:rFonts w:ascii="Times New Roman" w:hAnsi="Times New Roman"/>
                <w:sz w:val="24"/>
              </w:rPr>
              <w:t>Vykázaná suma musí byť zahrnutá aj</w:t>
            </w:r>
            <w:r w:rsidR="00AD65E5" w:rsidRPr="00AD65E5">
              <w:rPr>
                <w:rFonts w:ascii="Times New Roman" w:hAnsi="Times New Roman"/>
                <w:sz w:val="24"/>
              </w:rPr>
              <w:t xml:space="preserve"> v </w:t>
            </w:r>
            <w:r w:rsidRPr="00AD65E5">
              <w:rPr>
                <w:rFonts w:ascii="Times New Roman" w:hAnsi="Times New Roman"/>
                <w:sz w:val="24"/>
              </w:rPr>
              <w:t>uplatniteľných vyššie uvedených bunkách, ako keby sa neuplatnilo žiadne vyňatie.</w:t>
            </w:r>
          </w:p>
        </w:tc>
      </w:tr>
      <w:tr w:rsidR="008979D2" w:rsidRPr="00AD65E5" w14:paraId="02A38F46" w14:textId="77777777" w:rsidTr="008B2DDF">
        <w:trPr>
          <w:trHeight w:val="304"/>
        </w:trPr>
        <w:tc>
          <w:tcPr>
            <w:tcW w:w="1531" w:type="dxa"/>
            <w:tcBorders>
              <w:top w:val="single" w:sz="4" w:space="0" w:color="auto"/>
              <w:left w:val="single" w:sz="4" w:space="0" w:color="auto"/>
              <w:bottom w:val="single" w:sz="4" w:space="0" w:color="auto"/>
              <w:right w:val="single" w:sz="4" w:space="0" w:color="auto"/>
            </w:tcBorders>
          </w:tcPr>
          <w:p w14:paraId="3A17A7AD" w14:textId="7906D106" w:rsidR="008979D2" w:rsidRPr="00AD65E5" w:rsidRDefault="008979D2" w:rsidP="008B2DDF">
            <w:pPr>
              <w:pStyle w:val="BodyText1"/>
              <w:spacing w:after="240"/>
              <w:rPr>
                <w:rFonts w:ascii="Times New Roman" w:hAnsi="Times New Roman"/>
                <w:bCs/>
                <w:sz w:val="24"/>
                <w:szCs w:val="24"/>
              </w:rPr>
            </w:pPr>
            <w:r w:rsidRPr="00AD65E5">
              <w:rPr>
                <w:rFonts w:ascii="Times New Roman" w:hAnsi="Times New Roman"/>
                <w:sz w:val="24"/>
              </w:rPr>
              <w:t>{0269;0010}</w:t>
            </w:r>
          </w:p>
        </w:tc>
        <w:tc>
          <w:tcPr>
            <w:tcW w:w="7590" w:type="dxa"/>
            <w:gridSpan w:val="2"/>
            <w:tcBorders>
              <w:top w:val="single" w:sz="4" w:space="0" w:color="auto"/>
              <w:left w:val="single" w:sz="4" w:space="0" w:color="auto"/>
              <w:bottom w:val="single" w:sz="4" w:space="0" w:color="auto"/>
              <w:right w:val="single" w:sz="4" w:space="0" w:color="auto"/>
            </w:tcBorders>
            <w:vAlign w:val="center"/>
          </w:tcPr>
          <w:p w14:paraId="38885990" w14:textId="16B19679" w:rsidR="008979D2" w:rsidRPr="00AD65E5" w:rsidRDefault="008979D2" w:rsidP="008B2DDF">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Dodatočná hodnota expozície ukazovateľa finančnej páky</w:t>
            </w:r>
            <w:r w:rsidR="00AD65E5" w:rsidRPr="00AD65E5">
              <w:rPr>
                <w:rFonts w:ascii="Times New Roman" w:hAnsi="Times New Roman"/>
                <w:b/>
                <w:color w:val="auto"/>
                <w:sz w:val="24"/>
              </w:rPr>
              <w:t xml:space="preserve"> v </w:t>
            </w:r>
            <w:r w:rsidRPr="00AD65E5">
              <w:rPr>
                <w:rFonts w:ascii="Times New Roman" w:hAnsi="Times New Roman"/>
                <w:b/>
                <w:color w:val="auto"/>
                <w:sz w:val="24"/>
              </w:rPr>
              <w:t>súlade</w:t>
            </w:r>
            <w:r w:rsidR="00AD65E5" w:rsidRPr="00AD65E5">
              <w:rPr>
                <w:rFonts w:ascii="Times New Roman" w:hAnsi="Times New Roman"/>
                <w:b/>
                <w:color w:val="auto"/>
                <w:sz w:val="24"/>
              </w:rPr>
              <w:t xml:space="preserve"> s </w:t>
            </w:r>
            <w:r w:rsidRPr="00AD65E5">
              <w:rPr>
                <w:rFonts w:ascii="Times New Roman" w:hAnsi="Times New Roman"/>
                <w:b/>
                <w:color w:val="auto"/>
                <w:sz w:val="24"/>
              </w:rPr>
              <w:t>článkom 3 CRR</w:t>
            </w:r>
          </w:p>
          <w:p w14:paraId="6CB5E131" w14:textId="47B9C7ED" w:rsidR="008979D2" w:rsidRPr="00AD65E5" w:rsidRDefault="008979D2" w:rsidP="008B2DDF">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 xml:space="preserve">článok 3 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61E0A840" w14:textId="4E58CC03" w:rsidR="008979D2" w:rsidRPr="00AD65E5" w:rsidRDefault="008979D2" w:rsidP="008B2DDF">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Musí sa vykazovať dodatočná hodnota expozície ukazovateľa finančnej páky. Zahŕňa len dodatočné hodnoty.</w:t>
            </w:r>
          </w:p>
        </w:tc>
      </w:tr>
      <w:tr w:rsidR="00CB48CC" w:rsidRPr="00AD65E5" w14:paraId="39D281E6" w14:textId="77777777" w:rsidTr="008979D2">
        <w:trPr>
          <w:trHeight w:val="304"/>
        </w:trPr>
        <w:tc>
          <w:tcPr>
            <w:tcW w:w="1555" w:type="dxa"/>
            <w:gridSpan w:val="2"/>
            <w:tcBorders>
              <w:bottom w:val="single" w:sz="4" w:space="0" w:color="auto"/>
            </w:tcBorders>
          </w:tcPr>
          <w:p w14:paraId="28E3E527" w14:textId="64B2DB2E"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{0270;0010}</w:t>
            </w:r>
          </w:p>
          <w:p w14:paraId="49DAE002"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CD09A92" w14:textId="77777777" w:rsidR="00CB48CC" w:rsidRPr="00AD65E5" w:rsidRDefault="00CB48CC" w:rsidP="000B66BC">
            <w:pPr>
              <w:pStyle w:val="BodyText1"/>
              <w:spacing w:after="240" w:line="240" w:lineRule="auto"/>
              <w:rPr>
                <w:rFonts w:ascii="Times New Roman" w:hAnsi="Times New Roman"/>
                <w:sz w:val="24"/>
                <w:szCs w:val="24"/>
              </w:rPr>
            </w:pPr>
            <w:r w:rsidRPr="00AD65E5">
              <w:rPr>
                <w:rFonts w:ascii="Times New Roman" w:hAnsi="Times New Roman"/>
                <w:b/>
                <w:sz w:val="24"/>
              </w:rPr>
              <w:t>(–) Odpočítaná suma aktíva – kapitál Tier 1 – úplne zavedené vymedzenie</w:t>
            </w:r>
          </w:p>
          <w:p w14:paraId="7786B29A" w14:textId="1CB78116" w:rsidR="00CB48CC" w:rsidRPr="00AD65E5" w:rsidRDefault="00542529" w:rsidP="000B66BC">
            <w:pPr>
              <w:pStyle w:val="BodyText1"/>
              <w:spacing w:after="240" w:line="240" w:lineRule="auto"/>
              <w:rPr>
                <w:rFonts w:ascii="Times New Roman" w:hAnsi="Times New Roman"/>
                <w:sz w:val="24"/>
                <w:szCs w:val="24"/>
              </w:rPr>
            </w:pPr>
            <w:r w:rsidRPr="00AD65E5">
              <w:rPr>
                <w:rFonts w:ascii="Times New Roman" w:hAnsi="Times New Roman"/>
                <w:sz w:val="24"/>
              </w:rPr>
              <w:t>článok 429a ods. 1</w:t>
            </w:r>
            <w:r w:rsidRPr="00AD65E5">
              <w:rPr>
                <w:rFonts w:ascii="Times New Roman" w:hAnsi="Times New Roman"/>
                <w:color w:val="auto"/>
                <w:sz w:val="24"/>
              </w:rPr>
              <w:t xml:space="preserve"> písm. b)</w:t>
            </w:r>
            <w:r w:rsidR="00AD65E5" w:rsidRPr="00AD65E5">
              <w:rPr>
                <w:rFonts w:ascii="Times New Roman" w:hAnsi="Times New Roman"/>
                <w:sz w:val="24"/>
              </w:rPr>
              <w:t xml:space="preserve"> a </w:t>
            </w:r>
            <w:r w:rsidRPr="00AD65E5">
              <w:rPr>
                <w:rFonts w:ascii="Times New Roman" w:hAnsi="Times New Roman"/>
                <w:sz w:val="24"/>
              </w:rPr>
              <w:t xml:space="preserve">článok 499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675D8B7D" w14:textId="3B61BAB3"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Zahŕňa všetky úpravy, ktoré sú zamerané na hodnotu aktíva</w:t>
            </w:r>
            <w:r w:rsidR="00AD65E5" w:rsidRPr="00AD65E5">
              <w:rPr>
                <w:rFonts w:ascii="Times New Roman" w:hAnsi="Times New Roman"/>
                <w:sz w:val="24"/>
              </w:rPr>
              <w:t xml:space="preserve"> a </w:t>
            </w:r>
            <w:r w:rsidRPr="00AD65E5">
              <w:rPr>
                <w:rFonts w:ascii="Times New Roman" w:hAnsi="Times New Roman"/>
                <w:sz w:val="24"/>
              </w:rPr>
              <w:t>ktoré sa vyžadujú na základe:</w:t>
            </w:r>
          </w:p>
          <w:p w14:paraId="7C2BD919" w14:textId="146D4107" w:rsidR="00AD65E5" w:rsidRPr="00AD65E5" w:rsidRDefault="00CB48CC"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32 až 35 nariadenia (EÚ) </w:t>
            </w:r>
            <w:r w:rsidR="00AD65E5" w:rsidRPr="00AD65E5">
              <w:rPr>
                <w:rFonts w:ascii="Times New Roman" w:hAnsi="Times New Roman"/>
                <w:sz w:val="24"/>
              </w:rPr>
              <w:t>č. </w:t>
            </w:r>
            <w:r w:rsidRPr="00AD65E5">
              <w:rPr>
                <w:rFonts w:ascii="Times New Roman" w:hAnsi="Times New Roman"/>
                <w:sz w:val="24"/>
              </w:rPr>
              <w:t>575/2013 alebo</w:t>
            </w:r>
          </w:p>
          <w:p w14:paraId="14203D05" w14:textId="2DCF7DC8" w:rsidR="00CB48CC" w:rsidRPr="00AD65E5" w:rsidRDefault="00CB48CC" w:rsidP="000B66BC">
            <w:pPr>
              <w:pStyle w:val="BodyText1"/>
              <w:spacing w:after="240" w:line="240" w:lineRule="auto"/>
              <w:ind w:left="72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36 až 47 nariadenia (EÚ) </w:t>
            </w:r>
            <w:r w:rsidR="00AD65E5" w:rsidRPr="00AD65E5">
              <w:rPr>
                <w:rFonts w:ascii="Times New Roman" w:hAnsi="Times New Roman"/>
                <w:sz w:val="24"/>
              </w:rPr>
              <w:t>č. </w:t>
            </w:r>
            <w:r w:rsidRPr="00AD65E5">
              <w:rPr>
                <w:rFonts w:ascii="Times New Roman" w:hAnsi="Times New Roman"/>
                <w:sz w:val="24"/>
              </w:rPr>
              <w:t>575/2013 alebo</w:t>
            </w:r>
          </w:p>
          <w:p w14:paraId="33D193AD" w14:textId="3A1B81B6" w:rsidR="00CB48CC" w:rsidRPr="00AD65E5" w:rsidRDefault="00CB48CC" w:rsidP="000B66BC">
            <w:pPr>
              <w:pStyle w:val="BodyText1"/>
              <w:spacing w:after="240" w:line="240" w:lineRule="auto"/>
              <w:ind w:left="72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56 až 60 nariadenia (EÚ) </w:t>
            </w:r>
            <w:r w:rsidR="00AD65E5" w:rsidRPr="00AD65E5">
              <w:rPr>
                <w:rFonts w:ascii="Times New Roman" w:hAnsi="Times New Roman"/>
                <w:sz w:val="24"/>
              </w:rPr>
              <w:t>č. </w:t>
            </w:r>
            <w:r w:rsidRPr="00AD65E5">
              <w:rPr>
                <w:rFonts w:ascii="Times New Roman" w:hAnsi="Times New Roman"/>
                <w:sz w:val="24"/>
              </w:rPr>
              <w:t>575/2013,</w:t>
            </w:r>
          </w:p>
          <w:p w14:paraId="0A1B29CB" w14:textId="7777777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podľa konkrétneho prípadu.</w:t>
            </w:r>
          </w:p>
          <w:p w14:paraId="75E8D9BE" w14:textId="34ED09A9"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zohľadňujú výnimky, alternatívy</w:t>
            </w:r>
            <w:r w:rsidR="00AD65E5" w:rsidRPr="00AD65E5">
              <w:rPr>
                <w:rFonts w:ascii="Times New Roman" w:hAnsi="Times New Roman"/>
                <w:sz w:val="24"/>
              </w:rPr>
              <w:t xml:space="preserve"> a </w:t>
            </w:r>
            <w:r w:rsidRPr="00AD65E5">
              <w:rPr>
                <w:rFonts w:ascii="Times New Roman" w:hAnsi="Times New Roman"/>
                <w:sz w:val="24"/>
              </w:rPr>
              <w:t>vyňatia</w:t>
            </w:r>
            <w:r w:rsidR="00AD65E5" w:rsidRPr="00AD65E5">
              <w:rPr>
                <w:rFonts w:ascii="Times New Roman" w:hAnsi="Times New Roman"/>
                <w:sz w:val="24"/>
              </w:rPr>
              <w:t xml:space="preserve"> z </w:t>
            </w:r>
            <w:r w:rsidRPr="00AD65E5">
              <w:rPr>
                <w:rFonts w:ascii="Times New Roman" w:hAnsi="Times New Roman"/>
                <w:sz w:val="24"/>
              </w:rPr>
              <w:t>takýchto odpočítaní stanovené</w:t>
            </w:r>
            <w:r w:rsidR="00AD65E5" w:rsidRPr="00AD65E5">
              <w:rPr>
                <w:rFonts w:ascii="Times New Roman" w:hAnsi="Times New Roman"/>
                <w:sz w:val="24"/>
              </w:rPr>
              <w:t xml:space="preserve"> v </w:t>
            </w:r>
            <w:r w:rsidRPr="00AD65E5">
              <w:rPr>
                <w:rFonts w:ascii="Times New Roman" w:hAnsi="Times New Roman"/>
                <w:sz w:val="24"/>
              </w:rPr>
              <w:t>článkoch 48, 49</w:t>
            </w:r>
            <w:r w:rsidR="00AD65E5" w:rsidRPr="00AD65E5">
              <w:rPr>
                <w:rFonts w:ascii="Times New Roman" w:hAnsi="Times New Roman"/>
                <w:sz w:val="24"/>
              </w:rPr>
              <w:t xml:space="preserve"> a </w:t>
            </w:r>
            <w:r w:rsidRPr="00AD65E5">
              <w:rPr>
                <w:rFonts w:ascii="Times New Roman" w:hAnsi="Times New Roman"/>
                <w:sz w:val="24"/>
              </w:rPr>
              <w:t xml:space="preserve">79 nariadenia (EÚ) </w:t>
            </w:r>
            <w:r w:rsidR="00AD65E5" w:rsidRPr="00AD65E5">
              <w:rPr>
                <w:rFonts w:ascii="Times New Roman" w:hAnsi="Times New Roman"/>
                <w:sz w:val="24"/>
              </w:rPr>
              <w:t>č. </w:t>
            </w:r>
            <w:r w:rsidRPr="00AD65E5">
              <w:rPr>
                <w:rFonts w:ascii="Times New Roman" w:hAnsi="Times New Roman"/>
                <w:sz w:val="24"/>
              </w:rPr>
              <w:t>575/2013 bez toho, aby zohľadňovali odchýlku stanovenú</w:t>
            </w:r>
            <w:r w:rsidR="00AD65E5" w:rsidRPr="00AD65E5">
              <w:rPr>
                <w:rFonts w:ascii="Times New Roman" w:hAnsi="Times New Roman"/>
                <w:sz w:val="24"/>
              </w:rPr>
              <w:t xml:space="preserve"> v </w:t>
            </w:r>
            <w:r w:rsidRPr="00AD65E5">
              <w:rPr>
                <w:rFonts w:ascii="Times New Roman" w:hAnsi="Times New Roman"/>
                <w:sz w:val="24"/>
              </w:rPr>
              <w:t>desiatej časti hlave I kapitolách 1,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 xml:space="preserve">575/2013. Aby sa predišlo dvojitému započítaniu, inštitúcie nevykazujú úpravy už uplatnené podľa článku 111 nariadenia (EÚ) </w:t>
            </w:r>
            <w:r w:rsidR="00AD65E5" w:rsidRPr="00AD65E5">
              <w:rPr>
                <w:rFonts w:ascii="Times New Roman" w:hAnsi="Times New Roman"/>
                <w:sz w:val="24"/>
              </w:rPr>
              <w:t>č. </w:t>
            </w:r>
            <w:r w:rsidRPr="00AD65E5">
              <w:rPr>
                <w:rFonts w:ascii="Times New Roman" w:hAnsi="Times New Roman"/>
                <w:sz w:val="24"/>
              </w:rPr>
              <w:t>575/2013, keď vypočítavajú hodnotu expozície</w:t>
            </w:r>
            <w:r w:rsidR="00AD65E5" w:rsidRPr="00AD65E5">
              <w:rPr>
                <w:rFonts w:ascii="Times New Roman" w:hAnsi="Times New Roman"/>
                <w:sz w:val="24"/>
              </w:rPr>
              <w:t xml:space="preserve"> v </w:t>
            </w:r>
            <w:r w:rsidRPr="00AD65E5">
              <w:rPr>
                <w:rFonts w:ascii="Times New Roman" w:hAnsi="Times New Roman"/>
                <w:sz w:val="24"/>
              </w:rPr>
              <w:t>{0010;0010} až {0269;0010},</w:t>
            </w:r>
            <w:r w:rsidR="00AD65E5" w:rsidRPr="00AD65E5">
              <w:rPr>
                <w:rFonts w:ascii="Times New Roman" w:hAnsi="Times New Roman"/>
                <w:sz w:val="24"/>
              </w:rPr>
              <w:t xml:space="preserve"> a </w:t>
            </w:r>
            <w:r w:rsidRPr="00AD65E5">
              <w:rPr>
                <w:rFonts w:ascii="Times New Roman" w:hAnsi="Times New Roman"/>
                <w:sz w:val="24"/>
              </w:rPr>
              <w:t>ani nevykazujú žiadnu úpravu, ktorou sa neodpočítava hodnota určitého aktíva</w:t>
            </w:r>
          </w:p>
          <w:p w14:paraId="36ECE9CF" w14:textId="42FA9763"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Keďže tieto sumy sú už odpočítané od miery kapitálu, znižujú expozíciu ukazovateľa finančnej páky</w:t>
            </w:r>
            <w:r w:rsidR="00AD65E5" w:rsidRPr="00AD65E5">
              <w:rPr>
                <w:rFonts w:ascii="Times New Roman" w:hAnsi="Times New Roman"/>
                <w:sz w:val="24"/>
              </w:rPr>
              <w:t xml:space="preserve"> a </w:t>
            </w:r>
            <w:r w:rsidRPr="00AD65E5">
              <w:rPr>
                <w:rFonts w:ascii="Times New Roman" w:hAnsi="Times New Roman"/>
                <w:sz w:val="24"/>
              </w:rPr>
              <w:t>vykazujú sa ako záporné číslo.</w:t>
            </w:r>
          </w:p>
        </w:tc>
      </w:tr>
      <w:tr w:rsidR="00CB48CC" w:rsidRPr="00AD65E5" w14:paraId="70428859" w14:textId="77777777" w:rsidTr="008979D2">
        <w:trPr>
          <w:trHeight w:val="304"/>
        </w:trPr>
        <w:tc>
          <w:tcPr>
            <w:tcW w:w="1555" w:type="dxa"/>
            <w:gridSpan w:val="2"/>
            <w:tcBorders>
              <w:bottom w:val="single" w:sz="4" w:space="0" w:color="auto"/>
            </w:tcBorders>
          </w:tcPr>
          <w:p w14:paraId="5BCE2B05" w14:textId="02607C2D"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{0280;0010}</w:t>
            </w:r>
          </w:p>
          <w:p w14:paraId="0F555030"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56F1EE18" w14:textId="44020D72" w:rsidR="00CB48CC" w:rsidRPr="00AD65E5" w:rsidRDefault="003164FD" w:rsidP="000B66BC">
            <w:pPr>
              <w:pStyle w:val="BodyText1"/>
              <w:spacing w:after="240" w:line="240" w:lineRule="auto"/>
              <w:rPr>
                <w:rFonts w:ascii="Times New Roman" w:hAnsi="Times New Roman"/>
                <w:bCs/>
                <w:sz w:val="24"/>
                <w:szCs w:val="24"/>
              </w:rPr>
            </w:pPr>
            <w:r w:rsidRPr="00AD65E5">
              <w:rPr>
                <w:rFonts w:ascii="Times New Roman" w:hAnsi="Times New Roman"/>
                <w:b/>
                <w:sz w:val="24"/>
              </w:rPr>
              <w:t>(–) Odpočítaná suma aktíva – kapitál Tier 1 – prechodné vymedzenie</w:t>
            </w:r>
          </w:p>
          <w:p w14:paraId="552CF68D" w14:textId="64B15881" w:rsidR="00CB48CC" w:rsidRPr="00AD65E5" w:rsidRDefault="006F5F1F"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429a ods. 1</w:t>
            </w:r>
            <w:r w:rsidRPr="00AD65E5">
              <w:rPr>
                <w:rFonts w:ascii="Times New Roman" w:hAnsi="Times New Roman"/>
                <w:color w:val="auto"/>
                <w:sz w:val="24"/>
              </w:rPr>
              <w:t xml:space="preserve"> písm. b)</w:t>
            </w:r>
            <w:r w:rsidR="00AD65E5" w:rsidRPr="00AD65E5">
              <w:rPr>
                <w:rFonts w:ascii="Times New Roman" w:hAnsi="Times New Roman"/>
                <w:sz w:val="24"/>
              </w:rPr>
              <w:t xml:space="preserve"> a </w:t>
            </w:r>
            <w:r w:rsidRPr="00AD65E5">
              <w:rPr>
                <w:rFonts w:ascii="Times New Roman" w:hAnsi="Times New Roman"/>
                <w:sz w:val="24"/>
              </w:rPr>
              <w:t xml:space="preserve">článok 499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1C7AD929" w14:textId="6FFC5231"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Zahŕňa všetky úpravy, ktorými sa upravuje hodnota aktíva</w:t>
            </w:r>
            <w:r w:rsidR="00AD65E5" w:rsidRPr="00AD65E5">
              <w:rPr>
                <w:rFonts w:ascii="Times New Roman" w:hAnsi="Times New Roman"/>
                <w:sz w:val="24"/>
              </w:rPr>
              <w:t xml:space="preserve"> a </w:t>
            </w:r>
            <w:r w:rsidRPr="00AD65E5">
              <w:rPr>
                <w:rFonts w:ascii="Times New Roman" w:hAnsi="Times New Roman"/>
                <w:sz w:val="24"/>
              </w:rPr>
              <w:t>ktoré sa vyžadujú na základe:</w:t>
            </w:r>
          </w:p>
          <w:p w14:paraId="32B3547A" w14:textId="664F261B" w:rsidR="00AD65E5" w:rsidRPr="00AD65E5" w:rsidRDefault="00CB48CC"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32 až 35 nariadenia (EÚ) </w:t>
            </w:r>
            <w:r w:rsidR="00AD65E5" w:rsidRPr="00AD65E5">
              <w:rPr>
                <w:rFonts w:ascii="Times New Roman" w:hAnsi="Times New Roman"/>
                <w:sz w:val="24"/>
              </w:rPr>
              <w:t>č. </w:t>
            </w:r>
            <w:r w:rsidRPr="00AD65E5">
              <w:rPr>
                <w:rFonts w:ascii="Times New Roman" w:hAnsi="Times New Roman"/>
                <w:sz w:val="24"/>
              </w:rPr>
              <w:t>575/2013 alebo</w:t>
            </w:r>
          </w:p>
          <w:p w14:paraId="700F14CD" w14:textId="134B2403" w:rsidR="00AD65E5" w:rsidRPr="00AD65E5" w:rsidRDefault="00CB48CC"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36 až 47 nariadenia (EÚ) </w:t>
            </w:r>
            <w:r w:rsidR="00AD65E5" w:rsidRPr="00AD65E5">
              <w:rPr>
                <w:rFonts w:ascii="Times New Roman" w:hAnsi="Times New Roman"/>
                <w:sz w:val="24"/>
              </w:rPr>
              <w:t>č. </w:t>
            </w:r>
            <w:r w:rsidRPr="00AD65E5">
              <w:rPr>
                <w:rFonts w:ascii="Times New Roman" w:hAnsi="Times New Roman"/>
                <w:sz w:val="24"/>
              </w:rPr>
              <w:t>575/2013 alebo</w:t>
            </w:r>
          </w:p>
          <w:p w14:paraId="66CB0299" w14:textId="5F70EF37" w:rsidR="00CB48CC" w:rsidRPr="00AD65E5" w:rsidRDefault="00CB48CC" w:rsidP="000B66BC">
            <w:pPr>
              <w:pStyle w:val="BodyText1"/>
              <w:spacing w:after="240" w:line="240" w:lineRule="auto"/>
              <w:ind w:left="72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 xml:space="preserve">článkov 56 až 60 nariadenia (EÚ) </w:t>
            </w:r>
            <w:r w:rsidR="00AD65E5" w:rsidRPr="00AD65E5">
              <w:rPr>
                <w:rFonts w:ascii="Times New Roman" w:hAnsi="Times New Roman"/>
                <w:sz w:val="24"/>
              </w:rPr>
              <w:t>č. </w:t>
            </w:r>
            <w:r w:rsidRPr="00AD65E5">
              <w:rPr>
                <w:rFonts w:ascii="Times New Roman" w:hAnsi="Times New Roman"/>
                <w:sz w:val="24"/>
              </w:rPr>
              <w:t>575/2013,</w:t>
            </w:r>
          </w:p>
          <w:p w14:paraId="152F8BFD" w14:textId="77777777"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podľa konkrétneho prípadu.</w:t>
            </w:r>
          </w:p>
          <w:p w14:paraId="730A3940" w14:textId="7D36C24D" w:rsidR="00D9327B"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zohľadňujú výnimky, alternatívy</w:t>
            </w:r>
            <w:r w:rsidR="00AD65E5" w:rsidRPr="00AD65E5">
              <w:rPr>
                <w:rFonts w:ascii="Times New Roman" w:hAnsi="Times New Roman"/>
                <w:sz w:val="24"/>
              </w:rPr>
              <w:t xml:space="preserve"> a </w:t>
            </w:r>
            <w:r w:rsidRPr="00AD65E5">
              <w:rPr>
                <w:rFonts w:ascii="Times New Roman" w:hAnsi="Times New Roman"/>
                <w:sz w:val="24"/>
              </w:rPr>
              <w:t>vyňatia</w:t>
            </w:r>
            <w:r w:rsidR="00AD65E5" w:rsidRPr="00AD65E5">
              <w:rPr>
                <w:rFonts w:ascii="Times New Roman" w:hAnsi="Times New Roman"/>
                <w:sz w:val="24"/>
              </w:rPr>
              <w:t xml:space="preserve"> z </w:t>
            </w:r>
            <w:r w:rsidRPr="00AD65E5">
              <w:rPr>
                <w:rFonts w:ascii="Times New Roman" w:hAnsi="Times New Roman"/>
                <w:sz w:val="24"/>
              </w:rPr>
              <w:t>takýchto odpočítaní stanovené</w:t>
            </w:r>
            <w:r w:rsidR="00AD65E5" w:rsidRPr="00AD65E5">
              <w:rPr>
                <w:rFonts w:ascii="Times New Roman" w:hAnsi="Times New Roman"/>
                <w:sz w:val="24"/>
              </w:rPr>
              <w:t xml:space="preserve"> v </w:t>
            </w:r>
            <w:r w:rsidRPr="00AD65E5">
              <w:rPr>
                <w:rFonts w:ascii="Times New Roman" w:hAnsi="Times New Roman"/>
                <w:sz w:val="24"/>
              </w:rPr>
              <w:t>článkoch 48, 49</w:t>
            </w:r>
            <w:r w:rsidR="00AD65E5" w:rsidRPr="00AD65E5">
              <w:rPr>
                <w:rFonts w:ascii="Times New Roman" w:hAnsi="Times New Roman"/>
                <w:sz w:val="24"/>
              </w:rPr>
              <w:t xml:space="preserve"> a </w:t>
            </w:r>
            <w:r w:rsidRPr="00AD65E5">
              <w:rPr>
                <w:rFonts w:ascii="Times New Roman" w:hAnsi="Times New Roman"/>
                <w:sz w:val="24"/>
              </w:rPr>
              <w:t xml:space="preserve">79 nariadenia (EÚ) </w:t>
            </w:r>
            <w:r w:rsidR="00AD65E5" w:rsidRPr="00AD65E5">
              <w:rPr>
                <w:rFonts w:ascii="Times New Roman" w:hAnsi="Times New Roman"/>
                <w:sz w:val="24"/>
              </w:rPr>
              <w:t>č. </w:t>
            </w:r>
            <w:r w:rsidRPr="00AD65E5">
              <w:rPr>
                <w:rFonts w:ascii="Times New Roman" w:hAnsi="Times New Roman"/>
                <w:sz w:val="24"/>
              </w:rPr>
              <w:t>575/2013 navyše</w:t>
            </w:r>
            <w:r w:rsidR="00AD65E5" w:rsidRPr="00AD65E5">
              <w:rPr>
                <w:rFonts w:ascii="Times New Roman" w:hAnsi="Times New Roman"/>
                <w:sz w:val="24"/>
              </w:rPr>
              <w:t xml:space="preserve"> k </w:t>
            </w:r>
            <w:r w:rsidRPr="00AD65E5">
              <w:rPr>
                <w:rFonts w:ascii="Times New Roman" w:hAnsi="Times New Roman"/>
                <w:sz w:val="24"/>
              </w:rPr>
              <w:t>odchýlkam stanoveným</w:t>
            </w:r>
            <w:r w:rsidR="00AD65E5" w:rsidRPr="00AD65E5">
              <w:rPr>
                <w:rFonts w:ascii="Times New Roman" w:hAnsi="Times New Roman"/>
                <w:sz w:val="24"/>
              </w:rPr>
              <w:t xml:space="preserve"> v </w:t>
            </w:r>
            <w:r w:rsidRPr="00AD65E5">
              <w:rPr>
                <w:rFonts w:ascii="Times New Roman" w:hAnsi="Times New Roman"/>
                <w:sz w:val="24"/>
              </w:rPr>
              <w:t>desiatej časti hlave I kapitolách 1,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 xml:space="preserve">575/2013. Aby sa predišlo dvojitému započítaniu, inštitúcie nevykazujú úpravy už uplatnené podľa článku 111 nariadenia (EÚ) </w:t>
            </w:r>
            <w:r w:rsidR="00AD65E5" w:rsidRPr="00AD65E5">
              <w:rPr>
                <w:rFonts w:ascii="Times New Roman" w:hAnsi="Times New Roman"/>
                <w:sz w:val="24"/>
              </w:rPr>
              <w:t>č. </w:t>
            </w:r>
            <w:r w:rsidRPr="00AD65E5">
              <w:rPr>
                <w:rFonts w:ascii="Times New Roman" w:hAnsi="Times New Roman"/>
                <w:sz w:val="24"/>
              </w:rPr>
              <w:t>575/2013, keď vypočítavajú hodnotu expozície</w:t>
            </w:r>
            <w:r w:rsidR="00AD65E5" w:rsidRPr="00AD65E5">
              <w:rPr>
                <w:rFonts w:ascii="Times New Roman" w:hAnsi="Times New Roman"/>
                <w:sz w:val="24"/>
              </w:rPr>
              <w:t xml:space="preserve"> v </w:t>
            </w:r>
            <w:r w:rsidRPr="00AD65E5">
              <w:rPr>
                <w:rFonts w:ascii="Times New Roman" w:hAnsi="Times New Roman"/>
                <w:sz w:val="24"/>
              </w:rPr>
              <w:t>{0010;0010} až {0269;0010},</w:t>
            </w:r>
            <w:r w:rsidR="00AD65E5" w:rsidRPr="00AD65E5">
              <w:rPr>
                <w:rFonts w:ascii="Times New Roman" w:hAnsi="Times New Roman"/>
                <w:sz w:val="24"/>
              </w:rPr>
              <w:t xml:space="preserve"> a </w:t>
            </w:r>
            <w:r w:rsidRPr="00AD65E5">
              <w:rPr>
                <w:rFonts w:ascii="Times New Roman" w:hAnsi="Times New Roman"/>
                <w:sz w:val="24"/>
              </w:rPr>
              <w:t>ani nevykazujú žiadnu úpravu, ktorou sa neodpočítava hodnota určitého aktíva.</w:t>
            </w:r>
          </w:p>
          <w:p w14:paraId="33460AF9" w14:textId="2B76D169"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Keďže tieto sumy sú už odpočítané od miery kapitálu, znižujú expozíciu ukazovateľa finančnej páky</w:t>
            </w:r>
            <w:r w:rsidR="00AD65E5" w:rsidRPr="00AD65E5">
              <w:rPr>
                <w:rFonts w:ascii="Times New Roman" w:hAnsi="Times New Roman"/>
                <w:sz w:val="24"/>
              </w:rPr>
              <w:t xml:space="preserve"> a </w:t>
            </w:r>
            <w:r w:rsidRPr="00AD65E5">
              <w:rPr>
                <w:rFonts w:ascii="Times New Roman" w:hAnsi="Times New Roman"/>
                <w:sz w:val="24"/>
              </w:rPr>
              <w:t>vykazujú sa ako záporné číslo.</w:t>
            </w:r>
          </w:p>
          <w:p w14:paraId="5A75B235" w14:textId="399DE8C6" w:rsidR="00CB48CC" w:rsidRPr="00AD65E5" w:rsidRDefault="00CB48CC" w:rsidP="000B66BC">
            <w:pPr>
              <w:pStyle w:val="BodyText1"/>
              <w:spacing w:after="240" w:line="240" w:lineRule="auto"/>
              <w:rPr>
                <w:rFonts w:ascii="Times New Roman" w:hAnsi="Times New Roman"/>
                <w:b/>
                <w:bCs/>
                <w:sz w:val="24"/>
                <w:szCs w:val="24"/>
              </w:rPr>
            </w:pPr>
          </w:p>
        </w:tc>
      </w:tr>
      <w:tr w:rsidR="00CB48CC" w:rsidRPr="00AD65E5" w14:paraId="2854FA96" w14:textId="77777777" w:rsidTr="008979D2">
        <w:trPr>
          <w:trHeight w:val="304"/>
        </w:trPr>
        <w:tc>
          <w:tcPr>
            <w:tcW w:w="1555" w:type="dxa"/>
            <w:gridSpan w:val="2"/>
            <w:tcBorders>
              <w:bottom w:val="single" w:sz="4" w:space="0" w:color="auto"/>
            </w:tcBorders>
          </w:tcPr>
          <w:p w14:paraId="4375AA27" w14:textId="5FEC7397"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lastRenderedPageBreak/>
              <w:t>{0290;0010}</w:t>
            </w:r>
          </w:p>
          <w:p w14:paraId="140D82B2"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655BA90C" w14:textId="70070E2F"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Celková veľkosť expozície ukazovateľa finančnej páky –</w:t>
            </w:r>
            <w:r w:rsidR="00AD65E5" w:rsidRPr="00AD65E5">
              <w:rPr>
                <w:rFonts w:ascii="Times New Roman" w:hAnsi="Times New Roman"/>
                <w:b/>
                <w:sz w:val="24"/>
              </w:rPr>
              <w:t xml:space="preserve"> s </w:t>
            </w:r>
            <w:r w:rsidRPr="00AD65E5">
              <w:rPr>
                <w:rFonts w:ascii="Times New Roman" w:hAnsi="Times New Roman"/>
                <w:b/>
                <w:sz w:val="24"/>
              </w:rPr>
              <w:t>použitím úplne zavedeného vymedzenia kapitálu Tier 1</w:t>
            </w:r>
          </w:p>
          <w:p w14:paraId="18A90C99" w14:textId="79F672F7" w:rsidR="00CB48CC" w:rsidRPr="00AD65E5" w:rsidRDefault="0026270F"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súčet všetkých riadkov</w:t>
            </w:r>
            <w:r w:rsidR="00AD65E5" w:rsidRPr="00AD65E5">
              <w:rPr>
                <w:rFonts w:ascii="Times New Roman" w:hAnsi="Times New Roman"/>
                <w:sz w:val="24"/>
              </w:rPr>
              <w:t xml:space="preserve"> z </w:t>
            </w:r>
            <w:r w:rsidRPr="00AD65E5">
              <w:rPr>
                <w:rFonts w:ascii="Times New Roman" w:hAnsi="Times New Roman"/>
                <w:sz w:val="24"/>
              </w:rPr>
              <w:t>0010 až 0269</w:t>
            </w:r>
            <w:r w:rsidR="00AD65E5" w:rsidRPr="00AD65E5">
              <w:rPr>
                <w:rFonts w:ascii="Times New Roman" w:hAnsi="Times New Roman"/>
                <w:sz w:val="24"/>
              </w:rPr>
              <w:t xml:space="preserve"> a </w:t>
            </w:r>
            <w:r w:rsidRPr="00AD65E5">
              <w:rPr>
                <w:rFonts w:ascii="Times New Roman" w:hAnsi="Times New Roman"/>
                <w:sz w:val="24"/>
              </w:rPr>
              <w:t>riadku 0270.</w:t>
            </w:r>
          </w:p>
        </w:tc>
      </w:tr>
      <w:tr w:rsidR="00CB48CC" w:rsidRPr="00AD65E5" w14:paraId="16865D6C" w14:textId="77777777" w:rsidTr="008979D2">
        <w:trPr>
          <w:trHeight w:val="304"/>
        </w:trPr>
        <w:tc>
          <w:tcPr>
            <w:tcW w:w="1555" w:type="dxa"/>
            <w:gridSpan w:val="2"/>
            <w:tcBorders>
              <w:bottom w:val="single" w:sz="4" w:space="0" w:color="auto"/>
            </w:tcBorders>
          </w:tcPr>
          <w:p w14:paraId="5F1E1E63" w14:textId="6C4A4D91"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{0300;0010}</w:t>
            </w:r>
          </w:p>
          <w:p w14:paraId="2180AA43" w14:textId="77777777" w:rsidR="00CB48CC" w:rsidRPr="00AD65E5" w:rsidRDefault="00CB48CC" w:rsidP="000B66BC">
            <w:pPr>
              <w:pStyle w:val="BodyText1"/>
              <w:spacing w:after="240"/>
              <w:rPr>
                <w:rFonts w:ascii="Times New Roman" w:hAnsi="Times New Roman"/>
                <w:bCs/>
                <w:sz w:val="24"/>
                <w:szCs w:val="24"/>
              </w:rPr>
            </w:pPr>
          </w:p>
        </w:tc>
        <w:tc>
          <w:tcPr>
            <w:tcW w:w="7566" w:type="dxa"/>
            <w:tcBorders>
              <w:bottom w:val="single" w:sz="4" w:space="0" w:color="auto"/>
            </w:tcBorders>
          </w:tcPr>
          <w:p w14:paraId="762C2DC4" w14:textId="047799DC"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Celková veľkosť expozície ukazovateľa finančnej páky –</w:t>
            </w:r>
            <w:r w:rsidR="00AD65E5" w:rsidRPr="00AD65E5">
              <w:rPr>
                <w:rFonts w:ascii="Times New Roman" w:hAnsi="Times New Roman"/>
                <w:b/>
                <w:sz w:val="24"/>
              </w:rPr>
              <w:t xml:space="preserve"> s </w:t>
            </w:r>
            <w:r w:rsidRPr="00AD65E5">
              <w:rPr>
                <w:rFonts w:ascii="Times New Roman" w:hAnsi="Times New Roman"/>
                <w:b/>
                <w:sz w:val="24"/>
              </w:rPr>
              <w:t>použitím prechodného vymedzenia kapitálu Tier 1</w:t>
            </w:r>
          </w:p>
          <w:p w14:paraId="247E260C" w14:textId="2C0F94A5"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súčet všetkých riadkov</w:t>
            </w:r>
            <w:r w:rsidR="00AD65E5" w:rsidRPr="00AD65E5">
              <w:rPr>
                <w:rFonts w:ascii="Times New Roman" w:hAnsi="Times New Roman"/>
                <w:sz w:val="24"/>
              </w:rPr>
              <w:t xml:space="preserve"> z </w:t>
            </w:r>
            <w:r w:rsidRPr="00AD65E5">
              <w:rPr>
                <w:rFonts w:ascii="Times New Roman" w:hAnsi="Times New Roman"/>
                <w:sz w:val="24"/>
              </w:rPr>
              <w:t>0010 až 0269</w:t>
            </w:r>
            <w:r w:rsidR="00AD65E5" w:rsidRPr="00AD65E5">
              <w:rPr>
                <w:rFonts w:ascii="Times New Roman" w:hAnsi="Times New Roman"/>
                <w:sz w:val="24"/>
              </w:rPr>
              <w:t xml:space="preserve"> a </w:t>
            </w:r>
            <w:r w:rsidRPr="00AD65E5">
              <w:rPr>
                <w:rFonts w:ascii="Times New Roman" w:hAnsi="Times New Roman"/>
                <w:sz w:val="24"/>
              </w:rPr>
              <w:t xml:space="preserve">riadku 0280. </w:t>
            </w:r>
          </w:p>
        </w:tc>
      </w:tr>
      <w:tr w:rsidR="00CB48CC" w:rsidRPr="00AD65E5" w14:paraId="25B9F129" w14:textId="77777777" w:rsidTr="008979D2">
        <w:trPr>
          <w:trHeight w:val="304"/>
        </w:trPr>
        <w:tc>
          <w:tcPr>
            <w:tcW w:w="1555" w:type="dxa"/>
            <w:gridSpan w:val="2"/>
            <w:shd w:val="pct25" w:color="auto" w:fill="auto"/>
          </w:tcPr>
          <w:p w14:paraId="069EB129" w14:textId="0C1793E4" w:rsidR="00CB48CC" w:rsidRPr="00AD65E5" w:rsidRDefault="00CB48CC" w:rsidP="000B66BC">
            <w:pPr>
              <w:pStyle w:val="BodyText1"/>
              <w:spacing w:after="240"/>
              <w:rPr>
                <w:rFonts w:ascii="Times New Roman" w:hAnsi="Times New Roman"/>
                <w:b/>
                <w:bCs/>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shd w:val="pct25" w:color="auto" w:fill="auto"/>
          </w:tcPr>
          <w:p w14:paraId="10FF1AF5" w14:textId="7777777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Kapitál </w:t>
            </w:r>
          </w:p>
        </w:tc>
      </w:tr>
      <w:tr w:rsidR="00CB48CC" w:rsidRPr="00AD65E5" w14:paraId="448FE1D7" w14:textId="77777777" w:rsidTr="008979D2">
        <w:trPr>
          <w:trHeight w:val="304"/>
        </w:trPr>
        <w:tc>
          <w:tcPr>
            <w:tcW w:w="1555" w:type="dxa"/>
            <w:gridSpan w:val="2"/>
          </w:tcPr>
          <w:p w14:paraId="696588A9" w14:textId="3F9C3A82"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{0310;0010}</w:t>
            </w:r>
          </w:p>
          <w:p w14:paraId="7738A245" w14:textId="77777777" w:rsidR="00CB48CC" w:rsidRPr="00AD65E5" w:rsidRDefault="00CB48CC" w:rsidP="000B66BC">
            <w:pPr>
              <w:pStyle w:val="BodyText1"/>
              <w:spacing w:after="240"/>
              <w:rPr>
                <w:rFonts w:ascii="Times New Roman" w:hAnsi="Times New Roman"/>
                <w:bCs/>
                <w:sz w:val="24"/>
                <w:szCs w:val="24"/>
              </w:rPr>
            </w:pPr>
          </w:p>
        </w:tc>
        <w:tc>
          <w:tcPr>
            <w:tcW w:w="7566" w:type="dxa"/>
          </w:tcPr>
          <w:p w14:paraId="2F0EFDF6" w14:textId="46AB3F15"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b/>
                <w:sz w:val="24"/>
              </w:rPr>
              <w:t>Kapitál Tier 1 – úplne zavedené vymedzenie</w:t>
            </w:r>
          </w:p>
          <w:p w14:paraId="6D31890D" w14:textId="10DD791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 ods. 3</w:t>
            </w:r>
            <w:r w:rsidR="00AD65E5" w:rsidRPr="00AD65E5">
              <w:rPr>
                <w:rFonts w:ascii="Times New Roman" w:hAnsi="Times New Roman"/>
                <w:sz w:val="24"/>
              </w:rPr>
              <w:t xml:space="preserve"> a </w:t>
            </w:r>
            <w:r w:rsidRPr="00AD65E5">
              <w:rPr>
                <w:rFonts w:ascii="Times New Roman" w:hAnsi="Times New Roman"/>
                <w:sz w:val="24"/>
              </w:rPr>
              <w:t xml:space="preserve">článok 499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49E3D5DA" w14:textId="38FF44EA"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výšku kapitálu Tier 1 vypočítanú</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25 nariadenia (EÚ) </w:t>
            </w:r>
            <w:r w:rsidR="00AD65E5" w:rsidRPr="00AD65E5">
              <w:rPr>
                <w:rFonts w:ascii="Times New Roman" w:hAnsi="Times New Roman"/>
                <w:sz w:val="24"/>
              </w:rPr>
              <w:t>č. </w:t>
            </w:r>
            <w:r w:rsidRPr="00AD65E5">
              <w:rPr>
                <w:rFonts w:ascii="Times New Roman" w:hAnsi="Times New Roman"/>
                <w:sz w:val="24"/>
              </w:rPr>
              <w:t>575/2013 bez zohľadnenia odchýlky stanovenej</w:t>
            </w:r>
            <w:r w:rsidR="00AD65E5" w:rsidRPr="00AD65E5">
              <w:rPr>
                <w:rFonts w:ascii="Times New Roman" w:hAnsi="Times New Roman"/>
                <w:sz w:val="24"/>
              </w:rPr>
              <w:t xml:space="preserve"> v </w:t>
            </w:r>
            <w:r w:rsidRPr="00AD65E5">
              <w:rPr>
                <w:rFonts w:ascii="Times New Roman" w:hAnsi="Times New Roman"/>
                <w:sz w:val="24"/>
              </w:rPr>
              <w:t>desiatej časti hlave I kapitolách 1,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2B054486" w14:textId="77777777" w:rsidTr="008979D2">
        <w:trPr>
          <w:trHeight w:val="304"/>
        </w:trPr>
        <w:tc>
          <w:tcPr>
            <w:tcW w:w="1555" w:type="dxa"/>
            <w:gridSpan w:val="2"/>
          </w:tcPr>
          <w:p w14:paraId="5ED7C02F" w14:textId="7A8D781A"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{0320;0010}</w:t>
            </w:r>
          </w:p>
          <w:p w14:paraId="15F4A511" w14:textId="77777777" w:rsidR="00CB48CC" w:rsidRPr="00AD65E5" w:rsidRDefault="00CB48CC" w:rsidP="000B66BC">
            <w:pPr>
              <w:pStyle w:val="BodyText1"/>
              <w:spacing w:after="240"/>
              <w:rPr>
                <w:rFonts w:ascii="Times New Roman" w:hAnsi="Times New Roman"/>
                <w:bCs/>
                <w:sz w:val="24"/>
                <w:szCs w:val="24"/>
              </w:rPr>
            </w:pPr>
          </w:p>
        </w:tc>
        <w:tc>
          <w:tcPr>
            <w:tcW w:w="7566" w:type="dxa"/>
          </w:tcPr>
          <w:p w14:paraId="656D366B" w14:textId="7777777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Kapitál Tier 1 – prechodné vymedzenie</w:t>
            </w:r>
          </w:p>
          <w:p w14:paraId="5041E493" w14:textId="0B3F2D81"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 ods. 3</w:t>
            </w:r>
            <w:r w:rsidR="00AD65E5" w:rsidRPr="00AD65E5">
              <w:rPr>
                <w:rFonts w:ascii="Times New Roman" w:hAnsi="Times New Roman"/>
                <w:sz w:val="24"/>
              </w:rPr>
              <w:t xml:space="preserve"> a </w:t>
            </w:r>
            <w:r w:rsidRPr="00AD65E5">
              <w:rPr>
                <w:rFonts w:ascii="Times New Roman" w:hAnsi="Times New Roman"/>
                <w:sz w:val="24"/>
              </w:rPr>
              <w:t xml:space="preserve">článok 499 ods. 1 písm. b) nariadenia (EÚ) </w:t>
            </w:r>
            <w:r w:rsidR="00AD65E5" w:rsidRPr="00AD65E5">
              <w:rPr>
                <w:rFonts w:ascii="Times New Roman" w:hAnsi="Times New Roman"/>
                <w:sz w:val="24"/>
              </w:rPr>
              <w:t>č. </w:t>
            </w:r>
            <w:r w:rsidRPr="00AD65E5">
              <w:rPr>
                <w:rFonts w:ascii="Times New Roman" w:hAnsi="Times New Roman"/>
                <w:sz w:val="24"/>
              </w:rPr>
              <w:t>575/2013</w:t>
            </w:r>
          </w:p>
          <w:p w14:paraId="3270C368" w14:textId="0C31B10D" w:rsidR="00CB48CC" w:rsidRPr="00AD65E5" w:rsidRDefault="00CB48CC" w:rsidP="00B70EBF">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výšku kapitálu Tier 1 vypočítanú</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25 nariadenia (EÚ) </w:t>
            </w:r>
            <w:r w:rsidR="00AD65E5" w:rsidRPr="00AD65E5">
              <w:rPr>
                <w:rFonts w:ascii="Times New Roman" w:hAnsi="Times New Roman"/>
                <w:sz w:val="24"/>
              </w:rPr>
              <w:t>č. </w:t>
            </w:r>
            <w:r w:rsidRPr="00AD65E5">
              <w:rPr>
                <w:rFonts w:ascii="Times New Roman" w:hAnsi="Times New Roman"/>
                <w:sz w:val="24"/>
              </w:rPr>
              <w:t>575/2013 po zohľadnení odchýlky stanovenej</w:t>
            </w:r>
            <w:r w:rsidR="00AD65E5" w:rsidRPr="00AD65E5">
              <w:rPr>
                <w:rFonts w:ascii="Times New Roman" w:hAnsi="Times New Roman"/>
                <w:sz w:val="24"/>
              </w:rPr>
              <w:t xml:space="preserve"> v </w:t>
            </w:r>
            <w:r w:rsidRPr="00AD65E5">
              <w:rPr>
                <w:rFonts w:ascii="Times New Roman" w:hAnsi="Times New Roman"/>
                <w:sz w:val="24"/>
              </w:rPr>
              <w:t>desiatej časti hlave I kapitolách 1,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575/2013.</w:t>
            </w:r>
          </w:p>
        </w:tc>
      </w:tr>
      <w:tr w:rsidR="00CB48CC" w:rsidRPr="00AD65E5" w14:paraId="30D5612D" w14:textId="77777777" w:rsidTr="008979D2">
        <w:trPr>
          <w:trHeight w:val="304"/>
        </w:trPr>
        <w:tc>
          <w:tcPr>
            <w:tcW w:w="1555" w:type="dxa"/>
            <w:gridSpan w:val="2"/>
            <w:shd w:val="clear" w:color="auto" w:fill="D9D9D9" w:themeFill="background1" w:themeFillShade="D9"/>
          </w:tcPr>
          <w:p w14:paraId="3E09CDC7" w14:textId="4F9D7086" w:rsidR="00CB48CC" w:rsidRPr="00AD65E5" w:rsidRDefault="00CB48CC" w:rsidP="000B66BC">
            <w:pPr>
              <w:pStyle w:val="BodyText1"/>
              <w:spacing w:after="240"/>
              <w:rPr>
                <w:rFonts w:ascii="Times New Roman" w:hAnsi="Times New Roman"/>
                <w:b/>
                <w:bCs/>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shd w:val="clear" w:color="auto" w:fill="D9D9D9" w:themeFill="background1" w:themeFillShade="D9"/>
          </w:tcPr>
          <w:p w14:paraId="19280F08" w14:textId="7777777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Ukazovateľ finančnej páky</w:t>
            </w:r>
          </w:p>
        </w:tc>
      </w:tr>
      <w:tr w:rsidR="00CB48CC" w:rsidRPr="00AD65E5" w14:paraId="7E720607" w14:textId="77777777" w:rsidTr="008979D2">
        <w:trPr>
          <w:trHeight w:val="304"/>
        </w:trPr>
        <w:tc>
          <w:tcPr>
            <w:tcW w:w="1555" w:type="dxa"/>
            <w:gridSpan w:val="2"/>
          </w:tcPr>
          <w:p w14:paraId="04FDC8D4" w14:textId="563122E7"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{0330;0010}</w:t>
            </w:r>
          </w:p>
        </w:tc>
        <w:tc>
          <w:tcPr>
            <w:tcW w:w="7566" w:type="dxa"/>
          </w:tcPr>
          <w:p w14:paraId="170E1973" w14:textId="669388F6"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Ukazovateľ finančnej páky –</w:t>
            </w:r>
            <w:r w:rsidR="00AD65E5" w:rsidRPr="00AD65E5">
              <w:rPr>
                <w:rFonts w:ascii="Times New Roman" w:hAnsi="Times New Roman"/>
                <w:b/>
                <w:sz w:val="24"/>
              </w:rPr>
              <w:t xml:space="preserve"> s </w:t>
            </w:r>
            <w:r w:rsidRPr="00AD65E5">
              <w:rPr>
                <w:rFonts w:ascii="Times New Roman" w:hAnsi="Times New Roman"/>
                <w:b/>
                <w:sz w:val="24"/>
              </w:rPr>
              <w:t>použitím úplne zavedeného vymedzenia kapitálu Tier 1</w:t>
            </w:r>
          </w:p>
          <w:p w14:paraId="14103416" w14:textId="6CDB8749"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 ods. 2</w:t>
            </w:r>
            <w:r w:rsidR="00AD65E5" w:rsidRPr="00AD65E5">
              <w:rPr>
                <w:rFonts w:ascii="Times New Roman" w:hAnsi="Times New Roman"/>
                <w:sz w:val="24"/>
              </w:rPr>
              <w:t xml:space="preserve"> a </w:t>
            </w:r>
            <w:r w:rsidRPr="00AD65E5">
              <w:rPr>
                <w:rFonts w:ascii="Times New Roman" w:hAnsi="Times New Roman"/>
                <w:sz w:val="24"/>
              </w:rPr>
              <w:t xml:space="preserve">článok 499 ods. 1 nariadenia (EÚ) </w:t>
            </w:r>
            <w:r w:rsidR="00AD65E5" w:rsidRPr="00AD65E5">
              <w:rPr>
                <w:rFonts w:ascii="Times New Roman" w:hAnsi="Times New Roman"/>
                <w:sz w:val="24"/>
              </w:rPr>
              <w:t>č. </w:t>
            </w:r>
            <w:r w:rsidRPr="00AD65E5">
              <w:rPr>
                <w:rFonts w:ascii="Times New Roman" w:hAnsi="Times New Roman"/>
                <w:sz w:val="24"/>
              </w:rPr>
              <w:t>575/2013</w:t>
            </w:r>
          </w:p>
          <w:p w14:paraId="13640073" w14:textId="5A2CC258" w:rsidR="00CB48CC" w:rsidRPr="00AD65E5" w:rsidRDefault="00CB48CC" w:rsidP="00B70EBF">
            <w:pPr>
              <w:pStyle w:val="BodyText1"/>
              <w:spacing w:after="240" w:line="240" w:lineRule="auto"/>
              <w:rPr>
                <w:rFonts w:ascii="Times New Roman" w:hAnsi="Times New Roman"/>
                <w:b/>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ukazovateľ finančnej páky vypočítaný podľa časti II odseku 2 tejto prílohy.</w:t>
            </w:r>
          </w:p>
        </w:tc>
      </w:tr>
      <w:tr w:rsidR="00CB48CC" w:rsidRPr="00AD65E5" w14:paraId="58F7E1A1" w14:textId="77777777" w:rsidTr="008979D2">
        <w:trPr>
          <w:trHeight w:val="304"/>
        </w:trPr>
        <w:tc>
          <w:tcPr>
            <w:tcW w:w="1555" w:type="dxa"/>
            <w:gridSpan w:val="2"/>
          </w:tcPr>
          <w:p w14:paraId="775E3AF8" w14:textId="15CC0D81"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{0340;0010}</w:t>
            </w:r>
          </w:p>
        </w:tc>
        <w:tc>
          <w:tcPr>
            <w:tcW w:w="7566" w:type="dxa"/>
          </w:tcPr>
          <w:p w14:paraId="750922D1" w14:textId="4EDBD444"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Ukazovateľ finančnej páky –</w:t>
            </w:r>
            <w:r w:rsidR="00AD65E5" w:rsidRPr="00AD65E5">
              <w:rPr>
                <w:rFonts w:ascii="Times New Roman" w:hAnsi="Times New Roman"/>
                <w:b/>
                <w:sz w:val="24"/>
              </w:rPr>
              <w:t xml:space="preserve"> s </w:t>
            </w:r>
            <w:r w:rsidRPr="00AD65E5">
              <w:rPr>
                <w:rFonts w:ascii="Times New Roman" w:hAnsi="Times New Roman"/>
                <w:b/>
                <w:sz w:val="24"/>
              </w:rPr>
              <w:t>použitím prechodného vymedzenia kapitálu Tier 1</w:t>
            </w:r>
          </w:p>
          <w:p w14:paraId="26098DFB" w14:textId="40DF63DB" w:rsidR="00CB48CC" w:rsidRPr="00AD65E5" w:rsidRDefault="00CB48C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429 ods. 2</w:t>
            </w:r>
            <w:r w:rsidR="00AD65E5" w:rsidRPr="00AD65E5">
              <w:rPr>
                <w:rFonts w:ascii="Times New Roman" w:hAnsi="Times New Roman"/>
                <w:sz w:val="24"/>
              </w:rPr>
              <w:t xml:space="preserve"> a </w:t>
            </w:r>
            <w:r w:rsidRPr="00AD65E5">
              <w:rPr>
                <w:rFonts w:ascii="Times New Roman" w:hAnsi="Times New Roman"/>
                <w:sz w:val="24"/>
              </w:rPr>
              <w:t xml:space="preserve">článok 499 ods. 1 nariadenia (EÚ) </w:t>
            </w:r>
            <w:r w:rsidR="00AD65E5" w:rsidRPr="00AD65E5">
              <w:rPr>
                <w:rFonts w:ascii="Times New Roman" w:hAnsi="Times New Roman"/>
                <w:sz w:val="24"/>
              </w:rPr>
              <w:t>č. </w:t>
            </w:r>
            <w:r w:rsidRPr="00AD65E5">
              <w:rPr>
                <w:rFonts w:ascii="Times New Roman" w:hAnsi="Times New Roman"/>
                <w:sz w:val="24"/>
              </w:rPr>
              <w:t>575/2013</w:t>
            </w:r>
          </w:p>
          <w:p w14:paraId="173B4CA4" w14:textId="68AE5E5A" w:rsidR="000A486B" w:rsidRPr="00AD65E5" w:rsidRDefault="00CB48CC" w:rsidP="00B70EBF">
            <w:pPr>
              <w:pStyle w:val="BodyText1"/>
              <w:spacing w:after="240" w:line="240" w:lineRule="auto"/>
              <w:rPr>
                <w:rFonts w:ascii="Times New Roman" w:hAnsi="Times New Roman"/>
                <w:b/>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ukazovateľ finančnej páky vypočítaný podľa časti II odseku 3 tejto prílohy.</w:t>
            </w:r>
          </w:p>
        </w:tc>
      </w:tr>
      <w:tr w:rsidR="00CB48CC" w:rsidRPr="00AD65E5" w14:paraId="39DF531E"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5407A546"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b/>
                <w:sz w:val="24"/>
              </w:rPr>
              <w:lastRenderedPageBreak/>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AD65E5" w:rsidRDefault="00CB48C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Požiadavky: sumy</w:t>
            </w:r>
          </w:p>
        </w:tc>
      </w:tr>
      <w:tr w:rsidR="00E36E71" w:rsidRPr="00AD65E5" w14:paraId="49D3F11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478479BE" w14:textId="15CB4911"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{0350;0010}</w:t>
            </w:r>
          </w:p>
        </w:tc>
        <w:tc>
          <w:tcPr>
            <w:tcW w:w="7566" w:type="dxa"/>
            <w:tcBorders>
              <w:top w:val="single" w:sz="4" w:space="0" w:color="auto"/>
              <w:left w:val="single" w:sz="4" w:space="0" w:color="auto"/>
              <w:bottom w:val="single" w:sz="4" w:space="0" w:color="auto"/>
              <w:right w:val="single" w:sz="4" w:space="0" w:color="auto"/>
            </w:tcBorders>
            <w:vAlign w:val="center"/>
          </w:tcPr>
          <w:p w14:paraId="403F51AE"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Požiadavka piliera 2 (P2R) na riešenie rizík nadmerného využívania finančnej páky</w:t>
            </w:r>
          </w:p>
          <w:p w14:paraId="52420558" w14:textId="22EE7502" w:rsidR="00E36E71" w:rsidRPr="00AD65E5" w:rsidRDefault="008B096D" w:rsidP="00B70EBF">
            <w:pPr>
              <w:pStyle w:val="BodyText1"/>
              <w:spacing w:after="240" w:line="240" w:lineRule="auto"/>
              <w:rPr>
                <w:rFonts w:ascii="Times New Roman" w:hAnsi="Times New Roman"/>
                <w:b/>
                <w:color w:val="auto"/>
                <w:sz w:val="24"/>
                <w:szCs w:val="24"/>
              </w:rPr>
            </w:pPr>
            <w:r w:rsidRPr="00AD65E5">
              <w:rPr>
                <w:rFonts w:ascii="Times New Roman" w:hAnsi="Times New Roman"/>
                <w:sz w:val="24"/>
              </w:rPr>
              <w:t>články 104</w:t>
            </w:r>
            <w:r w:rsidR="00AD65E5" w:rsidRPr="00AD65E5">
              <w:rPr>
                <w:rFonts w:ascii="Times New Roman" w:hAnsi="Times New Roman"/>
                <w:sz w:val="24"/>
              </w:rPr>
              <w:t xml:space="preserve"> a </w:t>
            </w:r>
            <w:r w:rsidRPr="00AD65E5">
              <w:rPr>
                <w:rFonts w:ascii="Times New Roman" w:hAnsi="Times New Roman"/>
                <w:sz w:val="24"/>
              </w:rPr>
              <w:t>104a SMERNICE 2013/36/EÚ; d</w:t>
            </w:r>
            <w:r w:rsidRPr="00AD65E5">
              <w:rPr>
                <w:rFonts w:ascii="Times New Roman" w:hAnsi="Times New Roman"/>
                <w:color w:val="auto"/>
                <w:sz w:val="24"/>
              </w:rPr>
              <w:t>odatočné vlastné zdroje požadované príslušným orgánom na riešenie rizík nadmerného využívania finančnej páky,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článku 104 SMERNICE 2013/36/EÚ</w:t>
            </w:r>
          </w:p>
        </w:tc>
      </w:tr>
      <w:tr w:rsidR="00E36E71" w:rsidRPr="00AD65E5" w14:paraId="5E2FEE3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62D3C276" w14:textId="64F853EC"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{0360;0010}</w:t>
            </w:r>
          </w:p>
        </w:tc>
        <w:tc>
          <w:tcPr>
            <w:tcW w:w="7566" w:type="dxa"/>
            <w:tcBorders>
              <w:top w:val="single" w:sz="4" w:space="0" w:color="auto"/>
              <w:left w:val="single" w:sz="4" w:space="0" w:color="auto"/>
              <w:bottom w:val="single" w:sz="4" w:space="0" w:color="auto"/>
              <w:right w:val="single" w:sz="4" w:space="0" w:color="auto"/>
            </w:tcBorders>
            <w:vAlign w:val="center"/>
          </w:tcPr>
          <w:p w14:paraId="2A6845DE" w14:textId="659EEC38"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Z čoho: má byť tvorené kapitálom CET1</w:t>
            </w:r>
          </w:p>
          <w:p w14:paraId="118609BA" w14:textId="78200015" w:rsidR="008E21B3" w:rsidRPr="00AD65E5" w:rsidRDefault="008E21B3"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Časť podielu P2R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0350, ktorý na základe požiadavky príslušného orgánu musí byť držaný</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CET1.</w:t>
            </w:r>
          </w:p>
        </w:tc>
      </w:tr>
      <w:tr w:rsidR="00E36E71" w:rsidRPr="00AD65E5" w14:paraId="050776B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C554369" w14:textId="61BE47AC"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{0370;0010}</w:t>
            </w:r>
          </w:p>
        </w:tc>
        <w:tc>
          <w:tcPr>
            <w:tcW w:w="7566" w:type="dxa"/>
            <w:tcBorders>
              <w:top w:val="single" w:sz="4" w:space="0" w:color="auto"/>
              <w:left w:val="single" w:sz="4" w:space="0" w:color="auto"/>
              <w:bottom w:val="single" w:sz="4" w:space="0" w:color="auto"/>
              <w:right w:val="single" w:sz="4" w:space="0" w:color="auto"/>
            </w:tcBorders>
            <w:vAlign w:val="center"/>
          </w:tcPr>
          <w:p w14:paraId="60019DE4" w14:textId="4DD14E6A" w:rsidR="008E21B3"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Vankúš ukazovateľa finančnej páky G-SII</w:t>
            </w:r>
          </w:p>
          <w:p w14:paraId="2DF708A7" w14:textId="7A6B9668" w:rsidR="008E21B3" w:rsidRPr="00AD65E5" w:rsidRDefault="008E21B3" w:rsidP="000B66BC">
            <w:pPr>
              <w:pStyle w:val="BodyText1"/>
              <w:spacing w:after="240" w:line="240" w:lineRule="auto"/>
              <w:rPr>
                <w:rFonts w:ascii="Times New Roman" w:hAnsi="Times New Roman"/>
                <w:b/>
                <w:bCs/>
                <w:color w:val="auto"/>
                <w:sz w:val="24"/>
                <w:szCs w:val="24"/>
              </w:rPr>
            </w:pPr>
            <w:r w:rsidRPr="00AD65E5">
              <w:rPr>
                <w:rFonts w:ascii="Times New Roman" w:hAnsi="Times New Roman"/>
                <w:sz w:val="24"/>
              </w:rPr>
              <w:t xml:space="preserve">článok 92 ods. 1a nariadenia (EÚ) </w:t>
            </w:r>
            <w:r w:rsidR="00AD65E5" w:rsidRPr="00AD65E5">
              <w:rPr>
                <w:rFonts w:ascii="Times New Roman" w:hAnsi="Times New Roman"/>
                <w:sz w:val="24"/>
              </w:rPr>
              <w:t>č. </w:t>
            </w:r>
            <w:r w:rsidRPr="00AD65E5">
              <w:rPr>
                <w:rFonts w:ascii="Times New Roman" w:hAnsi="Times New Roman"/>
                <w:sz w:val="24"/>
              </w:rPr>
              <w:t>575/2013</w:t>
            </w:r>
          </w:p>
          <w:p w14:paraId="04DDCD79" w14:textId="256004F5" w:rsidR="008E21B3" w:rsidRPr="00AD65E5" w:rsidRDefault="00B70EBF" w:rsidP="000B66BC">
            <w:pPr>
              <w:pStyle w:val="BodyText1"/>
              <w:spacing w:after="240"/>
              <w:rPr>
                <w:rFonts w:ascii="Times New Roman" w:hAnsi="Times New Roman"/>
                <w:bCs/>
                <w:color w:val="auto"/>
                <w:sz w:val="24"/>
                <w:szCs w:val="24"/>
              </w:rPr>
            </w:pPr>
            <w:r w:rsidRPr="00AD65E5">
              <w:rPr>
                <w:rFonts w:ascii="Times New Roman" w:hAnsi="Times New Roman"/>
                <w:color w:val="auto"/>
                <w:sz w:val="24"/>
              </w:rPr>
              <w:t>G-SII vykazujú hodnotu dodatočnej hodnoty G-SII pre ukazovateľ finančnej páky určený</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92 ods. 1a</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p w14:paraId="10B82F9E" w14:textId="0DE5CFA7" w:rsidR="00E36E71" w:rsidRPr="00AD65E5" w:rsidRDefault="008E21B3" w:rsidP="000B66BC">
            <w:pPr>
              <w:pStyle w:val="BodyText1"/>
              <w:spacing w:after="240"/>
              <w:rPr>
                <w:rFonts w:ascii="Times New Roman" w:hAnsi="Times New Roman"/>
                <w:b/>
                <w:color w:val="auto"/>
                <w:sz w:val="24"/>
                <w:szCs w:val="24"/>
              </w:rPr>
            </w:pPr>
            <w:r w:rsidRPr="00AD65E5">
              <w:rPr>
                <w:rFonts w:ascii="Times New Roman" w:hAnsi="Times New Roman"/>
                <w:color w:val="auto"/>
                <w:sz w:val="24"/>
              </w:rPr>
              <w:t>G-SII vykazujú túto hodnotu</w:t>
            </w:r>
            <w:r w:rsidR="00AD65E5" w:rsidRPr="00AD65E5">
              <w:rPr>
                <w:rFonts w:ascii="Times New Roman" w:hAnsi="Times New Roman"/>
                <w:color w:val="auto"/>
                <w:sz w:val="24"/>
              </w:rPr>
              <w:t xml:space="preserve"> k </w:t>
            </w:r>
            <w:r w:rsidRPr="00AD65E5">
              <w:rPr>
                <w:rFonts w:ascii="Times New Roman" w:hAnsi="Times New Roman"/>
                <w:color w:val="auto"/>
                <w:sz w:val="24"/>
              </w:rPr>
              <w:t>dátumu uplatňovania vankúša podľa</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tc>
      </w:tr>
      <w:tr w:rsidR="00E36E71" w:rsidRPr="00AD65E5" w14:paraId="756B6F5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A626523" w14:textId="5BD07284"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{0380;0010}</w:t>
            </w:r>
          </w:p>
        </w:tc>
        <w:tc>
          <w:tcPr>
            <w:tcW w:w="7566" w:type="dxa"/>
            <w:tcBorders>
              <w:top w:val="single" w:sz="4" w:space="0" w:color="auto"/>
              <w:left w:val="single" w:sz="4" w:space="0" w:color="auto"/>
              <w:bottom w:val="single" w:sz="4" w:space="0" w:color="auto"/>
              <w:right w:val="single" w:sz="4" w:space="0" w:color="auto"/>
            </w:tcBorders>
            <w:vAlign w:val="center"/>
          </w:tcPr>
          <w:p w14:paraId="7BCE9F97"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Usmernenie týkajúce sa piliera 2 (P2G) na riešenie rizík nadmerného využívania finančnej páky</w:t>
            </w:r>
          </w:p>
          <w:p w14:paraId="0B3B1A45" w14:textId="4ACDD4D1" w:rsidR="00E36E71" w:rsidRPr="00AD65E5" w:rsidRDefault="008E21B3"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článok 104b SMERNICE 2013/36/EÚ; dodatočné vlastné zdroje oznámené príslušným orgánom na riešenie rizík nadmerného využívania finančnej páky,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článku 104b SMERNICE 2013/36/EÚ</w:t>
            </w:r>
          </w:p>
        </w:tc>
      </w:tr>
      <w:tr w:rsidR="00E36E71" w:rsidRPr="00AD65E5" w14:paraId="5FB7C0D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59BC8EE" w14:textId="66C61468"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{0390;0010}</w:t>
            </w:r>
          </w:p>
        </w:tc>
        <w:tc>
          <w:tcPr>
            <w:tcW w:w="7566" w:type="dxa"/>
            <w:tcBorders>
              <w:top w:val="single" w:sz="4" w:space="0" w:color="auto"/>
              <w:left w:val="single" w:sz="4" w:space="0" w:color="auto"/>
              <w:bottom w:val="single" w:sz="4" w:space="0" w:color="auto"/>
              <w:right w:val="single" w:sz="4" w:space="0" w:color="auto"/>
            </w:tcBorders>
            <w:vAlign w:val="center"/>
          </w:tcPr>
          <w:p w14:paraId="34782868"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Z čoho: má byť tvorené kapitálom CET1</w:t>
            </w:r>
          </w:p>
          <w:p w14:paraId="3318F690" w14:textId="6AE60178" w:rsidR="00E36E71" w:rsidRPr="00AD65E5" w:rsidRDefault="00FB31D6"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Časť podielu P2G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0380, ktorý na základe požiadavky príslušného orgánu musí byť držaný</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CET1.</w:t>
            </w:r>
          </w:p>
        </w:tc>
      </w:tr>
      <w:tr w:rsidR="00E36E71" w:rsidRPr="00AD65E5" w14:paraId="65AB50BB"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76DB95F" w14:textId="0B1F3FB1"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{0400;0010}</w:t>
            </w:r>
          </w:p>
        </w:tc>
        <w:tc>
          <w:tcPr>
            <w:tcW w:w="7566" w:type="dxa"/>
            <w:tcBorders>
              <w:top w:val="single" w:sz="4" w:space="0" w:color="auto"/>
              <w:left w:val="single" w:sz="4" w:space="0" w:color="auto"/>
              <w:bottom w:val="single" w:sz="4" w:space="0" w:color="auto"/>
              <w:right w:val="single" w:sz="4" w:space="0" w:color="auto"/>
            </w:tcBorders>
            <w:vAlign w:val="center"/>
          </w:tcPr>
          <w:p w14:paraId="726461BE" w14:textId="2AF2CC4F" w:rsidR="00FB31D6" w:rsidRPr="00AD65E5" w:rsidRDefault="00E36E71" w:rsidP="000B66BC">
            <w:pPr>
              <w:pStyle w:val="BodyText1"/>
              <w:spacing w:after="240" w:line="240" w:lineRule="auto"/>
              <w:rPr>
                <w:rFonts w:ascii="Times New Roman" w:hAnsi="Times New Roman"/>
                <w:color w:val="auto"/>
                <w:sz w:val="24"/>
                <w:szCs w:val="24"/>
              </w:rPr>
            </w:pPr>
            <w:r w:rsidRPr="00AD65E5">
              <w:rPr>
                <w:rFonts w:ascii="Times New Roman" w:hAnsi="Times New Roman"/>
                <w:b/>
                <w:color w:val="auto"/>
                <w:sz w:val="24"/>
              </w:rPr>
              <w:t>Z čoho: má byť tvorené kapitálom Tier 1</w:t>
            </w:r>
          </w:p>
          <w:p w14:paraId="69A1223C" w14:textId="1A4B8BE9" w:rsidR="00E36E71" w:rsidRPr="00AD65E5" w:rsidRDefault="00FB31D6"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Časť podielu P2G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0380, ktorý na základe požiadavky príslušného orgánu musí byť držaný</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Tier 1.</w:t>
            </w:r>
          </w:p>
        </w:tc>
      </w:tr>
      <w:tr w:rsidR="00E36E71" w:rsidRPr="00AD65E5" w14:paraId="0EAD8BE9"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24793642" w:rsidR="00E36E71" w:rsidRPr="00AD65E5" w:rsidRDefault="00E36E71" w:rsidP="000B66BC">
            <w:pPr>
              <w:pStyle w:val="BodyText1"/>
              <w:spacing w:after="240"/>
              <w:rPr>
                <w:rFonts w:ascii="Times New Roman" w:hAnsi="Times New Roman"/>
                <w:b/>
                <w:bCs/>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sz w:val="24"/>
              </w:rPr>
              <w:t>Požiadavky: ukazovatele</w:t>
            </w:r>
          </w:p>
        </w:tc>
      </w:tr>
      <w:tr w:rsidR="00CB48CC" w:rsidRPr="00AD65E5" w14:paraId="297BFBE3"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32DD133B" w14:textId="17E35BDE" w:rsidR="00CB48CC" w:rsidRPr="00AD65E5" w:rsidRDefault="00CB48CC" w:rsidP="000B66BC">
            <w:pPr>
              <w:pStyle w:val="BodyText1"/>
              <w:spacing w:after="240"/>
              <w:rPr>
                <w:rFonts w:ascii="Times New Roman" w:hAnsi="Times New Roman"/>
                <w:bCs/>
                <w:sz w:val="24"/>
                <w:szCs w:val="24"/>
              </w:rPr>
            </w:pPr>
            <w:r w:rsidRPr="00AD65E5">
              <w:rPr>
                <w:rFonts w:ascii="Times New Roman" w:hAnsi="Times New Roman"/>
                <w:sz w:val="24"/>
              </w:rPr>
              <w:t>{0410;0010}</w:t>
            </w:r>
          </w:p>
        </w:tc>
        <w:tc>
          <w:tcPr>
            <w:tcW w:w="7566" w:type="dxa"/>
            <w:tcBorders>
              <w:top w:val="single" w:sz="4" w:space="0" w:color="auto"/>
              <w:left w:val="single" w:sz="4" w:space="0" w:color="auto"/>
              <w:bottom w:val="single" w:sz="4" w:space="0" w:color="auto"/>
              <w:right w:val="single" w:sz="4" w:space="0" w:color="auto"/>
            </w:tcBorders>
            <w:vAlign w:val="center"/>
          </w:tcPr>
          <w:p w14:paraId="0146A6C6" w14:textId="77777777" w:rsidR="00AD65E5" w:rsidRPr="00AD65E5" w:rsidRDefault="00E36E71"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Požiadavka piliera 1 na ukazovateľ finančnej páky</w:t>
            </w:r>
          </w:p>
          <w:p w14:paraId="75955E40" w14:textId="50CD1E81" w:rsidR="00B70EBF" w:rsidRPr="00AD65E5" w:rsidRDefault="006F5F1F" w:rsidP="00B70EBF">
            <w:pPr>
              <w:pStyle w:val="BodyText1"/>
              <w:spacing w:after="240" w:line="240" w:lineRule="auto"/>
              <w:rPr>
                <w:rFonts w:ascii="Times New Roman" w:hAnsi="Times New Roman"/>
                <w:bCs/>
                <w:color w:val="auto"/>
                <w:sz w:val="24"/>
                <w:szCs w:val="24"/>
              </w:rPr>
            </w:pPr>
            <w:r w:rsidRPr="00AD65E5">
              <w:rPr>
                <w:rFonts w:ascii="Times New Roman" w:hAnsi="Times New Roman"/>
                <w:sz w:val="24"/>
              </w:rPr>
              <w:t>článok 92 ods. 1 písm. d), článok 429a ods. 7</w:t>
            </w:r>
            <w:r w:rsidR="00AD65E5" w:rsidRPr="00AD65E5">
              <w:rPr>
                <w:rFonts w:ascii="Times New Roman" w:hAnsi="Times New Roman"/>
                <w:sz w:val="24"/>
              </w:rPr>
              <w:t xml:space="preserve"> a </w:t>
            </w:r>
            <w:r w:rsidRPr="00AD65E5">
              <w:rPr>
                <w:rFonts w:ascii="Times New Roman" w:hAnsi="Times New Roman"/>
                <w:sz w:val="24"/>
              </w:rPr>
              <w:t xml:space="preserve">článok 429a ods. 1 písm. n) nariadenia (EÚ) </w:t>
            </w:r>
            <w:r w:rsidR="00AD65E5" w:rsidRPr="00AD65E5">
              <w:rPr>
                <w:rFonts w:ascii="Times New Roman" w:hAnsi="Times New Roman"/>
                <w:sz w:val="24"/>
              </w:rPr>
              <w:t>č. </w:t>
            </w:r>
            <w:r w:rsidRPr="00AD65E5">
              <w:rPr>
                <w:rFonts w:ascii="Times New Roman" w:hAnsi="Times New Roman"/>
                <w:sz w:val="24"/>
              </w:rPr>
              <w:t>575/2013; u</w:t>
            </w:r>
            <w:r w:rsidRPr="00AD65E5">
              <w:rPr>
                <w:rFonts w:ascii="Times New Roman" w:hAnsi="Times New Roman"/>
                <w:color w:val="auto"/>
                <w:sz w:val="24"/>
              </w:rPr>
              <w:t xml:space="preserve">kazovateľ finančnej páky potrebný na riešenie </w:t>
            </w:r>
            <w:r w:rsidRPr="00AD65E5">
              <w:rPr>
                <w:rFonts w:ascii="Times New Roman" w:hAnsi="Times New Roman"/>
                <w:color w:val="auto"/>
                <w:sz w:val="24"/>
              </w:rPr>
              <w:lastRenderedPageBreak/>
              <w:t>rizík nadmerného využívania finančnej páky,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článku 92 ods. 1</w:t>
            </w:r>
            <w:r w:rsidRPr="00AD65E5">
              <w:rPr>
                <w:rFonts w:ascii="Times New Roman" w:hAnsi="Times New Roman"/>
                <w:sz w:val="24"/>
              </w:rPr>
              <w:t xml:space="preserve"> písm. d)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2ACA2F0E" w14:textId="7D696B56" w:rsidR="00CB48CC" w:rsidRPr="00AD65E5" w:rsidRDefault="00FB31D6" w:rsidP="00B70EBF">
            <w:pPr>
              <w:pStyle w:val="BodyText1"/>
              <w:spacing w:after="240" w:line="240" w:lineRule="auto"/>
              <w:rPr>
                <w:rFonts w:ascii="Times New Roman" w:hAnsi="Times New Roman"/>
                <w:b/>
                <w:bCs/>
                <w:color w:val="auto"/>
                <w:sz w:val="24"/>
                <w:szCs w:val="24"/>
              </w:rPr>
            </w:pPr>
            <w:r w:rsidRPr="00AD65E5">
              <w:rPr>
                <w:rFonts w:ascii="Times New Roman" w:hAnsi="Times New Roman"/>
                <w:color w:val="auto"/>
                <w:sz w:val="24"/>
              </w:rPr>
              <w:t>Inštitúcie, ktoré vylučujú expozície voči centrálnej banke inštitúcie,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článku 429a ods. 1 písm. n), vykazujú upravenú požiadavku na ukazovateľ finančnej páky podľa článku</w:t>
            </w:r>
            <w:r w:rsidRPr="00AD65E5">
              <w:rPr>
                <w:rFonts w:ascii="Times New Roman" w:hAnsi="Times New Roman"/>
                <w:sz w:val="24"/>
              </w:rPr>
              <w:t xml:space="preserve"> 429a ods. 7 nariadenia (EÚ) </w:t>
            </w:r>
            <w:r w:rsidR="00AD65E5" w:rsidRPr="00AD65E5">
              <w:rPr>
                <w:rFonts w:ascii="Times New Roman" w:hAnsi="Times New Roman"/>
                <w:sz w:val="24"/>
              </w:rPr>
              <w:t>č. </w:t>
            </w:r>
            <w:r w:rsidRPr="00AD65E5">
              <w:rPr>
                <w:rFonts w:ascii="Times New Roman" w:hAnsi="Times New Roman"/>
                <w:sz w:val="24"/>
              </w:rPr>
              <w:t>575/2013.</w:t>
            </w:r>
          </w:p>
        </w:tc>
      </w:tr>
      <w:tr w:rsidR="00E36E71" w:rsidRPr="00AD65E5" w14:paraId="18E64DF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147AF81A" w14:textId="0848022F"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lastRenderedPageBreak/>
              <w:t>{0420;0010}</w:t>
            </w:r>
          </w:p>
        </w:tc>
        <w:tc>
          <w:tcPr>
            <w:tcW w:w="7566" w:type="dxa"/>
            <w:tcBorders>
              <w:top w:val="single" w:sz="4" w:space="0" w:color="auto"/>
              <w:left w:val="single" w:sz="4" w:space="0" w:color="auto"/>
              <w:bottom w:val="single" w:sz="4" w:space="0" w:color="auto"/>
              <w:right w:val="single" w:sz="4" w:space="0" w:color="auto"/>
            </w:tcBorders>
            <w:vAlign w:val="center"/>
          </w:tcPr>
          <w:p w14:paraId="4C8CBF9B"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Celková požiadavka na ukazovateľ finančnej páky podľa SREP (TSLRR)</w:t>
            </w:r>
          </w:p>
          <w:p w14:paraId="58E6C4BD" w14:textId="724A1B9A" w:rsidR="00FB31D6" w:rsidRPr="00AD65E5" w:rsidRDefault="00136A9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články 104</w:t>
            </w:r>
            <w:r w:rsidR="00AD65E5" w:rsidRPr="00AD65E5">
              <w:rPr>
                <w:rFonts w:ascii="Times New Roman" w:hAnsi="Times New Roman"/>
                <w:sz w:val="24"/>
              </w:rPr>
              <w:t xml:space="preserve"> a </w:t>
            </w:r>
            <w:r w:rsidRPr="00AD65E5">
              <w:rPr>
                <w:rFonts w:ascii="Times New Roman" w:hAnsi="Times New Roman"/>
                <w:sz w:val="24"/>
              </w:rPr>
              <w:t>104a SMERNICE 2013/36/EÚ</w:t>
            </w:r>
          </w:p>
          <w:p w14:paraId="010497B2" w14:textId="667B1A9F" w:rsidR="00FB31D6" w:rsidRPr="00AD65E5" w:rsidRDefault="00FB31D6" w:rsidP="000B66BC">
            <w:pPr>
              <w:pStyle w:val="BodyText1"/>
              <w:spacing w:after="240" w:line="240" w:lineRule="auto"/>
              <w:rPr>
                <w:rFonts w:ascii="Times New Roman" w:hAnsi="Times New Roman"/>
                <w:bCs/>
                <w:sz w:val="24"/>
                <w:szCs w:val="24"/>
              </w:rPr>
            </w:pPr>
            <w:r w:rsidRPr="00AD65E5">
              <w:rPr>
                <w:rFonts w:ascii="Times New Roman" w:hAnsi="Times New Roman"/>
                <w:sz w:val="24"/>
              </w:rPr>
              <w:t>Súčet bodov i)</w:t>
            </w:r>
            <w:r w:rsidR="00AD65E5" w:rsidRPr="00AD65E5">
              <w:rPr>
                <w:rFonts w:ascii="Times New Roman" w:hAnsi="Times New Roman"/>
                <w:sz w:val="24"/>
              </w:rPr>
              <w:t xml:space="preserve"> a </w:t>
            </w:r>
            <w:r w:rsidRPr="00AD65E5">
              <w:rPr>
                <w:rFonts w:ascii="Times New Roman" w:hAnsi="Times New Roman"/>
                <w:sz w:val="24"/>
              </w:rPr>
              <w:t>ii) takto:</w:t>
            </w:r>
          </w:p>
          <w:p w14:paraId="2BCF2D92" w14:textId="27D7BC77" w:rsidR="00FB31D6" w:rsidRPr="00AD65E5" w:rsidRDefault="00FB31D6" w:rsidP="000B66BC">
            <w:pPr>
              <w:pStyle w:val="BodyText1"/>
              <w:numPr>
                <w:ilvl w:val="0"/>
                <w:numId w:val="27"/>
              </w:numPr>
              <w:spacing w:after="240" w:line="240" w:lineRule="auto"/>
              <w:rPr>
                <w:rFonts w:ascii="Times New Roman" w:hAnsi="Times New Roman"/>
                <w:bCs/>
                <w:sz w:val="24"/>
                <w:szCs w:val="24"/>
              </w:rPr>
            </w:pPr>
            <w:r w:rsidRPr="00AD65E5">
              <w:rPr>
                <w:rFonts w:ascii="Times New Roman" w:hAnsi="Times New Roman"/>
                <w:sz w:val="24"/>
              </w:rPr>
              <w:t>požiadavka piliera 1 na ukazovateľ finančnej páky, ako sa vykazuje</w:t>
            </w:r>
            <w:r w:rsidR="00AD65E5" w:rsidRPr="00AD65E5">
              <w:rPr>
                <w:rFonts w:ascii="Times New Roman" w:hAnsi="Times New Roman"/>
                <w:sz w:val="24"/>
              </w:rPr>
              <w:t xml:space="preserve"> v </w:t>
            </w:r>
            <w:r w:rsidRPr="00AD65E5">
              <w:rPr>
                <w:rFonts w:ascii="Times New Roman" w:hAnsi="Times New Roman"/>
                <w:sz w:val="24"/>
              </w:rPr>
              <w:t>riadku 0410;</w:t>
            </w:r>
          </w:p>
          <w:p w14:paraId="4613F532" w14:textId="524FD663" w:rsidR="00FB31D6" w:rsidRPr="00AD65E5" w:rsidRDefault="00FB31D6" w:rsidP="000B66BC">
            <w:pPr>
              <w:pStyle w:val="BodyText1"/>
              <w:numPr>
                <w:ilvl w:val="0"/>
                <w:numId w:val="27"/>
              </w:numPr>
              <w:spacing w:after="240" w:line="240" w:lineRule="auto"/>
              <w:rPr>
                <w:rFonts w:ascii="Times New Roman" w:hAnsi="Times New Roman"/>
                <w:b/>
                <w:color w:val="auto"/>
                <w:sz w:val="24"/>
                <w:szCs w:val="24"/>
              </w:rPr>
            </w:pPr>
            <w:r w:rsidRPr="00AD65E5">
              <w:rPr>
                <w:rFonts w:ascii="Times New Roman" w:hAnsi="Times New Roman"/>
                <w:sz w:val="24"/>
              </w:rPr>
              <w:t>ukazovateľ dodatočných vlastných zdrojov požadovaných príslušným orgánom (P2R) na riešenie rizík nadmerného využívania finančnej páky, ako sa uvádza</w:t>
            </w:r>
            <w:r w:rsidR="00AD65E5" w:rsidRPr="00AD65E5">
              <w:rPr>
                <w:rFonts w:ascii="Times New Roman" w:hAnsi="Times New Roman"/>
                <w:sz w:val="24"/>
              </w:rPr>
              <w:t xml:space="preserve"> v </w:t>
            </w:r>
            <w:r w:rsidRPr="00AD65E5">
              <w:rPr>
                <w:rFonts w:ascii="Times New Roman" w:hAnsi="Times New Roman"/>
                <w:sz w:val="24"/>
              </w:rPr>
              <w:t>článku 104 SMERNICE 2013/36/EÚ</w:t>
            </w:r>
            <w:r w:rsidRPr="00AD65E5">
              <w:rPr>
                <w:rFonts w:ascii="Times New Roman" w:hAnsi="Times New Roman"/>
                <w:b/>
                <w:sz w:val="24"/>
              </w:rPr>
              <w:t>.</w:t>
            </w:r>
          </w:p>
          <w:p w14:paraId="27A1E1C9" w14:textId="7DBB861D" w:rsidR="00AD65E5" w:rsidRPr="00AD65E5" w:rsidRDefault="00780634" w:rsidP="00B70EBF">
            <w:pPr>
              <w:pStyle w:val="BodyText1"/>
              <w:spacing w:after="240" w:line="240" w:lineRule="auto"/>
              <w:rPr>
                <w:rFonts w:ascii="Times New Roman" w:hAnsi="Times New Roman"/>
                <w:sz w:val="24"/>
              </w:rPr>
            </w:pPr>
            <w:r w:rsidRPr="00AD65E5">
              <w:rPr>
                <w:rFonts w:ascii="Times New Roman" w:hAnsi="Times New Roman"/>
                <w:color w:val="auto"/>
                <w:sz w:val="24"/>
              </w:rPr>
              <w:t>Inštitúcie vypočítavajú bod 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{0350;0010}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r w:rsidR="00AD65E5" w:rsidRPr="00AD65E5">
              <w:rPr>
                <w:rFonts w:ascii="Times New Roman" w:hAnsi="Times New Roman"/>
                <w:sz w:val="24"/>
              </w:rPr>
              <w:t>.</w:t>
            </w:r>
          </w:p>
          <w:p w14:paraId="128BD13A" w14:textId="52EB4AD0" w:rsidR="00FB31D6" w:rsidRPr="00AD65E5" w:rsidRDefault="00B70EBF"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Ak príslušný orgán neoznámil žiadne požiadavky na dodatočné vlastné zdroje, potom sa vykáže iba bod i).</w:t>
            </w:r>
          </w:p>
        </w:tc>
      </w:tr>
      <w:tr w:rsidR="00E36E71" w:rsidRPr="00AD65E5" w14:paraId="0482CAD5"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56493FBD" w14:textId="065D7838"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{0430;0010}</w:t>
            </w:r>
          </w:p>
        </w:tc>
        <w:tc>
          <w:tcPr>
            <w:tcW w:w="7566" w:type="dxa"/>
            <w:tcBorders>
              <w:top w:val="single" w:sz="4" w:space="0" w:color="auto"/>
              <w:left w:val="single" w:sz="4" w:space="0" w:color="auto"/>
              <w:bottom w:val="single" w:sz="4" w:space="0" w:color="auto"/>
              <w:right w:val="single" w:sz="4" w:space="0" w:color="auto"/>
            </w:tcBorders>
            <w:vAlign w:val="center"/>
          </w:tcPr>
          <w:p w14:paraId="531F150B" w14:textId="77777777" w:rsidR="00E36E71" w:rsidRPr="00AD65E5" w:rsidRDefault="001D36C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TSLRR: má byť tvorené kapitálom CET1</w:t>
            </w:r>
          </w:p>
          <w:p w14:paraId="7473B81A" w14:textId="0CFFC50C" w:rsidR="00780634" w:rsidRPr="00AD65E5" w:rsidRDefault="00A0709E"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Časť ukazovateľa dodatočných vlastných zdrojov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0420 bode ii), ktorá na základe požiadavky príslušného orgánu musí byť držaná</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CET1.</w:t>
            </w:r>
          </w:p>
          <w:p w14:paraId="17146566" w14:textId="444307E9" w:rsidR="00E36E71" w:rsidRPr="00AD65E5" w:rsidRDefault="00780634" w:rsidP="000B66BC">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Inštitúcie vypočítavajú túto hodnotu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{0360;0010}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p>
        </w:tc>
      </w:tr>
      <w:tr w:rsidR="00E36E71" w:rsidRPr="00AD65E5" w14:paraId="769316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1E4C5FF" w14:textId="7241185F" w:rsidR="00E36E71" w:rsidRPr="00AD65E5" w:rsidRDefault="00E36E71" w:rsidP="000B66BC">
            <w:pPr>
              <w:pStyle w:val="BodyText1"/>
              <w:spacing w:after="240"/>
              <w:rPr>
                <w:rFonts w:ascii="Times New Roman" w:hAnsi="Times New Roman"/>
                <w:bCs/>
                <w:sz w:val="24"/>
                <w:szCs w:val="24"/>
              </w:rPr>
            </w:pPr>
            <w:r w:rsidRPr="00AD65E5">
              <w:rPr>
                <w:rFonts w:ascii="Times New Roman" w:hAnsi="Times New Roman"/>
                <w:sz w:val="24"/>
              </w:rPr>
              <w:t>{0440;0010}</w:t>
            </w:r>
          </w:p>
        </w:tc>
        <w:tc>
          <w:tcPr>
            <w:tcW w:w="7566" w:type="dxa"/>
            <w:tcBorders>
              <w:top w:val="single" w:sz="4" w:space="0" w:color="auto"/>
              <w:left w:val="single" w:sz="4" w:space="0" w:color="auto"/>
              <w:bottom w:val="single" w:sz="4" w:space="0" w:color="auto"/>
              <w:right w:val="single" w:sz="4" w:space="0" w:color="auto"/>
            </w:tcBorders>
            <w:vAlign w:val="center"/>
          </w:tcPr>
          <w:p w14:paraId="408C666F" w14:textId="77777777" w:rsidR="00E36E71" w:rsidRPr="00AD65E5" w:rsidRDefault="00E36E7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Celková požiadavka na ukazovateľ finančnej páky (OLRR)</w:t>
            </w:r>
          </w:p>
          <w:p w14:paraId="42BE8CD3" w14:textId="6A82D206" w:rsidR="00136A9C" w:rsidRPr="00AD65E5" w:rsidRDefault="00136A9C"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92 ods. 1a nariadenia (EÚ) </w:t>
            </w:r>
            <w:r w:rsidR="00AD65E5" w:rsidRPr="00AD65E5">
              <w:rPr>
                <w:rFonts w:ascii="Times New Roman" w:hAnsi="Times New Roman"/>
                <w:sz w:val="24"/>
              </w:rPr>
              <w:t>č. </w:t>
            </w:r>
            <w:r w:rsidRPr="00AD65E5">
              <w:rPr>
                <w:rFonts w:ascii="Times New Roman" w:hAnsi="Times New Roman"/>
                <w:sz w:val="24"/>
              </w:rPr>
              <w:t>575/2013</w:t>
            </w:r>
          </w:p>
          <w:p w14:paraId="1BB646F8" w14:textId="2CA712F3" w:rsidR="00136A9C" w:rsidRPr="00AD65E5" w:rsidRDefault="00136A9C" w:rsidP="000B66BC">
            <w:pPr>
              <w:pStyle w:val="BodyText1"/>
              <w:spacing w:after="240"/>
              <w:rPr>
                <w:rFonts w:ascii="Times New Roman" w:hAnsi="Times New Roman"/>
                <w:bCs/>
                <w:color w:val="auto"/>
                <w:sz w:val="24"/>
                <w:szCs w:val="24"/>
              </w:rPr>
            </w:pPr>
            <w:r w:rsidRPr="00AD65E5">
              <w:rPr>
                <w:rFonts w:ascii="Times New Roman" w:hAnsi="Times New Roman"/>
                <w:color w:val="auto"/>
                <w:sz w:val="24"/>
              </w:rPr>
              <w:t>Súčet bodov i)</w:t>
            </w:r>
            <w:r w:rsidR="00AD65E5" w:rsidRPr="00AD65E5">
              <w:rPr>
                <w:rFonts w:ascii="Times New Roman" w:hAnsi="Times New Roman"/>
                <w:color w:val="auto"/>
                <w:sz w:val="24"/>
              </w:rPr>
              <w:t xml:space="preserve"> a </w:t>
            </w:r>
            <w:r w:rsidRPr="00AD65E5">
              <w:rPr>
                <w:rFonts w:ascii="Times New Roman" w:hAnsi="Times New Roman"/>
                <w:color w:val="auto"/>
                <w:sz w:val="24"/>
              </w:rPr>
              <w:t>ii) takto:</w:t>
            </w:r>
          </w:p>
          <w:p w14:paraId="3ACD46ED" w14:textId="5EB0CCFD" w:rsidR="00136A9C" w:rsidRPr="00AD65E5" w:rsidRDefault="00136A9C" w:rsidP="000B66BC">
            <w:pPr>
              <w:pStyle w:val="BodyText1"/>
              <w:numPr>
                <w:ilvl w:val="0"/>
                <w:numId w:val="28"/>
              </w:numPr>
              <w:spacing w:after="240"/>
              <w:rPr>
                <w:rFonts w:ascii="Times New Roman" w:hAnsi="Times New Roman"/>
                <w:bCs/>
                <w:color w:val="auto"/>
                <w:sz w:val="24"/>
                <w:szCs w:val="24"/>
              </w:rPr>
            </w:pPr>
            <w:r w:rsidRPr="00AD65E5">
              <w:rPr>
                <w:rFonts w:ascii="Times New Roman" w:hAnsi="Times New Roman"/>
                <w:color w:val="auto"/>
                <w:sz w:val="24"/>
              </w:rPr>
              <w:t>TSLRR uvedený</w:t>
            </w:r>
            <w:r w:rsidR="00AD65E5" w:rsidRPr="00AD65E5">
              <w:rPr>
                <w:rFonts w:ascii="Times New Roman" w:hAnsi="Times New Roman"/>
                <w:color w:val="auto"/>
                <w:sz w:val="24"/>
              </w:rPr>
              <w:t xml:space="preserve"> v </w:t>
            </w:r>
            <w:r w:rsidRPr="00AD65E5">
              <w:rPr>
                <w:rFonts w:ascii="Times New Roman" w:hAnsi="Times New Roman"/>
                <w:color w:val="auto"/>
                <w:sz w:val="24"/>
              </w:rPr>
              <w:t>riadku 0420;</w:t>
            </w:r>
          </w:p>
          <w:p w14:paraId="7026B9BA" w14:textId="63660D43" w:rsidR="00136A9C" w:rsidRPr="00AD65E5" w:rsidRDefault="00136A9C" w:rsidP="000B66BC">
            <w:pPr>
              <w:pStyle w:val="BodyText1"/>
              <w:numPr>
                <w:ilvl w:val="0"/>
                <w:numId w:val="28"/>
              </w:numPr>
              <w:spacing w:after="240"/>
              <w:rPr>
                <w:rFonts w:ascii="Times New Roman" w:hAnsi="Times New Roman"/>
                <w:bCs/>
                <w:color w:val="auto"/>
                <w:sz w:val="24"/>
                <w:szCs w:val="24"/>
              </w:rPr>
            </w:pPr>
            <w:r w:rsidRPr="00AD65E5">
              <w:rPr>
                <w:rFonts w:ascii="Times New Roman" w:hAnsi="Times New Roman"/>
                <w:color w:val="auto"/>
                <w:sz w:val="24"/>
              </w:rPr>
              <w:t>vankúš ukazovateľa finančnej páky G-SII</w:t>
            </w:r>
            <w:r w:rsidR="00AD65E5" w:rsidRPr="00AD65E5">
              <w:rPr>
                <w:rFonts w:ascii="Times New Roman" w:hAnsi="Times New Roman"/>
                <w:color w:val="auto"/>
                <w:sz w:val="24"/>
              </w:rPr>
              <w:t xml:space="preserve"> v </w:t>
            </w:r>
            <w:r w:rsidRPr="00AD65E5">
              <w:rPr>
                <w:rFonts w:ascii="Times New Roman" w:hAnsi="Times New Roman"/>
                <w:color w:val="auto"/>
                <w:sz w:val="24"/>
              </w:rPr>
              <w:t>súlade</w:t>
            </w:r>
            <w:r w:rsidR="00AD65E5" w:rsidRPr="00AD65E5">
              <w:rPr>
                <w:rFonts w:ascii="Times New Roman" w:hAnsi="Times New Roman"/>
                <w:color w:val="auto"/>
                <w:sz w:val="24"/>
              </w:rPr>
              <w:t xml:space="preserve"> s </w:t>
            </w:r>
            <w:r w:rsidRPr="00AD65E5">
              <w:rPr>
                <w:rFonts w:ascii="Times New Roman" w:hAnsi="Times New Roman"/>
                <w:color w:val="auto"/>
                <w:sz w:val="24"/>
              </w:rPr>
              <w:t>článkom 92 ods. 1a</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 vyjadrený ako percentuálny podiel celkovej expozície ukazovateľa finančnej páky</w:t>
            </w:r>
            <w:r w:rsidRPr="00AD65E5">
              <w:rPr>
                <w:rFonts w:ascii="Times New Roman" w:hAnsi="Times New Roman"/>
                <w:b/>
                <w:color w:val="auto"/>
                <w:sz w:val="24"/>
              </w:rPr>
              <w:t>.</w:t>
            </w:r>
          </w:p>
          <w:p w14:paraId="2D72E728" w14:textId="276D510A" w:rsidR="00B70EBF" w:rsidRPr="00AD65E5" w:rsidRDefault="00B70EBF" w:rsidP="000B66BC">
            <w:pPr>
              <w:pStyle w:val="BodyText1"/>
              <w:spacing w:after="240"/>
              <w:rPr>
                <w:rFonts w:ascii="Times New Roman" w:hAnsi="Times New Roman"/>
                <w:bCs/>
                <w:sz w:val="24"/>
                <w:szCs w:val="24"/>
              </w:rPr>
            </w:pPr>
            <w:r w:rsidRPr="00AD65E5">
              <w:rPr>
                <w:rFonts w:ascii="Times New Roman" w:hAnsi="Times New Roman"/>
                <w:color w:val="auto"/>
                <w:sz w:val="24"/>
              </w:rPr>
              <w:lastRenderedPageBreak/>
              <w:t>Inštitúcie vypočítavajú bod 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{0370;0010}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p>
          <w:p w14:paraId="341458F5" w14:textId="71BE73CC" w:rsidR="00136A9C" w:rsidRPr="00AD65E5" w:rsidRDefault="00136A9C" w:rsidP="000B66BC">
            <w:pPr>
              <w:pStyle w:val="BodyText1"/>
              <w:spacing w:after="240"/>
              <w:rPr>
                <w:rFonts w:ascii="Times New Roman" w:hAnsi="Times New Roman"/>
                <w:bCs/>
                <w:color w:val="auto"/>
                <w:sz w:val="24"/>
                <w:szCs w:val="24"/>
              </w:rPr>
            </w:pPr>
            <w:r w:rsidRPr="00AD65E5">
              <w:rPr>
                <w:rFonts w:ascii="Times New Roman" w:hAnsi="Times New Roman"/>
                <w:color w:val="auto"/>
                <w:sz w:val="24"/>
              </w:rPr>
              <w:t xml:space="preserve">Bod ii) zohľadňujú G-SII len od dátumu uplatňovania vankúša podľa 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0AEE6486" w14:textId="71BAF399" w:rsidR="00136A9C" w:rsidRPr="00AD65E5" w:rsidRDefault="00136A9C"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Ak G-SII neuplatňuje žiadnu dodatočnú hodnotu, vykazuje sa iba bod i).</w:t>
            </w:r>
          </w:p>
        </w:tc>
      </w:tr>
      <w:tr w:rsidR="00E36E71" w:rsidRPr="00AD65E5" w14:paraId="700506B4"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3DA25A6" w14:textId="7BC3EB01" w:rsidR="00E36E71" w:rsidRPr="00AD65E5" w:rsidRDefault="00A0709E" w:rsidP="000B66BC">
            <w:pPr>
              <w:pStyle w:val="BodyText1"/>
              <w:spacing w:after="240"/>
              <w:rPr>
                <w:rFonts w:ascii="Times New Roman" w:hAnsi="Times New Roman"/>
                <w:bCs/>
                <w:sz w:val="24"/>
                <w:szCs w:val="24"/>
              </w:rPr>
            </w:pPr>
            <w:r w:rsidRPr="00AD65E5">
              <w:rPr>
                <w:rFonts w:ascii="Times New Roman" w:hAnsi="Times New Roman"/>
                <w:sz w:val="24"/>
              </w:rPr>
              <w:lastRenderedPageBreak/>
              <w:t>{0450;0010}</w:t>
            </w:r>
          </w:p>
        </w:tc>
        <w:tc>
          <w:tcPr>
            <w:tcW w:w="7566" w:type="dxa"/>
            <w:tcBorders>
              <w:top w:val="single" w:sz="4" w:space="0" w:color="auto"/>
              <w:left w:val="single" w:sz="4" w:space="0" w:color="auto"/>
              <w:bottom w:val="single" w:sz="4" w:space="0" w:color="auto"/>
              <w:right w:val="single" w:sz="4" w:space="0" w:color="auto"/>
            </w:tcBorders>
            <w:vAlign w:val="center"/>
          </w:tcPr>
          <w:p w14:paraId="39440973" w14:textId="1E1F2DC2" w:rsidR="00136A9C" w:rsidRPr="00AD65E5" w:rsidRDefault="00E36E71" w:rsidP="000B66BC">
            <w:pPr>
              <w:pStyle w:val="BodyText1"/>
              <w:spacing w:after="240" w:line="240" w:lineRule="auto"/>
              <w:rPr>
                <w:rFonts w:ascii="Times New Roman" w:hAnsi="Times New Roman"/>
                <w:bCs/>
                <w:sz w:val="24"/>
                <w:szCs w:val="24"/>
              </w:rPr>
            </w:pPr>
            <w:r w:rsidRPr="00AD65E5">
              <w:rPr>
                <w:rFonts w:ascii="Times New Roman" w:hAnsi="Times New Roman"/>
                <w:b/>
                <w:color w:val="auto"/>
                <w:sz w:val="24"/>
              </w:rPr>
              <w:t>Podiel celkovej požiadavky na ukazovateľ finančnej páky (OLRR)</w:t>
            </w:r>
            <w:r w:rsidR="00AD65E5" w:rsidRPr="00AD65E5">
              <w:rPr>
                <w:rFonts w:ascii="Times New Roman" w:hAnsi="Times New Roman"/>
                <w:b/>
                <w:color w:val="auto"/>
                <w:sz w:val="24"/>
              </w:rPr>
              <w:t xml:space="preserve"> a </w:t>
            </w:r>
            <w:r w:rsidRPr="00AD65E5">
              <w:rPr>
                <w:rFonts w:ascii="Times New Roman" w:hAnsi="Times New Roman"/>
                <w:b/>
                <w:color w:val="auto"/>
                <w:sz w:val="24"/>
              </w:rPr>
              <w:t>usmernenia pre pilier 2 (P2G)</w:t>
            </w:r>
          </w:p>
          <w:p w14:paraId="022B6350" w14:textId="7060CF19" w:rsidR="00136A9C" w:rsidRPr="00AD65E5" w:rsidRDefault="00136A9C" w:rsidP="000B66BC">
            <w:pPr>
              <w:pStyle w:val="BodyText1"/>
              <w:spacing w:after="240" w:line="240" w:lineRule="auto"/>
              <w:rPr>
                <w:rFonts w:ascii="Times New Roman" w:hAnsi="Times New Roman"/>
                <w:bCs/>
                <w:sz w:val="24"/>
                <w:szCs w:val="24"/>
              </w:rPr>
            </w:pPr>
            <w:r w:rsidRPr="00AD65E5">
              <w:rPr>
                <w:rFonts w:ascii="Times New Roman" w:hAnsi="Times New Roman"/>
                <w:sz w:val="24"/>
              </w:rPr>
              <w:t>článok 104b SMERNICE 2013/36/EÚ</w:t>
            </w:r>
          </w:p>
          <w:p w14:paraId="358F5440" w14:textId="6D65C4BF" w:rsidR="00136A9C" w:rsidRPr="00AD65E5" w:rsidRDefault="00136A9C" w:rsidP="000B66BC">
            <w:pPr>
              <w:pStyle w:val="BodyText1"/>
              <w:spacing w:after="240" w:line="240" w:lineRule="auto"/>
              <w:rPr>
                <w:rFonts w:ascii="Times New Roman" w:hAnsi="Times New Roman"/>
                <w:bCs/>
                <w:sz w:val="24"/>
                <w:szCs w:val="24"/>
              </w:rPr>
            </w:pPr>
            <w:r w:rsidRPr="00AD65E5">
              <w:rPr>
                <w:rFonts w:ascii="Times New Roman" w:hAnsi="Times New Roman"/>
                <w:sz w:val="24"/>
              </w:rPr>
              <w:t>Súčet bodov i)</w:t>
            </w:r>
            <w:r w:rsidR="00AD65E5" w:rsidRPr="00AD65E5">
              <w:rPr>
                <w:rFonts w:ascii="Times New Roman" w:hAnsi="Times New Roman"/>
                <w:sz w:val="24"/>
              </w:rPr>
              <w:t xml:space="preserve"> a </w:t>
            </w:r>
            <w:r w:rsidRPr="00AD65E5">
              <w:rPr>
                <w:rFonts w:ascii="Times New Roman" w:hAnsi="Times New Roman"/>
                <w:sz w:val="24"/>
              </w:rPr>
              <w:t>ii) takto:</w:t>
            </w:r>
          </w:p>
          <w:p w14:paraId="4E42EACA" w14:textId="23A3C163" w:rsidR="00136A9C" w:rsidRPr="00AD65E5" w:rsidRDefault="00136A9C" w:rsidP="000B66BC">
            <w:pPr>
              <w:pStyle w:val="BodyText1"/>
              <w:numPr>
                <w:ilvl w:val="0"/>
                <w:numId w:val="29"/>
              </w:numPr>
              <w:spacing w:after="240" w:line="240" w:lineRule="auto"/>
              <w:rPr>
                <w:rFonts w:ascii="Times New Roman" w:hAnsi="Times New Roman"/>
                <w:color w:val="auto"/>
                <w:sz w:val="24"/>
                <w:szCs w:val="24"/>
              </w:rPr>
            </w:pPr>
            <w:r w:rsidRPr="00AD65E5">
              <w:rPr>
                <w:rFonts w:ascii="Times New Roman" w:hAnsi="Times New Roman"/>
                <w:color w:val="auto"/>
                <w:sz w:val="24"/>
              </w:rPr>
              <w:t>OLRR uvedená</w:t>
            </w:r>
            <w:r w:rsidR="00AD65E5" w:rsidRPr="00AD65E5">
              <w:rPr>
                <w:rFonts w:ascii="Times New Roman" w:hAnsi="Times New Roman"/>
                <w:color w:val="auto"/>
                <w:sz w:val="24"/>
              </w:rPr>
              <w:t xml:space="preserve"> v </w:t>
            </w:r>
            <w:r w:rsidRPr="00AD65E5">
              <w:rPr>
                <w:rFonts w:ascii="Times New Roman" w:hAnsi="Times New Roman"/>
                <w:color w:val="auto"/>
                <w:sz w:val="24"/>
              </w:rPr>
              <w:t>riadku 0440;</w:t>
            </w:r>
          </w:p>
          <w:p w14:paraId="51B081D7" w14:textId="6FF62FFF" w:rsidR="00136A9C" w:rsidRPr="00AD65E5" w:rsidRDefault="00136A9C" w:rsidP="000B66BC">
            <w:pPr>
              <w:pStyle w:val="BodyText1"/>
              <w:numPr>
                <w:ilvl w:val="0"/>
                <w:numId w:val="29"/>
              </w:numPr>
              <w:spacing w:after="240" w:line="240" w:lineRule="auto"/>
              <w:rPr>
                <w:rFonts w:ascii="Times New Roman" w:hAnsi="Times New Roman"/>
                <w:b/>
                <w:bCs/>
                <w:color w:val="auto"/>
                <w:sz w:val="24"/>
                <w:szCs w:val="24"/>
              </w:rPr>
            </w:pPr>
            <w:r w:rsidRPr="00AD65E5">
              <w:rPr>
                <w:rFonts w:ascii="Times New Roman" w:hAnsi="Times New Roman"/>
                <w:color w:val="auto"/>
                <w:sz w:val="24"/>
              </w:rPr>
              <w:t>dodatočné vlastné zdroje oznámené príslušným orgánom na riešenie rizík nadmerného využívania finančnej páky,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článku 104b SMERNICE 2013/36/EÚ, vyjadrené ako percentuálny podiel celkovej expozície ukazovateľa finančnej páky.</w:t>
            </w:r>
          </w:p>
          <w:p w14:paraId="560241F2" w14:textId="1DAE9D07" w:rsidR="00AD65E5" w:rsidRPr="00AD65E5" w:rsidRDefault="00780634" w:rsidP="00B70EBF">
            <w:pPr>
              <w:pStyle w:val="BodyText1"/>
              <w:spacing w:after="240" w:line="240" w:lineRule="auto"/>
              <w:rPr>
                <w:rFonts w:ascii="Times New Roman" w:hAnsi="Times New Roman"/>
                <w:sz w:val="24"/>
              </w:rPr>
            </w:pPr>
            <w:r w:rsidRPr="00AD65E5">
              <w:rPr>
                <w:rFonts w:ascii="Times New Roman" w:hAnsi="Times New Roman"/>
                <w:color w:val="auto"/>
                <w:sz w:val="24"/>
              </w:rPr>
              <w:t>Inštitúcie vypočítavajú bod 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{0380;0010}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r w:rsidR="00AD65E5" w:rsidRPr="00AD65E5">
              <w:rPr>
                <w:rFonts w:ascii="Times New Roman" w:hAnsi="Times New Roman"/>
                <w:sz w:val="24"/>
              </w:rPr>
              <w:t>.</w:t>
            </w:r>
          </w:p>
          <w:p w14:paraId="6E55E37C" w14:textId="085F95CB" w:rsidR="00136A9C" w:rsidRPr="00AD65E5" w:rsidRDefault="00B70EBF" w:rsidP="00B70EBF">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Ak príslušný orgán neoznámil žiadny P2G, potom sa vykáže iba bod i).</w:t>
            </w:r>
          </w:p>
        </w:tc>
      </w:tr>
      <w:tr w:rsidR="00E36E71" w:rsidRPr="00AD65E5" w14:paraId="680EF640"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0BDF0E92" w14:textId="6C47A0CC" w:rsidR="00E36E71" w:rsidRPr="00AD65E5" w:rsidRDefault="009573B2" w:rsidP="000B66BC">
            <w:pPr>
              <w:pStyle w:val="BodyText1"/>
              <w:spacing w:after="240"/>
              <w:rPr>
                <w:rFonts w:ascii="Times New Roman" w:hAnsi="Times New Roman"/>
                <w:bCs/>
                <w:sz w:val="24"/>
                <w:szCs w:val="24"/>
              </w:rPr>
            </w:pPr>
            <w:r w:rsidRPr="00AD65E5">
              <w:rPr>
                <w:rFonts w:ascii="Times New Roman" w:hAnsi="Times New Roman"/>
                <w:sz w:val="24"/>
              </w:rPr>
              <w:t>{0460;0010}</w:t>
            </w:r>
          </w:p>
        </w:tc>
        <w:tc>
          <w:tcPr>
            <w:tcW w:w="7566" w:type="dxa"/>
            <w:tcBorders>
              <w:top w:val="single" w:sz="4" w:space="0" w:color="auto"/>
              <w:left w:val="single" w:sz="4" w:space="0" w:color="auto"/>
              <w:bottom w:val="single" w:sz="4" w:space="0" w:color="auto"/>
              <w:right w:val="single" w:sz="4" w:space="0" w:color="auto"/>
            </w:tcBorders>
            <w:vAlign w:val="center"/>
          </w:tcPr>
          <w:p w14:paraId="073EAF2A" w14:textId="66499E20" w:rsidR="00E36E71" w:rsidRPr="00AD65E5" w:rsidRDefault="001D36C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OLRR</w:t>
            </w:r>
            <w:r w:rsidR="00AD65E5" w:rsidRPr="00AD65E5">
              <w:rPr>
                <w:rFonts w:ascii="Times New Roman" w:hAnsi="Times New Roman"/>
                <w:b/>
                <w:color w:val="auto"/>
                <w:sz w:val="24"/>
              </w:rPr>
              <w:t xml:space="preserve"> a </w:t>
            </w:r>
            <w:r w:rsidRPr="00AD65E5">
              <w:rPr>
                <w:rFonts w:ascii="Times New Roman" w:hAnsi="Times New Roman"/>
                <w:b/>
                <w:color w:val="auto"/>
                <w:sz w:val="24"/>
              </w:rPr>
              <w:t>P2G: má byť tvorené kapitálom CET1</w:t>
            </w:r>
          </w:p>
          <w:p w14:paraId="76E51CBF" w14:textId="1CB78C0A" w:rsidR="00136A9C" w:rsidRPr="00AD65E5" w:rsidRDefault="00136A9C"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Súčet bodov i)</w:t>
            </w:r>
            <w:r w:rsidR="00AD65E5" w:rsidRPr="00AD65E5">
              <w:rPr>
                <w:rFonts w:ascii="Times New Roman" w:hAnsi="Times New Roman"/>
                <w:color w:val="auto"/>
                <w:sz w:val="24"/>
              </w:rPr>
              <w:t xml:space="preserve"> a </w:t>
            </w:r>
            <w:r w:rsidRPr="00AD65E5">
              <w:rPr>
                <w:rFonts w:ascii="Times New Roman" w:hAnsi="Times New Roman"/>
                <w:color w:val="auto"/>
                <w:sz w:val="24"/>
              </w:rPr>
              <w:t>ii) takto:</w:t>
            </w:r>
          </w:p>
          <w:p w14:paraId="4E8CC957" w14:textId="75B794BB" w:rsidR="00136A9C" w:rsidRPr="00AD65E5" w:rsidRDefault="00136A9C" w:rsidP="000B66BC">
            <w:pPr>
              <w:pStyle w:val="BodyText1"/>
              <w:numPr>
                <w:ilvl w:val="0"/>
                <w:numId w:val="30"/>
              </w:numPr>
              <w:spacing w:after="240" w:line="240" w:lineRule="auto"/>
              <w:rPr>
                <w:rFonts w:ascii="Times New Roman" w:hAnsi="Times New Roman"/>
                <w:color w:val="auto"/>
                <w:sz w:val="24"/>
                <w:szCs w:val="24"/>
              </w:rPr>
            </w:pPr>
            <w:r w:rsidRPr="00AD65E5">
              <w:rPr>
                <w:rFonts w:ascii="Times New Roman" w:hAnsi="Times New Roman"/>
                <w:color w:val="auto"/>
                <w:sz w:val="24"/>
              </w:rPr>
              <w:t>časť ukazovateľa dodatočných vlastných zdrojov, ktorá na základe požiadavky príslušného orgánu musí byť držaná</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CET1,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riadku 0430.</w:t>
            </w:r>
          </w:p>
          <w:p w14:paraId="611A5895" w14:textId="677E5B80" w:rsidR="00136A9C" w:rsidRPr="00AD65E5" w:rsidRDefault="00136A9C" w:rsidP="000B66BC">
            <w:pPr>
              <w:pStyle w:val="BodyText1"/>
              <w:numPr>
                <w:ilvl w:val="0"/>
                <w:numId w:val="30"/>
              </w:numPr>
              <w:spacing w:after="240" w:line="240" w:lineRule="auto"/>
              <w:rPr>
                <w:rFonts w:ascii="Times New Roman" w:hAnsi="Times New Roman"/>
                <w:color w:val="auto"/>
                <w:sz w:val="24"/>
                <w:szCs w:val="24"/>
              </w:rPr>
            </w:pPr>
            <w:r w:rsidRPr="00AD65E5">
              <w:rPr>
                <w:rFonts w:ascii="Times New Roman" w:hAnsi="Times New Roman"/>
                <w:color w:val="auto"/>
                <w:sz w:val="24"/>
              </w:rPr>
              <w:t>časť podielu P2G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0450 bode ii), ktorý na základe oznámenia príslušného orgánu musí byť držaný</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Tier 1.</w:t>
            </w:r>
          </w:p>
          <w:p w14:paraId="76DD921C" w14:textId="2CD300F7" w:rsidR="00AD65E5" w:rsidRPr="00AD65E5" w:rsidRDefault="00780634" w:rsidP="003E3C45">
            <w:pPr>
              <w:pStyle w:val="BodyText1"/>
              <w:spacing w:after="240" w:line="240" w:lineRule="auto"/>
              <w:rPr>
                <w:rFonts w:ascii="Times New Roman" w:hAnsi="Times New Roman"/>
                <w:sz w:val="24"/>
              </w:rPr>
            </w:pPr>
            <w:r w:rsidRPr="00AD65E5">
              <w:rPr>
                <w:rFonts w:ascii="Times New Roman" w:hAnsi="Times New Roman"/>
                <w:color w:val="auto"/>
                <w:sz w:val="24"/>
              </w:rPr>
              <w:t>Inštitúcie vypočítavajú bod 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{0390;0010}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r w:rsidR="00AD65E5" w:rsidRPr="00AD65E5">
              <w:rPr>
                <w:rFonts w:ascii="Times New Roman" w:hAnsi="Times New Roman"/>
                <w:sz w:val="24"/>
              </w:rPr>
              <w:t>.</w:t>
            </w:r>
          </w:p>
          <w:p w14:paraId="32685844" w14:textId="2FA8B968" w:rsidR="00E36E71" w:rsidRPr="00AD65E5" w:rsidRDefault="003E3C45" w:rsidP="003E3C45">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Ak príslušný orgán neoznámil žiadny P2G, potom sa vykáže iba bod i).</w:t>
            </w:r>
          </w:p>
        </w:tc>
      </w:tr>
      <w:tr w:rsidR="00E36E71" w:rsidRPr="00AD65E5" w14:paraId="5CCACDAA"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2109F561" w14:textId="5D20E85A" w:rsidR="00E36E71" w:rsidRPr="00AD65E5" w:rsidRDefault="00A0709E" w:rsidP="000B66BC">
            <w:pPr>
              <w:pStyle w:val="BodyText1"/>
              <w:spacing w:after="240"/>
              <w:rPr>
                <w:rFonts w:ascii="Times New Roman" w:hAnsi="Times New Roman"/>
                <w:bCs/>
                <w:sz w:val="24"/>
                <w:szCs w:val="24"/>
              </w:rPr>
            </w:pPr>
            <w:r w:rsidRPr="00AD65E5">
              <w:rPr>
                <w:rFonts w:ascii="Times New Roman" w:hAnsi="Times New Roman"/>
                <w:sz w:val="24"/>
              </w:rPr>
              <w:t>{0470;0010}</w:t>
            </w:r>
          </w:p>
        </w:tc>
        <w:tc>
          <w:tcPr>
            <w:tcW w:w="7566" w:type="dxa"/>
            <w:tcBorders>
              <w:top w:val="single" w:sz="4" w:space="0" w:color="auto"/>
              <w:left w:val="single" w:sz="4" w:space="0" w:color="auto"/>
              <w:bottom w:val="single" w:sz="4" w:space="0" w:color="auto"/>
              <w:right w:val="single" w:sz="4" w:space="0" w:color="auto"/>
            </w:tcBorders>
            <w:vAlign w:val="center"/>
          </w:tcPr>
          <w:p w14:paraId="161754F2" w14:textId="102A157B" w:rsidR="00E36E71" w:rsidRPr="00AD65E5" w:rsidRDefault="001D36C8"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OLRR</w:t>
            </w:r>
            <w:r w:rsidR="00AD65E5" w:rsidRPr="00AD65E5">
              <w:rPr>
                <w:rFonts w:ascii="Times New Roman" w:hAnsi="Times New Roman"/>
                <w:b/>
                <w:color w:val="auto"/>
                <w:sz w:val="24"/>
              </w:rPr>
              <w:t xml:space="preserve"> a </w:t>
            </w:r>
            <w:r w:rsidRPr="00AD65E5">
              <w:rPr>
                <w:rFonts w:ascii="Times New Roman" w:hAnsi="Times New Roman"/>
                <w:b/>
                <w:color w:val="auto"/>
                <w:sz w:val="24"/>
              </w:rPr>
              <w:t>P2G: má byť tvorené kapitálom Tier 1</w:t>
            </w:r>
          </w:p>
          <w:p w14:paraId="7E7156A9" w14:textId="038C3B77" w:rsidR="00136A9C" w:rsidRPr="00AD65E5" w:rsidRDefault="00136A9C"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Súčet bodov i), ii)</w:t>
            </w:r>
            <w:r w:rsidR="00AD65E5" w:rsidRPr="00AD65E5">
              <w:rPr>
                <w:rFonts w:ascii="Times New Roman" w:hAnsi="Times New Roman"/>
                <w:color w:val="auto"/>
                <w:sz w:val="24"/>
              </w:rPr>
              <w:t xml:space="preserve"> a </w:t>
            </w:r>
            <w:r w:rsidRPr="00AD65E5">
              <w:rPr>
                <w:rFonts w:ascii="Times New Roman" w:hAnsi="Times New Roman"/>
                <w:color w:val="auto"/>
                <w:sz w:val="24"/>
              </w:rPr>
              <w:t>iii) takto:</w:t>
            </w:r>
          </w:p>
          <w:p w14:paraId="5D168708" w14:textId="59409829" w:rsidR="00136A9C" w:rsidRPr="00AD65E5" w:rsidRDefault="00843D9B" w:rsidP="000B66BC">
            <w:pPr>
              <w:pStyle w:val="BodyText1"/>
              <w:numPr>
                <w:ilvl w:val="0"/>
                <w:numId w:val="32"/>
              </w:numPr>
              <w:spacing w:after="240" w:line="240" w:lineRule="auto"/>
              <w:rPr>
                <w:rFonts w:ascii="Times New Roman" w:hAnsi="Times New Roman"/>
                <w:color w:val="auto"/>
                <w:sz w:val="24"/>
                <w:szCs w:val="24"/>
              </w:rPr>
            </w:pPr>
            <w:r w:rsidRPr="00AD65E5">
              <w:rPr>
                <w:rFonts w:ascii="Times New Roman" w:hAnsi="Times New Roman"/>
                <w:color w:val="auto"/>
                <w:sz w:val="24"/>
              </w:rPr>
              <w:lastRenderedPageBreak/>
              <w:t>celková požiadavka na ukazovateľ finančnej páky podľa SREP uvedená</w:t>
            </w:r>
            <w:r w:rsidR="00AD65E5" w:rsidRPr="00AD65E5">
              <w:rPr>
                <w:rFonts w:ascii="Times New Roman" w:hAnsi="Times New Roman"/>
                <w:color w:val="auto"/>
                <w:sz w:val="24"/>
              </w:rPr>
              <w:t xml:space="preserve"> v </w:t>
            </w:r>
            <w:r w:rsidRPr="00AD65E5">
              <w:rPr>
                <w:rFonts w:ascii="Times New Roman" w:hAnsi="Times New Roman"/>
                <w:color w:val="auto"/>
                <w:sz w:val="24"/>
              </w:rPr>
              <w:t>riadku 0420;</w:t>
            </w:r>
          </w:p>
          <w:p w14:paraId="44471EA4" w14:textId="26CED1FC" w:rsidR="00843D9B" w:rsidRPr="00AD65E5" w:rsidRDefault="00843D9B" w:rsidP="000B66BC">
            <w:pPr>
              <w:pStyle w:val="ListParagraph"/>
              <w:numPr>
                <w:ilvl w:val="0"/>
                <w:numId w:val="32"/>
              </w:numPr>
              <w:spacing w:after="240"/>
              <w:rPr>
                <w:rFonts w:ascii="Times New Roman" w:hAnsi="Times New Roman"/>
                <w:sz w:val="24"/>
              </w:rPr>
            </w:pPr>
            <w:r w:rsidRPr="00AD65E5">
              <w:rPr>
                <w:rFonts w:ascii="Times New Roman" w:hAnsi="Times New Roman"/>
                <w:sz w:val="24"/>
              </w:rPr>
              <w:t>vankúš ukazovateľa finančnej páky G-SII</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92 ods. 1a nariadenia (EÚ) </w:t>
            </w:r>
            <w:r w:rsidR="00AD65E5" w:rsidRPr="00AD65E5">
              <w:rPr>
                <w:rFonts w:ascii="Times New Roman" w:hAnsi="Times New Roman"/>
                <w:sz w:val="24"/>
              </w:rPr>
              <w:t>č. </w:t>
            </w:r>
            <w:r w:rsidRPr="00AD65E5">
              <w:rPr>
                <w:rFonts w:ascii="Times New Roman" w:hAnsi="Times New Roman"/>
                <w:sz w:val="24"/>
              </w:rPr>
              <w:t>575/2013, vyjadrený ako percentuálny podiel celkovej expozície ukazovateľa finančnej páky.</w:t>
            </w:r>
          </w:p>
          <w:p w14:paraId="776F4028" w14:textId="48E83757" w:rsidR="00136A9C" w:rsidRPr="00AD65E5" w:rsidRDefault="00136A9C" w:rsidP="000B66BC">
            <w:pPr>
              <w:pStyle w:val="BodyText1"/>
              <w:numPr>
                <w:ilvl w:val="0"/>
                <w:numId w:val="32"/>
              </w:numPr>
              <w:spacing w:after="240" w:line="240" w:lineRule="auto"/>
              <w:rPr>
                <w:rFonts w:ascii="Times New Roman" w:hAnsi="Times New Roman"/>
                <w:color w:val="auto"/>
                <w:sz w:val="24"/>
                <w:szCs w:val="24"/>
              </w:rPr>
            </w:pPr>
            <w:r w:rsidRPr="00AD65E5">
              <w:rPr>
                <w:rFonts w:ascii="Times New Roman" w:hAnsi="Times New Roman"/>
                <w:color w:val="auto"/>
                <w:sz w:val="24"/>
              </w:rPr>
              <w:t>časť podielu P2G uvedeného</w:t>
            </w:r>
            <w:r w:rsidR="00AD65E5" w:rsidRPr="00AD65E5">
              <w:rPr>
                <w:rFonts w:ascii="Times New Roman" w:hAnsi="Times New Roman"/>
                <w:color w:val="auto"/>
                <w:sz w:val="24"/>
              </w:rPr>
              <w:t xml:space="preserve"> v </w:t>
            </w:r>
            <w:r w:rsidRPr="00AD65E5">
              <w:rPr>
                <w:rFonts w:ascii="Times New Roman" w:hAnsi="Times New Roman"/>
                <w:color w:val="auto"/>
                <w:sz w:val="24"/>
              </w:rPr>
              <w:t>riadku 0450 bode ii), ktorý na základe požiadavky príslušného orgánu musí byť držaný</w:t>
            </w:r>
            <w:r w:rsidR="00AD65E5" w:rsidRPr="00AD65E5">
              <w:rPr>
                <w:rFonts w:ascii="Times New Roman" w:hAnsi="Times New Roman"/>
                <w:color w:val="auto"/>
                <w:sz w:val="24"/>
              </w:rPr>
              <w:t xml:space="preserve"> v </w:t>
            </w:r>
            <w:r w:rsidRPr="00AD65E5">
              <w:rPr>
                <w:rFonts w:ascii="Times New Roman" w:hAnsi="Times New Roman"/>
                <w:color w:val="auto"/>
                <w:sz w:val="24"/>
              </w:rPr>
              <w:t>podobe kapitálu Tier 1.</w:t>
            </w:r>
          </w:p>
          <w:p w14:paraId="26F19755" w14:textId="47DD1C8C" w:rsidR="003E3C45" w:rsidRPr="00AD65E5" w:rsidRDefault="003E3C45" w:rsidP="003E3C45">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Inštitúcie vypočítavajú bod 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{0370;0010}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p>
          <w:p w14:paraId="2313052B" w14:textId="0E54A674" w:rsidR="003E3C45" w:rsidRPr="00AD65E5" w:rsidRDefault="003E3C45" w:rsidP="003E3C45">
            <w:pPr>
              <w:pStyle w:val="BodyText1"/>
              <w:spacing w:after="240" w:line="240" w:lineRule="auto"/>
              <w:rPr>
                <w:rFonts w:ascii="Times New Roman" w:hAnsi="Times New Roman"/>
                <w:bCs/>
                <w:sz w:val="24"/>
                <w:szCs w:val="24"/>
              </w:rPr>
            </w:pPr>
            <w:r w:rsidRPr="00AD65E5">
              <w:rPr>
                <w:rFonts w:ascii="Times New Roman" w:hAnsi="Times New Roman"/>
                <w:color w:val="auto"/>
                <w:sz w:val="24"/>
              </w:rPr>
              <w:t>Inštitúcie vypočítavajú bod iii) tak, že vydelia hodnotu</w:t>
            </w:r>
            <w:r w:rsidR="00AD65E5" w:rsidRPr="00AD65E5">
              <w:rPr>
                <w:rFonts w:ascii="Times New Roman" w:hAnsi="Times New Roman"/>
                <w:color w:val="auto"/>
                <w:sz w:val="24"/>
              </w:rPr>
              <w:t xml:space="preserve"> v </w:t>
            </w:r>
            <w:r w:rsidRPr="00AD65E5">
              <w:rPr>
                <w:rFonts w:ascii="Times New Roman" w:hAnsi="Times New Roman"/>
                <w:color w:val="auto"/>
                <w:sz w:val="24"/>
              </w:rPr>
              <w:t>{0400;0010} hodnotou</w:t>
            </w:r>
            <w:r w:rsidR="00AD65E5" w:rsidRPr="00AD65E5">
              <w:rPr>
                <w:rFonts w:ascii="Times New Roman" w:hAnsi="Times New Roman"/>
                <w:color w:val="auto"/>
                <w:sz w:val="24"/>
              </w:rPr>
              <w:t xml:space="preserve"> v </w:t>
            </w:r>
            <w:r w:rsidRPr="00AD65E5">
              <w:rPr>
                <w:rFonts w:ascii="Times New Roman" w:hAnsi="Times New Roman"/>
                <w:sz w:val="24"/>
              </w:rPr>
              <w:t>{0300;0010}.</w:t>
            </w:r>
          </w:p>
          <w:p w14:paraId="6BF7BD0F" w14:textId="52CDEFCA" w:rsidR="00843D9B" w:rsidRPr="00AD65E5" w:rsidRDefault="00843D9B" w:rsidP="003E3C45">
            <w:pPr>
              <w:pStyle w:val="BodyText1"/>
              <w:spacing w:after="240" w:line="240" w:lineRule="auto"/>
              <w:rPr>
                <w:rFonts w:ascii="Times New Roman" w:hAnsi="Times New Roman"/>
                <w:bCs/>
                <w:color w:val="auto"/>
                <w:sz w:val="24"/>
                <w:szCs w:val="24"/>
              </w:rPr>
            </w:pPr>
            <w:r w:rsidRPr="00AD65E5">
              <w:rPr>
                <w:rFonts w:ascii="Times New Roman" w:hAnsi="Times New Roman"/>
                <w:color w:val="auto"/>
                <w:sz w:val="24"/>
              </w:rPr>
              <w:t>Ak G-SII neuplatňuje žiadnu dodatočnú hodnotu, vykazujú sa iba body i)</w:t>
            </w:r>
            <w:r w:rsidR="00AD65E5" w:rsidRPr="00AD65E5">
              <w:rPr>
                <w:rFonts w:ascii="Times New Roman" w:hAnsi="Times New Roman"/>
                <w:color w:val="auto"/>
                <w:sz w:val="24"/>
              </w:rPr>
              <w:t xml:space="preserve"> a </w:t>
            </w:r>
            <w:r w:rsidRPr="00AD65E5">
              <w:rPr>
                <w:rFonts w:ascii="Times New Roman" w:hAnsi="Times New Roman"/>
                <w:color w:val="auto"/>
                <w:sz w:val="24"/>
              </w:rPr>
              <w:t>iii).</w:t>
            </w:r>
          </w:p>
          <w:p w14:paraId="784A7DD8" w14:textId="3D3B54DD" w:rsidR="00E36E71" w:rsidRPr="00AD65E5" w:rsidRDefault="00136A9C" w:rsidP="003E3C45">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Ak príslušný orgán neoznámil žiadny P2G, potom sa vykážu iba body i)</w:t>
            </w:r>
            <w:r w:rsidR="00AD65E5" w:rsidRPr="00AD65E5">
              <w:rPr>
                <w:rFonts w:ascii="Times New Roman" w:hAnsi="Times New Roman"/>
                <w:color w:val="auto"/>
                <w:sz w:val="24"/>
              </w:rPr>
              <w:t xml:space="preserve"> a </w:t>
            </w:r>
            <w:r w:rsidRPr="00AD65E5">
              <w:rPr>
                <w:rFonts w:ascii="Times New Roman" w:hAnsi="Times New Roman"/>
                <w:color w:val="auto"/>
                <w:sz w:val="24"/>
              </w:rPr>
              <w:t>ii).</w:t>
            </w:r>
          </w:p>
        </w:tc>
      </w:tr>
      <w:tr w:rsidR="00E524FC" w:rsidRPr="00AD65E5" w14:paraId="601424AF"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5A4A6801" w:rsidR="00E524FC" w:rsidRPr="00AD65E5" w:rsidRDefault="00E524FC" w:rsidP="000B66BC">
            <w:pPr>
              <w:pStyle w:val="BodyText1"/>
              <w:spacing w:after="240"/>
              <w:rPr>
                <w:rFonts w:ascii="Times New Roman" w:hAnsi="Times New Roman"/>
                <w:bCs/>
                <w:sz w:val="24"/>
                <w:szCs w:val="24"/>
              </w:rPr>
            </w:pPr>
            <w:r w:rsidRPr="00AD65E5">
              <w:rPr>
                <w:rFonts w:ascii="Times New Roman" w:hAnsi="Times New Roman"/>
                <w:b/>
                <w:sz w:val="24"/>
              </w:rPr>
              <w:lastRenderedPageBreak/>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5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AD65E5" w:rsidRDefault="00E524F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Doplňujúce položky</w:t>
            </w:r>
          </w:p>
        </w:tc>
      </w:tr>
      <w:tr w:rsidR="00E524FC" w:rsidRPr="00AD65E5" w14:paraId="66E51847"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FD03E43" w14:textId="3C27850E" w:rsidR="00E524FC" w:rsidRPr="00AD65E5" w:rsidRDefault="00E524FC" w:rsidP="000B66BC">
            <w:pPr>
              <w:pStyle w:val="BodyText1"/>
              <w:spacing w:after="240"/>
              <w:rPr>
                <w:rFonts w:ascii="Times New Roman" w:hAnsi="Times New Roman"/>
                <w:bCs/>
                <w:sz w:val="24"/>
                <w:szCs w:val="24"/>
              </w:rPr>
            </w:pPr>
          </w:p>
        </w:tc>
        <w:tc>
          <w:tcPr>
            <w:tcW w:w="7566" w:type="dxa"/>
            <w:tcBorders>
              <w:top w:val="single" w:sz="4" w:space="0" w:color="auto"/>
              <w:left w:val="single" w:sz="4" w:space="0" w:color="auto"/>
              <w:bottom w:val="single" w:sz="4" w:space="0" w:color="auto"/>
              <w:right w:val="single" w:sz="4" w:space="0" w:color="auto"/>
            </w:tcBorders>
            <w:vAlign w:val="center"/>
          </w:tcPr>
          <w:p w14:paraId="7576BAB1" w14:textId="18459601" w:rsidR="00E524FC" w:rsidRPr="00AD65E5" w:rsidRDefault="009339A2" w:rsidP="000B66BC">
            <w:pPr>
              <w:pStyle w:val="BodyText1"/>
              <w:spacing w:after="240" w:line="240" w:lineRule="auto"/>
              <w:rPr>
                <w:rFonts w:ascii="Times New Roman" w:hAnsi="Times New Roman"/>
                <w:b/>
                <w:color w:val="auto"/>
                <w:sz w:val="24"/>
                <w:szCs w:val="24"/>
              </w:rPr>
            </w:pPr>
            <w:r w:rsidRPr="00AD65E5">
              <w:rPr>
                <w:rFonts w:ascii="Times New Roman" w:hAnsi="Times New Roman"/>
                <w:sz w:val="24"/>
              </w:rPr>
              <w:t xml:space="preserve"> </w:t>
            </w:r>
            <w:r w:rsidRPr="00AD65E5">
              <w:rPr>
                <w:rFonts w:ascii="Times New Roman" w:hAnsi="Times New Roman"/>
                <w:color w:val="auto"/>
                <w:sz w:val="24"/>
              </w:rPr>
              <w:t xml:space="preserve">nariadenie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 xml:space="preserve"> </w:t>
            </w:r>
            <w:r w:rsidRPr="00AD65E5">
              <w:rPr>
                <w:rFonts w:ascii="Times New Roman" w:hAnsi="Times New Roman"/>
                <w:color w:val="auto"/>
                <w:sz w:val="24"/>
              </w:rPr>
              <w:t xml:space="preserve">nariadenie (EÚ) </w:t>
            </w:r>
            <w:r w:rsidR="00AD65E5" w:rsidRPr="00AD65E5">
              <w:rPr>
                <w:rFonts w:ascii="Times New Roman" w:hAnsi="Times New Roman"/>
                <w:color w:val="auto"/>
                <w:sz w:val="24"/>
              </w:rPr>
              <w:t>č. </w:t>
            </w:r>
            <w:r w:rsidRPr="00AD65E5">
              <w:rPr>
                <w:rFonts w:ascii="Times New Roman" w:hAnsi="Times New Roman"/>
                <w:color w:val="auto"/>
                <w:sz w:val="24"/>
              </w:rPr>
              <w:t xml:space="preserve">575/2013 </w:t>
            </w:r>
          </w:p>
        </w:tc>
      </w:tr>
      <w:tr w:rsidR="00E524FC" w:rsidRPr="00AD65E5" w14:paraId="12DDA6F6" w14:textId="77777777" w:rsidTr="008979D2">
        <w:trPr>
          <w:trHeight w:val="304"/>
        </w:trPr>
        <w:tc>
          <w:tcPr>
            <w:tcW w:w="1555" w:type="dxa"/>
            <w:gridSpan w:val="2"/>
            <w:tcBorders>
              <w:top w:val="single" w:sz="4" w:space="0" w:color="auto"/>
              <w:left w:val="single" w:sz="4" w:space="0" w:color="auto"/>
              <w:bottom w:val="single" w:sz="4" w:space="0" w:color="auto"/>
              <w:right w:val="single" w:sz="4" w:space="0" w:color="auto"/>
            </w:tcBorders>
          </w:tcPr>
          <w:p w14:paraId="7DE13EEB" w14:textId="7EBFE2F4" w:rsidR="00E524FC" w:rsidRPr="00AD65E5" w:rsidRDefault="00E524FC" w:rsidP="000B66BC">
            <w:pPr>
              <w:pStyle w:val="BodyText1"/>
              <w:spacing w:after="240"/>
              <w:rPr>
                <w:rFonts w:ascii="Times New Roman" w:hAnsi="Times New Roman"/>
                <w:bCs/>
                <w:sz w:val="24"/>
                <w:szCs w:val="24"/>
              </w:rPr>
            </w:pPr>
            <w:r w:rsidRPr="00AD65E5">
              <w:rPr>
                <w:rFonts w:ascii="Times New Roman" w:hAnsi="Times New Roman"/>
                <w:sz w:val="24"/>
              </w:rPr>
              <w:t>{0490;0010}</w:t>
            </w:r>
          </w:p>
        </w:tc>
        <w:tc>
          <w:tcPr>
            <w:tcW w:w="7566" w:type="dxa"/>
            <w:tcBorders>
              <w:top w:val="single" w:sz="4" w:space="0" w:color="auto"/>
              <w:left w:val="single" w:sz="4" w:space="0" w:color="auto"/>
              <w:bottom w:val="single" w:sz="4" w:space="0" w:color="auto"/>
              <w:right w:val="single" w:sz="4" w:space="0" w:color="auto"/>
            </w:tcBorders>
            <w:vAlign w:val="center"/>
          </w:tcPr>
          <w:p w14:paraId="4537C97D" w14:textId="4782CA41" w:rsidR="00E524FC" w:rsidRPr="00AD65E5" w:rsidRDefault="00E524F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Ukazovateľ finančnej páky, ako keby sa neuplatňovalo dočasné zaobchádzanie</w:t>
            </w:r>
            <w:r w:rsidR="00AD65E5" w:rsidRPr="00AD65E5">
              <w:rPr>
                <w:rFonts w:ascii="Times New Roman" w:hAnsi="Times New Roman"/>
                <w:b/>
                <w:color w:val="auto"/>
                <w:sz w:val="24"/>
              </w:rPr>
              <w:t xml:space="preserve"> s </w:t>
            </w:r>
            <w:r w:rsidRPr="00AD65E5">
              <w:rPr>
                <w:rFonts w:ascii="Times New Roman" w:hAnsi="Times New Roman"/>
                <w:b/>
                <w:color w:val="auto"/>
                <w:sz w:val="24"/>
              </w:rPr>
              <w:t>nerealizovanými ziskmi</w:t>
            </w:r>
            <w:r w:rsidR="00AD65E5" w:rsidRPr="00AD65E5">
              <w:rPr>
                <w:rFonts w:ascii="Times New Roman" w:hAnsi="Times New Roman"/>
                <w:b/>
                <w:color w:val="auto"/>
                <w:sz w:val="24"/>
              </w:rPr>
              <w:t xml:space="preserve"> a </w:t>
            </w:r>
            <w:r w:rsidRPr="00AD65E5">
              <w:rPr>
                <w:rFonts w:ascii="Times New Roman" w:hAnsi="Times New Roman"/>
                <w:b/>
                <w:color w:val="auto"/>
                <w:sz w:val="24"/>
              </w:rPr>
              <w:t>stratami oceňovanými reálnou hodnotou cez iný komplexný účtovný výsledok</w:t>
            </w:r>
          </w:p>
          <w:p w14:paraId="22FC70A7" w14:textId="33F510A9" w:rsidR="00E524FC" w:rsidRPr="00AD65E5" w:rsidRDefault="00E524FC" w:rsidP="000B66BC">
            <w:pPr>
              <w:pStyle w:val="BodyText1"/>
              <w:spacing w:after="240" w:line="240" w:lineRule="auto"/>
              <w:rPr>
                <w:rFonts w:ascii="Times New Roman" w:hAnsi="Times New Roman"/>
                <w:color w:val="auto"/>
                <w:sz w:val="24"/>
                <w:szCs w:val="24"/>
              </w:rPr>
            </w:pPr>
            <w:r w:rsidRPr="00AD65E5">
              <w:rPr>
                <w:rFonts w:ascii="Times New Roman" w:hAnsi="Times New Roman"/>
                <w:color w:val="auto"/>
                <w:sz w:val="24"/>
              </w:rPr>
              <w:t>článok 468 ods. 5</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p>
          <w:p w14:paraId="787A9CC8" w14:textId="491E2C84" w:rsidR="00E524FC" w:rsidRPr="00AD65E5" w:rsidRDefault="00E524FC" w:rsidP="000B66BC">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Inštitúcie, ktoré sa rozhodli uplatňovať dočasné zaobchádzanie stanovené</w:t>
            </w:r>
            <w:r w:rsidR="00AD65E5" w:rsidRPr="00AD65E5">
              <w:rPr>
                <w:rFonts w:ascii="Times New Roman" w:hAnsi="Times New Roman"/>
                <w:color w:val="auto"/>
                <w:sz w:val="24"/>
              </w:rPr>
              <w:t xml:space="preserve"> v </w:t>
            </w:r>
            <w:r w:rsidRPr="00AD65E5">
              <w:rPr>
                <w:rFonts w:ascii="Times New Roman" w:hAnsi="Times New Roman"/>
                <w:color w:val="auto"/>
                <w:sz w:val="24"/>
              </w:rPr>
              <w:t>článku 468 ods. 1</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 vykazujú ukazovateľ finančnej páky, ktorý by mali, ak by neuplatňovali tento článok.</w:t>
            </w:r>
          </w:p>
        </w:tc>
      </w:tr>
    </w:tbl>
    <w:p w14:paraId="6B40D8E2" w14:textId="77777777" w:rsidR="00AE2798" w:rsidRPr="00AD65E5" w:rsidRDefault="00AE2798" w:rsidP="000B66BC">
      <w:pPr>
        <w:pStyle w:val="BodyText1"/>
        <w:spacing w:after="240"/>
        <w:rPr>
          <w:rFonts w:ascii="Times New Roman" w:hAnsi="Times New Roman"/>
          <w:sz w:val="24"/>
          <w:szCs w:val="24"/>
        </w:rPr>
      </w:pPr>
    </w:p>
    <w:p w14:paraId="794CE395" w14:textId="13FF74A8" w:rsidR="00700DA6" w:rsidRPr="00AD65E5" w:rsidRDefault="005F4574" w:rsidP="000B66BC">
      <w:pPr>
        <w:pStyle w:val="BodyText1"/>
        <w:spacing w:after="240"/>
        <w:ind w:left="357" w:hanging="357"/>
        <w:outlineLvl w:val="1"/>
        <w:rPr>
          <w:rFonts w:ascii="Times New Roman" w:hAnsi="Times New Roman"/>
          <w:b/>
          <w:sz w:val="24"/>
          <w:szCs w:val="24"/>
        </w:rPr>
      </w:pPr>
      <w:bookmarkStart w:id="53" w:name="_Toc351048507"/>
      <w:bookmarkStart w:id="54" w:name="_Toc359414286"/>
      <w:bookmarkStart w:id="55" w:name="_Toc423089071"/>
      <w:bookmarkStart w:id="56" w:name="_Toc188612067"/>
      <w:r w:rsidRPr="00AD65E5">
        <w:rPr>
          <w:rFonts w:ascii="Times New Roman" w:hAnsi="Times New Roman"/>
          <w:b/>
          <w:sz w:val="24"/>
        </w:rPr>
        <w:t>4.</w:t>
      </w:r>
      <w:r w:rsidRPr="00AD65E5">
        <w:rPr>
          <w:rFonts w:ascii="Times New Roman" w:hAnsi="Times New Roman"/>
        </w:rPr>
        <w:tab/>
      </w:r>
      <w:r w:rsidRPr="00AD65E5">
        <w:rPr>
          <w:rFonts w:ascii="Times New Roman" w:hAnsi="Times New Roman"/>
          <w:b/>
          <w:sz w:val="24"/>
        </w:rPr>
        <w:t>C 40.00 – Alternatívne zaobchádzanie</w:t>
      </w:r>
      <w:r w:rsidR="00AD65E5" w:rsidRPr="00AD65E5">
        <w:rPr>
          <w:rFonts w:ascii="Times New Roman" w:hAnsi="Times New Roman"/>
          <w:b/>
          <w:sz w:val="24"/>
        </w:rPr>
        <w:t xml:space="preserve"> s </w:t>
      </w:r>
      <w:r w:rsidRPr="00AD65E5">
        <w:rPr>
          <w:rFonts w:ascii="Times New Roman" w:hAnsi="Times New Roman"/>
          <w:b/>
          <w:sz w:val="24"/>
        </w:rPr>
        <w:t>veľkosťou expozície</w:t>
      </w:r>
      <w:bookmarkEnd w:id="51"/>
      <w:bookmarkEnd w:id="53"/>
      <w:bookmarkEnd w:id="54"/>
      <w:r w:rsidRPr="00AD65E5">
        <w:rPr>
          <w:rFonts w:ascii="Times New Roman" w:hAnsi="Times New Roman"/>
          <w:b/>
          <w:sz w:val="24"/>
        </w:rPr>
        <w:t xml:space="preserve"> (LR1)</w:t>
      </w:r>
      <w:bookmarkEnd w:id="55"/>
      <w:bookmarkEnd w:id="56"/>
    </w:p>
    <w:p w14:paraId="541505CB" w14:textId="35F1BB70" w:rsidR="00AD65E5" w:rsidRPr="00AD65E5" w:rsidRDefault="00500508"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20.</w:t>
      </w:r>
      <w:r w:rsidRPr="00AD65E5">
        <w:rPr>
          <w:rFonts w:ascii="Times New Roman" w:hAnsi="Times New Roman"/>
        </w:rPr>
        <w:tab/>
      </w:r>
      <w:r w:rsidRPr="00AD65E5">
        <w:rPr>
          <w:rFonts w:ascii="Times New Roman" w:hAnsi="Times New Roman"/>
          <w:sz w:val="24"/>
        </w:rPr>
        <w:t>V tejto časti vykazovania sa zhromažďujú údaje</w:t>
      </w:r>
      <w:r w:rsidR="00AD65E5" w:rsidRPr="00AD65E5">
        <w:rPr>
          <w:rFonts w:ascii="Times New Roman" w:hAnsi="Times New Roman"/>
          <w:sz w:val="24"/>
        </w:rPr>
        <w:t xml:space="preserve"> o </w:t>
      </w:r>
      <w:r w:rsidRPr="00AD65E5">
        <w:rPr>
          <w:rFonts w:ascii="Times New Roman" w:hAnsi="Times New Roman"/>
          <w:sz w:val="24"/>
        </w:rPr>
        <w:t>alternatívnom zaobchádzaní</w:t>
      </w:r>
      <w:r w:rsidR="00AD65E5" w:rsidRPr="00AD65E5">
        <w:rPr>
          <w:rFonts w:ascii="Times New Roman" w:hAnsi="Times New Roman"/>
          <w:sz w:val="24"/>
        </w:rPr>
        <w:t xml:space="preserve"> s </w:t>
      </w:r>
      <w:r w:rsidRPr="00AD65E5">
        <w:rPr>
          <w:rFonts w:ascii="Times New Roman" w:hAnsi="Times New Roman"/>
          <w:sz w:val="24"/>
        </w:rPr>
        <w:t>derivátmi, SFT, podsúvahovými položkami, vyňatými investíciami verejného sektora</w:t>
      </w:r>
      <w:r w:rsidR="00AD65E5" w:rsidRPr="00AD65E5">
        <w:rPr>
          <w:rFonts w:ascii="Times New Roman" w:hAnsi="Times New Roman"/>
          <w:sz w:val="24"/>
        </w:rPr>
        <w:t xml:space="preserve"> a </w:t>
      </w:r>
      <w:r w:rsidRPr="00AD65E5">
        <w:rPr>
          <w:rFonts w:ascii="Times New Roman" w:hAnsi="Times New Roman"/>
          <w:sz w:val="24"/>
        </w:rPr>
        <w:t>vyňatými expozíciami voči podporným úverom</w:t>
      </w:r>
      <w:r w:rsidR="00AD65E5" w:rsidRPr="00AD65E5">
        <w:rPr>
          <w:rFonts w:ascii="Times New Roman" w:hAnsi="Times New Roman"/>
          <w:sz w:val="24"/>
        </w:rPr>
        <w:t>.</w:t>
      </w:r>
    </w:p>
    <w:p w14:paraId="2CFA4B42" w14:textId="4F047E58" w:rsidR="00AD65E5" w:rsidRPr="00AD65E5" w:rsidRDefault="00500508"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21.</w:t>
      </w:r>
      <w:r w:rsidRPr="00AD65E5">
        <w:rPr>
          <w:rFonts w:ascii="Times New Roman" w:hAnsi="Times New Roman"/>
        </w:rPr>
        <w:tab/>
      </w:r>
      <w:r w:rsidRPr="00AD65E5">
        <w:rPr>
          <w:rFonts w:ascii="Times New Roman" w:hAnsi="Times New Roman"/>
          <w:sz w:val="24"/>
        </w:rPr>
        <w:t>Inštitúcie určujú „účtovné hodnoty</w:t>
      </w:r>
      <w:r w:rsidR="00AD65E5" w:rsidRPr="00AD65E5">
        <w:rPr>
          <w:rFonts w:ascii="Times New Roman" w:hAnsi="Times New Roman"/>
          <w:sz w:val="24"/>
        </w:rPr>
        <w:t xml:space="preserve"> v </w:t>
      </w:r>
      <w:r w:rsidRPr="00AD65E5">
        <w:rPr>
          <w:rFonts w:ascii="Times New Roman" w:hAnsi="Times New Roman"/>
          <w:sz w:val="24"/>
        </w:rPr>
        <w:t>súvahe“</w:t>
      </w:r>
      <w:r w:rsidR="00AD65E5" w:rsidRPr="00AD65E5">
        <w:rPr>
          <w:rFonts w:ascii="Times New Roman" w:hAnsi="Times New Roman"/>
          <w:sz w:val="24"/>
        </w:rPr>
        <w:t xml:space="preserve"> v </w:t>
      </w:r>
      <w:r w:rsidRPr="00AD65E5">
        <w:rPr>
          <w:rFonts w:ascii="Times New Roman" w:hAnsi="Times New Roman"/>
          <w:sz w:val="24"/>
        </w:rPr>
        <w:t>LR1 na základe uplatniteľného účtovného rámca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 ods. 1 bodom 77 nariadenia (EÚ) </w:t>
      </w:r>
      <w:r w:rsidR="00AD65E5" w:rsidRPr="00AD65E5">
        <w:rPr>
          <w:rFonts w:ascii="Times New Roman" w:hAnsi="Times New Roman"/>
          <w:sz w:val="24"/>
        </w:rPr>
        <w:t>č. </w:t>
      </w:r>
      <w:r w:rsidRPr="00AD65E5">
        <w:rPr>
          <w:rFonts w:ascii="Times New Roman" w:hAnsi="Times New Roman"/>
          <w:sz w:val="24"/>
        </w:rPr>
        <w:t>575/2013. „Účtovná hodnota bez zohľadnenia vzájomného započítavania alebo iného CRM“ je účtovná hodnota</w:t>
      </w:r>
      <w:r w:rsidR="00AD65E5" w:rsidRPr="00AD65E5">
        <w:rPr>
          <w:rFonts w:ascii="Times New Roman" w:hAnsi="Times New Roman"/>
          <w:sz w:val="24"/>
        </w:rPr>
        <w:t xml:space="preserve"> v </w:t>
      </w:r>
      <w:r w:rsidRPr="00AD65E5">
        <w:rPr>
          <w:rFonts w:ascii="Times New Roman" w:hAnsi="Times New Roman"/>
          <w:sz w:val="24"/>
        </w:rPr>
        <w:t>súvahe bez zohľadnenia akýchkoľvek účinkov vzájomného započítavania alebo iného zmierňovania kreditného rizika</w:t>
      </w:r>
      <w:r w:rsidR="00AD65E5" w:rsidRPr="00AD65E5">
        <w:rPr>
          <w:rFonts w:ascii="Times New Roman" w:hAnsi="Times New Roman"/>
          <w:sz w:val="24"/>
        </w:rPr>
        <w:t>.</w:t>
      </w:r>
    </w:p>
    <w:p w14:paraId="6A1F4290" w14:textId="4B2828E3" w:rsidR="005556DC"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22.</w:t>
      </w:r>
      <w:r w:rsidRPr="00AD65E5">
        <w:rPr>
          <w:rFonts w:ascii="Times New Roman" w:hAnsi="Times New Roman"/>
        </w:rPr>
        <w:tab/>
      </w:r>
      <w:r w:rsidRPr="00AD65E5">
        <w:rPr>
          <w:rFonts w:ascii="Times New Roman" w:hAnsi="Times New Roman"/>
          <w:sz w:val="24"/>
        </w:rPr>
        <w:t xml:space="preserve">Inštitúcie vykazujú položky LR1 tak, akoby sa neuplatňovali položky so záporným znamienkom vo vzore </w:t>
      </w:r>
      <w:proofErr w:type="spellStart"/>
      <w:r w:rsidRPr="00AD65E5">
        <w:rPr>
          <w:rFonts w:ascii="Times New Roman" w:hAnsi="Times New Roman"/>
          <w:sz w:val="24"/>
        </w:rPr>
        <w:t>LRCalc</w:t>
      </w:r>
      <w:proofErr w:type="spellEnd"/>
      <w:r w:rsidRPr="00AD65E5">
        <w:rPr>
          <w:rFonts w:ascii="Times New Roman" w:hAnsi="Times New Roman"/>
          <w:sz w:val="24"/>
        </w:rPr>
        <w:t xml:space="preserve"> (napríklad výnimky/odpočítania)</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pravidlami používania znamienok uvedenými</w:t>
      </w:r>
      <w:r w:rsidR="00AD65E5" w:rsidRPr="00AD65E5">
        <w:rPr>
          <w:rFonts w:ascii="Times New Roman" w:hAnsi="Times New Roman"/>
          <w:sz w:val="24"/>
        </w:rPr>
        <w:t xml:space="preserve"> v </w:t>
      </w:r>
      <w:r w:rsidRPr="00AD65E5">
        <w:rPr>
          <w:rFonts w:ascii="Times New Roman" w:hAnsi="Times New Roman"/>
          <w:sz w:val="24"/>
        </w:rPr>
        <w:t>časti I odseku 9 tejto prílohy,</w:t>
      </w:r>
      <w:r w:rsidR="00AD65E5" w:rsidRPr="00AD65E5">
        <w:rPr>
          <w:rFonts w:ascii="Times New Roman" w:hAnsi="Times New Roman"/>
          <w:sz w:val="24"/>
        </w:rPr>
        <w:t xml:space="preserve"> s </w:t>
      </w:r>
      <w:r w:rsidRPr="00AD65E5">
        <w:rPr>
          <w:rFonts w:ascii="Times New Roman" w:hAnsi="Times New Roman"/>
          <w:sz w:val="24"/>
        </w:rPr>
        <w:t>výnimkou riadkov {0270;0010} {0280;0010}.</w:t>
      </w:r>
    </w:p>
    <w:p w14:paraId="3B5DA19A" w14:textId="314820A5" w:rsidR="00201643" w:rsidRPr="00AD65E5" w:rsidRDefault="00201643"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23.</w:t>
      </w:r>
      <w:r w:rsidRPr="00AD65E5">
        <w:rPr>
          <w:rFonts w:ascii="Times New Roman" w:hAnsi="Times New Roman"/>
        </w:rPr>
        <w:tab/>
      </w:r>
      <w:r w:rsidRPr="00AD65E5">
        <w:rPr>
          <w:rFonts w:ascii="Times New Roman" w:hAnsi="Times New Roman"/>
          <w:sz w:val="24"/>
        </w:rPr>
        <w:t>Celkové aktíva ({r0410;c0010}) vo vzore 40.00 vykazujú len:</w:t>
      </w:r>
    </w:p>
    <w:p w14:paraId="45E668DC" w14:textId="77777777" w:rsidR="00AD65E5" w:rsidRPr="00AD65E5" w:rsidRDefault="00390B64" w:rsidP="000B66BC">
      <w:pPr>
        <w:pStyle w:val="BodyText1"/>
        <w:numPr>
          <w:ilvl w:val="0"/>
          <w:numId w:val="35"/>
        </w:numPr>
        <w:spacing w:after="240"/>
        <w:rPr>
          <w:rFonts w:ascii="Times New Roman" w:hAnsi="Times New Roman"/>
          <w:sz w:val="24"/>
        </w:rPr>
      </w:pPr>
      <w:r w:rsidRPr="00AD65E5">
        <w:rPr>
          <w:rFonts w:ascii="Times New Roman" w:hAnsi="Times New Roman"/>
          <w:sz w:val="24"/>
        </w:rPr>
        <w:t>veľké inštitúcie, ktoré sú buď G-SII, alebo emitovali cenné papiere, ktoré sú prijaté na obchodovanie na regulovanom trhu,</w:t>
      </w:r>
      <w:r w:rsidR="00AD65E5" w:rsidRPr="00AD65E5">
        <w:rPr>
          <w:rFonts w:ascii="Times New Roman" w:hAnsi="Times New Roman"/>
          <w:sz w:val="24"/>
        </w:rPr>
        <w:t xml:space="preserve"> a </w:t>
      </w:r>
      <w:r w:rsidRPr="00AD65E5">
        <w:rPr>
          <w:rFonts w:ascii="Times New Roman" w:hAnsi="Times New Roman"/>
          <w:sz w:val="24"/>
        </w:rPr>
        <w:t>to polročne,</w:t>
      </w:r>
    </w:p>
    <w:p w14:paraId="275097FF" w14:textId="0E78A88A" w:rsidR="00390B64" w:rsidRPr="00AD65E5" w:rsidRDefault="00390B64" w:rsidP="000B66BC">
      <w:pPr>
        <w:pStyle w:val="BodyText1"/>
        <w:numPr>
          <w:ilvl w:val="0"/>
          <w:numId w:val="35"/>
        </w:numPr>
        <w:spacing w:after="240"/>
        <w:rPr>
          <w:rFonts w:ascii="Times New Roman" w:hAnsi="Times New Roman"/>
          <w:sz w:val="24"/>
          <w:szCs w:val="24"/>
        </w:rPr>
      </w:pPr>
      <w:r w:rsidRPr="00AD65E5">
        <w:rPr>
          <w:rFonts w:ascii="Times New Roman" w:hAnsi="Times New Roman"/>
          <w:sz w:val="24"/>
        </w:rPr>
        <w:t>veľké inštitúcie iné než G-SII, ktoré sú nekótovanými inštitúciami,</w:t>
      </w:r>
      <w:r w:rsidR="00AD65E5" w:rsidRPr="00AD65E5">
        <w:rPr>
          <w:rFonts w:ascii="Times New Roman" w:hAnsi="Times New Roman"/>
          <w:sz w:val="24"/>
        </w:rPr>
        <w:t xml:space="preserve"> a </w:t>
      </w:r>
      <w:r w:rsidRPr="00AD65E5">
        <w:rPr>
          <w:rFonts w:ascii="Times New Roman" w:hAnsi="Times New Roman"/>
          <w:sz w:val="24"/>
        </w:rPr>
        <w:t>to ročne,</w:t>
      </w:r>
    </w:p>
    <w:p w14:paraId="59E3D42C" w14:textId="6E72EFC0" w:rsidR="00390B64" w:rsidRPr="00AD65E5" w:rsidRDefault="00390B64" w:rsidP="000B66BC">
      <w:pPr>
        <w:pStyle w:val="BodyText1"/>
        <w:numPr>
          <w:ilvl w:val="0"/>
          <w:numId w:val="35"/>
        </w:numPr>
        <w:spacing w:after="240"/>
        <w:rPr>
          <w:rFonts w:ascii="Times New Roman" w:hAnsi="Times New Roman"/>
          <w:sz w:val="24"/>
          <w:szCs w:val="24"/>
        </w:rPr>
      </w:pPr>
      <w:r w:rsidRPr="00AD65E5">
        <w:rPr>
          <w:rFonts w:ascii="Times New Roman" w:hAnsi="Times New Roman"/>
          <w:sz w:val="24"/>
        </w:rPr>
        <w:t>iné inštitúcie než veľké inštitúcie</w:t>
      </w:r>
      <w:r w:rsidR="00AD65E5" w:rsidRPr="00AD65E5">
        <w:rPr>
          <w:rFonts w:ascii="Times New Roman" w:hAnsi="Times New Roman"/>
          <w:sz w:val="24"/>
        </w:rPr>
        <w:t xml:space="preserve"> a </w:t>
      </w:r>
      <w:r w:rsidRPr="00AD65E5">
        <w:rPr>
          <w:rFonts w:ascii="Times New Roman" w:hAnsi="Times New Roman"/>
          <w:sz w:val="24"/>
        </w:rPr>
        <w:t>malé</w:t>
      </w:r>
      <w:r w:rsidR="00AD65E5" w:rsidRPr="00AD65E5">
        <w:rPr>
          <w:rFonts w:ascii="Times New Roman" w:hAnsi="Times New Roman"/>
          <w:sz w:val="24"/>
        </w:rPr>
        <w:t xml:space="preserve"> a </w:t>
      </w:r>
      <w:r w:rsidRPr="00AD65E5">
        <w:rPr>
          <w:rFonts w:ascii="Times New Roman" w:hAnsi="Times New Roman"/>
          <w:sz w:val="24"/>
        </w:rPr>
        <w:t>menej zložité inštitúcie, ktoré emitovali cenné papiere, ktoré sú prijaté na obchodovanie na regulovanom trhu,</w:t>
      </w:r>
      <w:r w:rsidR="00AD65E5" w:rsidRPr="00AD65E5">
        <w:rPr>
          <w:rFonts w:ascii="Times New Roman" w:hAnsi="Times New Roman"/>
          <w:sz w:val="24"/>
        </w:rPr>
        <w:t xml:space="preserve"> a </w:t>
      </w:r>
      <w:r w:rsidRPr="00AD65E5">
        <w:rPr>
          <w:rFonts w:ascii="Times New Roman" w:hAnsi="Times New Roman"/>
          <w:sz w:val="24"/>
        </w:rPr>
        <w:t xml:space="preserve">to ročne.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AD65E5" w14:paraId="26421155" w14:textId="77777777" w:rsidTr="00C7202A">
        <w:tc>
          <w:tcPr>
            <w:tcW w:w="1418" w:type="dxa"/>
            <w:shd w:val="clear" w:color="auto" w:fill="D9D9D9" w:themeFill="background1" w:themeFillShade="D9"/>
          </w:tcPr>
          <w:p w14:paraId="08FB450D" w14:textId="0D38FDD3" w:rsidR="00F4754B" w:rsidRPr="00AD65E5" w:rsidRDefault="00F4754B" w:rsidP="000B66BC">
            <w:pPr>
              <w:pStyle w:val="BodyText1"/>
              <w:spacing w:after="240"/>
              <w:rPr>
                <w:rFonts w:ascii="Times New Roman" w:hAnsi="Times New Roman"/>
                <w:b/>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620" w:type="dxa"/>
            <w:shd w:val="clear" w:color="auto" w:fill="D9D9D9" w:themeFill="background1" w:themeFillShade="D9"/>
          </w:tcPr>
          <w:p w14:paraId="2A94B720" w14:textId="49576AB3"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Odkazy na právne predpisy</w:t>
            </w:r>
            <w:r w:rsidR="00AD65E5" w:rsidRPr="00AD65E5">
              <w:rPr>
                <w:rFonts w:ascii="Times New Roman" w:hAnsi="Times New Roman"/>
                <w:b/>
                <w:sz w:val="24"/>
              </w:rPr>
              <w:t xml:space="preserve"> a </w:t>
            </w:r>
            <w:r w:rsidRPr="00AD65E5">
              <w:rPr>
                <w:rFonts w:ascii="Times New Roman" w:hAnsi="Times New Roman"/>
                <w:b/>
                <w:sz w:val="24"/>
              </w:rPr>
              <w:t>pokyny</w:t>
            </w:r>
          </w:p>
        </w:tc>
      </w:tr>
      <w:tr w:rsidR="00F4754B" w:rsidRPr="00AD65E5" w14:paraId="361F248A" w14:textId="77777777" w:rsidTr="00776650">
        <w:tc>
          <w:tcPr>
            <w:tcW w:w="1418" w:type="dxa"/>
          </w:tcPr>
          <w:p w14:paraId="4F9FA107" w14:textId="57BE6A8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{0010;0010}</w:t>
            </w:r>
          </w:p>
        </w:tc>
        <w:tc>
          <w:tcPr>
            <w:tcW w:w="7620" w:type="dxa"/>
          </w:tcPr>
          <w:p w14:paraId="39F15765" w14:textId="70536DCE" w:rsidR="00F4754B" w:rsidRPr="00AD65E5" w:rsidRDefault="00F4754B" w:rsidP="000B66BC">
            <w:pPr>
              <w:pStyle w:val="BodyText1"/>
              <w:spacing w:after="240" w:line="240" w:lineRule="auto"/>
              <w:rPr>
                <w:rFonts w:ascii="Times New Roman" w:hAnsi="Times New Roman"/>
                <w:bCs/>
                <w:sz w:val="24"/>
                <w:szCs w:val="24"/>
                <w:u w:val="single"/>
              </w:rPr>
            </w:pPr>
            <w:r w:rsidRPr="00AD65E5">
              <w:rPr>
                <w:rFonts w:ascii="Times New Roman" w:hAnsi="Times New Roman"/>
                <w:b/>
                <w:sz w:val="24"/>
              </w:rPr>
              <w:t>Deriváty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7F9C9C25" w14:textId="0FD5F9E7" w:rsidR="000A6437"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{0020;010}, {0050;0010}</w:t>
            </w:r>
            <w:r w:rsidR="00AD65E5" w:rsidRPr="00AD65E5">
              <w:rPr>
                <w:rFonts w:ascii="Times New Roman" w:hAnsi="Times New Roman"/>
                <w:sz w:val="24"/>
              </w:rPr>
              <w:t xml:space="preserve"> a </w:t>
            </w:r>
            <w:r w:rsidRPr="00AD65E5">
              <w:rPr>
                <w:rFonts w:ascii="Times New Roman" w:hAnsi="Times New Roman"/>
                <w:sz w:val="24"/>
              </w:rPr>
              <w:t>{0060;0010}.</w:t>
            </w:r>
          </w:p>
        </w:tc>
      </w:tr>
      <w:tr w:rsidR="00F4754B" w:rsidRPr="00AD65E5" w14:paraId="1D231FFA" w14:textId="77777777" w:rsidTr="00776650">
        <w:tc>
          <w:tcPr>
            <w:tcW w:w="1418" w:type="dxa"/>
          </w:tcPr>
          <w:p w14:paraId="63C98797" w14:textId="06C6C9DC"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{0010;0020}</w:t>
            </w:r>
          </w:p>
        </w:tc>
        <w:tc>
          <w:tcPr>
            <w:tcW w:w="7620" w:type="dxa"/>
          </w:tcPr>
          <w:p w14:paraId="4563944E"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 – účtovná hodnota bez zohľadnenia vzájomného započítavania alebo iného CRM</w:t>
            </w:r>
          </w:p>
          <w:p w14:paraId="7E68FF9D" w14:textId="31B1B0A6" w:rsidR="00FF3AC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{0020;0020}, {0050;0020}</w:t>
            </w:r>
            <w:r w:rsidR="00AD65E5" w:rsidRPr="00AD65E5">
              <w:rPr>
                <w:rFonts w:ascii="Times New Roman" w:hAnsi="Times New Roman"/>
                <w:sz w:val="24"/>
              </w:rPr>
              <w:t xml:space="preserve"> a </w:t>
            </w:r>
            <w:r w:rsidRPr="00AD65E5">
              <w:rPr>
                <w:rFonts w:ascii="Times New Roman" w:hAnsi="Times New Roman"/>
                <w:sz w:val="24"/>
              </w:rPr>
              <w:t>{0060;0020}.</w:t>
            </w:r>
          </w:p>
        </w:tc>
      </w:tr>
      <w:tr w:rsidR="00F4754B" w:rsidRPr="00AD65E5" w14:paraId="56F668DB" w14:textId="77777777" w:rsidTr="00776650">
        <w:tc>
          <w:tcPr>
            <w:tcW w:w="1418" w:type="dxa"/>
          </w:tcPr>
          <w:p w14:paraId="678E69B3" w14:textId="4CB76640"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{0010;0070}</w:t>
            </w:r>
          </w:p>
        </w:tc>
        <w:tc>
          <w:tcPr>
            <w:tcW w:w="7620" w:type="dxa"/>
          </w:tcPr>
          <w:p w14:paraId="5D79D47D"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 – pomyselná hodnota</w:t>
            </w:r>
          </w:p>
          <w:p w14:paraId="2AECBC09" w14:textId="10A5EF5B" w:rsidR="00F4754B"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{0020;0070}, {0050;0070}</w:t>
            </w:r>
            <w:r w:rsidR="00AD65E5" w:rsidRPr="00AD65E5">
              <w:rPr>
                <w:rFonts w:ascii="Times New Roman" w:hAnsi="Times New Roman"/>
                <w:sz w:val="24"/>
              </w:rPr>
              <w:t xml:space="preserve"> a </w:t>
            </w:r>
            <w:r w:rsidRPr="00AD65E5">
              <w:rPr>
                <w:rFonts w:ascii="Times New Roman" w:hAnsi="Times New Roman"/>
                <w:sz w:val="24"/>
              </w:rPr>
              <w:t>{0060;0070}.</w:t>
            </w:r>
          </w:p>
        </w:tc>
      </w:tr>
      <w:tr w:rsidR="00F4754B" w:rsidRPr="00AD65E5" w14:paraId="6B45BB27" w14:textId="77777777" w:rsidTr="00776650">
        <w:tc>
          <w:tcPr>
            <w:tcW w:w="1418" w:type="dxa"/>
          </w:tcPr>
          <w:p w14:paraId="46216D41" w14:textId="7412E93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{0020;0010}</w:t>
            </w:r>
          </w:p>
        </w:tc>
        <w:tc>
          <w:tcPr>
            <w:tcW w:w="7620" w:type="dxa"/>
          </w:tcPr>
          <w:p w14:paraId="0B692C56" w14:textId="1A007EB9"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predané)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0232A08C" w14:textId="2DB7F30E" w:rsidR="00F4754B" w:rsidRPr="00AD65E5" w:rsidRDefault="006D6827" w:rsidP="003E3C45">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kreditných derivátov, keď inštitúcia predáva kreditné zabezpečenie protistrane</w:t>
            </w:r>
            <w:r w:rsidR="00AD65E5" w:rsidRPr="00AD65E5">
              <w:rPr>
                <w:rFonts w:ascii="Times New Roman" w:hAnsi="Times New Roman"/>
                <w:sz w:val="24"/>
              </w:rPr>
              <w:t xml:space="preserve"> a </w:t>
            </w:r>
            <w:r w:rsidRPr="00AD65E5">
              <w:rPr>
                <w:rFonts w:ascii="Times New Roman" w:hAnsi="Times New Roman"/>
                <w:sz w:val="24"/>
              </w:rPr>
              <w:t>zmluva je vykázaná</w:t>
            </w:r>
            <w:r w:rsidR="00AD65E5" w:rsidRPr="00AD65E5">
              <w:rPr>
                <w:rFonts w:ascii="Times New Roman" w:hAnsi="Times New Roman"/>
                <w:sz w:val="24"/>
              </w:rPr>
              <w:t xml:space="preserve"> v </w:t>
            </w:r>
            <w:r w:rsidRPr="00AD65E5">
              <w:rPr>
                <w:rFonts w:ascii="Times New Roman" w:hAnsi="Times New Roman"/>
                <w:sz w:val="24"/>
              </w:rPr>
              <w:t>súvahe ako aktívum.</w:t>
            </w:r>
          </w:p>
        </w:tc>
      </w:tr>
      <w:tr w:rsidR="00F4754B" w:rsidRPr="00AD65E5" w14:paraId="78089643" w14:textId="77777777" w:rsidTr="00776650">
        <w:tc>
          <w:tcPr>
            <w:tcW w:w="1418" w:type="dxa"/>
          </w:tcPr>
          <w:p w14:paraId="6D29AC05" w14:textId="21326B21"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{0020;0020}</w:t>
            </w:r>
          </w:p>
        </w:tc>
        <w:tc>
          <w:tcPr>
            <w:tcW w:w="7620" w:type="dxa"/>
          </w:tcPr>
          <w:p w14:paraId="47C4979D" w14:textId="1C2E617E"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b/>
                <w:sz w:val="24"/>
              </w:rPr>
              <w:t>Kreditné deriváty (zabezpečenie predané) – účtovná hodnota bez zohľadnenia vzájomného započítavania alebo iného CRM</w:t>
            </w:r>
          </w:p>
          <w:p w14:paraId="379F5EE7" w14:textId="262BA41F" w:rsidR="00F4754B" w:rsidRPr="00AD65E5" w:rsidRDefault="006D6827" w:rsidP="003E3C45">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kreditných derivátov, keď inštitúcia predáva kreditné zabezpečenie protistrane</w:t>
            </w:r>
            <w:r w:rsidR="00AD65E5" w:rsidRPr="00AD65E5">
              <w:rPr>
                <w:rFonts w:ascii="Times New Roman" w:hAnsi="Times New Roman"/>
                <w:sz w:val="24"/>
              </w:rPr>
              <w:t xml:space="preserve"> a </w:t>
            </w:r>
            <w:r w:rsidRPr="00AD65E5">
              <w:rPr>
                <w:rFonts w:ascii="Times New Roman" w:hAnsi="Times New Roman"/>
                <w:sz w:val="24"/>
              </w:rPr>
              <w:t>zmluva je vykázaná</w:t>
            </w:r>
            <w:r w:rsidR="00AD65E5" w:rsidRPr="00AD65E5">
              <w:rPr>
                <w:rFonts w:ascii="Times New Roman" w:hAnsi="Times New Roman"/>
                <w:sz w:val="24"/>
              </w:rPr>
              <w:t xml:space="preserve"> v </w:t>
            </w:r>
            <w:r w:rsidRPr="00AD65E5">
              <w:rPr>
                <w:rFonts w:ascii="Times New Roman" w:hAnsi="Times New Roman"/>
                <w:sz w:val="24"/>
              </w:rPr>
              <w:t>súvahe ako aktívum, bez zohľadnenia účinkov prudenciálneho alebo účtovného vzájomného započítavania alebo iného CRM (t. j. stornujú sa všetky účinky účtovného vzájomného započítavania alebo CRM, ktoré ovplyvnili účtovnú hodnotu).</w:t>
            </w:r>
          </w:p>
        </w:tc>
      </w:tr>
      <w:tr w:rsidR="00F4754B" w:rsidRPr="00AD65E5" w14:paraId="6F14FFAF" w14:textId="77777777" w:rsidTr="00776650">
        <w:tc>
          <w:tcPr>
            <w:tcW w:w="1418" w:type="dxa"/>
          </w:tcPr>
          <w:p w14:paraId="7C797A14" w14:textId="4C6AAC2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{0020;0070}</w:t>
            </w:r>
          </w:p>
        </w:tc>
        <w:tc>
          <w:tcPr>
            <w:tcW w:w="7620" w:type="dxa"/>
          </w:tcPr>
          <w:p w14:paraId="5B4D4747"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predané) – pomyselná hodnota</w:t>
            </w:r>
          </w:p>
          <w:p w14:paraId="79F96141" w14:textId="37629920" w:rsidR="00F4754B"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{0030;0070}</w:t>
            </w:r>
            <w:r w:rsidR="00AD65E5" w:rsidRPr="00AD65E5">
              <w:rPr>
                <w:rFonts w:ascii="Times New Roman" w:hAnsi="Times New Roman"/>
                <w:sz w:val="24"/>
              </w:rPr>
              <w:t xml:space="preserve"> a </w:t>
            </w:r>
            <w:r w:rsidRPr="00AD65E5">
              <w:rPr>
                <w:rFonts w:ascii="Times New Roman" w:hAnsi="Times New Roman"/>
                <w:sz w:val="24"/>
              </w:rPr>
              <w:t>{0040;0070}.</w:t>
            </w:r>
          </w:p>
        </w:tc>
      </w:tr>
      <w:tr w:rsidR="00410E47" w:rsidRPr="00AD65E5" w14:paraId="3223F811" w14:textId="77777777" w:rsidTr="00776650">
        <w:tc>
          <w:tcPr>
            <w:tcW w:w="1418" w:type="dxa"/>
          </w:tcPr>
          <w:p w14:paraId="13A1CD32" w14:textId="73B22E89"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{0020;0075}</w:t>
            </w:r>
          </w:p>
        </w:tc>
        <w:tc>
          <w:tcPr>
            <w:tcW w:w="7620" w:type="dxa"/>
          </w:tcPr>
          <w:p w14:paraId="4149AAF1"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predané) – zhora ohraničená pomyselná hodnota</w:t>
            </w:r>
          </w:p>
          <w:p w14:paraId="0C4AF19E" w14:textId="1C3BC966" w:rsidR="00410E47" w:rsidRPr="00AD65E5" w:rsidRDefault="003E3C45"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(zabezpečenie predané), ako je uvedená</w:t>
            </w:r>
            <w:r w:rsidR="00AD65E5" w:rsidRPr="00AD65E5">
              <w:rPr>
                <w:rFonts w:ascii="Times New Roman" w:hAnsi="Times New Roman"/>
                <w:sz w:val="24"/>
              </w:rPr>
              <w:t xml:space="preserve"> v </w:t>
            </w:r>
            <w:r w:rsidRPr="00AD65E5">
              <w:rPr>
                <w:rFonts w:ascii="Times New Roman" w:hAnsi="Times New Roman"/>
                <w:sz w:val="24"/>
              </w:rPr>
              <w:t>{0020; 0070}, po znížení</w:t>
            </w:r>
            <w:r w:rsidR="00AD65E5" w:rsidRPr="00AD65E5">
              <w:rPr>
                <w:rFonts w:ascii="Times New Roman" w:hAnsi="Times New Roman"/>
                <w:sz w:val="24"/>
              </w:rPr>
              <w:t xml:space="preserve"> o </w:t>
            </w:r>
            <w:r w:rsidRPr="00AD65E5">
              <w:rPr>
                <w:rFonts w:ascii="Times New Roman" w:hAnsi="Times New Roman"/>
                <w:sz w:val="24"/>
              </w:rPr>
              <w:t>prípadné zmeny zápornej reálnej hodnoty, ktoré boli zahrnuté do kapitálu Tier 1</w:t>
            </w:r>
            <w:r w:rsidR="00AD65E5" w:rsidRPr="00AD65E5">
              <w:rPr>
                <w:rFonts w:ascii="Times New Roman" w:hAnsi="Times New Roman"/>
                <w:sz w:val="24"/>
              </w:rPr>
              <w:t xml:space="preserve"> s </w:t>
            </w:r>
            <w:r w:rsidRPr="00AD65E5">
              <w:rPr>
                <w:rFonts w:ascii="Times New Roman" w:hAnsi="Times New Roman"/>
                <w:sz w:val="24"/>
              </w:rPr>
              <w:t>ohľadom na vypísaný kreditný derivát.</w:t>
            </w:r>
          </w:p>
        </w:tc>
      </w:tr>
      <w:tr w:rsidR="00F56B61" w:rsidRPr="00AD65E5"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AD65E5" w:rsidRDefault="00F56B61" w:rsidP="000B66BC">
            <w:pPr>
              <w:pStyle w:val="BodyText1"/>
              <w:spacing w:after="240"/>
              <w:rPr>
                <w:rFonts w:ascii="Times New Roman" w:hAnsi="Times New Roman"/>
                <w:bCs/>
                <w:sz w:val="24"/>
                <w:szCs w:val="24"/>
              </w:rPr>
            </w:pPr>
            <w:r w:rsidRPr="00AD65E5">
              <w:rPr>
                <w:rFonts w:ascii="Times New Roman" w:hAnsi="Times New Roman"/>
                <w:sz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631C5A74" w:rsidR="00F56B61" w:rsidRPr="00AD65E5" w:rsidRDefault="00F56B6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predané) podliehajúce ustanoveniu</w:t>
            </w:r>
            <w:r w:rsidR="00AD65E5" w:rsidRPr="00AD65E5">
              <w:rPr>
                <w:rFonts w:ascii="Times New Roman" w:hAnsi="Times New Roman"/>
                <w:b/>
                <w:sz w:val="24"/>
              </w:rPr>
              <w:t xml:space="preserve"> o </w:t>
            </w:r>
            <w:r w:rsidRPr="00AD65E5">
              <w:rPr>
                <w:rFonts w:ascii="Times New Roman" w:hAnsi="Times New Roman"/>
                <w:b/>
                <w:sz w:val="24"/>
              </w:rPr>
              <w:t>zavretí – pomyselná hodnota</w:t>
            </w:r>
          </w:p>
          <w:p w14:paraId="018BEF1F" w14:textId="60FB30B9" w:rsidR="00F56B61" w:rsidRPr="00AD65E5" w:rsidRDefault="003E3C45"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keď inštitúcia predáva kreditné zabezpečenie protistrane, ktorá podlieha ustanoveniu</w:t>
            </w:r>
            <w:r w:rsidR="00AD65E5" w:rsidRPr="00AD65E5">
              <w:rPr>
                <w:rFonts w:ascii="Times New Roman" w:hAnsi="Times New Roman"/>
                <w:sz w:val="24"/>
              </w:rPr>
              <w:t xml:space="preserve"> o </w:t>
            </w:r>
            <w:r w:rsidRPr="00AD65E5">
              <w:rPr>
                <w:rFonts w:ascii="Times New Roman" w:hAnsi="Times New Roman"/>
                <w:sz w:val="24"/>
              </w:rPr>
              <w:t>zavretí.</w:t>
            </w:r>
          </w:p>
          <w:p w14:paraId="5A116C41" w14:textId="7AD11E5B" w:rsidR="00F56B61" w:rsidRPr="00AD65E5" w:rsidRDefault="00F56B61" w:rsidP="000B66BC">
            <w:pPr>
              <w:pStyle w:val="BodyText1"/>
              <w:spacing w:after="240" w:line="240" w:lineRule="auto"/>
              <w:rPr>
                <w:rFonts w:ascii="Times New Roman" w:hAnsi="Times New Roman"/>
                <w:bCs/>
                <w:sz w:val="24"/>
                <w:szCs w:val="24"/>
              </w:rPr>
            </w:pPr>
            <w:r w:rsidRPr="00AD65E5">
              <w:rPr>
                <w:rFonts w:ascii="Times New Roman" w:hAnsi="Times New Roman"/>
                <w:sz w:val="24"/>
              </w:rPr>
              <w:t>Ustanovenie</w:t>
            </w:r>
            <w:r w:rsidR="00AD65E5" w:rsidRPr="00AD65E5">
              <w:rPr>
                <w:rFonts w:ascii="Times New Roman" w:hAnsi="Times New Roman"/>
                <w:sz w:val="24"/>
              </w:rPr>
              <w:t xml:space="preserve"> o </w:t>
            </w:r>
            <w:r w:rsidRPr="00AD65E5">
              <w:rPr>
                <w:rFonts w:ascii="Times New Roman" w:hAnsi="Times New Roman"/>
                <w:sz w:val="24"/>
              </w:rPr>
              <w:t>zavretí sa vymedzuje ako ustanovenie, ktorým sa poskytuje strane, ktorá nezlyhala, právo ukončiť</w:t>
            </w:r>
            <w:r w:rsidR="00AD65E5" w:rsidRPr="00AD65E5">
              <w:rPr>
                <w:rFonts w:ascii="Times New Roman" w:hAnsi="Times New Roman"/>
                <w:sz w:val="24"/>
              </w:rPr>
              <w:t xml:space="preserve"> a </w:t>
            </w:r>
            <w:r w:rsidRPr="00AD65E5">
              <w:rPr>
                <w:rFonts w:ascii="Times New Roman" w:hAnsi="Times New Roman"/>
                <w:sz w:val="24"/>
              </w:rPr>
              <w:t>zavrieť včas všetky transakcie podľa tejto dohody</w:t>
            </w:r>
            <w:r w:rsidR="00AD65E5" w:rsidRPr="00AD65E5">
              <w:rPr>
                <w:rFonts w:ascii="Times New Roman" w:hAnsi="Times New Roman"/>
                <w:sz w:val="24"/>
              </w:rPr>
              <w:t xml:space="preserve"> v </w:t>
            </w:r>
            <w:r w:rsidRPr="00AD65E5">
              <w:rPr>
                <w:rFonts w:ascii="Times New Roman" w:hAnsi="Times New Roman"/>
                <w:sz w:val="24"/>
              </w:rPr>
              <w:t>prípade zlyhania protistrany,</w:t>
            </w:r>
            <w:r w:rsidR="00AD65E5" w:rsidRPr="00AD65E5">
              <w:rPr>
                <w:rFonts w:ascii="Times New Roman" w:hAnsi="Times New Roman"/>
                <w:sz w:val="24"/>
              </w:rPr>
              <w:t xml:space="preserve"> a </w:t>
            </w:r>
            <w:r w:rsidRPr="00AD65E5">
              <w:rPr>
                <w:rFonts w:ascii="Times New Roman" w:hAnsi="Times New Roman"/>
                <w:sz w:val="24"/>
              </w:rPr>
              <w:t>to aj</w:t>
            </w:r>
            <w:r w:rsidR="00AD65E5" w:rsidRPr="00AD65E5">
              <w:rPr>
                <w:rFonts w:ascii="Times New Roman" w:hAnsi="Times New Roman"/>
                <w:sz w:val="24"/>
              </w:rPr>
              <w:t xml:space="preserve"> v </w:t>
            </w:r>
            <w:r w:rsidRPr="00AD65E5">
              <w:rPr>
                <w:rFonts w:ascii="Times New Roman" w:hAnsi="Times New Roman"/>
                <w:sz w:val="24"/>
              </w:rPr>
              <w:t>prípade platobnej neschopnosti alebo konkurzu tejto protistrany.</w:t>
            </w:r>
          </w:p>
          <w:p w14:paraId="7931AC41" w14:textId="557F8233" w:rsidR="00F56B61" w:rsidRPr="00AD65E5" w:rsidRDefault="00F56B61"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zohľadňujú všetky kreditné deriváty, nielen tie, ktoré sú zaradené do obchodnej knihy.</w:t>
            </w:r>
          </w:p>
        </w:tc>
      </w:tr>
      <w:tr w:rsidR="00410E47" w:rsidRPr="00AD65E5" w14:paraId="758B12D8" w14:textId="77777777" w:rsidTr="00F56B61">
        <w:tc>
          <w:tcPr>
            <w:tcW w:w="1418" w:type="dxa"/>
          </w:tcPr>
          <w:p w14:paraId="25EB07E0" w14:textId="122C4861"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{0040;0070}</w:t>
            </w:r>
          </w:p>
        </w:tc>
        <w:tc>
          <w:tcPr>
            <w:tcW w:w="7620" w:type="dxa"/>
          </w:tcPr>
          <w:p w14:paraId="6050FB9E" w14:textId="0CCBA58A"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predané) nepodliehajúce ustanoveniu</w:t>
            </w:r>
            <w:r w:rsidR="00AD65E5" w:rsidRPr="00AD65E5">
              <w:rPr>
                <w:rFonts w:ascii="Times New Roman" w:hAnsi="Times New Roman"/>
                <w:b/>
                <w:sz w:val="24"/>
              </w:rPr>
              <w:t xml:space="preserve"> o </w:t>
            </w:r>
            <w:r w:rsidRPr="00AD65E5">
              <w:rPr>
                <w:rFonts w:ascii="Times New Roman" w:hAnsi="Times New Roman"/>
                <w:b/>
                <w:sz w:val="24"/>
              </w:rPr>
              <w:t>zavretí – pomyselná hodnota</w:t>
            </w:r>
          </w:p>
          <w:p w14:paraId="1DD1CCDE" w14:textId="5F0CE4F2" w:rsidR="00410E47" w:rsidRPr="00AD65E5" w:rsidRDefault="003E3C45" w:rsidP="000B66BC">
            <w:pPr>
              <w:pStyle w:val="BodyText1"/>
              <w:spacing w:after="240" w:line="240" w:lineRule="auto"/>
              <w:rPr>
                <w:rFonts w:ascii="Times New Roman" w:hAnsi="Times New Roman"/>
                <w:sz w:val="24"/>
                <w:szCs w:val="24"/>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keď inštitúcia predáva kreditné zabezpečenie protistrane, ktorá nepodlieha „ustanoveniu</w:t>
            </w:r>
            <w:r w:rsidR="00AD65E5" w:rsidRPr="00AD65E5">
              <w:rPr>
                <w:rFonts w:ascii="Times New Roman" w:hAnsi="Times New Roman"/>
                <w:sz w:val="24"/>
              </w:rPr>
              <w:t xml:space="preserve"> o </w:t>
            </w:r>
            <w:r w:rsidRPr="00AD65E5">
              <w:rPr>
                <w:rFonts w:ascii="Times New Roman" w:hAnsi="Times New Roman"/>
                <w:sz w:val="24"/>
              </w:rPr>
              <w:t>zavretí“.</w:t>
            </w:r>
          </w:p>
          <w:p w14:paraId="35F31007" w14:textId="470C0CB6" w:rsidR="00410E47" w:rsidRPr="00AD65E5" w:rsidRDefault="00410E47" w:rsidP="000B66BC">
            <w:pPr>
              <w:pStyle w:val="BodyText1"/>
              <w:spacing w:after="240" w:line="240" w:lineRule="auto"/>
              <w:rPr>
                <w:rFonts w:ascii="Times New Roman" w:hAnsi="Times New Roman"/>
                <w:sz w:val="24"/>
                <w:szCs w:val="24"/>
              </w:rPr>
            </w:pPr>
            <w:r w:rsidRPr="00AD65E5">
              <w:rPr>
                <w:rFonts w:ascii="Times New Roman" w:hAnsi="Times New Roman"/>
                <w:sz w:val="24"/>
              </w:rPr>
              <w:t>Ustanovenie</w:t>
            </w:r>
            <w:r w:rsidR="00AD65E5" w:rsidRPr="00AD65E5">
              <w:rPr>
                <w:rFonts w:ascii="Times New Roman" w:hAnsi="Times New Roman"/>
                <w:sz w:val="24"/>
              </w:rPr>
              <w:t xml:space="preserve"> o </w:t>
            </w:r>
            <w:r w:rsidRPr="00AD65E5">
              <w:rPr>
                <w:rFonts w:ascii="Times New Roman" w:hAnsi="Times New Roman"/>
                <w:sz w:val="24"/>
              </w:rPr>
              <w:t>zavretí sa vymedzuje ako ustanovenie, ktorým sa poskytuje strane, ktorá nezlyhala, právo ukončiť</w:t>
            </w:r>
            <w:r w:rsidR="00AD65E5" w:rsidRPr="00AD65E5">
              <w:rPr>
                <w:rFonts w:ascii="Times New Roman" w:hAnsi="Times New Roman"/>
                <w:sz w:val="24"/>
              </w:rPr>
              <w:t xml:space="preserve"> a </w:t>
            </w:r>
            <w:r w:rsidRPr="00AD65E5">
              <w:rPr>
                <w:rFonts w:ascii="Times New Roman" w:hAnsi="Times New Roman"/>
                <w:sz w:val="24"/>
              </w:rPr>
              <w:t>zavrieť včas všetky transakcie podľa tejto dohody</w:t>
            </w:r>
            <w:r w:rsidR="00AD65E5" w:rsidRPr="00AD65E5">
              <w:rPr>
                <w:rFonts w:ascii="Times New Roman" w:hAnsi="Times New Roman"/>
                <w:sz w:val="24"/>
              </w:rPr>
              <w:t xml:space="preserve"> v </w:t>
            </w:r>
            <w:r w:rsidRPr="00AD65E5">
              <w:rPr>
                <w:rFonts w:ascii="Times New Roman" w:hAnsi="Times New Roman"/>
                <w:sz w:val="24"/>
              </w:rPr>
              <w:t>prípade zlyhania protistrany,</w:t>
            </w:r>
            <w:r w:rsidR="00AD65E5" w:rsidRPr="00AD65E5">
              <w:rPr>
                <w:rFonts w:ascii="Times New Roman" w:hAnsi="Times New Roman"/>
                <w:sz w:val="24"/>
              </w:rPr>
              <w:t xml:space="preserve"> a </w:t>
            </w:r>
            <w:r w:rsidRPr="00AD65E5">
              <w:rPr>
                <w:rFonts w:ascii="Times New Roman" w:hAnsi="Times New Roman"/>
                <w:sz w:val="24"/>
              </w:rPr>
              <w:t>to aj</w:t>
            </w:r>
            <w:r w:rsidR="00AD65E5" w:rsidRPr="00AD65E5">
              <w:rPr>
                <w:rFonts w:ascii="Times New Roman" w:hAnsi="Times New Roman"/>
                <w:sz w:val="24"/>
              </w:rPr>
              <w:t xml:space="preserve"> v </w:t>
            </w:r>
            <w:r w:rsidRPr="00AD65E5">
              <w:rPr>
                <w:rFonts w:ascii="Times New Roman" w:hAnsi="Times New Roman"/>
                <w:sz w:val="24"/>
              </w:rPr>
              <w:t>prípade platobnej neschopnosti alebo konkurzu tejto protistrany.</w:t>
            </w:r>
          </w:p>
          <w:p w14:paraId="3D6F6539" w14:textId="27A2337C" w:rsidR="00410E47" w:rsidRPr="00AD65E5" w:rsidRDefault="00410E47"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zohľadňujú všetky kreditné deriváty, nielen tie, ktoré sú zaradené do obchodnej knihy.</w:t>
            </w:r>
            <w:r w:rsidRPr="00AD65E5">
              <w:rPr>
                <w:rFonts w:ascii="Times New Roman" w:hAnsi="Times New Roman"/>
                <w:b/>
                <w:sz w:val="24"/>
                <w:u w:val="single"/>
              </w:rPr>
              <w:t xml:space="preserve"> </w:t>
            </w:r>
          </w:p>
        </w:tc>
      </w:tr>
      <w:tr w:rsidR="00410E47" w:rsidRPr="00AD65E5" w14:paraId="6FD3F9A1" w14:textId="77777777" w:rsidTr="00F56B61">
        <w:tc>
          <w:tcPr>
            <w:tcW w:w="1418" w:type="dxa"/>
          </w:tcPr>
          <w:p w14:paraId="735EF22F" w14:textId="3084E841"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{0050;0010}</w:t>
            </w:r>
          </w:p>
        </w:tc>
        <w:tc>
          <w:tcPr>
            <w:tcW w:w="7620" w:type="dxa"/>
          </w:tcPr>
          <w:p w14:paraId="1C7DEFE2" w14:textId="6CE15D56"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kúpené)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253831D8" w14:textId="101D1D7D" w:rsidR="00410E47" w:rsidRPr="00AD65E5" w:rsidRDefault="006D682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kreditných derivátov, keď inštitúcia kupuje kreditné zabezpečenie od protistrany</w:t>
            </w:r>
            <w:r w:rsidR="00AD65E5" w:rsidRPr="00AD65E5">
              <w:rPr>
                <w:rFonts w:ascii="Times New Roman" w:hAnsi="Times New Roman"/>
                <w:sz w:val="24"/>
              </w:rPr>
              <w:t xml:space="preserve"> a </w:t>
            </w:r>
            <w:r w:rsidRPr="00AD65E5">
              <w:rPr>
                <w:rFonts w:ascii="Times New Roman" w:hAnsi="Times New Roman"/>
                <w:sz w:val="24"/>
              </w:rPr>
              <w:t>zmluva je vykázaná</w:t>
            </w:r>
            <w:r w:rsidR="00AD65E5" w:rsidRPr="00AD65E5">
              <w:rPr>
                <w:rFonts w:ascii="Times New Roman" w:hAnsi="Times New Roman"/>
                <w:sz w:val="24"/>
              </w:rPr>
              <w:t xml:space="preserve"> v </w:t>
            </w:r>
            <w:r w:rsidRPr="00AD65E5">
              <w:rPr>
                <w:rFonts w:ascii="Times New Roman" w:hAnsi="Times New Roman"/>
                <w:sz w:val="24"/>
              </w:rPr>
              <w:t>súvahe ako aktívum.</w:t>
            </w:r>
          </w:p>
          <w:p w14:paraId="702252EB" w14:textId="057F95BC" w:rsidR="00410E47" w:rsidRPr="00AD65E5" w:rsidRDefault="00410E47"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lastRenderedPageBreak/>
              <w:t>Inštitúcie zohľadňujú všetky kreditné deriváty, nielen tie, ktoré sú zaradené do obchodnej knihy.</w:t>
            </w:r>
            <w:r w:rsidRPr="00AD65E5">
              <w:rPr>
                <w:rFonts w:ascii="Times New Roman" w:hAnsi="Times New Roman"/>
                <w:b/>
                <w:sz w:val="24"/>
                <w:u w:val="single"/>
              </w:rPr>
              <w:t xml:space="preserve"> </w:t>
            </w:r>
          </w:p>
        </w:tc>
      </w:tr>
      <w:tr w:rsidR="00410E47" w:rsidRPr="00AD65E5" w14:paraId="7D57309E" w14:textId="77777777" w:rsidTr="00F56B61">
        <w:tc>
          <w:tcPr>
            <w:tcW w:w="1418" w:type="dxa"/>
          </w:tcPr>
          <w:p w14:paraId="321C83DC" w14:textId="405C1057"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lastRenderedPageBreak/>
              <w:t>{0050;0020}</w:t>
            </w:r>
          </w:p>
        </w:tc>
        <w:tc>
          <w:tcPr>
            <w:tcW w:w="7620" w:type="dxa"/>
          </w:tcPr>
          <w:p w14:paraId="0AFB57D5"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kúpené) – účtovná hodnota bez zohľadnenia vzájomného započítavania alebo iného CRM</w:t>
            </w:r>
          </w:p>
          <w:p w14:paraId="269D2982" w14:textId="6BCA67C0" w:rsidR="00410E47" w:rsidRPr="00AD65E5" w:rsidRDefault="006D682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kreditných derivátov, keď inštitúcia kupuje kreditné zabezpečenie od protistrany</w:t>
            </w:r>
            <w:r w:rsidR="00AD65E5" w:rsidRPr="00AD65E5">
              <w:rPr>
                <w:rFonts w:ascii="Times New Roman" w:hAnsi="Times New Roman"/>
                <w:sz w:val="24"/>
              </w:rPr>
              <w:t xml:space="preserve"> a </w:t>
            </w:r>
            <w:r w:rsidRPr="00AD65E5">
              <w:rPr>
                <w:rFonts w:ascii="Times New Roman" w:hAnsi="Times New Roman"/>
                <w:sz w:val="24"/>
              </w:rPr>
              <w:t>zmluva je vykázaná</w:t>
            </w:r>
            <w:r w:rsidR="00AD65E5" w:rsidRPr="00AD65E5">
              <w:rPr>
                <w:rFonts w:ascii="Times New Roman" w:hAnsi="Times New Roman"/>
                <w:sz w:val="24"/>
              </w:rPr>
              <w:t xml:space="preserve"> v </w:t>
            </w:r>
            <w:r w:rsidRPr="00AD65E5">
              <w:rPr>
                <w:rFonts w:ascii="Times New Roman" w:hAnsi="Times New Roman"/>
                <w:sz w:val="24"/>
              </w:rPr>
              <w:t>súvahe ako aktívum, bez zohľadnenia účinkov prudenciálneho alebo účtovného vzájomného započítavania alebo CRM (t. j. stornujú sa všetky účinky účtovného vzájomného započítavania alebo CRM, ktoré ovplyvnili účtovnú hodnotu).</w:t>
            </w:r>
          </w:p>
          <w:p w14:paraId="2E8D49DB" w14:textId="0AA00007" w:rsidR="00410E47" w:rsidRPr="00AD65E5" w:rsidRDefault="00410E47"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zohľadňujú všetky kreditné deriváty, nielen tie, ktoré sú zaradené do obchodnej knihy.</w:t>
            </w:r>
            <w:r w:rsidRPr="00AD65E5">
              <w:rPr>
                <w:rFonts w:ascii="Times New Roman" w:hAnsi="Times New Roman"/>
                <w:b/>
                <w:sz w:val="24"/>
                <w:u w:val="single"/>
              </w:rPr>
              <w:t xml:space="preserve"> </w:t>
            </w:r>
          </w:p>
        </w:tc>
      </w:tr>
      <w:tr w:rsidR="00410E47" w:rsidRPr="00AD65E5" w14:paraId="66D4DF42" w14:textId="77777777" w:rsidTr="00776650">
        <w:tc>
          <w:tcPr>
            <w:tcW w:w="1418" w:type="dxa"/>
          </w:tcPr>
          <w:p w14:paraId="14F12A57" w14:textId="14E0A38E"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{0050;0070}</w:t>
            </w:r>
          </w:p>
          <w:p w14:paraId="02F218B6" w14:textId="77777777" w:rsidR="00410E47" w:rsidRPr="00AD65E5"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kúpené) – pomyselná hodnota</w:t>
            </w:r>
          </w:p>
          <w:p w14:paraId="5D6FBCFD" w14:textId="348A0A45" w:rsidR="00AD65E5" w:rsidRPr="00AD65E5" w:rsidRDefault="003E3C45" w:rsidP="000B66BC">
            <w:pPr>
              <w:pStyle w:val="BodyText1"/>
              <w:spacing w:after="240" w:line="240" w:lineRule="auto"/>
              <w:rPr>
                <w:rFonts w:ascii="Times New Roman" w:hAnsi="Times New Roman"/>
                <w:sz w:val="24"/>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keď inštitúcia kupuje kreditné zabezpečenie od protistrany</w:t>
            </w:r>
            <w:r w:rsidR="00AD65E5" w:rsidRPr="00AD65E5">
              <w:rPr>
                <w:rFonts w:ascii="Times New Roman" w:hAnsi="Times New Roman"/>
                <w:sz w:val="24"/>
              </w:rPr>
              <w:t>.</w:t>
            </w:r>
          </w:p>
          <w:p w14:paraId="38DBE45F" w14:textId="1925E285" w:rsidR="00410E47" w:rsidRPr="00AD65E5" w:rsidRDefault="00410E47"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zohľadňujú všetky kreditné deriváty, nielen tie, ktoré sú zaradené do obchodnej knihy.</w:t>
            </w:r>
            <w:r w:rsidRPr="00AD65E5">
              <w:rPr>
                <w:rFonts w:ascii="Times New Roman" w:hAnsi="Times New Roman"/>
                <w:b/>
                <w:sz w:val="24"/>
                <w:u w:val="single"/>
              </w:rPr>
              <w:t xml:space="preserve"> </w:t>
            </w:r>
          </w:p>
        </w:tc>
      </w:tr>
      <w:tr w:rsidR="00410E47" w:rsidRPr="00AD65E5" w14:paraId="05C9F42E" w14:textId="77777777" w:rsidTr="00776650">
        <w:tc>
          <w:tcPr>
            <w:tcW w:w="1418" w:type="dxa"/>
          </w:tcPr>
          <w:p w14:paraId="0F85E383" w14:textId="5077338D"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{0050;0075}</w:t>
            </w:r>
          </w:p>
        </w:tc>
        <w:tc>
          <w:tcPr>
            <w:tcW w:w="7620" w:type="dxa"/>
          </w:tcPr>
          <w:p w14:paraId="1E75C7B9"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kúpené) – zhora ohraničená pomyselná hodnota</w:t>
            </w:r>
          </w:p>
          <w:p w14:paraId="34A0542C" w14:textId="40CFC0FE" w:rsidR="00410E47" w:rsidRPr="00AD65E5" w:rsidRDefault="003E3C45"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(zabezpečenie kúpené), ako je uvedená</w:t>
            </w:r>
            <w:r w:rsidR="00AD65E5" w:rsidRPr="00AD65E5">
              <w:rPr>
                <w:rFonts w:ascii="Times New Roman" w:hAnsi="Times New Roman"/>
                <w:sz w:val="24"/>
              </w:rPr>
              <w:t xml:space="preserve"> v </w:t>
            </w:r>
            <w:r w:rsidRPr="00AD65E5">
              <w:rPr>
                <w:rFonts w:ascii="Times New Roman" w:hAnsi="Times New Roman"/>
                <w:sz w:val="24"/>
              </w:rPr>
              <w:t>{0050;0070}, po znížení</w:t>
            </w:r>
            <w:r w:rsidR="00AD65E5" w:rsidRPr="00AD65E5">
              <w:rPr>
                <w:rFonts w:ascii="Times New Roman" w:hAnsi="Times New Roman"/>
                <w:sz w:val="24"/>
              </w:rPr>
              <w:t xml:space="preserve"> o </w:t>
            </w:r>
            <w:r w:rsidRPr="00AD65E5">
              <w:rPr>
                <w:rFonts w:ascii="Times New Roman" w:hAnsi="Times New Roman"/>
                <w:sz w:val="24"/>
              </w:rPr>
              <w:t>prípadné kladné zmeny reálnej hodnoty, ktoré boli zahrnuté do kapitálu Tier 1</w:t>
            </w:r>
            <w:r w:rsidR="00AD65E5" w:rsidRPr="00AD65E5">
              <w:rPr>
                <w:rFonts w:ascii="Times New Roman" w:hAnsi="Times New Roman"/>
                <w:sz w:val="24"/>
              </w:rPr>
              <w:t xml:space="preserve"> s </w:t>
            </w:r>
            <w:r w:rsidRPr="00AD65E5">
              <w:rPr>
                <w:rFonts w:ascii="Times New Roman" w:hAnsi="Times New Roman"/>
                <w:sz w:val="24"/>
              </w:rPr>
              <w:t>ohľadom na kúpený kreditný derivát.</w:t>
            </w:r>
          </w:p>
        </w:tc>
      </w:tr>
      <w:tr w:rsidR="00410E47" w:rsidRPr="00AD65E5" w14:paraId="3D24D0EB" w14:textId="77777777" w:rsidTr="00776650">
        <w:tc>
          <w:tcPr>
            <w:tcW w:w="1418" w:type="dxa"/>
          </w:tcPr>
          <w:p w14:paraId="2FA9342C" w14:textId="1D5DB6DE"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{0050;0085}</w:t>
            </w:r>
          </w:p>
          <w:p w14:paraId="09433CF3" w14:textId="77777777" w:rsidR="00410E47" w:rsidRPr="00AD65E5"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AD65E5" w:rsidRDefault="00ED7412"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Kreditné deriváty (zabezpečenie kúpené) – zhora ohraničená pomyselná hodnota (rovnaký referenčný názov)</w:t>
            </w:r>
          </w:p>
          <w:p w14:paraId="797BBD79" w14:textId="706D8E2A" w:rsidR="00410E47" w:rsidRPr="00AD65E5" w:rsidRDefault="003E3C45"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pomyselnú hodnotu uvádzanú</w:t>
            </w:r>
            <w:r w:rsidR="00AD65E5" w:rsidRPr="00AD65E5">
              <w:rPr>
                <w:rFonts w:ascii="Times New Roman" w:hAnsi="Times New Roman"/>
                <w:sz w:val="24"/>
              </w:rPr>
              <w:t xml:space="preserve"> v </w:t>
            </w:r>
            <w:r w:rsidRPr="00AD65E5">
              <w:rPr>
                <w:rFonts w:ascii="Times New Roman" w:hAnsi="Times New Roman"/>
                <w:sz w:val="24"/>
              </w:rPr>
              <w:t>kreditných derivátoch, keď inštitúcia kupuje kreditné zabezpečenie na rovnaký podkladový referenčný názov ako</w:t>
            </w:r>
            <w:r w:rsidR="00AD65E5" w:rsidRPr="00AD65E5">
              <w:rPr>
                <w:rFonts w:ascii="Times New Roman" w:hAnsi="Times New Roman"/>
                <w:sz w:val="24"/>
              </w:rPr>
              <w:t xml:space="preserve"> v </w:t>
            </w:r>
            <w:r w:rsidRPr="00AD65E5">
              <w:rPr>
                <w:rFonts w:ascii="Times New Roman" w:hAnsi="Times New Roman"/>
                <w:sz w:val="24"/>
              </w:rPr>
              <w:t>prípade kreditných derivátov vypísaných vykazujúcou inštitúciou.</w:t>
            </w:r>
          </w:p>
          <w:p w14:paraId="280F7C83" w14:textId="1FE67C66" w:rsidR="00AD65E5" w:rsidRPr="00AD65E5" w:rsidRDefault="00410E47"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 hodnoty tejto bunky sa podkladové referenčné názvy považujú za rovnaké, ak sa vzťahujú na rovnaký právny subjekt</w:t>
            </w:r>
            <w:r w:rsidR="00AD65E5" w:rsidRPr="00AD65E5">
              <w:rPr>
                <w:rFonts w:ascii="Times New Roman" w:hAnsi="Times New Roman"/>
                <w:sz w:val="24"/>
              </w:rPr>
              <w:t xml:space="preserve"> a </w:t>
            </w:r>
            <w:r w:rsidRPr="00AD65E5">
              <w:rPr>
                <w:rFonts w:ascii="Times New Roman" w:hAnsi="Times New Roman"/>
                <w:sz w:val="24"/>
              </w:rPr>
              <w:t>úroveň nadriadenosti</w:t>
            </w:r>
            <w:r w:rsidR="00AD65E5" w:rsidRPr="00AD65E5">
              <w:rPr>
                <w:rFonts w:ascii="Times New Roman" w:hAnsi="Times New Roman"/>
                <w:sz w:val="24"/>
              </w:rPr>
              <w:t>.</w:t>
            </w:r>
          </w:p>
          <w:p w14:paraId="2F022BB9" w14:textId="556F3EF3" w:rsidR="00410E47" w:rsidRPr="00AD65E5" w:rsidRDefault="00410E47" w:rsidP="000B66BC">
            <w:pPr>
              <w:pStyle w:val="BodyText1"/>
              <w:spacing w:after="240" w:line="240" w:lineRule="auto"/>
              <w:rPr>
                <w:rFonts w:ascii="Times New Roman" w:hAnsi="Times New Roman"/>
                <w:bCs/>
                <w:sz w:val="24"/>
                <w:szCs w:val="24"/>
              </w:rPr>
            </w:pPr>
            <w:r w:rsidRPr="00AD65E5">
              <w:rPr>
                <w:rFonts w:ascii="Times New Roman" w:hAnsi="Times New Roman"/>
                <w:sz w:val="24"/>
              </w:rPr>
              <w:t>Kreditné zabezpečenie kúpené na skupinu referenčných subjektov sa považuje za rovnaké, ak toto zabezpečenie je ekonomicky rovnocenné kupovaniu zabezpečenia samostatne na každý</w:t>
            </w:r>
            <w:r w:rsidR="00AD65E5" w:rsidRPr="00AD65E5">
              <w:rPr>
                <w:rFonts w:ascii="Times New Roman" w:hAnsi="Times New Roman"/>
                <w:sz w:val="24"/>
              </w:rPr>
              <w:t xml:space="preserve"> z </w:t>
            </w:r>
            <w:r w:rsidRPr="00AD65E5">
              <w:rPr>
                <w:rFonts w:ascii="Times New Roman" w:hAnsi="Times New Roman"/>
                <w:sz w:val="24"/>
              </w:rPr>
              <w:t>jednotlivých názvov subjektov</w:t>
            </w:r>
            <w:r w:rsidR="00AD65E5" w:rsidRPr="00AD65E5">
              <w:rPr>
                <w:rFonts w:ascii="Times New Roman" w:hAnsi="Times New Roman"/>
                <w:sz w:val="24"/>
              </w:rPr>
              <w:t xml:space="preserve"> v </w:t>
            </w:r>
            <w:r w:rsidRPr="00AD65E5">
              <w:rPr>
                <w:rFonts w:ascii="Times New Roman" w:hAnsi="Times New Roman"/>
                <w:sz w:val="24"/>
              </w:rPr>
              <w:t>skupine.</w:t>
            </w:r>
          </w:p>
          <w:p w14:paraId="2E08C255" w14:textId="5750A2E5" w:rsidR="00AD65E5" w:rsidRPr="00AD65E5" w:rsidRDefault="00410E47" w:rsidP="000B66BC">
            <w:pPr>
              <w:pStyle w:val="BodyText1"/>
              <w:spacing w:after="240" w:line="240" w:lineRule="auto"/>
              <w:rPr>
                <w:rFonts w:ascii="Times New Roman" w:hAnsi="Times New Roman"/>
                <w:sz w:val="24"/>
              </w:rPr>
            </w:pPr>
            <w:r w:rsidRPr="00AD65E5">
              <w:rPr>
                <w:rFonts w:ascii="Times New Roman" w:hAnsi="Times New Roman"/>
                <w:sz w:val="24"/>
              </w:rPr>
              <w:lastRenderedPageBreak/>
              <w:t>Ak inštitúcia kupuje kreditné zabezpečenie na skupinu referenčných názvov, toto kreditné zabezpečenie sa považuje za rovnaké len</w:t>
            </w:r>
            <w:r w:rsidR="00AD65E5" w:rsidRPr="00AD65E5">
              <w:rPr>
                <w:rFonts w:ascii="Times New Roman" w:hAnsi="Times New Roman"/>
                <w:sz w:val="24"/>
              </w:rPr>
              <w:t xml:space="preserve"> v </w:t>
            </w:r>
            <w:r w:rsidRPr="00AD65E5">
              <w:rPr>
                <w:rFonts w:ascii="Times New Roman" w:hAnsi="Times New Roman"/>
                <w:sz w:val="24"/>
              </w:rPr>
              <w:t xml:space="preserve">prípade, ak kúpené kreditné zabezpečenie kryje všetky </w:t>
            </w:r>
            <w:proofErr w:type="spellStart"/>
            <w:r w:rsidRPr="00AD65E5">
              <w:rPr>
                <w:rFonts w:ascii="Times New Roman" w:hAnsi="Times New Roman"/>
                <w:sz w:val="24"/>
              </w:rPr>
              <w:t>podsúbory</w:t>
            </w:r>
            <w:proofErr w:type="spellEnd"/>
            <w:r w:rsidRPr="00AD65E5">
              <w:rPr>
                <w:rFonts w:ascii="Times New Roman" w:hAnsi="Times New Roman"/>
                <w:sz w:val="24"/>
              </w:rPr>
              <w:t xml:space="preserve"> skupiny, na ktorú bolo kreditné zabezpečenie predané. Inými slovami, vzájomné započítanie môže byť vykázané len vtedy, keď je skupina referenčných subjektov</w:t>
            </w:r>
            <w:r w:rsidR="00AD65E5" w:rsidRPr="00AD65E5">
              <w:rPr>
                <w:rFonts w:ascii="Times New Roman" w:hAnsi="Times New Roman"/>
                <w:sz w:val="24"/>
              </w:rPr>
              <w:t xml:space="preserve"> a </w:t>
            </w:r>
            <w:r w:rsidRPr="00AD65E5">
              <w:rPr>
                <w:rFonts w:ascii="Times New Roman" w:hAnsi="Times New Roman"/>
                <w:sz w:val="24"/>
              </w:rPr>
              <w:t>úroveň podriadenosti pri oboch transakciách totožná</w:t>
            </w:r>
            <w:r w:rsidR="00AD65E5" w:rsidRPr="00AD65E5">
              <w:rPr>
                <w:rFonts w:ascii="Times New Roman" w:hAnsi="Times New Roman"/>
                <w:sz w:val="24"/>
              </w:rPr>
              <w:t>.</w:t>
            </w:r>
          </w:p>
          <w:p w14:paraId="52D47F4F" w14:textId="6EE93C2C" w:rsidR="00410E47" w:rsidRPr="00AD65E5" w:rsidRDefault="00410E47" w:rsidP="00474B43">
            <w:pPr>
              <w:pStyle w:val="BodyText1"/>
              <w:spacing w:after="240" w:line="240" w:lineRule="auto"/>
              <w:rPr>
                <w:rFonts w:ascii="Times New Roman" w:hAnsi="Times New Roman"/>
                <w:b/>
                <w:bCs/>
                <w:sz w:val="24"/>
                <w:szCs w:val="24"/>
                <w:u w:val="single"/>
              </w:rPr>
            </w:pPr>
            <w:r w:rsidRPr="00AD65E5">
              <w:rPr>
                <w:rFonts w:ascii="Times New Roman" w:hAnsi="Times New Roman"/>
                <w:sz w:val="24"/>
              </w:rPr>
              <w:t>Pre každý referenčný názov nesmú pomyselné hodnoty kreditného zabezpečenia, ktoré sú zohľadnené</w:t>
            </w:r>
            <w:r w:rsidR="00AD65E5" w:rsidRPr="00AD65E5">
              <w:rPr>
                <w:rFonts w:ascii="Times New Roman" w:hAnsi="Times New Roman"/>
                <w:sz w:val="24"/>
              </w:rPr>
              <w:t xml:space="preserve"> v </w:t>
            </w:r>
            <w:r w:rsidRPr="00AD65E5">
              <w:rPr>
                <w:rFonts w:ascii="Times New Roman" w:hAnsi="Times New Roman"/>
                <w:sz w:val="24"/>
              </w:rPr>
              <w:t>tejto bunke na účely vykazovania, presiahnuť hodnoty vykázané</w:t>
            </w:r>
            <w:r w:rsidR="00AD65E5" w:rsidRPr="00AD65E5">
              <w:rPr>
                <w:rFonts w:ascii="Times New Roman" w:hAnsi="Times New Roman"/>
                <w:sz w:val="24"/>
              </w:rPr>
              <w:t xml:space="preserve"> v </w:t>
            </w:r>
            <w:r w:rsidRPr="00AD65E5">
              <w:rPr>
                <w:rFonts w:ascii="Times New Roman" w:hAnsi="Times New Roman"/>
                <w:sz w:val="24"/>
              </w:rPr>
              <w:t>{0020;0075}</w:t>
            </w:r>
            <w:r w:rsidR="00AD65E5" w:rsidRPr="00AD65E5">
              <w:rPr>
                <w:rFonts w:ascii="Times New Roman" w:hAnsi="Times New Roman"/>
                <w:sz w:val="24"/>
              </w:rPr>
              <w:t xml:space="preserve"> a </w:t>
            </w:r>
            <w:r w:rsidRPr="00AD65E5">
              <w:rPr>
                <w:rFonts w:ascii="Times New Roman" w:hAnsi="Times New Roman"/>
                <w:sz w:val="24"/>
              </w:rPr>
              <w:t>{0050;0075}.</w:t>
            </w:r>
          </w:p>
        </w:tc>
      </w:tr>
      <w:tr w:rsidR="00410E47" w:rsidRPr="00AD65E5" w14:paraId="679A8A87" w14:textId="77777777" w:rsidTr="00776650">
        <w:tc>
          <w:tcPr>
            <w:tcW w:w="1418" w:type="dxa"/>
          </w:tcPr>
          <w:p w14:paraId="486F8B55" w14:textId="7C0C1343"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lastRenderedPageBreak/>
              <w:t>{0060;0010}</w:t>
            </w:r>
          </w:p>
        </w:tc>
        <w:tc>
          <w:tcPr>
            <w:tcW w:w="7620" w:type="dxa"/>
          </w:tcPr>
          <w:p w14:paraId="7A410C0D" w14:textId="310179B9"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deriváty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6FA0DDE8" w14:textId="1358ABFF" w:rsidR="00410E47" w:rsidRPr="00AD65E5" w:rsidRDefault="006D6827"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w:t>
            </w:r>
          </w:p>
          <w:p w14:paraId="5A64C9B2" w14:textId="49B0321C" w:rsidR="00410E47" w:rsidRPr="00AD65E5" w:rsidRDefault="00E24137" w:rsidP="00474B43">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účtovnú hodnotu</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týkajúcu sa zmlúv uvedených</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ak sú zmluvy vykázané</w:t>
            </w:r>
            <w:r w:rsidR="00AD65E5" w:rsidRPr="00AD65E5">
              <w:rPr>
                <w:rFonts w:ascii="Times New Roman" w:hAnsi="Times New Roman"/>
                <w:sz w:val="24"/>
              </w:rPr>
              <w:t xml:space="preserve"> v </w:t>
            </w:r>
            <w:r w:rsidRPr="00AD65E5">
              <w:rPr>
                <w:rFonts w:ascii="Times New Roman" w:hAnsi="Times New Roman"/>
                <w:sz w:val="24"/>
              </w:rPr>
              <w:t>súvahe ako aktíva.</w:t>
            </w:r>
          </w:p>
        </w:tc>
      </w:tr>
      <w:tr w:rsidR="00410E47" w:rsidRPr="00AD65E5" w14:paraId="64AB4D96" w14:textId="77777777" w:rsidTr="00776650">
        <w:tc>
          <w:tcPr>
            <w:tcW w:w="1418" w:type="dxa"/>
          </w:tcPr>
          <w:p w14:paraId="2EC14738" w14:textId="4D7985E6"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{0060;0020}</w:t>
            </w:r>
          </w:p>
        </w:tc>
        <w:tc>
          <w:tcPr>
            <w:tcW w:w="7620" w:type="dxa"/>
          </w:tcPr>
          <w:p w14:paraId="47D5F195"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deriváty – účtovná hodnota bez zohľadnenia vzájomného započítavania alebo iného CRM</w:t>
            </w:r>
          </w:p>
          <w:p w14:paraId="00EB79C6" w14:textId="2C73578C" w:rsidR="00410E47" w:rsidRPr="00AD65E5" w:rsidRDefault="006D6827" w:rsidP="00474B43">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zmlúv uvedených</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ak sú zmluvy vykázané</w:t>
            </w:r>
            <w:r w:rsidR="00AD65E5" w:rsidRPr="00AD65E5">
              <w:rPr>
                <w:rFonts w:ascii="Times New Roman" w:hAnsi="Times New Roman"/>
                <w:sz w:val="24"/>
              </w:rPr>
              <w:t xml:space="preserve"> v </w:t>
            </w:r>
            <w:r w:rsidRPr="00AD65E5">
              <w:rPr>
                <w:rFonts w:ascii="Times New Roman" w:hAnsi="Times New Roman"/>
                <w:sz w:val="24"/>
              </w:rPr>
              <w:t>súvahe ako aktíva, bez zohľadnenia účinkov prudenciálneho alebo účtovného vzájomného započítavania alebo iného CRM (t. j. stornujú sa všetky účinky účtovného vzájomného</w:t>
            </w:r>
            <w:r w:rsidR="00AD65E5" w:rsidRPr="00AD65E5">
              <w:rPr>
                <w:rFonts w:ascii="Times New Roman" w:hAnsi="Times New Roman"/>
                <w:sz w:val="24"/>
              </w:rPr>
              <w:t xml:space="preserve"> </w:t>
            </w:r>
            <w:r w:rsidRPr="00AD65E5">
              <w:rPr>
                <w:rFonts w:ascii="Times New Roman" w:hAnsi="Times New Roman"/>
                <w:sz w:val="24"/>
              </w:rPr>
              <w:t>započítavania alebo CRM, ktoré ovplyvnili účtovnú hodnotu)</w:t>
            </w:r>
          </w:p>
        </w:tc>
      </w:tr>
      <w:tr w:rsidR="00410E47" w:rsidRPr="00AD65E5" w14:paraId="24EE0FAD" w14:textId="77777777" w:rsidTr="00776650">
        <w:tc>
          <w:tcPr>
            <w:tcW w:w="1418" w:type="dxa"/>
          </w:tcPr>
          <w:p w14:paraId="1ACC573A" w14:textId="679E5400"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{0060;0070}</w:t>
            </w:r>
          </w:p>
        </w:tc>
        <w:tc>
          <w:tcPr>
            <w:tcW w:w="7620" w:type="dxa"/>
          </w:tcPr>
          <w:p w14:paraId="2C3B01F2"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deriváty – pomyselná hodnota</w:t>
            </w:r>
          </w:p>
          <w:p w14:paraId="64E79FE5" w14:textId="65B1BB5A" w:rsidR="00410E47" w:rsidRPr="00AD65E5" w:rsidRDefault="00410E47" w:rsidP="00474B43">
            <w:pPr>
              <w:pStyle w:val="BodyText1"/>
              <w:spacing w:after="240" w:line="240" w:lineRule="auto"/>
              <w:rPr>
                <w:rFonts w:ascii="Times New Roman" w:hAnsi="Times New Roman"/>
                <w:b/>
                <w:bCs/>
                <w:sz w:val="24"/>
                <w:szCs w:val="24"/>
                <w:u w:val="single"/>
              </w:rPr>
            </w:pPr>
            <w:r w:rsidRPr="00AD65E5">
              <w:rPr>
                <w:rFonts w:ascii="Times New Roman" w:hAnsi="Times New Roman"/>
                <w:sz w:val="24"/>
              </w:rPr>
              <w:t>Táto bunka zahŕňa pomyselnú hodnotu uvádzanú</w:t>
            </w:r>
            <w:r w:rsidR="00AD65E5" w:rsidRPr="00AD65E5">
              <w:rPr>
                <w:rFonts w:ascii="Times New Roman" w:hAnsi="Times New Roman"/>
                <w:sz w:val="24"/>
              </w:rPr>
              <w:t xml:space="preserve"> v </w:t>
            </w:r>
            <w:r w:rsidRPr="00AD65E5">
              <w:rPr>
                <w:rFonts w:ascii="Times New Roman" w:hAnsi="Times New Roman"/>
                <w:sz w:val="24"/>
              </w:rPr>
              <w:t>zmluvách uvedených</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w:t>
            </w:r>
          </w:p>
        </w:tc>
      </w:tr>
      <w:tr w:rsidR="007B7914" w:rsidRPr="00AD65E5"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AD65E5" w:rsidRDefault="007B7914" w:rsidP="000B66BC">
            <w:pPr>
              <w:pStyle w:val="BodyText1"/>
              <w:spacing w:after="240"/>
              <w:rPr>
                <w:rFonts w:ascii="Times New Roman" w:hAnsi="Times New Roman"/>
                <w:bCs/>
                <w:sz w:val="24"/>
                <w:szCs w:val="24"/>
              </w:rPr>
            </w:pPr>
            <w:r w:rsidRPr="00AD65E5">
              <w:rPr>
                <w:rFonts w:ascii="Times New Roman" w:hAnsi="Times New Roman"/>
                <w:sz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555B549E" w:rsidR="007B7914" w:rsidRPr="00AD65E5" w:rsidRDefault="007B7914"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Transakcia financovania prostredníctvom cenných papierov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0D6AB751" w14:textId="74250701" w:rsidR="007B7914" w:rsidRPr="00AD65E5" w:rsidRDefault="007B7914"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SFT, ak sú zmluvy vykázané</w:t>
            </w:r>
            <w:r w:rsidR="00AD65E5" w:rsidRPr="00AD65E5">
              <w:rPr>
                <w:rFonts w:ascii="Times New Roman" w:hAnsi="Times New Roman"/>
                <w:sz w:val="24"/>
              </w:rPr>
              <w:t xml:space="preserve"> v </w:t>
            </w:r>
            <w:r w:rsidRPr="00AD65E5">
              <w:rPr>
                <w:rFonts w:ascii="Times New Roman" w:hAnsi="Times New Roman"/>
                <w:sz w:val="24"/>
              </w:rPr>
              <w:t>súvahe ako aktíva.</w:t>
            </w:r>
          </w:p>
          <w:p w14:paraId="2235756A" w14:textId="611D9A90" w:rsidR="007B7914" w:rsidRPr="00AD65E5" w:rsidRDefault="007B7914"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do tejto bunky nezahŕňajú prijatú peňažnú hotovosť ani akýkoľvek cenný papier, ktorý je poskytnutý protistrane prostredníctvom uvedených transakcií</w:t>
            </w:r>
            <w:r w:rsidR="00AD65E5" w:rsidRPr="00AD65E5">
              <w:rPr>
                <w:rFonts w:ascii="Times New Roman" w:hAnsi="Times New Roman"/>
                <w:sz w:val="24"/>
              </w:rPr>
              <w:t xml:space="preserve"> a </w:t>
            </w:r>
            <w:r w:rsidRPr="00AD65E5">
              <w:rPr>
                <w:rFonts w:ascii="Times New Roman" w:hAnsi="Times New Roman"/>
                <w:sz w:val="24"/>
              </w:rPr>
              <w:t>ktorý sa ponechal</w:t>
            </w:r>
            <w:r w:rsidR="00AD65E5" w:rsidRPr="00AD65E5">
              <w:rPr>
                <w:rFonts w:ascii="Times New Roman" w:hAnsi="Times New Roman"/>
                <w:sz w:val="24"/>
              </w:rPr>
              <w:t xml:space="preserve"> v </w:t>
            </w:r>
            <w:r w:rsidRPr="00AD65E5">
              <w:rPr>
                <w:rFonts w:ascii="Times New Roman" w:hAnsi="Times New Roman"/>
                <w:sz w:val="24"/>
              </w:rPr>
              <w:t>súvahe (t. j. nie sú splnené účtovné kritériá pre ukončenie vykazovania). Inštitúcie miesto toho uvádzajú tento údaj</w:t>
            </w:r>
            <w:r w:rsidR="00AD65E5" w:rsidRPr="00AD65E5">
              <w:rPr>
                <w:rFonts w:ascii="Times New Roman" w:hAnsi="Times New Roman"/>
                <w:sz w:val="24"/>
              </w:rPr>
              <w:t xml:space="preserve"> v </w:t>
            </w:r>
            <w:r w:rsidRPr="00AD65E5">
              <w:rPr>
                <w:rFonts w:ascii="Times New Roman" w:hAnsi="Times New Roman"/>
                <w:sz w:val="24"/>
              </w:rPr>
              <w:t>{0090,0010}.</w:t>
            </w:r>
          </w:p>
        </w:tc>
      </w:tr>
      <w:tr w:rsidR="007B7914" w:rsidRPr="00AD65E5"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AD65E5" w:rsidRDefault="007B7914" w:rsidP="000B66BC">
            <w:pPr>
              <w:pStyle w:val="BodyText1"/>
              <w:spacing w:after="240"/>
              <w:rPr>
                <w:rFonts w:ascii="Times New Roman" w:hAnsi="Times New Roman"/>
                <w:bCs/>
                <w:sz w:val="24"/>
                <w:szCs w:val="24"/>
              </w:rPr>
            </w:pPr>
            <w:r w:rsidRPr="00AD65E5">
              <w:rPr>
                <w:rFonts w:ascii="Times New Roman" w:hAnsi="Times New Roman"/>
                <w:sz w:val="24"/>
              </w:rPr>
              <w:lastRenderedPageBreak/>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AD65E5" w:rsidRDefault="007B7914"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Transakcie financovania prostredníctvom cenných papierov – účtovná hodnota bez zohľadnenia vzájomného započítavania alebo iného CRM</w:t>
            </w:r>
          </w:p>
          <w:p w14:paraId="1A17316A" w14:textId="203B76E9" w:rsidR="00AD65E5" w:rsidRPr="00AD65E5" w:rsidRDefault="007B7914" w:rsidP="000B66BC">
            <w:pPr>
              <w:pStyle w:val="BodyText1"/>
              <w:spacing w:after="240" w:line="240" w:lineRule="auto"/>
              <w:rPr>
                <w:rFonts w:ascii="Times New Roman" w:hAnsi="Times New Roman"/>
                <w:sz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ak sú zmluvy vykázané</w:t>
            </w:r>
            <w:r w:rsidR="00AD65E5" w:rsidRPr="00AD65E5">
              <w:rPr>
                <w:rFonts w:ascii="Times New Roman" w:hAnsi="Times New Roman"/>
                <w:sz w:val="24"/>
              </w:rPr>
              <w:t xml:space="preserve"> v </w:t>
            </w:r>
            <w:r w:rsidRPr="00AD65E5">
              <w:rPr>
                <w:rFonts w:ascii="Times New Roman" w:hAnsi="Times New Roman"/>
                <w:sz w:val="24"/>
              </w:rPr>
              <w:t>súvahe ako aktívum, bez zohľadnenia účinkov prudenciálneho alebo účtovného vzájomného započítavania alebo iného CRM (t. j. stornujú sa všetky účinky účtovného vzájomného započítavania alebo CRM, ktoré ovplyvnili účtovnú hodnotu)</w:t>
            </w:r>
            <w:r w:rsidR="00AD65E5" w:rsidRPr="00AD65E5">
              <w:rPr>
                <w:rFonts w:ascii="Times New Roman" w:hAnsi="Times New Roman"/>
                <w:sz w:val="24"/>
              </w:rPr>
              <w:t>.</w:t>
            </w:r>
          </w:p>
          <w:p w14:paraId="04F4C292" w14:textId="0BEBC3EA" w:rsidR="007B7914" w:rsidRPr="00AD65E5" w:rsidRDefault="00474B43" w:rsidP="000B66BC">
            <w:pPr>
              <w:pStyle w:val="BodyText1"/>
              <w:spacing w:after="240" w:line="240" w:lineRule="auto"/>
              <w:rPr>
                <w:rFonts w:ascii="Times New Roman" w:hAnsi="Times New Roman"/>
                <w:bCs/>
                <w:sz w:val="24"/>
                <w:szCs w:val="24"/>
              </w:rPr>
            </w:pPr>
            <w:r w:rsidRPr="00AD65E5">
              <w:rPr>
                <w:rFonts w:ascii="Times New Roman" w:hAnsi="Times New Roman"/>
                <w:sz w:val="24"/>
              </w:rPr>
              <w:t>Ak sa pre SFT dosiahlo účtovanie predaja podľa uplatniteľného účtovného rámca, inštitúcie stornujú všetky účtovné záznamy súvisiace</w:t>
            </w:r>
            <w:r w:rsidR="00AD65E5" w:rsidRPr="00AD65E5">
              <w:rPr>
                <w:rFonts w:ascii="Times New Roman" w:hAnsi="Times New Roman"/>
                <w:sz w:val="24"/>
              </w:rPr>
              <w:t xml:space="preserve"> s </w:t>
            </w:r>
            <w:r w:rsidRPr="00AD65E5">
              <w:rPr>
                <w:rFonts w:ascii="Times New Roman" w:hAnsi="Times New Roman"/>
                <w:sz w:val="24"/>
              </w:rPr>
              <w:t>predajom.</w:t>
            </w:r>
          </w:p>
          <w:p w14:paraId="072F9F82" w14:textId="17BDFCF7" w:rsidR="007B7914" w:rsidRPr="00AD65E5" w:rsidRDefault="007B7914"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do tejto bunky nezahŕňajú prijatú peňažnú hotovosť ani akýkoľvek cenný papier, ktorý je poskytnutý protistrane prostredníctvom uvedených transakcií</w:t>
            </w:r>
            <w:r w:rsidR="00AD65E5" w:rsidRPr="00AD65E5">
              <w:rPr>
                <w:rFonts w:ascii="Times New Roman" w:hAnsi="Times New Roman"/>
                <w:sz w:val="24"/>
              </w:rPr>
              <w:t xml:space="preserve"> a </w:t>
            </w:r>
            <w:r w:rsidRPr="00AD65E5">
              <w:rPr>
                <w:rFonts w:ascii="Times New Roman" w:hAnsi="Times New Roman"/>
                <w:sz w:val="24"/>
              </w:rPr>
              <w:t>ktorý sa ponechal</w:t>
            </w:r>
            <w:r w:rsidR="00AD65E5" w:rsidRPr="00AD65E5">
              <w:rPr>
                <w:rFonts w:ascii="Times New Roman" w:hAnsi="Times New Roman"/>
                <w:sz w:val="24"/>
              </w:rPr>
              <w:t xml:space="preserve"> v </w:t>
            </w:r>
            <w:r w:rsidRPr="00AD65E5">
              <w:rPr>
                <w:rFonts w:ascii="Times New Roman" w:hAnsi="Times New Roman"/>
                <w:sz w:val="24"/>
              </w:rPr>
              <w:t>súvahe (t. j. nie sú splnené účtovné kritériá pre ukončenie vykazovania). Inštitúcie miesto toho uvádzajú tento údaj</w:t>
            </w:r>
            <w:r w:rsidR="00AD65E5" w:rsidRPr="00AD65E5">
              <w:rPr>
                <w:rFonts w:ascii="Times New Roman" w:hAnsi="Times New Roman"/>
                <w:sz w:val="24"/>
              </w:rPr>
              <w:t xml:space="preserve"> v </w:t>
            </w:r>
            <w:r w:rsidRPr="00AD65E5">
              <w:rPr>
                <w:rFonts w:ascii="Times New Roman" w:hAnsi="Times New Roman"/>
                <w:sz w:val="24"/>
              </w:rPr>
              <w:t>{0090,0020}.</w:t>
            </w:r>
          </w:p>
        </w:tc>
      </w:tr>
      <w:tr w:rsidR="00410E47" w:rsidRPr="00AD65E5" w14:paraId="2BD078C3" w14:textId="77777777" w:rsidTr="00FC2664">
        <w:tc>
          <w:tcPr>
            <w:tcW w:w="1418" w:type="dxa"/>
          </w:tcPr>
          <w:p w14:paraId="793DC72B" w14:textId="19D262D1"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{0090;0010}</w:t>
            </w:r>
          </w:p>
        </w:tc>
        <w:tc>
          <w:tcPr>
            <w:tcW w:w="7620" w:type="dxa"/>
          </w:tcPr>
          <w:p w14:paraId="520EA2AC" w14:textId="7AC901D3"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Ostatné aktíva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6BEE30BB" w14:textId="344414F2" w:rsidR="00410E47" w:rsidRPr="00AD65E5" w:rsidRDefault="0084728D" w:rsidP="00474B43">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všetkých aktív okrem zmlúv uvedených</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kreditných derivátov</w:t>
            </w:r>
            <w:r w:rsidR="00AD65E5" w:rsidRPr="00AD65E5">
              <w:rPr>
                <w:rFonts w:ascii="Times New Roman" w:hAnsi="Times New Roman"/>
                <w:sz w:val="24"/>
              </w:rPr>
              <w:t xml:space="preserve"> a </w:t>
            </w:r>
            <w:r w:rsidRPr="00AD65E5">
              <w:rPr>
                <w:rFonts w:ascii="Times New Roman" w:hAnsi="Times New Roman"/>
                <w:sz w:val="24"/>
              </w:rPr>
              <w:t>SFT</w:t>
            </w:r>
          </w:p>
        </w:tc>
      </w:tr>
      <w:tr w:rsidR="00410E47" w:rsidRPr="00AD65E5" w14:paraId="2A9CFA05" w14:textId="77777777" w:rsidTr="00FC2664">
        <w:tc>
          <w:tcPr>
            <w:tcW w:w="1418" w:type="dxa"/>
          </w:tcPr>
          <w:p w14:paraId="77B58A02" w14:textId="52063391"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{0090;0020}</w:t>
            </w:r>
          </w:p>
        </w:tc>
        <w:tc>
          <w:tcPr>
            <w:tcW w:w="7620" w:type="dxa"/>
          </w:tcPr>
          <w:p w14:paraId="0A7C5F46" w14:textId="7777777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Ostatné aktíva – účtovná hodnota bez zohľadnenia vzájomného započítavania alebo iného CRM</w:t>
            </w:r>
          </w:p>
          <w:p w14:paraId="6FFD3E4A" w14:textId="29DAE9E2" w:rsidR="00410E47" w:rsidRPr="00AD65E5" w:rsidRDefault="00E20CD8" w:rsidP="00474B43">
            <w:pPr>
              <w:pStyle w:val="BodyText1"/>
              <w:spacing w:after="240" w:line="240" w:lineRule="auto"/>
              <w:rPr>
                <w:rFonts w:ascii="Times New Roman" w:hAnsi="Times New Roman"/>
                <w:bCs/>
                <w:sz w:val="24"/>
                <w:szCs w:val="24"/>
              </w:rPr>
            </w:pPr>
            <w:r w:rsidRPr="00AD65E5">
              <w:rPr>
                <w:rFonts w:ascii="Times New Roman" w:hAnsi="Times New Roman"/>
                <w:sz w:val="24"/>
              </w:rPr>
              <w:t xml:space="preserve">článok 4 ods. 1 bod 77 nariadenia (EÚ) </w:t>
            </w:r>
            <w:r w:rsidR="00AD65E5" w:rsidRPr="00AD65E5">
              <w:rPr>
                <w:rFonts w:ascii="Times New Roman" w:hAnsi="Times New Roman"/>
                <w:sz w:val="24"/>
              </w:rPr>
              <w:t>č. </w:t>
            </w:r>
            <w:r w:rsidRPr="00AD65E5">
              <w:rPr>
                <w:rFonts w:ascii="Times New Roman" w:hAnsi="Times New Roman"/>
                <w:sz w:val="24"/>
              </w:rPr>
              <w:t>575/2013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všetkých aktív okrem zmlúv uvedených</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kreditných derivátov</w:t>
            </w:r>
            <w:r w:rsidR="00AD65E5" w:rsidRPr="00AD65E5">
              <w:rPr>
                <w:rFonts w:ascii="Times New Roman" w:hAnsi="Times New Roman"/>
                <w:sz w:val="24"/>
              </w:rPr>
              <w:t xml:space="preserve"> a </w:t>
            </w:r>
            <w:r w:rsidRPr="00AD65E5">
              <w:rPr>
                <w:rFonts w:ascii="Times New Roman" w:hAnsi="Times New Roman"/>
                <w:sz w:val="24"/>
              </w:rPr>
              <w:t>SFT, bez zohľadnenia účinkov účtovného vzájomného započítavania alebo iného CRM (t. j. stornujú sa všetky účinky účtovného vzájomného započítavania alebo CRM, ktoré ovplyvnili účtovnú hodnotu)</w:t>
            </w:r>
          </w:p>
          <w:p w14:paraId="398E7EA3" w14:textId="1CC2FD77" w:rsidR="00D1326E" w:rsidRPr="00AD65E5" w:rsidRDefault="00D1326E" w:rsidP="00474B43">
            <w:pPr>
              <w:pStyle w:val="BodyText1"/>
              <w:spacing w:after="240" w:line="240" w:lineRule="auto"/>
              <w:rPr>
                <w:rFonts w:ascii="Times New Roman" w:hAnsi="Times New Roman"/>
                <w:b/>
                <w:bCs/>
                <w:sz w:val="24"/>
                <w:szCs w:val="24"/>
                <w:u w:val="single"/>
              </w:rPr>
            </w:pPr>
          </w:p>
        </w:tc>
      </w:tr>
      <w:tr w:rsidR="00D5649D" w:rsidRPr="00AD65E5"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AD65E5" w:rsidDel="00764219" w:rsidRDefault="00D5649D" w:rsidP="000B66BC">
            <w:pPr>
              <w:pStyle w:val="BodyText1"/>
              <w:spacing w:after="240"/>
              <w:rPr>
                <w:rFonts w:ascii="Times New Roman" w:hAnsi="Times New Roman"/>
                <w:bCs/>
                <w:sz w:val="24"/>
                <w:szCs w:val="24"/>
              </w:rPr>
            </w:pPr>
            <w:r w:rsidRPr="00AD65E5">
              <w:rPr>
                <w:rFonts w:ascii="Times New Roman" w:hAnsi="Times New Roman"/>
                <w:sz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AD65E5" w:rsidRDefault="00D5649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Podsúvahové položky</w:t>
            </w:r>
          </w:p>
          <w:p w14:paraId="76247621" w14:textId="48178F63" w:rsidR="00D5649D" w:rsidRPr="00AD65E5" w:rsidDel="00764219" w:rsidRDefault="00474B43"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nominálnu hodnotu podsúvahových položiek. Inštitúcie</w:t>
            </w:r>
            <w:r w:rsidR="00AD65E5" w:rsidRPr="00AD65E5">
              <w:rPr>
                <w:rFonts w:ascii="Times New Roman" w:hAnsi="Times New Roman"/>
                <w:sz w:val="24"/>
              </w:rPr>
              <w:t xml:space="preserve"> v </w:t>
            </w:r>
            <w:r w:rsidRPr="00AD65E5">
              <w:rPr>
                <w:rFonts w:ascii="Times New Roman" w:hAnsi="Times New Roman"/>
                <w:sz w:val="24"/>
              </w:rPr>
              <w:t>tejto bunke nezohľadňujú zmluvy uvedené</w:t>
            </w:r>
            <w:r w:rsidR="00AD65E5" w:rsidRPr="00AD65E5">
              <w:rPr>
                <w:rFonts w:ascii="Times New Roman" w:hAnsi="Times New Roman"/>
                <w:sz w:val="24"/>
              </w:rPr>
              <w:t xml:space="preserve"> v </w:t>
            </w:r>
            <w:r w:rsidRPr="00AD65E5">
              <w:rPr>
                <w:rFonts w:ascii="Times New Roman" w:hAnsi="Times New Roman"/>
                <w:sz w:val="24"/>
              </w:rPr>
              <w:t>prílohe II</w:t>
            </w:r>
            <w:r w:rsidR="00AD65E5" w:rsidRPr="00AD65E5">
              <w:rPr>
                <w:rFonts w:ascii="Times New Roman" w:hAnsi="Times New Roman"/>
                <w:sz w:val="24"/>
              </w:rPr>
              <w:t xml:space="preserve"> k </w:t>
            </w:r>
            <w:r w:rsidRPr="00AD65E5">
              <w:rPr>
                <w:rFonts w:ascii="Times New Roman" w:hAnsi="Times New Roman"/>
                <w:sz w:val="24"/>
              </w:rPr>
              <w:t xml:space="preserve">nariadenia (EÚ) </w:t>
            </w:r>
            <w:r w:rsidR="00AD65E5" w:rsidRPr="00AD65E5">
              <w:rPr>
                <w:rFonts w:ascii="Times New Roman" w:hAnsi="Times New Roman"/>
                <w:sz w:val="24"/>
              </w:rPr>
              <w:t>č. </w:t>
            </w:r>
            <w:r w:rsidRPr="00AD65E5">
              <w:rPr>
                <w:rFonts w:ascii="Times New Roman" w:hAnsi="Times New Roman"/>
                <w:sz w:val="24"/>
              </w:rPr>
              <w:t>575/2013, kreditné deriváty</w:t>
            </w:r>
            <w:r w:rsidR="00AD65E5" w:rsidRPr="00AD65E5">
              <w:rPr>
                <w:rFonts w:ascii="Times New Roman" w:hAnsi="Times New Roman"/>
                <w:sz w:val="24"/>
              </w:rPr>
              <w:t xml:space="preserve"> a </w:t>
            </w:r>
            <w:r w:rsidRPr="00AD65E5">
              <w:rPr>
                <w:rFonts w:ascii="Times New Roman" w:hAnsi="Times New Roman"/>
                <w:sz w:val="24"/>
              </w:rPr>
              <w:t>SFT</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429f ods. 1 nariadenia (EÚ) </w:t>
            </w:r>
            <w:r w:rsidR="00AD65E5" w:rsidRPr="00AD65E5">
              <w:rPr>
                <w:rFonts w:ascii="Times New Roman" w:hAnsi="Times New Roman"/>
                <w:sz w:val="24"/>
              </w:rPr>
              <w:t>č. </w:t>
            </w:r>
            <w:r w:rsidRPr="00AD65E5">
              <w:rPr>
                <w:rFonts w:ascii="Times New Roman" w:hAnsi="Times New Roman"/>
                <w:sz w:val="24"/>
              </w:rPr>
              <w:t>575/2013.</w:t>
            </w:r>
          </w:p>
        </w:tc>
      </w:tr>
      <w:tr w:rsidR="00410E47" w:rsidRPr="00AD65E5" w14:paraId="0FBB579D" w14:textId="77777777" w:rsidTr="00086398">
        <w:tc>
          <w:tcPr>
            <w:tcW w:w="1418" w:type="dxa"/>
          </w:tcPr>
          <w:p w14:paraId="28FDBFBD" w14:textId="613B5E03"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{0210;0020}</w:t>
            </w:r>
          </w:p>
        </w:tc>
        <w:tc>
          <w:tcPr>
            <w:tcW w:w="7620" w:type="dxa"/>
          </w:tcPr>
          <w:p w14:paraId="29B185C3" w14:textId="051998D4"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Peňažný kolaterál prijatý</w:t>
            </w:r>
            <w:r w:rsidR="00AD65E5" w:rsidRPr="00AD65E5">
              <w:rPr>
                <w:rFonts w:ascii="Times New Roman" w:hAnsi="Times New Roman"/>
                <w:b/>
                <w:sz w:val="24"/>
              </w:rPr>
              <w:t xml:space="preserve"> v </w:t>
            </w:r>
            <w:r w:rsidRPr="00AD65E5">
              <w:rPr>
                <w:rFonts w:ascii="Times New Roman" w:hAnsi="Times New Roman"/>
                <w:b/>
                <w:sz w:val="24"/>
              </w:rPr>
              <w:t>rámci derivátových transakcií – účtovná hodnota bez zohľadnenia vzájomného započítavania alebo iného CRM</w:t>
            </w:r>
          </w:p>
          <w:p w14:paraId="39EDF297" w14:textId="4A4056B9" w:rsidR="00410E47" w:rsidRPr="00AD65E5" w:rsidRDefault="00410E47" w:rsidP="000B66BC">
            <w:pPr>
              <w:pStyle w:val="BodyText1"/>
              <w:spacing w:after="240" w:line="240" w:lineRule="auto"/>
              <w:rPr>
                <w:rFonts w:ascii="Times New Roman" w:hAnsi="Times New Roman"/>
                <w:bCs/>
                <w:sz w:val="24"/>
                <w:szCs w:val="24"/>
              </w:rPr>
            </w:pPr>
            <w:r w:rsidRPr="00AD65E5">
              <w:rPr>
                <w:rFonts w:ascii="Times New Roman" w:hAnsi="Times New Roman"/>
                <w:sz w:val="24"/>
              </w:rPr>
              <w:t>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peňažného kolaterálu prijatého</w:t>
            </w:r>
            <w:r w:rsidR="00AD65E5" w:rsidRPr="00AD65E5">
              <w:rPr>
                <w:rFonts w:ascii="Times New Roman" w:hAnsi="Times New Roman"/>
                <w:sz w:val="24"/>
              </w:rPr>
              <w:t xml:space="preserve"> v </w:t>
            </w:r>
            <w:r w:rsidRPr="00AD65E5">
              <w:rPr>
                <w:rFonts w:ascii="Times New Roman" w:hAnsi="Times New Roman"/>
                <w:sz w:val="24"/>
              </w:rPr>
              <w:t xml:space="preserve">rámci derivátových transakcií bez </w:t>
            </w:r>
            <w:r w:rsidRPr="00AD65E5">
              <w:rPr>
                <w:rFonts w:ascii="Times New Roman" w:hAnsi="Times New Roman"/>
                <w:sz w:val="24"/>
              </w:rPr>
              <w:lastRenderedPageBreak/>
              <w:t>zohľadnenia účinkov účtovného vzájomného započítavania alebo iného CRM (t. j. stornujú sa všetky účinky účtovného vzájomného započítavania alebo CRM, ktoré ovplyvnili účtovnú hodnotu).</w:t>
            </w:r>
          </w:p>
          <w:p w14:paraId="2131D4BF" w14:textId="2F873BBE" w:rsidR="00410E47" w:rsidRPr="00AD65E5" w:rsidRDefault="00410E47" w:rsidP="00474B43">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Na účely tejto bunky je peňažná hotovosť vymedzená ako celková výška peňažnej hotovosti vrátane mincí</w:t>
            </w:r>
            <w:r w:rsidR="00AD65E5" w:rsidRPr="00AD65E5">
              <w:rPr>
                <w:rFonts w:ascii="Times New Roman" w:hAnsi="Times New Roman"/>
                <w:sz w:val="24"/>
              </w:rPr>
              <w:t xml:space="preserve"> a </w:t>
            </w:r>
            <w:r w:rsidRPr="00AD65E5">
              <w:rPr>
                <w:rFonts w:ascii="Times New Roman" w:hAnsi="Times New Roman"/>
                <w:sz w:val="24"/>
              </w:rPr>
              <w:t>bankoviek/mien. Celková výška vkladov držaných</w:t>
            </w:r>
            <w:r w:rsidR="00AD65E5" w:rsidRPr="00AD65E5">
              <w:rPr>
                <w:rFonts w:ascii="Times New Roman" w:hAnsi="Times New Roman"/>
                <w:sz w:val="24"/>
              </w:rPr>
              <w:t xml:space="preserve"> v </w:t>
            </w:r>
            <w:r w:rsidRPr="00AD65E5">
              <w:rPr>
                <w:rFonts w:ascii="Times New Roman" w:hAnsi="Times New Roman"/>
                <w:sz w:val="24"/>
              </w:rPr>
              <w:t>centrálnych bankách sa zahŕňa</w:t>
            </w:r>
            <w:r w:rsidR="00AD65E5" w:rsidRPr="00AD65E5">
              <w:rPr>
                <w:rFonts w:ascii="Times New Roman" w:hAnsi="Times New Roman"/>
                <w:sz w:val="24"/>
              </w:rPr>
              <w:t xml:space="preserve"> v </w:t>
            </w:r>
            <w:r w:rsidRPr="00AD65E5">
              <w:rPr>
                <w:rFonts w:ascii="Times New Roman" w:hAnsi="Times New Roman"/>
                <w:sz w:val="24"/>
              </w:rPr>
              <w:t>prípade, ak tieto vklady možno vybrať</w:t>
            </w:r>
            <w:r w:rsidR="00AD65E5" w:rsidRPr="00AD65E5">
              <w:rPr>
                <w:rFonts w:ascii="Times New Roman" w:hAnsi="Times New Roman"/>
                <w:sz w:val="24"/>
              </w:rPr>
              <w:t xml:space="preserve"> v </w:t>
            </w:r>
            <w:r w:rsidRPr="00AD65E5">
              <w:rPr>
                <w:rFonts w:ascii="Times New Roman" w:hAnsi="Times New Roman"/>
                <w:sz w:val="24"/>
              </w:rPr>
              <w:t>čase stresu. Inštitúcie</w:t>
            </w:r>
            <w:r w:rsidR="00AD65E5" w:rsidRPr="00AD65E5">
              <w:rPr>
                <w:rFonts w:ascii="Times New Roman" w:hAnsi="Times New Roman"/>
                <w:sz w:val="24"/>
              </w:rPr>
              <w:t xml:space="preserve"> v </w:t>
            </w:r>
            <w:r w:rsidRPr="00AD65E5">
              <w:rPr>
                <w:rFonts w:ascii="Times New Roman" w:hAnsi="Times New Roman"/>
                <w:sz w:val="24"/>
              </w:rPr>
              <w:t>tejto bunke nevykazujú peňažné vklady</w:t>
            </w:r>
            <w:r w:rsidR="00AD65E5" w:rsidRPr="00AD65E5">
              <w:rPr>
                <w:rFonts w:ascii="Times New Roman" w:hAnsi="Times New Roman"/>
                <w:sz w:val="24"/>
              </w:rPr>
              <w:t xml:space="preserve"> v </w:t>
            </w:r>
            <w:r w:rsidRPr="00AD65E5">
              <w:rPr>
                <w:rFonts w:ascii="Times New Roman" w:hAnsi="Times New Roman"/>
                <w:sz w:val="24"/>
              </w:rPr>
              <w:t>iných inštitúciách.</w:t>
            </w:r>
          </w:p>
        </w:tc>
      </w:tr>
      <w:tr w:rsidR="00410E47" w:rsidRPr="00AD65E5" w14:paraId="53DF6927" w14:textId="77777777" w:rsidTr="00086398">
        <w:tc>
          <w:tcPr>
            <w:tcW w:w="1418" w:type="dxa"/>
          </w:tcPr>
          <w:p w14:paraId="211CECAA" w14:textId="44AF7167"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lastRenderedPageBreak/>
              <w:t>{0220;0020}</w:t>
            </w:r>
          </w:p>
        </w:tc>
        <w:tc>
          <w:tcPr>
            <w:tcW w:w="7620" w:type="dxa"/>
          </w:tcPr>
          <w:p w14:paraId="6DB00C4C" w14:textId="439CCD87"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Pohľadávky</w:t>
            </w:r>
            <w:r w:rsidR="00AD65E5" w:rsidRPr="00AD65E5">
              <w:rPr>
                <w:rFonts w:ascii="Times New Roman" w:hAnsi="Times New Roman"/>
                <w:b/>
                <w:sz w:val="24"/>
              </w:rPr>
              <w:t xml:space="preserve"> z </w:t>
            </w:r>
            <w:r w:rsidRPr="00AD65E5">
              <w:rPr>
                <w:rFonts w:ascii="Times New Roman" w:hAnsi="Times New Roman"/>
                <w:b/>
                <w:sz w:val="24"/>
              </w:rPr>
              <w:t>peňažného kolaterálu zloženého</w:t>
            </w:r>
            <w:r w:rsidR="00AD65E5" w:rsidRPr="00AD65E5">
              <w:rPr>
                <w:rFonts w:ascii="Times New Roman" w:hAnsi="Times New Roman"/>
                <w:b/>
                <w:sz w:val="24"/>
              </w:rPr>
              <w:t xml:space="preserve"> v </w:t>
            </w:r>
            <w:r w:rsidRPr="00AD65E5">
              <w:rPr>
                <w:rFonts w:ascii="Times New Roman" w:hAnsi="Times New Roman"/>
                <w:b/>
                <w:sz w:val="24"/>
              </w:rPr>
              <w:t>derivátových transakciách – účtovná hodnota bez zohľadnenia vzájomného započítavania alebo iného CRM</w:t>
            </w:r>
          </w:p>
          <w:p w14:paraId="5F70D40F" w14:textId="2A78D618" w:rsidR="00AD65E5" w:rsidRPr="00AD65E5" w:rsidRDefault="00410E47" w:rsidP="000B66BC">
            <w:pPr>
              <w:pStyle w:val="BodyText1"/>
              <w:spacing w:after="240" w:line="240" w:lineRule="auto"/>
              <w:rPr>
                <w:rFonts w:ascii="Times New Roman" w:hAnsi="Times New Roman"/>
                <w:sz w:val="24"/>
              </w:rPr>
            </w:pPr>
            <w:r w:rsidRPr="00AD65E5">
              <w:rPr>
                <w:rFonts w:ascii="Times New Roman" w:hAnsi="Times New Roman"/>
                <w:sz w:val="24"/>
              </w:rPr>
              <w:t>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pohľadávok</w:t>
            </w:r>
            <w:r w:rsidR="00AD65E5" w:rsidRPr="00AD65E5">
              <w:rPr>
                <w:rFonts w:ascii="Times New Roman" w:hAnsi="Times New Roman"/>
                <w:sz w:val="24"/>
              </w:rPr>
              <w:t xml:space="preserve"> z </w:t>
            </w:r>
            <w:r w:rsidRPr="00AD65E5">
              <w:rPr>
                <w:rFonts w:ascii="Times New Roman" w:hAnsi="Times New Roman"/>
                <w:sz w:val="24"/>
              </w:rPr>
              <w:t>peňažného kolaterálu zloženého proti derivátovým transakciám bez zohľadnenia účinkov účtovného vzájomného započítavania alebo CRM (t. j. stornujú sa všetky účinky účtovného vzájomného započítavania alebo CRM, ktoré ovplyvnili účtovnú hodnotu)</w:t>
            </w:r>
            <w:r w:rsidR="00AD65E5" w:rsidRPr="00AD65E5">
              <w:rPr>
                <w:rFonts w:ascii="Times New Roman" w:hAnsi="Times New Roman"/>
                <w:sz w:val="24"/>
              </w:rPr>
              <w:t>.</w:t>
            </w:r>
          </w:p>
          <w:p w14:paraId="7CD00868" w14:textId="62AE05F2"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ktoré majú podľa uplatniteľného účtovného rámca povolené vzájomne započítať pohľadávky zo zloženého peňažného kolaterálu proti súvisiacim derivátovým záväzkom (záporná reálna hodnota)</w:t>
            </w:r>
            <w:r w:rsidR="00AD65E5" w:rsidRPr="00AD65E5">
              <w:rPr>
                <w:rFonts w:ascii="Times New Roman" w:hAnsi="Times New Roman"/>
                <w:sz w:val="24"/>
              </w:rPr>
              <w:t xml:space="preserve"> a </w:t>
            </w:r>
            <w:r w:rsidRPr="00AD65E5">
              <w:rPr>
                <w:rFonts w:ascii="Times New Roman" w:hAnsi="Times New Roman"/>
                <w:sz w:val="24"/>
              </w:rPr>
              <w:t>ktoré sa rozhodnú tak urobiť, musia stornovať vzájomné započítanie</w:t>
            </w:r>
            <w:r w:rsidR="00AD65E5" w:rsidRPr="00AD65E5">
              <w:rPr>
                <w:rFonts w:ascii="Times New Roman" w:hAnsi="Times New Roman"/>
                <w:sz w:val="24"/>
              </w:rPr>
              <w:t xml:space="preserve"> a </w:t>
            </w:r>
            <w:r w:rsidRPr="00AD65E5">
              <w:rPr>
                <w:rFonts w:ascii="Times New Roman" w:hAnsi="Times New Roman"/>
                <w:sz w:val="24"/>
              </w:rPr>
              <w:t>vykázať čistú peňažnú pohľadávku.</w:t>
            </w:r>
          </w:p>
        </w:tc>
      </w:tr>
      <w:tr w:rsidR="00410E47" w:rsidRPr="00AD65E5" w14:paraId="56CCADD2" w14:textId="77777777" w:rsidTr="00086398">
        <w:tc>
          <w:tcPr>
            <w:tcW w:w="1418" w:type="dxa"/>
          </w:tcPr>
          <w:p w14:paraId="3CD1E23F" w14:textId="2F79B69D"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{0230;0020}</w:t>
            </w:r>
          </w:p>
        </w:tc>
        <w:tc>
          <w:tcPr>
            <w:tcW w:w="7620" w:type="dxa"/>
          </w:tcPr>
          <w:p w14:paraId="5AE16600" w14:textId="5A2E7DF4" w:rsidR="00410E47" w:rsidRPr="00AD65E5" w:rsidRDefault="00410E47"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Cenné papiere prijaté</w:t>
            </w:r>
            <w:r w:rsidR="00AD65E5" w:rsidRPr="00AD65E5">
              <w:rPr>
                <w:rFonts w:ascii="Times New Roman" w:hAnsi="Times New Roman"/>
                <w:b/>
                <w:sz w:val="24"/>
              </w:rPr>
              <w:t xml:space="preserve"> v </w:t>
            </w:r>
            <w:r w:rsidRPr="00AD65E5">
              <w:rPr>
                <w:rFonts w:ascii="Times New Roman" w:hAnsi="Times New Roman"/>
                <w:b/>
                <w:sz w:val="24"/>
              </w:rPr>
              <w:t>rámci SFT, ktoré sú vykázané ako aktívum – účtovná hodnota bez zohľadnenia vzájomného započítavania alebo iného CRM</w:t>
            </w:r>
          </w:p>
          <w:p w14:paraId="28A4D6AF" w14:textId="320787B7" w:rsidR="00410E47" w:rsidRPr="00AD65E5" w:rsidRDefault="00410E47" w:rsidP="00474B43">
            <w:pPr>
              <w:pStyle w:val="BodyText1"/>
              <w:spacing w:after="240" w:line="240" w:lineRule="auto"/>
              <w:rPr>
                <w:rFonts w:ascii="Times New Roman" w:hAnsi="Times New Roman"/>
                <w:b/>
                <w:bCs/>
                <w:sz w:val="24"/>
                <w:szCs w:val="24"/>
              </w:rPr>
            </w:pPr>
            <w:r w:rsidRPr="00AD65E5">
              <w:rPr>
                <w:rFonts w:ascii="Times New Roman" w:hAnsi="Times New Roman"/>
                <w:sz w:val="24"/>
              </w:rPr>
              <w:t>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cenných papierov prijatých</w:t>
            </w:r>
            <w:r w:rsidR="00AD65E5" w:rsidRPr="00AD65E5">
              <w:rPr>
                <w:rFonts w:ascii="Times New Roman" w:hAnsi="Times New Roman"/>
                <w:sz w:val="24"/>
              </w:rPr>
              <w:t xml:space="preserve"> v </w:t>
            </w:r>
            <w:r w:rsidRPr="00AD65E5">
              <w:rPr>
                <w:rFonts w:ascii="Times New Roman" w:hAnsi="Times New Roman"/>
                <w:sz w:val="24"/>
              </w:rPr>
              <w:t>rámci SFT, ktoré sú vykázané ako aktívum, bez zohľadnenia účinkov účtovného vzájomného započítavania alebo iného CRM (t. j. stornujú sa všetky účinky účtovného vzájomného započítavania alebo CRM, ktoré ovplyvnili účtovnú hodnotu).</w:t>
            </w:r>
          </w:p>
        </w:tc>
      </w:tr>
      <w:tr w:rsidR="00410E47" w:rsidRPr="00AD65E5" w14:paraId="73AB9A4D" w14:textId="77777777" w:rsidTr="00086398">
        <w:tc>
          <w:tcPr>
            <w:tcW w:w="1418" w:type="dxa"/>
          </w:tcPr>
          <w:p w14:paraId="05353E9D" w14:textId="466C38AA" w:rsidR="00410E47" w:rsidRPr="00AD65E5" w:rsidRDefault="00410E47" w:rsidP="000B66BC">
            <w:pPr>
              <w:pStyle w:val="BodyText1"/>
              <w:spacing w:after="240"/>
              <w:rPr>
                <w:rFonts w:ascii="Times New Roman" w:hAnsi="Times New Roman"/>
                <w:bCs/>
                <w:sz w:val="24"/>
                <w:szCs w:val="24"/>
              </w:rPr>
            </w:pPr>
            <w:r w:rsidRPr="00AD65E5">
              <w:rPr>
                <w:rFonts w:ascii="Times New Roman" w:hAnsi="Times New Roman"/>
                <w:sz w:val="24"/>
              </w:rPr>
              <w:t>{0240;0020}</w:t>
            </w:r>
          </w:p>
        </w:tc>
        <w:tc>
          <w:tcPr>
            <w:tcW w:w="7620" w:type="dxa"/>
          </w:tcPr>
          <w:p w14:paraId="66AFC109" w14:textId="77777777" w:rsidR="00410E47" w:rsidRPr="00AD65E5" w:rsidRDefault="00410E47"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 xml:space="preserve">SFT zahŕňajúce požičiavanie peňažnej hotovosti (tzv. </w:t>
            </w:r>
            <w:r w:rsidRPr="00AD65E5">
              <w:rPr>
                <w:rFonts w:ascii="Times New Roman" w:hAnsi="Times New Roman"/>
                <w:b/>
                <w:i/>
                <w:iCs/>
                <w:sz w:val="24"/>
              </w:rPr>
              <w:t xml:space="preserve">cash </w:t>
            </w:r>
            <w:proofErr w:type="spellStart"/>
            <w:r w:rsidRPr="00AD65E5">
              <w:rPr>
                <w:rFonts w:ascii="Times New Roman" w:hAnsi="Times New Roman"/>
                <w:b/>
                <w:i/>
                <w:iCs/>
                <w:sz w:val="24"/>
              </w:rPr>
              <w:t>conduit</w:t>
            </w:r>
            <w:proofErr w:type="spellEnd"/>
            <w:r w:rsidRPr="00AD65E5">
              <w:rPr>
                <w:rFonts w:ascii="Times New Roman" w:hAnsi="Times New Roman"/>
                <w:b/>
                <w:i/>
                <w:iCs/>
                <w:sz w:val="24"/>
              </w:rPr>
              <w:t xml:space="preserve"> </w:t>
            </w:r>
            <w:proofErr w:type="spellStart"/>
            <w:r w:rsidRPr="00AD65E5">
              <w:rPr>
                <w:rFonts w:ascii="Times New Roman" w:hAnsi="Times New Roman"/>
                <w:b/>
                <w:i/>
                <w:iCs/>
                <w:sz w:val="24"/>
              </w:rPr>
              <w:t>lending</w:t>
            </w:r>
            <w:proofErr w:type="spellEnd"/>
            <w:r w:rsidRPr="00AD65E5">
              <w:rPr>
                <w:rFonts w:ascii="Times New Roman" w:hAnsi="Times New Roman"/>
                <w:b/>
                <w:sz w:val="24"/>
              </w:rPr>
              <w:t>) (peňažné pohľadávky) – účtovná hodnota bez zohľadnenia vzájomného započítavania alebo iného CRM</w:t>
            </w:r>
          </w:p>
          <w:p w14:paraId="6B9D4FF6" w14:textId="2233B759" w:rsidR="00410E47" w:rsidRPr="00AD65E5" w:rsidRDefault="00410E47" w:rsidP="000B66BC">
            <w:pPr>
              <w:pStyle w:val="BodyText1"/>
              <w:tabs>
                <w:tab w:val="left" w:pos="4755"/>
              </w:tabs>
              <w:spacing w:after="240" w:line="240" w:lineRule="auto"/>
              <w:rPr>
                <w:rFonts w:ascii="Times New Roman" w:hAnsi="Times New Roman"/>
                <w:sz w:val="24"/>
                <w:szCs w:val="24"/>
              </w:rPr>
            </w:pPr>
            <w:r w:rsidRPr="00AD65E5">
              <w:rPr>
                <w:rFonts w:ascii="Times New Roman" w:hAnsi="Times New Roman"/>
                <w:sz w:val="24"/>
              </w:rPr>
              <w:t>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peňažnej pohľadávky za peňažnú hotovosť prepožičanú vlastníkovi cenných papierov</w:t>
            </w:r>
            <w:r w:rsidR="00AD65E5" w:rsidRPr="00AD65E5">
              <w:rPr>
                <w:rFonts w:ascii="Times New Roman" w:hAnsi="Times New Roman"/>
                <w:sz w:val="24"/>
              </w:rPr>
              <w:t xml:space="preserve"> v </w:t>
            </w:r>
            <w:r w:rsidRPr="00AD65E5">
              <w:rPr>
                <w:rFonts w:ascii="Times New Roman" w:hAnsi="Times New Roman"/>
                <w:sz w:val="24"/>
              </w:rPr>
              <w:t>kvalifikovanej transakcii požičiavania peňažnej hotovosti (CCLT,</w:t>
            </w:r>
            <w:r w:rsidRPr="00AD65E5">
              <w:rPr>
                <w:rFonts w:ascii="Times New Roman" w:hAnsi="Times New Roman"/>
                <w:i/>
                <w:iCs/>
                <w:sz w:val="24"/>
              </w:rPr>
              <w:t xml:space="preserve"> cash </w:t>
            </w:r>
            <w:proofErr w:type="spellStart"/>
            <w:r w:rsidRPr="00AD65E5">
              <w:rPr>
                <w:rFonts w:ascii="Times New Roman" w:hAnsi="Times New Roman"/>
                <w:i/>
                <w:iCs/>
                <w:sz w:val="24"/>
              </w:rPr>
              <w:t>conduit</w:t>
            </w:r>
            <w:proofErr w:type="spellEnd"/>
            <w:r w:rsidRPr="00AD65E5">
              <w:rPr>
                <w:rFonts w:ascii="Times New Roman" w:hAnsi="Times New Roman"/>
                <w:i/>
                <w:iCs/>
                <w:sz w:val="24"/>
              </w:rPr>
              <w:t xml:space="preserve"> </w:t>
            </w:r>
            <w:proofErr w:type="spellStart"/>
            <w:r w:rsidRPr="00AD65E5">
              <w:rPr>
                <w:rFonts w:ascii="Times New Roman" w:hAnsi="Times New Roman"/>
                <w:i/>
                <w:iCs/>
                <w:sz w:val="24"/>
              </w:rPr>
              <w:t>lending</w:t>
            </w:r>
            <w:proofErr w:type="spellEnd"/>
            <w:r w:rsidRPr="00AD65E5">
              <w:rPr>
                <w:rFonts w:ascii="Times New Roman" w:hAnsi="Times New Roman"/>
                <w:i/>
                <w:iCs/>
                <w:sz w:val="24"/>
              </w:rPr>
              <w:t xml:space="preserve"> </w:t>
            </w:r>
            <w:proofErr w:type="spellStart"/>
            <w:r w:rsidRPr="00AD65E5">
              <w:rPr>
                <w:rFonts w:ascii="Times New Roman" w:hAnsi="Times New Roman"/>
                <w:i/>
                <w:iCs/>
                <w:sz w:val="24"/>
              </w:rPr>
              <w:t>transaction</w:t>
            </w:r>
            <w:proofErr w:type="spellEnd"/>
            <w:r w:rsidRPr="00AD65E5">
              <w:rPr>
                <w:rFonts w:ascii="Times New Roman" w:hAnsi="Times New Roman"/>
                <w:sz w:val="24"/>
              </w:rPr>
              <w:t>) bez zohľadnenia účinkov účtovného vzájomného započítavania alebo iného CRM (t. j. stornujú sa všetky účinky účtovného vzájomného započítavania alebo CRM, ktoré ovplyvnili účtovnú hodnotu).</w:t>
            </w:r>
          </w:p>
          <w:p w14:paraId="748B124D" w14:textId="7A034158" w:rsidR="00410E47" w:rsidRPr="00AD65E5" w:rsidRDefault="00410E47" w:rsidP="000B66BC">
            <w:pPr>
              <w:pStyle w:val="BodyText1"/>
              <w:tabs>
                <w:tab w:val="left" w:pos="4755"/>
              </w:tabs>
              <w:spacing w:after="240" w:line="240" w:lineRule="auto"/>
              <w:rPr>
                <w:rFonts w:ascii="Times New Roman" w:hAnsi="Times New Roman"/>
                <w:sz w:val="24"/>
                <w:szCs w:val="24"/>
              </w:rPr>
            </w:pPr>
            <w:r w:rsidRPr="00AD65E5">
              <w:rPr>
                <w:rFonts w:ascii="Times New Roman" w:hAnsi="Times New Roman"/>
                <w:sz w:val="24"/>
              </w:rPr>
              <w:t>Na účely tejto bunky je peňažná hotovosť vymedzená ako celková výška peňažnej hotovosti vrátane mincí</w:t>
            </w:r>
            <w:r w:rsidR="00AD65E5" w:rsidRPr="00AD65E5">
              <w:rPr>
                <w:rFonts w:ascii="Times New Roman" w:hAnsi="Times New Roman"/>
                <w:sz w:val="24"/>
              </w:rPr>
              <w:t xml:space="preserve"> a </w:t>
            </w:r>
            <w:r w:rsidRPr="00AD65E5">
              <w:rPr>
                <w:rFonts w:ascii="Times New Roman" w:hAnsi="Times New Roman"/>
                <w:sz w:val="24"/>
              </w:rPr>
              <w:t xml:space="preserve">bankoviek/mien. Celková výška vkladov </w:t>
            </w:r>
            <w:r w:rsidRPr="00AD65E5">
              <w:rPr>
                <w:rFonts w:ascii="Times New Roman" w:hAnsi="Times New Roman"/>
                <w:sz w:val="24"/>
              </w:rPr>
              <w:lastRenderedPageBreak/>
              <w:t>držaných</w:t>
            </w:r>
            <w:r w:rsidR="00AD65E5" w:rsidRPr="00AD65E5">
              <w:rPr>
                <w:rFonts w:ascii="Times New Roman" w:hAnsi="Times New Roman"/>
                <w:sz w:val="24"/>
              </w:rPr>
              <w:t xml:space="preserve"> v </w:t>
            </w:r>
            <w:r w:rsidRPr="00AD65E5">
              <w:rPr>
                <w:rFonts w:ascii="Times New Roman" w:hAnsi="Times New Roman"/>
                <w:sz w:val="24"/>
              </w:rPr>
              <w:t>centrálnych bankách sa zahŕňa</w:t>
            </w:r>
            <w:r w:rsidR="00AD65E5" w:rsidRPr="00AD65E5">
              <w:rPr>
                <w:rFonts w:ascii="Times New Roman" w:hAnsi="Times New Roman"/>
                <w:sz w:val="24"/>
              </w:rPr>
              <w:t xml:space="preserve"> v </w:t>
            </w:r>
            <w:r w:rsidRPr="00AD65E5">
              <w:rPr>
                <w:rFonts w:ascii="Times New Roman" w:hAnsi="Times New Roman"/>
                <w:sz w:val="24"/>
              </w:rPr>
              <w:t>prípade, ak tieto vklady možno vybrať</w:t>
            </w:r>
            <w:r w:rsidR="00AD65E5" w:rsidRPr="00AD65E5">
              <w:rPr>
                <w:rFonts w:ascii="Times New Roman" w:hAnsi="Times New Roman"/>
                <w:sz w:val="24"/>
              </w:rPr>
              <w:t xml:space="preserve"> v </w:t>
            </w:r>
            <w:r w:rsidRPr="00AD65E5">
              <w:rPr>
                <w:rFonts w:ascii="Times New Roman" w:hAnsi="Times New Roman"/>
                <w:sz w:val="24"/>
              </w:rPr>
              <w:t>čase stresu. Inštitúcie</w:t>
            </w:r>
            <w:r w:rsidR="00AD65E5" w:rsidRPr="00AD65E5">
              <w:rPr>
                <w:rFonts w:ascii="Times New Roman" w:hAnsi="Times New Roman"/>
                <w:sz w:val="24"/>
              </w:rPr>
              <w:t xml:space="preserve"> v </w:t>
            </w:r>
            <w:r w:rsidRPr="00AD65E5">
              <w:rPr>
                <w:rFonts w:ascii="Times New Roman" w:hAnsi="Times New Roman"/>
                <w:sz w:val="24"/>
              </w:rPr>
              <w:t>tejto bunke nevykazujú peňažné vklady</w:t>
            </w:r>
            <w:r w:rsidR="00AD65E5" w:rsidRPr="00AD65E5">
              <w:rPr>
                <w:rFonts w:ascii="Times New Roman" w:hAnsi="Times New Roman"/>
                <w:sz w:val="24"/>
              </w:rPr>
              <w:t xml:space="preserve"> v </w:t>
            </w:r>
            <w:r w:rsidRPr="00AD65E5">
              <w:rPr>
                <w:rFonts w:ascii="Times New Roman" w:hAnsi="Times New Roman"/>
                <w:sz w:val="24"/>
              </w:rPr>
              <w:t>iných inštitúciách.</w:t>
            </w:r>
          </w:p>
          <w:p w14:paraId="334DF029" w14:textId="2FFB1116" w:rsidR="00410E47" w:rsidRPr="00AD65E5" w:rsidRDefault="00410E47" w:rsidP="000B66BC">
            <w:pPr>
              <w:pStyle w:val="BodyText1"/>
              <w:tabs>
                <w:tab w:val="left" w:pos="4755"/>
              </w:tabs>
              <w:spacing w:after="240" w:line="240" w:lineRule="auto"/>
              <w:rPr>
                <w:rFonts w:ascii="Times New Roman" w:hAnsi="Times New Roman"/>
                <w:sz w:val="24"/>
                <w:szCs w:val="24"/>
              </w:rPr>
            </w:pPr>
            <w:r w:rsidRPr="00AD65E5">
              <w:rPr>
                <w:rFonts w:ascii="Times New Roman" w:hAnsi="Times New Roman"/>
                <w:sz w:val="24"/>
              </w:rPr>
              <w:t>CCLT je vymedzená ako kombinácia dvoch transakcií, keď si inštitúcia vypožičia cenné papiere od vlastníka cenných papierov</w:t>
            </w:r>
            <w:r w:rsidR="00AD65E5" w:rsidRPr="00AD65E5">
              <w:rPr>
                <w:rFonts w:ascii="Times New Roman" w:hAnsi="Times New Roman"/>
                <w:sz w:val="24"/>
              </w:rPr>
              <w:t xml:space="preserve"> a </w:t>
            </w:r>
            <w:r w:rsidRPr="00AD65E5">
              <w:rPr>
                <w:rFonts w:ascii="Times New Roman" w:hAnsi="Times New Roman"/>
                <w:sz w:val="24"/>
              </w:rPr>
              <w:t>prepožičia cenné papiere vypožičiavateľovi cenných papierov. Zároveň inštitúcia dostane od vypožičiavateľa cenných papierov peňažný kolaterál</w:t>
            </w:r>
            <w:r w:rsidR="00AD65E5" w:rsidRPr="00AD65E5">
              <w:rPr>
                <w:rFonts w:ascii="Times New Roman" w:hAnsi="Times New Roman"/>
                <w:sz w:val="24"/>
              </w:rPr>
              <w:t xml:space="preserve"> a </w:t>
            </w:r>
            <w:r w:rsidRPr="00AD65E5">
              <w:rPr>
                <w:rFonts w:ascii="Times New Roman" w:hAnsi="Times New Roman"/>
                <w:sz w:val="24"/>
              </w:rPr>
              <w:t>prijatú peňažnú hotovosť prepožičiava vlastníkovi cenných papierov. Kvalifikovaná CCLT spĺňa všetky tieto podmienky:</w:t>
            </w:r>
          </w:p>
          <w:p w14:paraId="2544528C" w14:textId="1A362C01" w:rsidR="00410E47" w:rsidRPr="00AD65E5" w:rsidRDefault="00500508" w:rsidP="000B66BC">
            <w:pPr>
              <w:pStyle w:val="Paragraph"/>
              <w:spacing w:after="240"/>
              <w:ind w:left="794" w:hanging="794"/>
              <w:rPr>
                <w:rFonts w:ascii="Times New Roman" w:hAnsi="Times New Roman"/>
                <w:color w:val="000000"/>
                <w:sz w:val="24"/>
                <w:szCs w:val="24"/>
              </w:rPr>
            </w:pPr>
            <w:r w:rsidRPr="00AD65E5">
              <w:rPr>
                <w:rFonts w:ascii="Times New Roman" w:hAnsi="Times New Roman"/>
                <w:color w:val="000000"/>
                <w:sz w:val="24"/>
              </w:rPr>
              <w:t>a)</w:t>
            </w:r>
            <w:r w:rsidRPr="00AD65E5">
              <w:rPr>
                <w:rFonts w:ascii="Times New Roman" w:hAnsi="Times New Roman"/>
              </w:rPr>
              <w:tab/>
            </w:r>
            <w:r w:rsidRPr="00AD65E5">
              <w:rPr>
                <w:rFonts w:ascii="Times New Roman" w:hAnsi="Times New Roman"/>
                <w:color w:val="000000"/>
                <w:sz w:val="24"/>
              </w:rPr>
              <w:t>obe jednotlivé transakcie,</w:t>
            </w:r>
            <w:r w:rsidR="00AD65E5" w:rsidRPr="00AD65E5">
              <w:rPr>
                <w:rFonts w:ascii="Times New Roman" w:hAnsi="Times New Roman"/>
                <w:color w:val="000000"/>
                <w:sz w:val="24"/>
              </w:rPr>
              <w:t xml:space="preserve"> z </w:t>
            </w:r>
            <w:r w:rsidRPr="00AD65E5">
              <w:rPr>
                <w:rFonts w:ascii="Times New Roman" w:hAnsi="Times New Roman"/>
                <w:color w:val="000000"/>
                <w:sz w:val="24"/>
              </w:rPr>
              <w:t>ktorých pozostáva kvalifikovaná CCLT, musia byť vykonané</w:t>
            </w:r>
            <w:r w:rsidR="00AD65E5" w:rsidRPr="00AD65E5">
              <w:rPr>
                <w:rFonts w:ascii="Times New Roman" w:hAnsi="Times New Roman"/>
                <w:color w:val="000000"/>
                <w:sz w:val="24"/>
              </w:rPr>
              <w:t xml:space="preserve"> v </w:t>
            </w:r>
            <w:r w:rsidRPr="00AD65E5">
              <w:rPr>
                <w:rFonts w:ascii="Times New Roman" w:hAnsi="Times New Roman"/>
                <w:color w:val="000000"/>
                <w:sz w:val="24"/>
              </w:rPr>
              <w:t>rovnaký obchodný deň, alebo</w:t>
            </w:r>
            <w:r w:rsidR="00AD65E5" w:rsidRPr="00AD65E5">
              <w:rPr>
                <w:rFonts w:ascii="Times New Roman" w:hAnsi="Times New Roman"/>
                <w:color w:val="000000"/>
                <w:sz w:val="24"/>
              </w:rPr>
              <w:t xml:space="preserve"> v </w:t>
            </w:r>
            <w:r w:rsidRPr="00AD65E5">
              <w:rPr>
                <w:rFonts w:ascii="Times New Roman" w:hAnsi="Times New Roman"/>
                <w:color w:val="000000"/>
                <w:sz w:val="24"/>
              </w:rPr>
              <w:t>prípade medzinárodných transakcií</w:t>
            </w:r>
            <w:r w:rsidR="00AD65E5" w:rsidRPr="00AD65E5">
              <w:rPr>
                <w:rFonts w:ascii="Times New Roman" w:hAnsi="Times New Roman"/>
                <w:color w:val="000000"/>
                <w:sz w:val="24"/>
              </w:rPr>
              <w:t xml:space="preserve"> v </w:t>
            </w:r>
            <w:r w:rsidRPr="00AD65E5">
              <w:rPr>
                <w:rFonts w:ascii="Times New Roman" w:hAnsi="Times New Roman"/>
                <w:color w:val="000000"/>
                <w:sz w:val="24"/>
              </w:rPr>
              <w:t>bezprostredne za sebou nasledujúcich obchodných dňoch;</w:t>
            </w:r>
          </w:p>
          <w:p w14:paraId="491F9748" w14:textId="07D4797E" w:rsidR="00410E47" w:rsidRPr="00AD65E5" w:rsidRDefault="00500508" w:rsidP="000B66BC">
            <w:pPr>
              <w:pStyle w:val="Paragraph"/>
              <w:spacing w:after="240"/>
              <w:ind w:left="794" w:hanging="794"/>
              <w:rPr>
                <w:rFonts w:ascii="Times New Roman" w:hAnsi="Times New Roman"/>
                <w:color w:val="000000"/>
                <w:sz w:val="24"/>
                <w:szCs w:val="24"/>
              </w:rPr>
            </w:pPr>
            <w:r w:rsidRPr="00AD65E5">
              <w:rPr>
                <w:rFonts w:ascii="Times New Roman" w:hAnsi="Times New Roman"/>
                <w:color w:val="000000"/>
                <w:sz w:val="24"/>
              </w:rPr>
              <w:t>b)</w:t>
            </w:r>
            <w:r w:rsidRPr="00AD65E5">
              <w:rPr>
                <w:rFonts w:ascii="Times New Roman" w:hAnsi="Times New Roman"/>
              </w:rPr>
              <w:tab/>
            </w:r>
            <w:r w:rsidRPr="00AD65E5">
              <w:rPr>
                <w:rFonts w:ascii="Times New Roman" w:hAnsi="Times New Roman"/>
                <w:color w:val="000000"/>
                <w:sz w:val="24"/>
              </w:rPr>
              <w:t>ak transakcie,</w:t>
            </w:r>
            <w:r w:rsidR="00AD65E5" w:rsidRPr="00AD65E5">
              <w:rPr>
                <w:rFonts w:ascii="Times New Roman" w:hAnsi="Times New Roman"/>
                <w:color w:val="000000"/>
                <w:sz w:val="24"/>
              </w:rPr>
              <w:t xml:space="preserve"> z </w:t>
            </w:r>
            <w:r w:rsidRPr="00AD65E5">
              <w:rPr>
                <w:rFonts w:ascii="Times New Roman" w:hAnsi="Times New Roman"/>
                <w:color w:val="000000"/>
                <w:sz w:val="24"/>
              </w:rPr>
              <w:t>ktorých pozostáva CCLT, nemajú uvedený termín splatnosti, inštitúcia musí mať právny nárok kedykoľvek</w:t>
            </w:r>
            <w:r w:rsidR="00AD65E5" w:rsidRPr="00AD65E5">
              <w:rPr>
                <w:rFonts w:ascii="Times New Roman" w:hAnsi="Times New Roman"/>
                <w:color w:val="000000"/>
                <w:sz w:val="24"/>
              </w:rPr>
              <w:t xml:space="preserve"> a </w:t>
            </w:r>
            <w:r w:rsidRPr="00AD65E5">
              <w:rPr>
                <w:rFonts w:ascii="Times New Roman" w:hAnsi="Times New Roman"/>
                <w:color w:val="000000"/>
                <w:sz w:val="24"/>
              </w:rPr>
              <w:t>bez predchádzajúceho oznámenia zatvoriť ktorúkoľvek zo strán CCLT, to znamená obe transakcie,</w:t>
            </w:r>
            <w:r w:rsidR="00AD65E5" w:rsidRPr="00AD65E5">
              <w:rPr>
                <w:rFonts w:ascii="Times New Roman" w:hAnsi="Times New Roman"/>
                <w:color w:val="000000"/>
                <w:sz w:val="24"/>
              </w:rPr>
              <w:t xml:space="preserve"> z </w:t>
            </w:r>
            <w:r w:rsidRPr="00AD65E5">
              <w:rPr>
                <w:rFonts w:ascii="Times New Roman" w:hAnsi="Times New Roman"/>
                <w:color w:val="000000"/>
                <w:sz w:val="24"/>
              </w:rPr>
              <w:t>ktorých CCLT pozostáva;</w:t>
            </w:r>
          </w:p>
          <w:p w14:paraId="5BFB7780" w14:textId="6F2912AE" w:rsidR="00410E47" w:rsidRPr="00AD65E5" w:rsidRDefault="00500508" w:rsidP="000B66BC">
            <w:pPr>
              <w:pStyle w:val="Paragraph"/>
              <w:spacing w:after="240"/>
              <w:ind w:left="794" w:hanging="794"/>
              <w:rPr>
                <w:rFonts w:ascii="Times New Roman" w:hAnsi="Times New Roman"/>
                <w:color w:val="000000"/>
                <w:sz w:val="24"/>
                <w:szCs w:val="24"/>
              </w:rPr>
            </w:pPr>
            <w:r w:rsidRPr="00AD65E5">
              <w:rPr>
                <w:rFonts w:ascii="Times New Roman" w:hAnsi="Times New Roman"/>
                <w:color w:val="000000"/>
                <w:sz w:val="24"/>
              </w:rPr>
              <w:t>c)</w:t>
            </w:r>
            <w:r w:rsidRPr="00AD65E5">
              <w:rPr>
                <w:rFonts w:ascii="Times New Roman" w:hAnsi="Times New Roman"/>
              </w:rPr>
              <w:tab/>
            </w:r>
            <w:r w:rsidRPr="00AD65E5">
              <w:rPr>
                <w:rFonts w:ascii="Times New Roman" w:hAnsi="Times New Roman"/>
                <w:color w:val="000000"/>
                <w:sz w:val="24"/>
              </w:rPr>
              <w:t>ak transakcie,</w:t>
            </w:r>
            <w:r w:rsidR="00AD65E5" w:rsidRPr="00AD65E5">
              <w:rPr>
                <w:rFonts w:ascii="Times New Roman" w:hAnsi="Times New Roman"/>
                <w:color w:val="000000"/>
                <w:sz w:val="24"/>
              </w:rPr>
              <w:t xml:space="preserve"> z </w:t>
            </w:r>
            <w:r w:rsidRPr="00AD65E5">
              <w:rPr>
                <w:rFonts w:ascii="Times New Roman" w:hAnsi="Times New Roman"/>
                <w:color w:val="000000"/>
                <w:sz w:val="24"/>
              </w:rPr>
              <w:t>ktorých pozostáva CCLT, majú uvedený termín splatnosti,</w:t>
            </w:r>
            <w:r w:rsidR="00AD65E5" w:rsidRPr="00AD65E5">
              <w:rPr>
                <w:rFonts w:ascii="Times New Roman" w:hAnsi="Times New Roman"/>
                <w:color w:val="000000"/>
                <w:sz w:val="24"/>
              </w:rPr>
              <w:t xml:space="preserve"> z </w:t>
            </w:r>
            <w:r w:rsidRPr="00AD65E5">
              <w:rPr>
                <w:rFonts w:ascii="Times New Roman" w:hAnsi="Times New Roman"/>
                <w:color w:val="000000"/>
                <w:sz w:val="24"/>
              </w:rPr>
              <w:t>CCLT pre danú inštitúciu nevyplýva nesúlad splatností; inštitúcia musí mať právny nárok kedykoľvek</w:t>
            </w:r>
            <w:r w:rsidR="00AD65E5" w:rsidRPr="00AD65E5">
              <w:rPr>
                <w:rFonts w:ascii="Times New Roman" w:hAnsi="Times New Roman"/>
                <w:color w:val="000000"/>
                <w:sz w:val="24"/>
              </w:rPr>
              <w:t xml:space="preserve"> a </w:t>
            </w:r>
            <w:r w:rsidRPr="00AD65E5">
              <w:rPr>
                <w:rFonts w:ascii="Times New Roman" w:hAnsi="Times New Roman"/>
                <w:color w:val="000000"/>
                <w:sz w:val="24"/>
              </w:rPr>
              <w:t>bez predchádzajúceho oznámenia zatvoriť ktorúkoľvek zo strán CCLT, to znamená obe transakcie,</w:t>
            </w:r>
            <w:r w:rsidR="00AD65E5" w:rsidRPr="00AD65E5">
              <w:rPr>
                <w:rFonts w:ascii="Times New Roman" w:hAnsi="Times New Roman"/>
                <w:color w:val="000000"/>
                <w:sz w:val="24"/>
              </w:rPr>
              <w:t xml:space="preserve"> z </w:t>
            </w:r>
            <w:r w:rsidRPr="00AD65E5">
              <w:rPr>
                <w:rFonts w:ascii="Times New Roman" w:hAnsi="Times New Roman"/>
                <w:color w:val="000000"/>
                <w:sz w:val="24"/>
              </w:rPr>
              <w:t>ktorých CCLT pozostáva;</w:t>
            </w:r>
          </w:p>
          <w:p w14:paraId="62CD2905" w14:textId="0C0352B5" w:rsidR="00410E47" w:rsidRPr="00AD65E5" w:rsidRDefault="00500508" w:rsidP="000B66BC">
            <w:pPr>
              <w:pStyle w:val="Paragraph"/>
              <w:spacing w:after="240"/>
              <w:ind w:left="794" w:hanging="794"/>
              <w:rPr>
                <w:rFonts w:ascii="Times New Roman" w:hAnsi="Times New Roman"/>
                <w:b/>
                <w:bCs/>
                <w:sz w:val="24"/>
                <w:szCs w:val="24"/>
              </w:rPr>
            </w:pPr>
            <w:r w:rsidRPr="00AD65E5">
              <w:rPr>
                <w:rFonts w:ascii="Times New Roman" w:hAnsi="Times New Roman"/>
                <w:sz w:val="24"/>
              </w:rPr>
              <w:t>d)</w:t>
            </w:r>
            <w:r w:rsidRPr="00AD65E5">
              <w:rPr>
                <w:rFonts w:ascii="Times New Roman" w:hAnsi="Times New Roman"/>
              </w:rPr>
              <w:tab/>
            </w:r>
            <w:r w:rsidRPr="00AD65E5">
              <w:rPr>
                <w:rFonts w:ascii="Times New Roman" w:hAnsi="Times New Roman"/>
                <w:sz w:val="24"/>
              </w:rPr>
              <w:t>nevyplývajú</w:t>
            </w:r>
            <w:r w:rsidR="00AD65E5" w:rsidRPr="00AD65E5">
              <w:rPr>
                <w:rFonts w:ascii="Times New Roman" w:hAnsi="Times New Roman"/>
                <w:sz w:val="24"/>
              </w:rPr>
              <w:t xml:space="preserve"> z </w:t>
            </w:r>
            <w:r w:rsidRPr="00AD65E5">
              <w:rPr>
                <w:rFonts w:ascii="Times New Roman" w:hAnsi="Times New Roman"/>
                <w:sz w:val="24"/>
              </w:rPr>
              <w:t>nej žiadne ďalšie dodatočné expozície.</w:t>
            </w:r>
          </w:p>
        </w:tc>
      </w:tr>
      <w:tr w:rsidR="00142881" w:rsidRPr="00AD65E5" w14:paraId="12EB77F9" w14:textId="77777777" w:rsidTr="003B3824">
        <w:tc>
          <w:tcPr>
            <w:tcW w:w="1418" w:type="dxa"/>
          </w:tcPr>
          <w:p w14:paraId="2EC98E8B" w14:textId="4055F8C1" w:rsidR="00142881" w:rsidRPr="00AD65E5" w:rsidRDefault="00142881" w:rsidP="000B66BC">
            <w:pPr>
              <w:pStyle w:val="BodyText1"/>
              <w:spacing w:after="240"/>
              <w:rPr>
                <w:rFonts w:ascii="Times New Roman" w:hAnsi="Times New Roman"/>
                <w:bCs/>
                <w:sz w:val="24"/>
                <w:szCs w:val="24"/>
              </w:rPr>
            </w:pPr>
            <w:bookmarkStart w:id="57" w:name="_Toc322687882"/>
            <w:bookmarkEnd w:id="52"/>
            <w:r w:rsidRPr="00AD65E5">
              <w:rPr>
                <w:rFonts w:ascii="Times New Roman" w:hAnsi="Times New Roman"/>
                <w:sz w:val="24"/>
              </w:rPr>
              <w:lastRenderedPageBreak/>
              <w:t>{0270;0010}</w:t>
            </w:r>
          </w:p>
        </w:tc>
        <w:tc>
          <w:tcPr>
            <w:tcW w:w="7620" w:type="dxa"/>
          </w:tcPr>
          <w:p w14:paraId="056E429E" w14:textId="7A5E50B8" w:rsidR="00142881" w:rsidRPr="00AD65E5" w:rsidRDefault="00142881"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Investície verejného sektora – pohľadávky voči ústredným vládam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17DCD51B" w14:textId="60035FD6" w:rsidR="00AD65E5" w:rsidRPr="00AD65E5" w:rsidRDefault="00142881" w:rsidP="000B66BC">
            <w:pPr>
              <w:pStyle w:val="BodyText1"/>
              <w:spacing w:after="240" w:line="240" w:lineRule="auto"/>
              <w:rPr>
                <w:rFonts w:ascii="Times New Roman" w:hAnsi="Times New Roman"/>
                <w:sz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ústredným vládam vo vzťahu</w:t>
            </w:r>
            <w:r w:rsidR="00AD65E5" w:rsidRPr="00AD65E5">
              <w:rPr>
                <w:rFonts w:ascii="Times New Roman" w:hAnsi="Times New Roman"/>
                <w:sz w:val="24"/>
              </w:rPr>
              <w:t xml:space="preserve"> k </w:t>
            </w:r>
            <w:r w:rsidRPr="00AD65E5">
              <w:rPr>
                <w:rFonts w:ascii="Times New Roman" w:hAnsi="Times New Roman"/>
                <w:sz w:val="24"/>
              </w:rPr>
              <w:t>investíciám verejného sektora</w:t>
            </w:r>
            <w:r w:rsidR="00AD65E5" w:rsidRPr="00AD65E5">
              <w:rPr>
                <w:rFonts w:ascii="Times New Roman" w:hAnsi="Times New Roman"/>
                <w:sz w:val="24"/>
              </w:rPr>
              <w:t>.</w:t>
            </w:r>
          </w:p>
          <w:p w14:paraId="4B86F17F" w14:textId="541114F4" w:rsidR="00142881" w:rsidRPr="00AD65E5" w:rsidRDefault="007A5EF2" w:rsidP="000B66BC">
            <w:pPr>
              <w:pStyle w:val="BodyText1"/>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inštitúcie,</w:t>
            </w:r>
            <w:r w:rsidR="00AD65E5" w:rsidRPr="00AD65E5">
              <w:rPr>
                <w:rFonts w:ascii="Times New Roman" w:hAnsi="Times New Roman"/>
                <w:sz w:val="24"/>
              </w:rPr>
              <w:t xml:space="preserve"> s </w:t>
            </w:r>
            <w:r w:rsidRPr="00AD65E5">
              <w:rPr>
                <w:rFonts w:ascii="Times New Roman" w:hAnsi="Times New Roman"/>
                <w:sz w:val="24"/>
              </w:rPr>
              <w:t>ktorou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42881" w:rsidRPr="00AD65E5" w14:paraId="65A561BA" w14:textId="77777777" w:rsidTr="003B3824">
        <w:tc>
          <w:tcPr>
            <w:tcW w:w="1418" w:type="dxa"/>
          </w:tcPr>
          <w:p w14:paraId="6E6645F9" w14:textId="7051B924" w:rsidR="00142881" w:rsidRPr="00AD65E5" w:rsidRDefault="00142881" w:rsidP="000B66BC">
            <w:pPr>
              <w:pStyle w:val="BodyText1"/>
              <w:spacing w:after="240"/>
              <w:rPr>
                <w:rFonts w:ascii="Times New Roman" w:hAnsi="Times New Roman"/>
                <w:bCs/>
                <w:sz w:val="24"/>
                <w:szCs w:val="24"/>
              </w:rPr>
            </w:pPr>
            <w:r w:rsidRPr="00AD65E5">
              <w:rPr>
                <w:rFonts w:ascii="Times New Roman" w:hAnsi="Times New Roman"/>
                <w:sz w:val="24"/>
              </w:rPr>
              <w:t>{0280;0010}</w:t>
            </w:r>
          </w:p>
        </w:tc>
        <w:tc>
          <w:tcPr>
            <w:tcW w:w="7620" w:type="dxa"/>
          </w:tcPr>
          <w:p w14:paraId="64975C56" w14:textId="5A7D0782" w:rsidR="00142881" w:rsidRPr="00AD65E5" w:rsidRDefault="00142881"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Investície verejného sektora – pohľadávky voči regionálnym vládam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1F368AA8" w14:textId="58AA3C5A" w:rsidR="00AD65E5" w:rsidRPr="00AD65E5" w:rsidRDefault="00142881" w:rsidP="000B66BC">
            <w:pPr>
              <w:pStyle w:val="BodyText1"/>
              <w:tabs>
                <w:tab w:val="left" w:pos="4755"/>
              </w:tabs>
              <w:spacing w:after="240" w:line="240" w:lineRule="auto"/>
              <w:rPr>
                <w:rFonts w:ascii="Times New Roman" w:hAnsi="Times New Roman"/>
                <w:sz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regionálnym vládam vo vzťahu</w:t>
            </w:r>
            <w:r w:rsidR="00AD65E5" w:rsidRPr="00AD65E5">
              <w:rPr>
                <w:rFonts w:ascii="Times New Roman" w:hAnsi="Times New Roman"/>
                <w:sz w:val="24"/>
              </w:rPr>
              <w:t xml:space="preserve"> k </w:t>
            </w:r>
            <w:r w:rsidRPr="00AD65E5">
              <w:rPr>
                <w:rFonts w:ascii="Times New Roman" w:hAnsi="Times New Roman"/>
                <w:sz w:val="24"/>
              </w:rPr>
              <w:t>investíciám verejného sektora</w:t>
            </w:r>
            <w:r w:rsidR="00AD65E5" w:rsidRPr="00AD65E5">
              <w:rPr>
                <w:rFonts w:ascii="Times New Roman" w:hAnsi="Times New Roman"/>
                <w:sz w:val="24"/>
              </w:rPr>
              <w:t>.</w:t>
            </w:r>
          </w:p>
          <w:p w14:paraId="440096C8" w14:textId="29AC91AA" w:rsidR="00142881" w:rsidRPr="00AD65E5" w:rsidRDefault="007A5EF2" w:rsidP="006E4F4E">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inštitúcie,</w:t>
            </w:r>
            <w:r w:rsidR="00AD65E5" w:rsidRPr="00AD65E5">
              <w:rPr>
                <w:rFonts w:ascii="Times New Roman" w:hAnsi="Times New Roman"/>
                <w:sz w:val="24"/>
              </w:rPr>
              <w:t xml:space="preserve"> s </w:t>
            </w:r>
            <w:r w:rsidRPr="00AD65E5">
              <w:rPr>
                <w:rFonts w:ascii="Times New Roman" w:hAnsi="Times New Roman"/>
                <w:sz w:val="24"/>
              </w:rPr>
              <w:t>ktorou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42881" w:rsidRPr="00AD65E5" w14:paraId="178B01CC" w14:textId="77777777" w:rsidTr="003B3824">
        <w:tc>
          <w:tcPr>
            <w:tcW w:w="1418" w:type="dxa"/>
          </w:tcPr>
          <w:p w14:paraId="14A30C11" w14:textId="09FC39C8" w:rsidR="00142881" w:rsidRPr="00AD65E5" w:rsidRDefault="00142881" w:rsidP="000B66BC">
            <w:pPr>
              <w:pStyle w:val="BodyText1"/>
              <w:spacing w:after="240"/>
              <w:rPr>
                <w:rFonts w:ascii="Times New Roman" w:hAnsi="Times New Roman"/>
                <w:bCs/>
                <w:sz w:val="24"/>
                <w:szCs w:val="24"/>
              </w:rPr>
            </w:pPr>
            <w:r w:rsidRPr="00AD65E5">
              <w:rPr>
                <w:rFonts w:ascii="Times New Roman" w:hAnsi="Times New Roman"/>
                <w:sz w:val="24"/>
              </w:rPr>
              <w:lastRenderedPageBreak/>
              <w:t>{0290;0010}</w:t>
            </w:r>
          </w:p>
        </w:tc>
        <w:tc>
          <w:tcPr>
            <w:tcW w:w="7620" w:type="dxa"/>
          </w:tcPr>
          <w:p w14:paraId="4E12A671" w14:textId="724994AA" w:rsidR="00142881" w:rsidRPr="00AD65E5" w:rsidRDefault="00142881"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Investície verejného sektora – pohľadávky voči miestnym orgánom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1993F59B" w14:textId="247362D9" w:rsidR="006E4F4E" w:rsidRPr="00AD65E5" w:rsidRDefault="00142881" w:rsidP="000B66BC">
            <w:pPr>
              <w:pStyle w:val="BodyText1"/>
              <w:tabs>
                <w:tab w:val="left" w:pos="4755"/>
              </w:tabs>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miestnym orgánom vo vzťahu</w:t>
            </w:r>
            <w:r w:rsidR="00AD65E5" w:rsidRPr="00AD65E5">
              <w:rPr>
                <w:rFonts w:ascii="Times New Roman" w:hAnsi="Times New Roman"/>
                <w:sz w:val="24"/>
              </w:rPr>
              <w:t xml:space="preserve"> k </w:t>
            </w:r>
            <w:r w:rsidRPr="00AD65E5">
              <w:rPr>
                <w:rFonts w:ascii="Times New Roman" w:hAnsi="Times New Roman"/>
                <w:sz w:val="24"/>
              </w:rPr>
              <w:t>investíciám verejného sektora.</w:t>
            </w:r>
          </w:p>
          <w:p w14:paraId="3AEC5523" w14:textId="55F95796" w:rsidR="00142881" w:rsidRPr="00AD65E5" w:rsidRDefault="007A5EF2" w:rsidP="006E4F4E">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inštitúcie,</w:t>
            </w:r>
            <w:r w:rsidR="00AD65E5" w:rsidRPr="00AD65E5">
              <w:rPr>
                <w:rFonts w:ascii="Times New Roman" w:hAnsi="Times New Roman"/>
                <w:sz w:val="24"/>
              </w:rPr>
              <w:t xml:space="preserve"> s </w:t>
            </w:r>
            <w:r w:rsidRPr="00AD65E5">
              <w:rPr>
                <w:rFonts w:ascii="Times New Roman" w:hAnsi="Times New Roman"/>
                <w:sz w:val="24"/>
              </w:rPr>
              <w:t>ktorou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42881" w:rsidRPr="00AD65E5" w14:paraId="6B4A4FFD" w14:textId="77777777" w:rsidTr="003B3824">
        <w:tc>
          <w:tcPr>
            <w:tcW w:w="1418" w:type="dxa"/>
          </w:tcPr>
          <w:p w14:paraId="4AD0C008" w14:textId="06F13C4A" w:rsidR="00142881" w:rsidRPr="00AD65E5" w:rsidRDefault="00142881" w:rsidP="000B66BC">
            <w:pPr>
              <w:pStyle w:val="BodyText1"/>
              <w:spacing w:after="240"/>
              <w:rPr>
                <w:rFonts w:ascii="Times New Roman" w:hAnsi="Times New Roman"/>
                <w:bCs/>
                <w:sz w:val="24"/>
                <w:szCs w:val="24"/>
              </w:rPr>
            </w:pPr>
            <w:r w:rsidRPr="00AD65E5">
              <w:rPr>
                <w:rFonts w:ascii="Times New Roman" w:hAnsi="Times New Roman"/>
                <w:sz w:val="24"/>
              </w:rPr>
              <w:t>{0300;0010}</w:t>
            </w:r>
          </w:p>
        </w:tc>
        <w:tc>
          <w:tcPr>
            <w:tcW w:w="7620" w:type="dxa"/>
          </w:tcPr>
          <w:p w14:paraId="00BE052E" w14:textId="33E8E73E" w:rsidR="00142881" w:rsidRPr="00AD65E5" w:rsidRDefault="00142881"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Investície verejného sektora – pohľadávky voči subjektom verejného sektora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4C818D07" w14:textId="47428757" w:rsidR="006E4F4E" w:rsidRPr="00AD65E5" w:rsidRDefault="00142881" w:rsidP="000B66BC">
            <w:pPr>
              <w:pStyle w:val="BodyText1"/>
              <w:tabs>
                <w:tab w:val="left" w:pos="4755"/>
              </w:tabs>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subjektom verejného sektora vo vzťahu</w:t>
            </w:r>
            <w:r w:rsidR="00AD65E5" w:rsidRPr="00AD65E5">
              <w:rPr>
                <w:rFonts w:ascii="Times New Roman" w:hAnsi="Times New Roman"/>
                <w:sz w:val="24"/>
              </w:rPr>
              <w:t xml:space="preserve"> k </w:t>
            </w:r>
            <w:r w:rsidRPr="00AD65E5">
              <w:rPr>
                <w:rFonts w:ascii="Times New Roman" w:hAnsi="Times New Roman"/>
                <w:sz w:val="24"/>
              </w:rPr>
              <w:t>investíciám verejného sektora.</w:t>
            </w:r>
          </w:p>
          <w:p w14:paraId="7115C598" w14:textId="0DE251C4" w:rsidR="00142881" w:rsidRPr="00AD65E5" w:rsidRDefault="007A5EF2" w:rsidP="006E4F4E">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D126C3" w:rsidRPr="00AD65E5"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AD65E5" w:rsidRDefault="00D126C3" w:rsidP="000B66BC">
            <w:pPr>
              <w:pStyle w:val="BodyText1"/>
              <w:spacing w:after="240"/>
              <w:rPr>
                <w:rFonts w:ascii="Times New Roman" w:hAnsi="Times New Roman"/>
                <w:bCs/>
                <w:sz w:val="24"/>
                <w:szCs w:val="24"/>
              </w:rPr>
            </w:pPr>
            <w:r w:rsidRPr="00AD65E5">
              <w:rPr>
                <w:rFonts w:ascii="Times New Roman" w:hAnsi="Times New Roman"/>
                <w:sz w:val="24"/>
              </w:rPr>
              <w:t>{0310;0010}</w:t>
            </w:r>
          </w:p>
        </w:tc>
        <w:tc>
          <w:tcPr>
            <w:tcW w:w="7620" w:type="dxa"/>
            <w:tcBorders>
              <w:top w:val="single" w:sz="4" w:space="0" w:color="auto"/>
              <w:left w:val="single" w:sz="4" w:space="0" w:color="auto"/>
              <w:bottom w:val="single" w:sz="4" w:space="0" w:color="auto"/>
              <w:right w:val="single" w:sz="4" w:space="0" w:color="auto"/>
            </w:tcBorders>
          </w:tcPr>
          <w:p w14:paraId="0E650077" w14:textId="23EA8444" w:rsidR="00D126C3" w:rsidRPr="00AD65E5" w:rsidRDefault="00D126C3"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pohľadávky voči ústredným vládam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555AE9EE" w14:textId="2AB56FAD" w:rsidR="00AD65E5" w:rsidRPr="00AD65E5" w:rsidRDefault="00D126C3" w:rsidP="000B66BC">
            <w:pPr>
              <w:pStyle w:val="BodyText1"/>
              <w:tabs>
                <w:tab w:val="left" w:pos="4755"/>
              </w:tabs>
              <w:spacing w:after="240" w:line="240" w:lineRule="auto"/>
              <w:rPr>
                <w:rFonts w:ascii="Times New Roman" w:hAnsi="Times New Roman"/>
                <w:sz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ústredným vládam vo vzťahu</w:t>
            </w:r>
            <w:r w:rsidR="00AD65E5" w:rsidRPr="00AD65E5">
              <w:rPr>
                <w:rFonts w:ascii="Times New Roman" w:hAnsi="Times New Roman"/>
                <w:sz w:val="24"/>
              </w:rPr>
              <w:t xml:space="preserve"> k </w:t>
            </w:r>
            <w:r w:rsidRPr="00AD65E5">
              <w:rPr>
                <w:rFonts w:ascii="Times New Roman" w:hAnsi="Times New Roman"/>
                <w:sz w:val="24"/>
              </w:rPr>
              <w:t>podporným úverom</w:t>
            </w:r>
            <w:r w:rsidR="00AD65E5" w:rsidRPr="00AD65E5">
              <w:rPr>
                <w:rFonts w:ascii="Times New Roman" w:hAnsi="Times New Roman"/>
                <w:sz w:val="24"/>
              </w:rPr>
              <w:t>.</w:t>
            </w:r>
          </w:p>
          <w:p w14:paraId="57D9B72D" w14:textId="538B4286" w:rsidR="00D126C3" w:rsidRPr="00AD65E5" w:rsidRDefault="00D126C3" w:rsidP="006E4F4E">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E5A9A" w:rsidRPr="00AD65E5" w14:paraId="31EDB1F9" w14:textId="77777777" w:rsidTr="00E631B4">
        <w:tc>
          <w:tcPr>
            <w:tcW w:w="1418" w:type="dxa"/>
          </w:tcPr>
          <w:p w14:paraId="1988C1B5" w14:textId="4DEDEE5A" w:rsidR="001E5A9A" w:rsidRPr="00AD65E5" w:rsidRDefault="001E5A9A" w:rsidP="000B66BC">
            <w:pPr>
              <w:pStyle w:val="BodyText1"/>
              <w:spacing w:after="240"/>
              <w:rPr>
                <w:rFonts w:ascii="Times New Roman" w:hAnsi="Times New Roman"/>
                <w:bCs/>
                <w:sz w:val="24"/>
                <w:szCs w:val="24"/>
              </w:rPr>
            </w:pPr>
            <w:r w:rsidRPr="00AD65E5">
              <w:rPr>
                <w:rFonts w:ascii="Times New Roman" w:hAnsi="Times New Roman"/>
                <w:sz w:val="24"/>
              </w:rPr>
              <w:t>{0310;0070}</w:t>
            </w:r>
          </w:p>
        </w:tc>
        <w:tc>
          <w:tcPr>
            <w:tcW w:w="7620" w:type="dxa"/>
          </w:tcPr>
          <w:p w14:paraId="63C478B7" w14:textId="76F217EB" w:rsidR="001E5A9A" w:rsidRPr="00AD65E5" w:rsidRDefault="001E5A9A"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ústredným vládam – pomyselná hodnota/nominálna hodnota</w:t>
            </w:r>
          </w:p>
          <w:p w14:paraId="7A0E36C1" w14:textId="46BBB7D4" w:rsidR="006E4F4E" w:rsidRPr="00AD65E5" w:rsidRDefault="001E5A9A" w:rsidP="000B66BC">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ústredným vládam.</w:t>
            </w:r>
          </w:p>
          <w:p w14:paraId="60CCF55C" w14:textId="037B59F4" w:rsidR="001E5A9A" w:rsidRPr="00AD65E5" w:rsidRDefault="001E5A9A" w:rsidP="006E4F4E">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D126C3" w:rsidRPr="00AD65E5"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AD65E5" w:rsidRDefault="00D126C3" w:rsidP="000B66BC">
            <w:pPr>
              <w:pStyle w:val="BodyText1"/>
              <w:spacing w:after="240"/>
              <w:rPr>
                <w:rFonts w:ascii="Times New Roman" w:hAnsi="Times New Roman"/>
                <w:bCs/>
                <w:sz w:val="24"/>
                <w:szCs w:val="24"/>
              </w:rPr>
            </w:pPr>
            <w:r w:rsidRPr="00AD65E5">
              <w:rPr>
                <w:rFonts w:ascii="Times New Roman" w:hAnsi="Times New Roman"/>
                <w:sz w:val="24"/>
              </w:rPr>
              <w:lastRenderedPageBreak/>
              <w:t>{0320;0010}</w:t>
            </w:r>
          </w:p>
        </w:tc>
        <w:tc>
          <w:tcPr>
            <w:tcW w:w="7620" w:type="dxa"/>
            <w:tcBorders>
              <w:top w:val="single" w:sz="4" w:space="0" w:color="auto"/>
              <w:left w:val="single" w:sz="4" w:space="0" w:color="auto"/>
              <w:bottom w:val="single" w:sz="4" w:space="0" w:color="auto"/>
              <w:right w:val="single" w:sz="4" w:space="0" w:color="auto"/>
            </w:tcBorders>
          </w:tcPr>
          <w:p w14:paraId="5AEC1E03" w14:textId="7E273661" w:rsidR="00D126C3" w:rsidRPr="00AD65E5" w:rsidRDefault="003B79B4"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pohľadávky voči regionálnym vládam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23DFAEA6" w14:textId="53D6EEE7" w:rsidR="006E4F4E" w:rsidRPr="00AD65E5" w:rsidRDefault="00D126C3" w:rsidP="006E4F4E">
            <w:pPr>
              <w:pStyle w:val="BodyText1"/>
              <w:tabs>
                <w:tab w:val="left" w:pos="4755"/>
              </w:tabs>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regionálnym vládam vo vzťahu</w:t>
            </w:r>
            <w:r w:rsidR="00AD65E5" w:rsidRPr="00AD65E5">
              <w:rPr>
                <w:rFonts w:ascii="Times New Roman" w:hAnsi="Times New Roman"/>
                <w:sz w:val="24"/>
              </w:rPr>
              <w:t xml:space="preserve"> k </w:t>
            </w:r>
            <w:r w:rsidRPr="00AD65E5">
              <w:rPr>
                <w:rFonts w:ascii="Times New Roman" w:hAnsi="Times New Roman"/>
                <w:sz w:val="24"/>
              </w:rPr>
              <w:t>podporným úverom.</w:t>
            </w:r>
          </w:p>
          <w:p w14:paraId="5822DF0E" w14:textId="4358E61A" w:rsidR="00D126C3" w:rsidRPr="00AD65E5" w:rsidRDefault="00D126C3" w:rsidP="006918E9">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943A2" w:rsidRPr="00AD65E5" w14:paraId="44874BFB" w14:textId="77777777" w:rsidTr="00E631B4">
        <w:tc>
          <w:tcPr>
            <w:tcW w:w="1418" w:type="dxa"/>
          </w:tcPr>
          <w:p w14:paraId="79CADF8F" w14:textId="0B21C100" w:rsidR="001943A2" w:rsidRPr="00AD65E5" w:rsidRDefault="001943A2" w:rsidP="000B66BC">
            <w:pPr>
              <w:pStyle w:val="BodyText1"/>
              <w:spacing w:after="240"/>
              <w:rPr>
                <w:rFonts w:ascii="Times New Roman" w:hAnsi="Times New Roman"/>
                <w:bCs/>
                <w:sz w:val="24"/>
                <w:szCs w:val="24"/>
              </w:rPr>
            </w:pPr>
            <w:r w:rsidRPr="00AD65E5">
              <w:rPr>
                <w:rFonts w:ascii="Times New Roman" w:hAnsi="Times New Roman"/>
                <w:sz w:val="24"/>
              </w:rPr>
              <w:t>{0320;0070}</w:t>
            </w:r>
          </w:p>
        </w:tc>
        <w:tc>
          <w:tcPr>
            <w:tcW w:w="7620" w:type="dxa"/>
          </w:tcPr>
          <w:p w14:paraId="5C83E384" w14:textId="76BED22D" w:rsidR="001943A2" w:rsidRPr="00AD65E5" w:rsidRDefault="001943A2"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regionálnym vládam – pomyselná hodnota/nominálna hodnota</w:t>
            </w:r>
          </w:p>
          <w:p w14:paraId="645C841D" w14:textId="533FA91E" w:rsidR="006918E9" w:rsidRPr="00AD65E5" w:rsidRDefault="001943A2" w:rsidP="000B66BC">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regionálnym vládam.</w:t>
            </w:r>
          </w:p>
          <w:p w14:paraId="2D66318A" w14:textId="0B3E39E2" w:rsidR="000A486B" w:rsidRPr="00AD65E5" w:rsidRDefault="001943A2"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D126C3" w:rsidRPr="00AD65E5"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AD65E5" w:rsidRDefault="00D126C3" w:rsidP="000B66BC">
            <w:pPr>
              <w:pStyle w:val="BodyText1"/>
              <w:spacing w:after="240"/>
              <w:rPr>
                <w:rFonts w:ascii="Times New Roman" w:hAnsi="Times New Roman"/>
                <w:bCs/>
                <w:sz w:val="24"/>
                <w:szCs w:val="24"/>
              </w:rPr>
            </w:pPr>
            <w:r w:rsidRPr="00AD65E5">
              <w:rPr>
                <w:rFonts w:ascii="Times New Roman" w:hAnsi="Times New Roman"/>
                <w:sz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32B6A895" w:rsidR="00D126C3" w:rsidRPr="00AD65E5" w:rsidRDefault="00D126C3"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pohľadávky voči miestnym orgánom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04327041" w14:textId="2F816627" w:rsidR="006918E9" w:rsidRPr="00AD65E5" w:rsidRDefault="00D126C3" w:rsidP="000B66BC">
            <w:pPr>
              <w:pStyle w:val="BodyText1"/>
              <w:tabs>
                <w:tab w:val="left" w:pos="4755"/>
              </w:tabs>
              <w:spacing w:after="240" w:line="240" w:lineRule="auto"/>
              <w:rPr>
                <w:rFonts w:ascii="Times New Roman" w:hAnsi="Times New Roman"/>
                <w:bCs/>
                <w:spacing w:val="-8"/>
                <w:sz w:val="24"/>
                <w:szCs w:val="24"/>
              </w:rPr>
            </w:pPr>
            <w:r w:rsidRPr="00AD65E5">
              <w:rPr>
                <w:rFonts w:ascii="Times New Roman" w:hAnsi="Times New Roman"/>
                <w:spacing w:val="-8"/>
                <w:sz w:val="24"/>
              </w:rPr>
              <w:t>Ak je inštitúcia verejnou rozvojovou úverovou inštitúciou, účtovná hodnota</w:t>
            </w:r>
            <w:r w:rsidR="00AD65E5" w:rsidRPr="00AD65E5">
              <w:rPr>
                <w:rFonts w:ascii="Times New Roman" w:hAnsi="Times New Roman"/>
                <w:spacing w:val="-8"/>
                <w:sz w:val="24"/>
              </w:rPr>
              <w:t xml:space="preserve"> v </w:t>
            </w:r>
            <w:r w:rsidRPr="00AD65E5">
              <w:rPr>
                <w:rFonts w:ascii="Times New Roman" w:hAnsi="Times New Roman"/>
                <w:spacing w:val="-8"/>
                <w:sz w:val="24"/>
              </w:rPr>
              <w:t>súvahe podľa uplatniteľného účtovného rámca týkajúca sa aktív, ktoré predstavujú pohľadávky voči miestnym orgánom vo vzťahu</w:t>
            </w:r>
            <w:r w:rsidR="00AD65E5" w:rsidRPr="00AD65E5">
              <w:rPr>
                <w:rFonts w:ascii="Times New Roman" w:hAnsi="Times New Roman"/>
                <w:spacing w:val="-8"/>
                <w:sz w:val="24"/>
              </w:rPr>
              <w:t xml:space="preserve"> k </w:t>
            </w:r>
            <w:r w:rsidRPr="00AD65E5">
              <w:rPr>
                <w:rFonts w:ascii="Times New Roman" w:hAnsi="Times New Roman"/>
                <w:spacing w:val="-8"/>
                <w:sz w:val="24"/>
              </w:rPr>
              <w:t>podporným úverom.</w:t>
            </w:r>
          </w:p>
          <w:p w14:paraId="3B5B1EC0" w14:textId="2DC2698A" w:rsidR="00D126C3" w:rsidRPr="00AD65E5" w:rsidRDefault="00D126C3" w:rsidP="006918E9">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943A2" w:rsidRPr="00AD65E5" w14:paraId="0ABE486A" w14:textId="77777777" w:rsidTr="00E631B4">
        <w:tc>
          <w:tcPr>
            <w:tcW w:w="1418" w:type="dxa"/>
          </w:tcPr>
          <w:p w14:paraId="6A69EE0F" w14:textId="4A68D204" w:rsidR="001943A2" w:rsidRPr="00AD65E5" w:rsidRDefault="001943A2" w:rsidP="000B66BC">
            <w:pPr>
              <w:pStyle w:val="BodyText1"/>
              <w:spacing w:after="240"/>
              <w:rPr>
                <w:rFonts w:ascii="Times New Roman" w:hAnsi="Times New Roman"/>
                <w:bCs/>
                <w:sz w:val="24"/>
                <w:szCs w:val="24"/>
              </w:rPr>
            </w:pPr>
            <w:r w:rsidRPr="00AD65E5">
              <w:rPr>
                <w:rFonts w:ascii="Times New Roman" w:hAnsi="Times New Roman"/>
                <w:sz w:val="24"/>
              </w:rPr>
              <w:t>{0330;0070}</w:t>
            </w:r>
          </w:p>
        </w:tc>
        <w:tc>
          <w:tcPr>
            <w:tcW w:w="7620" w:type="dxa"/>
          </w:tcPr>
          <w:p w14:paraId="0211D136" w14:textId="747BD7FE" w:rsidR="001943A2" w:rsidRPr="00AD65E5" w:rsidRDefault="001943A2"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miestnym orgánom – pomyselná hodnota/nominálna hodnota</w:t>
            </w:r>
          </w:p>
          <w:p w14:paraId="38BCF0DC" w14:textId="5607B3E8" w:rsidR="006918E9" w:rsidRPr="00AD65E5" w:rsidRDefault="001943A2" w:rsidP="000B66BC">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miestnym orgánom.</w:t>
            </w:r>
          </w:p>
          <w:p w14:paraId="4054A803" w14:textId="3A09FB5B" w:rsidR="001943A2" w:rsidRPr="00AD65E5" w:rsidRDefault="001943A2" w:rsidP="000B66BC">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D126C3" w:rsidRPr="00AD65E5"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AD65E5" w:rsidRDefault="00D126C3" w:rsidP="000B66BC">
            <w:pPr>
              <w:pStyle w:val="BodyText1"/>
              <w:spacing w:after="240"/>
              <w:rPr>
                <w:rFonts w:ascii="Times New Roman" w:hAnsi="Times New Roman"/>
                <w:bCs/>
                <w:sz w:val="24"/>
                <w:szCs w:val="24"/>
              </w:rPr>
            </w:pPr>
            <w:r w:rsidRPr="00AD65E5">
              <w:rPr>
                <w:rFonts w:ascii="Times New Roman" w:hAnsi="Times New Roman"/>
                <w:sz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18E256A4" w:rsidR="00D126C3" w:rsidRPr="00AD65E5" w:rsidRDefault="00D126C3"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pohľadávky voči subjektom verejného sektora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01C18437" w14:textId="4F84E2AB" w:rsidR="006918E9" w:rsidRPr="00AD65E5" w:rsidRDefault="00D126C3" w:rsidP="006918E9">
            <w:pPr>
              <w:pStyle w:val="BodyText1"/>
              <w:tabs>
                <w:tab w:val="left" w:pos="4755"/>
              </w:tabs>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 xml:space="preserve">súvahe podľa uplatniteľného účtovného rámca týkajúca sa aktív, ktoré </w:t>
            </w:r>
            <w:r w:rsidRPr="00AD65E5">
              <w:rPr>
                <w:rFonts w:ascii="Times New Roman" w:hAnsi="Times New Roman"/>
                <w:sz w:val="24"/>
              </w:rPr>
              <w:lastRenderedPageBreak/>
              <w:t>predstavujú pohľadávky voči subjektom verejného sektora vo vzťahu</w:t>
            </w:r>
            <w:r w:rsidR="00AD65E5" w:rsidRPr="00AD65E5">
              <w:rPr>
                <w:rFonts w:ascii="Times New Roman" w:hAnsi="Times New Roman"/>
                <w:sz w:val="24"/>
              </w:rPr>
              <w:t xml:space="preserve"> k </w:t>
            </w:r>
            <w:r w:rsidRPr="00AD65E5">
              <w:rPr>
                <w:rFonts w:ascii="Times New Roman" w:hAnsi="Times New Roman"/>
                <w:sz w:val="24"/>
              </w:rPr>
              <w:t>podporným úverom.</w:t>
            </w:r>
          </w:p>
          <w:p w14:paraId="271873F2" w14:textId="180A1ED1" w:rsidR="00D126C3" w:rsidRPr="00AD65E5" w:rsidRDefault="00D126C3" w:rsidP="006918E9">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1943A2" w:rsidRPr="00AD65E5" w14:paraId="5E7DDD36" w14:textId="77777777" w:rsidTr="00E631B4">
        <w:tc>
          <w:tcPr>
            <w:tcW w:w="1418" w:type="dxa"/>
          </w:tcPr>
          <w:p w14:paraId="525D124D" w14:textId="765B9FDB" w:rsidR="001943A2" w:rsidRPr="00AD65E5" w:rsidRDefault="001943A2" w:rsidP="000B66BC">
            <w:pPr>
              <w:pStyle w:val="BodyText1"/>
              <w:spacing w:after="240"/>
              <w:rPr>
                <w:rFonts w:ascii="Times New Roman" w:hAnsi="Times New Roman"/>
                <w:bCs/>
                <w:sz w:val="24"/>
                <w:szCs w:val="24"/>
              </w:rPr>
            </w:pPr>
            <w:r w:rsidRPr="00AD65E5">
              <w:rPr>
                <w:rFonts w:ascii="Times New Roman" w:hAnsi="Times New Roman"/>
                <w:sz w:val="24"/>
              </w:rPr>
              <w:lastRenderedPageBreak/>
              <w:t>{0340;0070}</w:t>
            </w:r>
          </w:p>
        </w:tc>
        <w:tc>
          <w:tcPr>
            <w:tcW w:w="7620" w:type="dxa"/>
          </w:tcPr>
          <w:p w14:paraId="6383FA4C" w14:textId="78CEFFA7" w:rsidR="001943A2" w:rsidRPr="00AD65E5" w:rsidRDefault="001943A2"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subjektom verejného sektora – pomyselná hodnota/nominálna hodnota</w:t>
            </w:r>
          </w:p>
          <w:p w14:paraId="5C047141" w14:textId="797467A2" w:rsidR="006918E9" w:rsidRPr="00AD65E5" w:rsidRDefault="001943A2" w:rsidP="006918E9">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subjektom verejného sektora.</w:t>
            </w:r>
          </w:p>
          <w:p w14:paraId="28AF0C76" w14:textId="40B574A3" w:rsidR="001943A2" w:rsidRPr="00AD65E5" w:rsidRDefault="001943A2"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462408" w:rsidRPr="00AD65E5" w14:paraId="29DF5E7A" w14:textId="77777777" w:rsidTr="00E631B4">
        <w:tc>
          <w:tcPr>
            <w:tcW w:w="1418" w:type="dxa"/>
          </w:tcPr>
          <w:p w14:paraId="1D9C525C" w14:textId="680B64DF" w:rsidR="00462408" w:rsidRPr="00AD65E5" w:rsidRDefault="00462408" w:rsidP="000B66BC">
            <w:pPr>
              <w:pStyle w:val="BodyText1"/>
              <w:spacing w:after="240"/>
              <w:rPr>
                <w:rFonts w:ascii="Times New Roman" w:hAnsi="Times New Roman"/>
                <w:bCs/>
                <w:sz w:val="24"/>
                <w:szCs w:val="24"/>
              </w:rPr>
            </w:pPr>
            <w:r w:rsidRPr="00AD65E5">
              <w:rPr>
                <w:rFonts w:ascii="Times New Roman" w:hAnsi="Times New Roman"/>
                <w:sz w:val="24"/>
              </w:rPr>
              <w:t>{0350;0010}</w:t>
            </w:r>
          </w:p>
        </w:tc>
        <w:tc>
          <w:tcPr>
            <w:tcW w:w="7620" w:type="dxa"/>
          </w:tcPr>
          <w:p w14:paraId="3CAFC6DC" w14:textId="50A490BE" w:rsidR="00462408" w:rsidRPr="00AD65E5" w:rsidRDefault="00462408"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nefinančným korporáciám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38EC1D3F" w14:textId="59AB57EC" w:rsidR="006918E9" w:rsidRPr="00AD65E5" w:rsidRDefault="00462408" w:rsidP="006918E9">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účtovná hodnota</w:t>
            </w:r>
            <w:r w:rsidR="00AD65E5" w:rsidRPr="00AD65E5">
              <w:rPr>
                <w:rFonts w:ascii="Times New Roman" w:hAnsi="Times New Roman"/>
                <w:sz w:val="24"/>
              </w:rPr>
              <w:t xml:space="preserve"> v </w:t>
            </w:r>
            <w:r w:rsidRPr="00AD65E5">
              <w:rPr>
                <w:rFonts w:ascii="Times New Roman" w:hAnsi="Times New Roman"/>
                <w:sz w:val="24"/>
              </w:rPr>
              <w:t>súvahe podľa uplatniteľného účtovného rámca týkajúca sa aktív, ktoré predstavujú pohľadávky voči nefinančným korporáciám vo vzťahu</w:t>
            </w:r>
            <w:r w:rsidR="00AD65E5" w:rsidRPr="00AD65E5">
              <w:rPr>
                <w:rFonts w:ascii="Times New Roman" w:hAnsi="Times New Roman"/>
                <w:sz w:val="24"/>
              </w:rPr>
              <w:t xml:space="preserve"> k </w:t>
            </w:r>
            <w:r w:rsidRPr="00AD65E5">
              <w:rPr>
                <w:rFonts w:ascii="Times New Roman" w:hAnsi="Times New Roman"/>
                <w:sz w:val="24"/>
              </w:rPr>
              <w:t>podporným úverom.</w:t>
            </w:r>
          </w:p>
          <w:p w14:paraId="6BF179ED" w14:textId="249BCDC9" w:rsidR="00462408" w:rsidRPr="00AD65E5" w:rsidRDefault="00462408"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A7136D" w:rsidRPr="00AD65E5" w14:paraId="12870EEF" w14:textId="77777777" w:rsidTr="00E631B4">
        <w:tc>
          <w:tcPr>
            <w:tcW w:w="1418" w:type="dxa"/>
          </w:tcPr>
          <w:p w14:paraId="79383F04" w14:textId="29554F65" w:rsidR="00A7136D" w:rsidRPr="00AD65E5" w:rsidRDefault="00A7136D" w:rsidP="000B66BC">
            <w:pPr>
              <w:pStyle w:val="BodyText1"/>
              <w:spacing w:after="240"/>
              <w:rPr>
                <w:rFonts w:ascii="Times New Roman" w:hAnsi="Times New Roman"/>
                <w:bCs/>
                <w:sz w:val="24"/>
                <w:szCs w:val="24"/>
              </w:rPr>
            </w:pPr>
            <w:r w:rsidRPr="00AD65E5">
              <w:rPr>
                <w:rFonts w:ascii="Times New Roman" w:hAnsi="Times New Roman"/>
                <w:sz w:val="24"/>
              </w:rPr>
              <w:t>{0350;0070}</w:t>
            </w:r>
          </w:p>
        </w:tc>
        <w:tc>
          <w:tcPr>
            <w:tcW w:w="7620" w:type="dxa"/>
          </w:tcPr>
          <w:p w14:paraId="26540368" w14:textId="2C1D23F7" w:rsidR="00A7136D" w:rsidRPr="00AD65E5" w:rsidRDefault="00A7136D"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nefinančným korporáciám – pomyselná hodnota/nominálna hodnota</w:t>
            </w:r>
          </w:p>
          <w:p w14:paraId="054BF407" w14:textId="689214F5" w:rsidR="00A7136D" w:rsidRPr="00AD65E5" w:rsidRDefault="00A7136D" w:rsidP="000B66BC">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nefinančným korporáciám.</w:t>
            </w:r>
          </w:p>
          <w:p w14:paraId="41A92F44" w14:textId="0D0E32BC" w:rsidR="00A7136D" w:rsidRPr="00AD65E5" w:rsidRDefault="00A7136D"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462408" w:rsidRPr="00AD65E5" w14:paraId="1F6E7CB4" w14:textId="77777777" w:rsidTr="00E631B4">
        <w:tc>
          <w:tcPr>
            <w:tcW w:w="1418" w:type="dxa"/>
          </w:tcPr>
          <w:p w14:paraId="6254A862" w14:textId="004992BC" w:rsidR="00462408" w:rsidRPr="00AD65E5" w:rsidRDefault="00462408" w:rsidP="000B66BC">
            <w:pPr>
              <w:pStyle w:val="BodyText1"/>
              <w:spacing w:after="240"/>
              <w:rPr>
                <w:rFonts w:ascii="Times New Roman" w:hAnsi="Times New Roman"/>
                <w:bCs/>
                <w:sz w:val="24"/>
                <w:szCs w:val="24"/>
              </w:rPr>
            </w:pPr>
            <w:r w:rsidRPr="00AD65E5">
              <w:rPr>
                <w:rFonts w:ascii="Times New Roman" w:hAnsi="Times New Roman"/>
                <w:sz w:val="24"/>
              </w:rPr>
              <w:t>{0360;0010}</w:t>
            </w:r>
          </w:p>
        </w:tc>
        <w:tc>
          <w:tcPr>
            <w:tcW w:w="7620" w:type="dxa"/>
          </w:tcPr>
          <w:p w14:paraId="1C554FC7" w14:textId="12D3A69D" w:rsidR="00462408" w:rsidRPr="00AD65E5" w:rsidRDefault="00462408"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domácnostiam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55D67008" w14:textId="3D78460D" w:rsidR="006918E9" w:rsidRPr="00AD65E5" w:rsidRDefault="00462408" w:rsidP="006918E9">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Ak je inštitúcia verejnou rozvojovou úverovou inštitúciou, účtovná hodnota</w:t>
            </w:r>
            <w:r w:rsidR="00AD65E5" w:rsidRPr="00AD65E5">
              <w:rPr>
                <w:rFonts w:ascii="Times New Roman" w:hAnsi="Times New Roman"/>
                <w:spacing w:val="-4"/>
                <w:sz w:val="24"/>
              </w:rPr>
              <w:t xml:space="preserve"> v </w:t>
            </w:r>
            <w:r w:rsidRPr="00AD65E5">
              <w:rPr>
                <w:rFonts w:ascii="Times New Roman" w:hAnsi="Times New Roman"/>
                <w:spacing w:val="-4"/>
                <w:sz w:val="24"/>
              </w:rPr>
              <w:t>súvahe podľa uplatniteľného účtovného rámca týkajúca sa aktív, ktoré predstavujú pohľadávky voči domácnostiam vo vzťahu</w:t>
            </w:r>
            <w:r w:rsidR="00AD65E5" w:rsidRPr="00AD65E5">
              <w:rPr>
                <w:rFonts w:ascii="Times New Roman" w:hAnsi="Times New Roman"/>
                <w:spacing w:val="-4"/>
                <w:sz w:val="24"/>
              </w:rPr>
              <w:t xml:space="preserve"> k </w:t>
            </w:r>
            <w:r w:rsidRPr="00AD65E5">
              <w:rPr>
                <w:rFonts w:ascii="Times New Roman" w:hAnsi="Times New Roman"/>
                <w:spacing w:val="-4"/>
                <w:sz w:val="24"/>
              </w:rPr>
              <w:t>podporným úverom.</w:t>
            </w:r>
          </w:p>
          <w:p w14:paraId="77B96BEE" w14:textId="0DF66704" w:rsidR="00462408" w:rsidRPr="00AD65E5" w:rsidRDefault="00462408" w:rsidP="006918E9">
            <w:pPr>
              <w:pStyle w:val="BodyText1"/>
              <w:spacing w:after="240" w:line="240" w:lineRule="auto"/>
              <w:rPr>
                <w:rFonts w:ascii="Times New Roman" w:hAnsi="Times New Roman"/>
                <w:b/>
                <w:bCs/>
                <w:sz w:val="24"/>
                <w:szCs w:val="24"/>
              </w:rPr>
            </w:pPr>
            <w:r w:rsidRPr="00AD65E5">
              <w:rPr>
                <w:rFonts w:ascii="Times New Roman" w:hAnsi="Times New Roman"/>
                <w:sz w:val="24"/>
              </w:rPr>
              <w:lastRenderedPageBreak/>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D126C3" w:rsidRPr="00AD65E5" w14:paraId="18F55D0D" w14:textId="77777777" w:rsidTr="00E631B4">
        <w:tc>
          <w:tcPr>
            <w:tcW w:w="1418" w:type="dxa"/>
          </w:tcPr>
          <w:p w14:paraId="6CB2C6F3" w14:textId="0D17F3B9" w:rsidR="00D126C3" w:rsidRPr="00AD65E5" w:rsidRDefault="00D126C3" w:rsidP="000B66BC">
            <w:pPr>
              <w:pStyle w:val="BodyText1"/>
              <w:spacing w:after="240"/>
              <w:rPr>
                <w:rFonts w:ascii="Times New Roman" w:hAnsi="Times New Roman"/>
                <w:bCs/>
                <w:sz w:val="24"/>
                <w:szCs w:val="24"/>
              </w:rPr>
            </w:pPr>
            <w:r w:rsidRPr="00AD65E5">
              <w:rPr>
                <w:rFonts w:ascii="Times New Roman" w:hAnsi="Times New Roman"/>
                <w:sz w:val="24"/>
              </w:rPr>
              <w:lastRenderedPageBreak/>
              <w:t>{0360;0070}</w:t>
            </w:r>
          </w:p>
        </w:tc>
        <w:tc>
          <w:tcPr>
            <w:tcW w:w="7620" w:type="dxa"/>
          </w:tcPr>
          <w:p w14:paraId="5FFB5CC5" w14:textId="0AFA9088" w:rsidR="00D126C3" w:rsidRPr="00AD65E5" w:rsidRDefault="00D126C3" w:rsidP="000B66BC">
            <w:pPr>
              <w:pStyle w:val="BodyText1"/>
              <w:tabs>
                <w:tab w:val="left" w:pos="4755"/>
              </w:tabs>
              <w:spacing w:after="240" w:line="240" w:lineRule="auto"/>
              <w:rPr>
                <w:rFonts w:ascii="Times New Roman" w:hAnsi="Times New Roman"/>
                <w:color w:val="auto"/>
                <w:sz w:val="24"/>
                <w:szCs w:val="24"/>
              </w:rPr>
            </w:pPr>
            <w:r w:rsidRPr="00AD65E5">
              <w:rPr>
                <w:rFonts w:ascii="Times New Roman" w:hAnsi="Times New Roman"/>
                <w:b/>
                <w:sz w:val="24"/>
              </w:rPr>
              <w:t>Podporné úvery – pohľadávky voči domácnostiam – pomyselná hodnota/nominálna hodnota</w:t>
            </w:r>
          </w:p>
          <w:p w14:paraId="5C098B17" w14:textId="3649699C" w:rsidR="00D126C3" w:rsidRPr="00AD65E5" w:rsidRDefault="00D126C3" w:rsidP="000B66BC">
            <w:pPr>
              <w:pStyle w:val="BodyText1"/>
              <w:spacing w:after="240" w:line="240" w:lineRule="auto"/>
              <w:rPr>
                <w:rFonts w:ascii="Times New Roman" w:hAnsi="Times New Roman"/>
                <w:bCs/>
                <w:sz w:val="24"/>
                <w:szCs w:val="24"/>
              </w:rPr>
            </w:pPr>
            <w:r w:rsidRPr="00AD65E5">
              <w:rPr>
                <w:rFonts w:ascii="Times New Roman" w:hAnsi="Times New Roman"/>
                <w:sz w:val="24"/>
              </w:rPr>
              <w:t>Ak je inštitúcia verejnou rozvojovou úverovou inštitúciou, nominálna hodnota podsúvahových položiek vo vzťahu</w:t>
            </w:r>
            <w:r w:rsidR="00AD65E5" w:rsidRPr="00AD65E5">
              <w:rPr>
                <w:rFonts w:ascii="Times New Roman" w:hAnsi="Times New Roman"/>
                <w:sz w:val="24"/>
              </w:rPr>
              <w:t xml:space="preserve"> k </w:t>
            </w:r>
            <w:r w:rsidRPr="00AD65E5">
              <w:rPr>
                <w:rFonts w:ascii="Times New Roman" w:hAnsi="Times New Roman"/>
                <w:sz w:val="24"/>
              </w:rPr>
              <w:t>nevyčerpanej časti podporných úverov poskytnutých domácnostiam.</w:t>
            </w:r>
          </w:p>
          <w:p w14:paraId="635041B3" w14:textId="23F3FE6F" w:rsidR="00D126C3" w:rsidRPr="00AD65E5" w:rsidRDefault="00D126C3"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462408" w:rsidRPr="00AD65E5" w14:paraId="44E1C677" w14:textId="77777777" w:rsidTr="00E631B4">
        <w:tc>
          <w:tcPr>
            <w:tcW w:w="1418" w:type="dxa"/>
          </w:tcPr>
          <w:p w14:paraId="17FF7A37" w14:textId="4D384D9C" w:rsidR="00462408" w:rsidRPr="00AD65E5" w:rsidRDefault="00462408" w:rsidP="000B66BC">
            <w:pPr>
              <w:pStyle w:val="BodyText1"/>
              <w:spacing w:after="240"/>
              <w:rPr>
                <w:rFonts w:ascii="Times New Roman" w:hAnsi="Times New Roman"/>
                <w:bCs/>
                <w:sz w:val="24"/>
                <w:szCs w:val="24"/>
              </w:rPr>
            </w:pPr>
            <w:r w:rsidRPr="00AD65E5">
              <w:rPr>
                <w:rFonts w:ascii="Times New Roman" w:hAnsi="Times New Roman"/>
                <w:sz w:val="24"/>
              </w:rPr>
              <w:t>{0370;0010}</w:t>
            </w:r>
          </w:p>
        </w:tc>
        <w:tc>
          <w:tcPr>
            <w:tcW w:w="7620" w:type="dxa"/>
          </w:tcPr>
          <w:p w14:paraId="3F005630" w14:textId="313E99FA" w:rsidR="00462408" w:rsidRPr="00AD65E5" w:rsidRDefault="00462408"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postupovanie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77AE875C" w14:textId="7CFAEF78" w:rsidR="006918E9" w:rsidRPr="00AD65E5" w:rsidRDefault="00462408" w:rsidP="006918E9">
            <w:pPr>
              <w:pStyle w:val="BodyText1"/>
              <w:spacing w:after="240" w:line="240" w:lineRule="auto"/>
              <w:rPr>
                <w:rFonts w:ascii="Times New Roman" w:hAnsi="Times New Roman"/>
                <w:spacing w:val="-4"/>
                <w:sz w:val="24"/>
                <w:szCs w:val="24"/>
              </w:rPr>
            </w:pPr>
            <w:r w:rsidRPr="00AD65E5">
              <w:rPr>
                <w:rFonts w:ascii="Times New Roman" w:hAnsi="Times New Roman"/>
                <w:spacing w:val="-4"/>
                <w:sz w:val="24"/>
              </w:rPr>
              <w:t>Ak je inštitúcia verejnou rozvojovou úverovou inštitúciou, účtovná hodnota</w:t>
            </w:r>
            <w:r w:rsidR="00AD65E5" w:rsidRPr="00AD65E5">
              <w:rPr>
                <w:rFonts w:ascii="Times New Roman" w:hAnsi="Times New Roman"/>
                <w:spacing w:val="-4"/>
                <w:sz w:val="24"/>
              </w:rPr>
              <w:t xml:space="preserve"> v </w:t>
            </w:r>
            <w:r w:rsidRPr="00AD65E5">
              <w:rPr>
                <w:rFonts w:ascii="Times New Roman" w:hAnsi="Times New Roman"/>
                <w:spacing w:val="-4"/>
                <w:sz w:val="24"/>
              </w:rPr>
              <w:t>súvahe podľa uplatniteľného účtovného rámca týkajúca sa postupovania podporných úverov, ak podporné úvery neboli poskytnuté samotnou inštitúciou.</w:t>
            </w:r>
          </w:p>
          <w:p w14:paraId="13D74794" w14:textId="4ED702B1" w:rsidR="00462408" w:rsidRPr="00AD65E5" w:rsidRDefault="00462408"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Zohľadňuje sa aj účtovná hodnota</w:t>
            </w:r>
            <w:r w:rsidR="00AD65E5" w:rsidRPr="00AD65E5">
              <w:rPr>
                <w:rFonts w:ascii="Times New Roman" w:hAnsi="Times New Roman"/>
                <w:sz w:val="24"/>
              </w:rPr>
              <w:t xml:space="preserve"> v </w:t>
            </w:r>
            <w:r w:rsidRPr="00AD65E5">
              <w:rPr>
                <w:rFonts w:ascii="Times New Roman" w:hAnsi="Times New Roman"/>
                <w:sz w:val="24"/>
              </w:rPr>
              <w:t>súvahe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4A107B" w:rsidRPr="00AD65E5" w14:paraId="09331359" w14:textId="77777777" w:rsidTr="00E631B4">
        <w:tc>
          <w:tcPr>
            <w:tcW w:w="1418" w:type="dxa"/>
          </w:tcPr>
          <w:p w14:paraId="073777C0" w14:textId="772CDEDA" w:rsidR="004A107B" w:rsidRPr="00AD65E5" w:rsidRDefault="004A107B" w:rsidP="000B66BC">
            <w:pPr>
              <w:pStyle w:val="BodyText1"/>
              <w:spacing w:after="240"/>
              <w:rPr>
                <w:rFonts w:ascii="Times New Roman" w:hAnsi="Times New Roman"/>
                <w:bCs/>
                <w:sz w:val="24"/>
                <w:szCs w:val="24"/>
                <w:highlight w:val="yellow"/>
              </w:rPr>
            </w:pPr>
            <w:r w:rsidRPr="00AD65E5">
              <w:rPr>
                <w:rFonts w:ascii="Times New Roman" w:hAnsi="Times New Roman"/>
                <w:sz w:val="24"/>
              </w:rPr>
              <w:t>{0370;0070}</w:t>
            </w:r>
          </w:p>
        </w:tc>
        <w:tc>
          <w:tcPr>
            <w:tcW w:w="7620" w:type="dxa"/>
          </w:tcPr>
          <w:p w14:paraId="0CA54233" w14:textId="2370225D" w:rsidR="004A107B" w:rsidRPr="00AD65E5" w:rsidRDefault="004A107B"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Podporné úvery – postupovanie – pomyselná hodnota/nominálna hodnota</w:t>
            </w:r>
          </w:p>
          <w:p w14:paraId="67DCF513" w14:textId="7E7E93BF" w:rsidR="006918E9" w:rsidRPr="00AD65E5" w:rsidRDefault="004A107B" w:rsidP="006918E9">
            <w:pPr>
              <w:pStyle w:val="BodyText1"/>
              <w:spacing w:after="240" w:line="240" w:lineRule="auto"/>
              <w:rPr>
                <w:rFonts w:ascii="Times New Roman" w:hAnsi="Times New Roman"/>
                <w:color w:val="auto"/>
                <w:sz w:val="24"/>
                <w:szCs w:val="24"/>
              </w:rPr>
            </w:pPr>
            <w:r w:rsidRPr="00AD65E5">
              <w:rPr>
                <w:rFonts w:ascii="Times New Roman" w:hAnsi="Times New Roman"/>
                <w:sz w:val="24"/>
              </w:rPr>
              <w:t>Ak je inštitúcia verejnou rozvojovou úverovou inštitúciou, nominálna hodnota podsúvahových položiek</w:t>
            </w:r>
            <w:r w:rsidRPr="00AD65E5">
              <w:rPr>
                <w:rFonts w:ascii="Times New Roman" w:hAnsi="Times New Roman"/>
                <w:color w:val="auto"/>
                <w:sz w:val="24"/>
              </w:rPr>
              <w:t xml:space="preserve"> vo</w:t>
            </w:r>
            <w:r w:rsidRPr="00AD65E5">
              <w:rPr>
                <w:rFonts w:ascii="Times New Roman" w:hAnsi="Times New Roman"/>
                <w:sz w:val="24"/>
              </w:rPr>
              <w:t xml:space="preserve"> vzťahu</w:t>
            </w:r>
            <w:r w:rsidR="00AD65E5" w:rsidRPr="00AD65E5">
              <w:rPr>
                <w:rFonts w:ascii="Times New Roman" w:hAnsi="Times New Roman"/>
                <w:sz w:val="24"/>
              </w:rPr>
              <w:t xml:space="preserve"> k </w:t>
            </w:r>
            <w:r w:rsidRPr="00AD65E5">
              <w:rPr>
                <w:rFonts w:ascii="Times New Roman" w:hAnsi="Times New Roman"/>
                <w:sz w:val="24"/>
              </w:rPr>
              <w:t xml:space="preserve">nevyčerpanej časti </w:t>
            </w:r>
            <w:r w:rsidRPr="00AD65E5">
              <w:rPr>
                <w:rFonts w:ascii="Times New Roman" w:hAnsi="Times New Roman"/>
                <w:color w:val="auto"/>
                <w:sz w:val="24"/>
              </w:rPr>
              <w:t>postupovania podporných úverov, ak podporné úvery neboli poskytnuté samotnou inštitúciou.</w:t>
            </w:r>
          </w:p>
          <w:p w14:paraId="75F9BF76" w14:textId="700A9E58" w:rsidR="004A107B" w:rsidRPr="00AD65E5" w:rsidRDefault="0033642B" w:rsidP="006918E9">
            <w:pPr>
              <w:pStyle w:val="BodyText1"/>
              <w:spacing w:after="240" w:line="240" w:lineRule="auto"/>
              <w:rPr>
                <w:rFonts w:ascii="Times New Roman" w:hAnsi="Times New Roman"/>
                <w:b/>
                <w:bCs/>
                <w:sz w:val="24"/>
                <w:szCs w:val="24"/>
              </w:rPr>
            </w:pPr>
            <w:r w:rsidRPr="00AD65E5">
              <w:rPr>
                <w:rFonts w:ascii="Times New Roman" w:hAnsi="Times New Roman"/>
                <w:sz w:val="24"/>
              </w:rPr>
              <w:t>Zohľadňujú sa aj nominálne hodnoty útvaru inštitúcie,</w:t>
            </w:r>
            <w:r w:rsidR="00AD65E5" w:rsidRPr="00AD65E5">
              <w:rPr>
                <w:rFonts w:ascii="Times New Roman" w:hAnsi="Times New Roman"/>
                <w:sz w:val="24"/>
              </w:rPr>
              <w:t xml:space="preserve"> s </w:t>
            </w:r>
            <w:r w:rsidRPr="00AD65E5">
              <w:rPr>
                <w:rFonts w:ascii="Times New Roman" w:hAnsi="Times New Roman"/>
                <w:sz w:val="24"/>
              </w:rPr>
              <w:t>ktorým príslušný orgán zaobchádza ako</w:t>
            </w:r>
            <w:r w:rsidR="00AD65E5" w:rsidRPr="00AD65E5">
              <w:rPr>
                <w:rFonts w:ascii="Times New Roman" w:hAnsi="Times New Roman"/>
                <w:sz w:val="24"/>
              </w:rPr>
              <w:t xml:space="preserve"> s </w:t>
            </w:r>
            <w:r w:rsidRPr="00AD65E5">
              <w:rPr>
                <w:rFonts w:ascii="Times New Roman" w:hAnsi="Times New Roman"/>
                <w:sz w:val="24"/>
              </w:rPr>
              <w:t>verejnou rozvojovou úverovou inštitúciou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2 posledným pododsekom.</w:t>
            </w:r>
          </w:p>
        </w:tc>
      </w:tr>
      <w:tr w:rsidR="00703CC2" w:rsidRPr="00AD65E5"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AD65E5" w:rsidRDefault="007F3838" w:rsidP="000B66BC">
            <w:pPr>
              <w:pStyle w:val="BodyText1"/>
              <w:spacing w:after="240"/>
              <w:rPr>
                <w:rFonts w:ascii="Times New Roman" w:hAnsi="Times New Roman"/>
                <w:bCs/>
                <w:sz w:val="24"/>
                <w:szCs w:val="24"/>
              </w:rPr>
            </w:pPr>
            <w:r w:rsidRPr="00AD65E5">
              <w:rPr>
                <w:rFonts w:ascii="Times New Roman" w:hAnsi="Times New Roman"/>
                <w:sz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7488C98" w:rsidR="00703CC2" w:rsidRPr="00AD65E5" w:rsidRDefault="00703CC2"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Expozície voči centrálnej banke – účtovná hodnota</w:t>
            </w:r>
            <w:r w:rsidR="00AD65E5" w:rsidRPr="00AD65E5">
              <w:rPr>
                <w:rFonts w:ascii="Times New Roman" w:hAnsi="Times New Roman"/>
                <w:b/>
                <w:sz w:val="24"/>
              </w:rPr>
              <w:t xml:space="preserve"> v </w:t>
            </w:r>
            <w:r w:rsidRPr="00AD65E5">
              <w:rPr>
                <w:rFonts w:ascii="Times New Roman" w:hAnsi="Times New Roman"/>
                <w:b/>
                <w:sz w:val="24"/>
              </w:rPr>
              <w:t>súvahe</w:t>
            </w:r>
          </w:p>
          <w:p w14:paraId="68FD6F4B" w14:textId="496DE280" w:rsidR="007F3838" w:rsidRPr="00AD65E5" w:rsidRDefault="007F3838" w:rsidP="000B66BC">
            <w:pPr>
              <w:pStyle w:val="BodyText1"/>
              <w:tabs>
                <w:tab w:val="left" w:pos="4755"/>
              </w:tabs>
              <w:spacing w:after="240" w:line="240" w:lineRule="auto"/>
              <w:rPr>
                <w:rFonts w:ascii="Times New Roman" w:hAnsi="Times New Roman"/>
                <w:bCs/>
                <w:spacing w:val="-4"/>
                <w:sz w:val="24"/>
                <w:szCs w:val="24"/>
              </w:rPr>
            </w:pPr>
            <w:r w:rsidRPr="00AD65E5">
              <w:rPr>
                <w:rFonts w:ascii="Times New Roman" w:hAnsi="Times New Roman"/>
                <w:spacing w:val="-4"/>
                <w:sz w:val="24"/>
              </w:rPr>
              <w:t>Inštitúcie vykazujú</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uplatniteľným účtovným rámcom hodnotu týchto expozícií voči centrálnej banke inštitúcie: i) mince</w:t>
            </w:r>
            <w:r w:rsidR="00AD65E5" w:rsidRPr="00AD65E5">
              <w:rPr>
                <w:rFonts w:ascii="Times New Roman" w:hAnsi="Times New Roman"/>
                <w:spacing w:val="-4"/>
                <w:sz w:val="24"/>
              </w:rPr>
              <w:t xml:space="preserve"> a </w:t>
            </w:r>
            <w:r w:rsidRPr="00AD65E5">
              <w:rPr>
                <w:rFonts w:ascii="Times New Roman" w:hAnsi="Times New Roman"/>
                <w:spacing w:val="-4"/>
                <w:sz w:val="24"/>
              </w:rPr>
              <w:t>bankovky, ktoré predstavujú zákonnú menu</w:t>
            </w:r>
            <w:r w:rsidR="00AD65E5" w:rsidRPr="00AD65E5">
              <w:rPr>
                <w:rFonts w:ascii="Times New Roman" w:hAnsi="Times New Roman"/>
                <w:spacing w:val="-4"/>
                <w:sz w:val="24"/>
              </w:rPr>
              <w:t xml:space="preserve"> v </w:t>
            </w:r>
            <w:r w:rsidRPr="00AD65E5">
              <w:rPr>
                <w:rFonts w:ascii="Times New Roman" w:hAnsi="Times New Roman"/>
                <w:spacing w:val="-4"/>
                <w:sz w:val="24"/>
              </w:rPr>
              <w:t>jurisdikcii centrálnej banky; ii) aktíva predstavujúce pohľadávky voči centrálnej banke vrátane rezerv držaných</w:t>
            </w:r>
            <w:r w:rsidR="00AD65E5" w:rsidRPr="00AD65E5">
              <w:rPr>
                <w:rFonts w:ascii="Times New Roman" w:hAnsi="Times New Roman"/>
                <w:spacing w:val="-4"/>
                <w:sz w:val="24"/>
              </w:rPr>
              <w:t xml:space="preserve"> v </w:t>
            </w:r>
            <w:r w:rsidRPr="00AD65E5">
              <w:rPr>
                <w:rFonts w:ascii="Times New Roman" w:hAnsi="Times New Roman"/>
                <w:spacing w:val="-4"/>
                <w:sz w:val="24"/>
              </w:rPr>
              <w:t>centrálnej banke.</w:t>
            </w:r>
          </w:p>
          <w:p w14:paraId="6DEE1984" w14:textId="37CB0F2E" w:rsidR="009F67E9" w:rsidRPr="00AD65E5" w:rsidRDefault="007F3838" w:rsidP="000B66BC">
            <w:pPr>
              <w:pStyle w:val="BodyText1"/>
              <w:tabs>
                <w:tab w:val="left" w:pos="4755"/>
              </w:tabs>
              <w:spacing w:after="240" w:line="240" w:lineRule="auto"/>
              <w:rPr>
                <w:rFonts w:ascii="Times New Roman" w:hAnsi="Times New Roman"/>
                <w:bCs/>
                <w:spacing w:val="-4"/>
                <w:sz w:val="24"/>
                <w:szCs w:val="24"/>
              </w:rPr>
            </w:pPr>
            <w:r w:rsidRPr="00AD65E5">
              <w:rPr>
                <w:rFonts w:ascii="Times New Roman" w:hAnsi="Times New Roman"/>
                <w:spacing w:val="-4"/>
                <w:sz w:val="24"/>
              </w:rPr>
              <w:t>Inštitúcie zahŕňajú len expozície, ktoré spĺňajú obe tieto podmienky: a) sú denominované</w:t>
            </w:r>
            <w:r w:rsidR="00AD65E5" w:rsidRPr="00AD65E5">
              <w:rPr>
                <w:rFonts w:ascii="Times New Roman" w:hAnsi="Times New Roman"/>
                <w:spacing w:val="-4"/>
                <w:sz w:val="24"/>
              </w:rPr>
              <w:t xml:space="preserve"> v </w:t>
            </w:r>
            <w:r w:rsidRPr="00AD65E5">
              <w:rPr>
                <w:rFonts w:ascii="Times New Roman" w:hAnsi="Times New Roman"/>
                <w:spacing w:val="-4"/>
                <w:sz w:val="24"/>
              </w:rPr>
              <w:t>rovnakej mene ako vklady prijaté inštitúciou; b) ich priemerná splatnosť výrazne nepresahuje priemernú splatnosť vkladov prijatých inštitúciou.</w:t>
            </w:r>
          </w:p>
          <w:p w14:paraId="1572123D" w14:textId="3DEDC58A" w:rsidR="007F3838" w:rsidRPr="00AD65E5" w:rsidRDefault="009F67E9" w:rsidP="000B66BC">
            <w:pPr>
              <w:pStyle w:val="BodyText1"/>
              <w:spacing w:after="240" w:line="240" w:lineRule="auto"/>
              <w:rPr>
                <w:rFonts w:ascii="Times New Roman" w:hAnsi="Times New Roman"/>
                <w:b/>
                <w:bCs/>
                <w:sz w:val="24"/>
                <w:szCs w:val="24"/>
              </w:rPr>
            </w:pPr>
            <w:r w:rsidRPr="00AD65E5">
              <w:rPr>
                <w:rFonts w:ascii="Times New Roman" w:hAnsi="Times New Roman"/>
                <w:color w:val="auto"/>
                <w:sz w:val="24"/>
              </w:rPr>
              <w:lastRenderedPageBreak/>
              <w:t>Inštitúcie vykazujú tieto expozície bez ohľadu na to, či sú vyňaté</w:t>
            </w:r>
            <w:r w:rsidR="00AD65E5" w:rsidRPr="00AD65E5">
              <w:rPr>
                <w:rFonts w:ascii="Times New Roman" w:hAnsi="Times New Roman"/>
                <w:color w:val="auto"/>
                <w:sz w:val="24"/>
              </w:rPr>
              <w:t xml:space="preserve"> z </w:t>
            </w:r>
            <w:r w:rsidRPr="00AD65E5">
              <w:rPr>
                <w:rFonts w:ascii="Times New Roman" w:hAnsi="Times New Roman"/>
                <w:color w:val="auto"/>
                <w:sz w:val="24"/>
              </w:rPr>
              <w:t>veľkosti celkovej expozície podľa článku 429a ods. 5</w:t>
            </w:r>
            <w:r w:rsidR="00AD65E5" w:rsidRPr="00AD65E5">
              <w:rPr>
                <w:rFonts w:ascii="Times New Roman" w:hAnsi="Times New Roman"/>
                <w:color w:val="auto"/>
                <w:sz w:val="24"/>
              </w:rPr>
              <w:t xml:space="preserve"> a </w:t>
            </w:r>
            <w:r w:rsidRPr="00AD65E5">
              <w:rPr>
                <w:rFonts w:ascii="Times New Roman" w:hAnsi="Times New Roman"/>
                <w:color w:val="auto"/>
                <w:sz w:val="24"/>
              </w:rPr>
              <w:t>6</w:t>
            </w:r>
            <w:r w:rsidRPr="00AD65E5">
              <w:rPr>
                <w:rFonts w:ascii="Times New Roman" w:hAnsi="Times New Roman"/>
                <w:sz w:val="24"/>
              </w:rPr>
              <w:t xml:space="preserve"> </w:t>
            </w:r>
            <w:r w:rsidRPr="00AD65E5">
              <w:rPr>
                <w:rFonts w:ascii="Times New Roman" w:hAnsi="Times New Roman"/>
                <w:color w:val="auto"/>
                <w:sz w:val="24"/>
              </w:rPr>
              <w:t xml:space="preserve">nariadenia (EÚ) </w:t>
            </w:r>
            <w:r w:rsidR="00AD65E5" w:rsidRPr="00AD65E5">
              <w:rPr>
                <w:rFonts w:ascii="Times New Roman" w:hAnsi="Times New Roman"/>
                <w:color w:val="auto"/>
                <w:sz w:val="24"/>
              </w:rPr>
              <w:t>č. </w:t>
            </w:r>
            <w:r w:rsidRPr="00AD65E5">
              <w:rPr>
                <w:rFonts w:ascii="Times New Roman" w:hAnsi="Times New Roman"/>
                <w:color w:val="auto"/>
                <w:sz w:val="24"/>
              </w:rPr>
              <w:t>575/2013</w:t>
            </w:r>
            <w:r w:rsidRPr="00AD65E5">
              <w:rPr>
                <w:rFonts w:ascii="Times New Roman" w:hAnsi="Times New Roman"/>
                <w:sz w:val="24"/>
              </w:rPr>
              <w:t>.</w:t>
            </w:r>
          </w:p>
        </w:tc>
      </w:tr>
      <w:tr w:rsidR="00086398" w:rsidRPr="00AD65E5"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AD65E5" w:rsidRDefault="00086398" w:rsidP="000B66BC">
            <w:pPr>
              <w:pStyle w:val="BodyText1"/>
              <w:spacing w:after="240"/>
              <w:rPr>
                <w:rFonts w:ascii="Times New Roman" w:hAnsi="Times New Roman"/>
                <w:bCs/>
                <w:sz w:val="24"/>
                <w:szCs w:val="24"/>
              </w:rPr>
            </w:pPr>
            <w:r w:rsidRPr="00AD65E5">
              <w:rPr>
                <w:rFonts w:ascii="Times New Roman" w:hAnsi="Times New Roman"/>
                <w:sz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473214D8" w:rsidR="00DD51E7" w:rsidRPr="00AD65E5" w:rsidRDefault="00DD51E7"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Hodnota expozícií voči centrálnej banke použitá na výpočet upravenej požiadavky na ukazovateľ finančnej páky uvedenej</w:t>
            </w:r>
            <w:r w:rsidR="00AD65E5" w:rsidRPr="00AD65E5">
              <w:rPr>
                <w:rFonts w:ascii="Times New Roman" w:hAnsi="Times New Roman"/>
                <w:b/>
                <w:sz w:val="24"/>
              </w:rPr>
              <w:t xml:space="preserve"> v </w:t>
            </w:r>
            <w:r w:rsidRPr="00AD65E5">
              <w:rPr>
                <w:rFonts w:ascii="Times New Roman" w:hAnsi="Times New Roman"/>
                <w:b/>
                <w:sz w:val="24"/>
              </w:rPr>
              <w:t>článku 429a ods. 7 CRR – hodnota expozície ukazovateľa finančnej páky</w:t>
            </w:r>
          </w:p>
          <w:p w14:paraId="0EDC2D5D" w14:textId="751D5644" w:rsidR="00DD51E7" w:rsidRPr="00AD65E5" w:rsidRDefault="00DD51E7" w:rsidP="000B66BC">
            <w:pPr>
              <w:pStyle w:val="BodyText1"/>
              <w:tabs>
                <w:tab w:val="left" w:pos="4755"/>
              </w:tabs>
              <w:spacing w:after="240" w:line="240" w:lineRule="auto"/>
              <w:rPr>
                <w:rFonts w:ascii="Times New Roman" w:hAnsi="Times New Roman"/>
                <w:b/>
                <w:bCs/>
                <w:spacing w:val="-4"/>
                <w:sz w:val="24"/>
                <w:szCs w:val="24"/>
              </w:rPr>
            </w:pPr>
            <w:r w:rsidRPr="00AD65E5">
              <w:rPr>
                <w:rFonts w:ascii="Times New Roman" w:hAnsi="Times New Roman"/>
                <w:spacing w:val="-4"/>
                <w:sz w:val="24"/>
              </w:rPr>
              <w:t>Denný priemer celkovej hodnoty expozícií inštitúcie voči jej centrálnej banke, ktorých vylúčenie je oprávnené</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 xml:space="preserve">článkom 429a ods. 1 písm. n) nariadenia (EÚ) </w:t>
            </w:r>
            <w:r w:rsidR="00AD65E5" w:rsidRPr="00AD65E5">
              <w:rPr>
                <w:rFonts w:ascii="Times New Roman" w:hAnsi="Times New Roman"/>
                <w:spacing w:val="-4"/>
                <w:sz w:val="24"/>
              </w:rPr>
              <w:t>č. </w:t>
            </w:r>
            <w:r w:rsidRPr="00AD65E5">
              <w:rPr>
                <w:rFonts w:ascii="Times New Roman" w:hAnsi="Times New Roman"/>
                <w:spacing w:val="-4"/>
                <w:sz w:val="24"/>
              </w:rPr>
              <w:t>575/2013, vypočítaný za celé udržiavacie obdobie povinných minimálnych rezerv</w:t>
            </w:r>
            <w:r w:rsidR="00AD65E5" w:rsidRPr="00AD65E5">
              <w:rPr>
                <w:rFonts w:ascii="Times New Roman" w:hAnsi="Times New Roman"/>
                <w:spacing w:val="-4"/>
                <w:sz w:val="24"/>
              </w:rPr>
              <w:t xml:space="preserve"> v </w:t>
            </w:r>
            <w:r w:rsidRPr="00AD65E5">
              <w:rPr>
                <w:rFonts w:ascii="Times New Roman" w:hAnsi="Times New Roman"/>
                <w:spacing w:val="-4"/>
                <w:sz w:val="24"/>
              </w:rPr>
              <w:t>centrálnej banke, ktoré bezprostredne predchádza dátumu uvedenému</w:t>
            </w:r>
            <w:r w:rsidR="00AD65E5" w:rsidRPr="00AD65E5">
              <w:rPr>
                <w:rFonts w:ascii="Times New Roman" w:hAnsi="Times New Roman"/>
                <w:spacing w:val="-4"/>
                <w:sz w:val="24"/>
              </w:rPr>
              <w:t xml:space="preserve"> v </w:t>
            </w:r>
            <w:r w:rsidRPr="00AD65E5">
              <w:rPr>
                <w:rFonts w:ascii="Times New Roman" w:hAnsi="Times New Roman"/>
                <w:spacing w:val="-4"/>
                <w:sz w:val="24"/>
              </w:rPr>
              <w:t xml:space="preserve">článku 429a ods. 5 písm. c)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tc>
      </w:tr>
      <w:tr w:rsidR="00086398" w:rsidRPr="00AD65E5"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AD65E5" w:rsidRDefault="00086398" w:rsidP="000B66BC">
            <w:pPr>
              <w:pStyle w:val="BodyText1"/>
              <w:spacing w:after="240"/>
              <w:rPr>
                <w:rFonts w:ascii="Times New Roman" w:hAnsi="Times New Roman"/>
                <w:bCs/>
                <w:sz w:val="24"/>
                <w:szCs w:val="24"/>
              </w:rPr>
            </w:pPr>
            <w:r w:rsidRPr="00AD65E5">
              <w:rPr>
                <w:rFonts w:ascii="Times New Roman" w:hAnsi="Times New Roman"/>
                <w:sz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BDD4F96" w:rsidR="00DD51E7" w:rsidRPr="00AD65E5" w:rsidRDefault="00DD51E7" w:rsidP="000B66BC">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b/>
                <w:sz w:val="24"/>
              </w:rPr>
              <w:t>Veľkosť expozície ukazovateľa finančnej páky použitá na výpočet upravenej požiadavky na ukazovateľ finančnej páky podľa článku 429a ods. 7 CRR – hodnota expozície ukazovateľa finančnej páky</w:t>
            </w:r>
          </w:p>
          <w:p w14:paraId="7F49B2B2" w14:textId="15FFA009" w:rsidR="000A486B" w:rsidRPr="00AD65E5" w:rsidRDefault="00DD51E7" w:rsidP="006918E9">
            <w:pPr>
              <w:pStyle w:val="BodyText1"/>
              <w:tabs>
                <w:tab w:val="left" w:pos="4755"/>
              </w:tabs>
              <w:spacing w:after="240" w:line="240" w:lineRule="auto"/>
              <w:rPr>
                <w:rFonts w:ascii="Times New Roman" w:hAnsi="Times New Roman"/>
                <w:b/>
                <w:bCs/>
                <w:sz w:val="24"/>
                <w:szCs w:val="24"/>
              </w:rPr>
            </w:pPr>
            <w:r w:rsidRPr="00AD65E5">
              <w:rPr>
                <w:rFonts w:ascii="Times New Roman" w:hAnsi="Times New Roman"/>
                <w:sz w:val="24"/>
              </w:rPr>
              <w:t>Veľkosť celkovej expozície inštitúcie podľa vymedzenia</w:t>
            </w:r>
            <w:r w:rsidR="00AD65E5" w:rsidRPr="00AD65E5">
              <w:rPr>
                <w:rFonts w:ascii="Times New Roman" w:hAnsi="Times New Roman"/>
                <w:sz w:val="24"/>
              </w:rPr>
              <w:t xml:space="preserve"> v </w:t>
            </w:r>
            <w:r w:rsidRPr="00AD65E5">
              <w:rPr>
                <w:rFonts w:ascii="Times New Roman" w:hAnsi="Times New Roman"/>
                <w:sz w:val="24"/>
              </w:rPr>
              <w:t xml:space="preserve">článku 429 ods. 4 nariadenia (EÚ) </w:t>
            </w:r>
            <w:r w:rsidR="00AD65E5" w:rsidRPr="00AD65E5">
              <w:rPr>
                <w:rFonts w:ascii="Times New Roman" w:hAnsi="Times New Roman"/>
                <w:sz w:val="24"/>
              </w:rPr>
              <w:t>č. </w:t>
            </w:r>
            <w:r w:rsidRPr="00AD65E5">
              <w:rPr>
                <w:rFonts w:ascii="Times New Roman" w:hAnsi="Times New Roman"/>
                <w:sz w:val="24"/>
              </w:rPr>
              <w:t>575/2013 vrátane akýchkoľvek expozícií vylúčených</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 ods. 1 písm. n)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k </w:t>
            </w:r>
            <w:r w:rsidRPr="00AD65E5">
              <w:rPr>
                <w:rFonts w:ascii="Times New Roman" w:hAnsi="Times New Roman"/>
                <w:sz w:val="24"/>
              </w:rPr>
              <w:t>dátumu uvedenému</w:t>
            </w:r>
            <w:r w:rsidR="00AD65E5" w:rsidRPr="00AD65E5">
              <w:rPr>
                <w:rFonts w:ascii="Times New Roman" w:hAnsi="Times New Roman"/>
                <w:sz w:val="24"/>
              </w:rPr>
              <w:t xml:space="preserve"> v </w:t>
            </w:r>
            <w:r w:rsidRPr="00AD65E5">
              <w:rPr>
                <w:rFonts w:ascii="Times New Roman" w:hAnsi="Times New Roman"/>
                <w:sz w:val="24"/>
              </w:rPr>
              <w:t xml:space="preserve">článku 429a ods. 5 písm. c) nariadenia (EÚ) </w:t>
            </w:r>
            <w:r w:rsidR="00AD65E5" w:rsidRPr="00AD65E5">
              <w:rPr>
                <w:rFonts w:ascii="Times New Roman" w:hAnsi="Times New Roman"/>
                <w:sz w:val="24"/>
              </w:rPr>
              <w:t>č. </w:t>
            </w:r>
            <w:r w:rsidRPr="00AD65E5">
              <w:rPr>
                <w:rFonts w:ascii="Times New Roman" w:hAnsi="Times New Roman"/>
                <w:sz w:val="24"/>
              </w:rPr>
              <w:t>575/2013.</w:t>
            </w:r>
          </w:p>
        </w:tc>
      </w:tr>
      <w:tr w:rsidR="000C01E8" w:rsidRPr="00AD65E5"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AD65E5" w:rsidRDefault="000C01E8" w:rsidP="000B66BC">
            <w:pPr>
              <w:pStyle w:val="BodyText1"/>
              <w:spacing w:after="240"/>
              <w:rPr>
                <w:rFonts w:ascii="Times New Roman" w:hAnsi="Times New Roman"/>
                <w:bCs/>
                <w:sz w:val="24"/>
                <w:szCs w:val="24"/>
              </w:rPr>
            </w:pPr>
            <w:r w:rsidRPr="00AD65E5">
              <w:rPr>
                <w:rFonts w:ascii="Times New Roman" w:hAnsi="Times New Roman"/>
                <w:sz w:val="24"/>
              </w:rPr>
              <w:t>{0410;0010}</w:t>
            </w:r>
          </w:p>
        </w:tc>
        <w:tc>
          <w:tcPr>
            <w:tcW w:w="7620" w:type="dxa"/>
            <w:tcBorders>
              <w:top w:val="single" w:sz="4" w:space="0" w:color="auto"/>
              <w:left w:val="single" w:sz="4" w:space="0" w:color="auto"/>
              <w:bottom w:val="single" w:sz="4" w:space="0" w:color="auto"/>
              <w:right w:val="single" w:sz="4" w:space="0" w:color="auto"/>
            </w:tcBorders>
          </w:tcPr>
          <w:p w14:paraId="5E12BD90" w14:textId="77777777" w:rsidR="00AD65E5" w:rsidRPr="00AD65E5" w:rsidRDefault="000C01E8" w:rsidP="000B66BC">
            <w:pPr>
              <w:pStyle w:val="BodyText1"/>
              <w:tabs>
                <w:tab w:val="left" w:pos="4755"/>
              </w:tabs>
              <w:spacing w:after="240" w:line="240" w:lineRule="auto"/>
              <w:rPr>
                <w:rFonts w:ascii="Times New Roman" w:hAnsi="Times New Roman"/>
                <w:b/>
                <w:sz w:val="24"/>
              </w:rPr>
            </w:pPr>
            <w:r w:rsidRPr="00AD65E5">
              <w:rPr>
                <w:rFonts w:ascii="Times New Roman" w:hAnsi="Times New Roman"/>
                <w:b/>
                <w:sz w:val="24"/>
              </w:rPr>
              <w:t>Celkové aktíva</w:t>
            </w:r>
          </w:p>
          <w:p w14:paraId="6B941506" w14:textId="3351A424" w:rsidR="00086398" w:rsidRPr="00AD65E5" w:rsidRDefault="000C01E8" w:rsidP="000B66BC">
            <w:pPr>
              <w:pStyle w:val="BodyText1"/>
              <w:tabs>
                <w:tab w:val="left" w:pos="4755"/>
              </w:tabs>
              <w:spacing w:after="240" w:line="240" w:lineRule="auto"/>
              <w:rPr>
                <w:rFonts w:ascii="Times New Roman" w:hAnsi="Times New Roman"/>
                <w:bCs/>
                <w:sz w:val="24"/>
                <w:szCs w:val="24"/>
              </w:rPr>
            </w:pPr>
            <w:r w:rsidRPr="00AD65E5">
              <w:rPr>
                <w:rFonts w:ascii="Times New Roman" w:hAnsi="Times New Roman"/>
                <w:sz w:val="24"/>
              </w:rPr>
              <w:t>Inštitúcie vykazujú</w:t>
            </w:r>
            <w:r w:rsidR="00AD65E5" w:rsidRPr="00AD65E5">
              <w:rPr>
                <w:rFonts w:ascii="Times New Roman" w:hAnsi="Times New Roman"/>
                <w:sz w:val="24"/>
              </w:rPr>
              <w:t xml:space="preserve"> v </w:t>
            </w:r>
            <w:r w:rsidRPr="00AD65E5">
              <w:rPr>
                <w:rFonts w:ascii="Times New Roman" w:hAnsi="Times New Roman"/>
                <w:sz w:val="24"/>
              </w:rPr>
              <w:t>tejto položke celkové aktíva podľa rozsahu použitého</w:t>
            </w:r>
            <w:r w:rsidR="00AD65E5" w:rsidRPr="00AD65E5">
              <w:rPr>
                <w:rFonts w:ascii="Times New Roman" w:hAnsi="Times New Roman"/>
                <w:sz w:val="24"/>
              </w:rPr>
              <w:t xml:space="preserve"> v </w:t>
            </w:r>
            <w:r w:rsidRPr="00AD65E5">
              <w:rPr>
                <w:rFonts w:ascii="Times New Roman" w:hAnsi="Times New Roman"/>
                <w:sz w:val="24"/>
              </w:rPr>
              <w:t>uverejnených účtovných závierkach.</w:t>
            </w:r>
          </w:p>
        </w:tc>
      </w:tr>
    </w:tbl>
    <w:p w14:paraId="03B5554A" w14:textId="77777777" w:rsidR="00462408" w:rsidRPr="00AD65E5" w:rsidRDefault="00462408" w:rsidP="000B66BC">
      <w:pPr>
        <w:pStyle w:val="BodyText1"/>
        <w:spacing w:after="240"/>
        <w:rPr>
          <w:rFonts w:ascii="Times New Roman" w:hAnsi="Times New Roman"/>
          <w:b/>
          <w:sz w:val="24"/>
          <w:szCs w:val="24"/>
        </w:rPr>
      </w:pPr>
      <w:bookmarkStart w:id="58" w:name="_Toc338669922"/>
      <w:bookmarkStart w:id="59" w:name="_Toc338669923"/>
      <w:bookmarkStart w:id="60" w:name="_Toc338669924"/>
      <w:bookmarkStart w:id="61" w:name="_Toc338669925"/>
      <w:bookmarkStart w:id="62" w:name="_Toc338669926"/>
      <w:bookmarkStart w:id="63" w:name="_Toc338669927"/>
      <w:bookmarkStart w:id="64" w:name="_Toc338669928"/>
      <w:bookmarkEnd w:id="58"/>
      <w:bookmarkEnd w:id="59"/>
      <w:bookmarkEnd w:id="60"/>
      <w:bookmarkEnd w:id="61"/>
      <w:bookmarkEnd w:id="62"/>
      <w:bookmarkEnd w:id="63"/>
      <w:bookmarkEnd w:id="64"/>
    </w:p>
    <w:p w14:paraId="5E95AFC7" w14:textId="71198216" w:rsidR="00217D1F" w:rsidRPr="00AD65E5" w:rsidRDefault="005F4574" w:rsidP="000B66BC">
      <w:pPr>
        <w:pStyle w:val="BodyText1"/>
        <w:spacing w:after="240"/>
        <w:ind w:left="357" w:hanging="357"/>
        <w:outlineLvl w:val="1"/>
        <w:rPr>
          <w:rFonts w:ascii="Times New Roman" w:hAnsi="Times New Roman"/>
          <w:b/>
          <w:sz w:val="24"/>
          <w:szCs w:val="24"/>
        </w:rPr>
      </w:pPr>
      <w:bookmarkStart w:id="65" w:name="_Toc338669914"/>
      <w:bookmarkStart w:id="66" w:name="_Toc338669915"/>
      <w:bookmarkStart w:id="67" w:name="_Toc338669918"/>
      <w:bookmarkStart w:id="68" w:name="_Toc322687900"/>
      <w:bookmarkStart w:id="69" w:name="_Toc351048510"/>
      <w:bookmarkStart w:id="70" w:name="_Toc359414289"/>
      <w:bookmarkStart w:id="71" w:name="_Toc423089074"/>
      <w:bookmarkStart w:id="72" w:name="_Toc188612068"/>
      <w:bookmarkStart w:id="73" w:name="_Toc322533879"/>
      <w:bookmarkEnd w:id="57"/>
      <w:bookmarkEnd w:id="65"/>
      <w:bookmarkEnd w:id="66"/>
      <w:bookmarkEnd w:id="67"/>
      <w:r w:rsidRPr="00AD65E5">
        <w:rPr>
          <w:rFonts w:ascii="Times New Roman" w:hAnsi="Times New Roman"/>
          <w:b/>
          <w:sz w:val="24"/>
        </w:rPr>
        <w:t>5.</w:t>
      </w:r>
      <w:r w:rsidRPr="00AD65E5">
        <w:rPr>
          <w:rFonts w:ascii="Times New Roman" w:hAnsi="Times New Roman"/>
        </w:rPr>
        <w:tab/>
      </w:r>
      <w:r w:rsidRPr="00AD65E5">
        <w:rPr>
          <w:rFonts w:ascii="Times New Roman" w:hAnsi="Times New Roman"/>
          <w:b/>
          <w:sz w:val="24"/>
        </w:rPr>
        <w:t>C 43.00 – Alternatívne rozčlenenie zložiek veľkosti expozície ukazovateľa finančnej páky</w:t>
      </w:r>
      <w:bookmarkEnd w:id="68"/>
      <w:bookmarkEnd w:id="69"/>
      <w:bookmarkEnd w:id="70"/>
      <w:r w:rsidRPr="00AD65E5">
        <w:rPr>
          <w:rFonts w:ascii="Times New Roman" w:hAnsi="Times New Roman"/>
          <w:b/>
          <w:sz w:val="24"/>
        </w:rPr>
        <w:t xml:space="preserve"> (LR4)</w:t>
      </w:r>
      <w:bookmarkEnd w:id="71"/>
      <w:bookmarkEnd w:id="72"/>
    </w:p>
    <w:p w14:paraId="28B96BA9" w14:textId="760F1A73" w:rsidR="004E437E" w:rsidRPr="00AD65E5" w:rsidRDefault="00500508" w:rsidP="000B66BC">
      <w:pPr>
        <w:pStyle w:val="BodyText1"/>
        <w:spacing w:after="240"/>
        <w:ind w:left="720" w:hanging="360"/>
        <w:rPr>
          <w:rFonts w:ascii="Times New Roman" w:hAnsi="Times New Roman"/>
          <w:sz w:val="24"/>
          <w:szCs w:val="24"/>
        </w:rPr>
      </w:pPr>
      <w:r w:rsidRPr="00AD65E5">
        <w:rPr>
          <w:rFonts w:ascii="Times New Roman" w:hAnsi="Times New Roman"/>
          <w:sz w:val="24"/>
        </w:rPr>
        <w:t>24.</w:t>
      </w:r>
      <w:r w:rsidRPr="00AD65E5">
        <w:rPr>
          <w:rFonts w:ascii="Times New Roman" w:hAnsi="Times New Roman"/>
        </w:rPr>
        <w:tab/>
      </w:r>
      <w:r w:rsidRPr="00AD65E5">
        <w:rPr>
          <w:rFonts w:ascii="Times New Roman" w:hAnsi="Times New Roman"/>
          <w:sz w:val="24"/>
        </w:rPr>
        <w:t>Inštitúcie vykazujú hodnoty expozície ukazovateľa finančnej páky</w:t>
      </w:r>
      <w:r w:rsidR="00AD65E5" w:rsidRPr="00AD65E5">
        <w:rPr>
          <w:rFonts w:ascii="Times New Roman" w:hAnsi="Times New Roman"/>
          <w:sz w:val="24"/>
        </w:rPr>
        <w:t xml:space="preserve"> v </w:t>
      </w:r>
      <w:r w:rsidRPr="00AD65E5">
        <w:rPr>
          <w:rFonts w:ascii="Times New Roman" w:hAnsi="Times New Roman"/>
          <w:sz w:val="24"/>
        </w:rPr>
        <w:t>LR4 po uplatnení výnimiek</w:t>
      </w:r>
      <w:r w:rsidR="00AD65E5" w:rsidRPr="00AD65E5">
        <w:rPr>
          <w:rFonts w:ascii="Times New Roman" w:hAnsi="Times New Roman"/>
          <w:sz w:val="24"/>
        </w:rPr>
        <w:t xml:space="preserve"> a </w:t>
      </w:r>
      <w:r w:rsidRPr="00AD65E5">
        <w:rPr>
          <w:rFonts w:ascii="Times New Roman" w:hAnsi="Times New Roman"/>
          <w:sz w:val="24"/>
        </w:rPr>
        <w:t xml:space="preserve">odpočtov vo vzore </w:t>
      </w:r>
      <w:proofErr w:type="spellStart"/>
      <w:r w:rsidRPr="00AD65E5">
        <w:rPr>
          <w:rFonts w:ascii="Times New Roman" w:hAnsi="Times New Roman"/>
          <w:sz w:val="24"/>
        </w:rPr>
        <w:t>LRCalc</w:t>
      </w:r>
      <w:proofErr w:type="spellEnd"/>
      <w:r w:rsidRPr="00AD65E5">
        <w:rPr>
          <w:rFonts w:ascii="Times New Roman" w:hAnsi="Times New Roman"/>
          <w:sz w:val="24"/>
        </w:rPr>
        <w:t>, t. j. položky so záporným znamienkom</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pravidlami používania znamienok uvedenými</w:t>
      </w:r>
      <w:r w:rsidR="00AD65E5" w:rsidRPr="00AD65E5">
        <w:rPr>
          <w:rFonts w:ascii="Times New Roman" w:hAnsi="Times New Roman"/>
          <w:sz w:val="24"/>
        </w:rPr>
        <w:t xml:space="preserve"> v </w:t>
      </w:r>
      <w:r w:rsidRPr="00AD65E5">
        <w:rPr>
          <w:rFonts w:ascii="Times New Roman" w:hAnsi="Times New Roman"/>
          <w:sz w:val="24"/>
        </w:rPr>
        <w:t>časti I odseku 9 tejto prílohy,</w:t>
      </w:r>
      <w:r w:rsidR="00AD65E5" w:rsidRPr="00AD65E5">
        <w:rPr>
          <w:rFonts w:ascii="Times New Roman" w:hAnsi="Times New Roman"/>
          <w:sz w:val="24"/>
        </w:rPr>
        <w:t xml:space="preserve"> s </w:t>
      </w:r>
      <w:r w:rsidRPr="00AD65E5">
        <w:rPr>
          <w:rFonts w:ascii="Times New Roman" w:hAnsi="Times New Roman"/>
          <w:sz w:val="24"/>
        </w:rPr>
        <w:t>výnimkou riadkov {0270;0010} {0280;0010}.</w:t>
      </w:r>
    </w:p>
    <w:p w14:paraId="69B9194E" w14:textId="636E268C" w:rsidR="00A54449" w:rsidRPr="00AD65E5" w:rsidRDefault="00500508"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25.</w:t>
      </w:r>
      <w:r w:rsidRPr="00AD65E5">
        <w:rPr>
          <w:rFonts w:ascii="Times New Roman" w:hAnsi="Times New Roman"/>
        </w:rPr>
        <w:tab/>
      </w:r>
      <w:r w:rsidRPr="00AD65E5">
        <w:rPr>
          <w:rFonts w:ascii="Times New Roman" w:hAnsi="Times New Roman"/>
          <w:sz w:val="24"/>
        </w:rPr>
        <w:t>S cieľom zabrániť dvojitému započítaniu inštitúcie dodržujú túto rovnicu:</w:t>
      </w:r>
    </w:p>
    <w:p w14:paraId="6C63F05C" w14:textId="6059481C" w:rsidR="00F4754B" w:rsidRPr="00AD65E5" w:rsidRDefault="00287E34"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 xml:space="preserve"> </w:t>
      </w:r>
      <w:r w:rsidRPr="00AD65E5">
        <w:rPr>
          <w:rFonts w:ascii="Times New Roman" w:hAnsi="Times New Roman"/>
        </w:rPr>
        <w:tab/>
      </w:r>
      <w:r w:rsidRPr="00AD65E5">
        <w:rPr>
          <w:rFonts w:ascii="Times New Roman" w:hAnsi="Times New Roman"/>
          <w:sz w:val="24"/>
        </w:rPr>
        <w:t>Súčet všetkých riadkov</w:t>
      </w:r>
      <w:r w:rsidR="00AD65E5" w:rsidRPr="00AD65E5">
        <w:rPr>
          <w:rFonts w:ascii="Times New Roman" w:hAnsi="Times New Roman"/>
          <w:sz w:val="24"/>
        </w:rPr>
        <w:t xml:space="preserve"> z </w:t>
      </w:r>
      <w:r w:rsidRPr="00AD65E5">
        <w:rPr>
          <w:rFonts w:ascii="Times New Roman" w:hAnsi="Times New Roman"/>
          <w:sz w:val="24"/>
        </w:rPr>
        <w:t xml:space="preserve">{0010; 0010} až {0269;0010} vo vzore </w:t>
      </w:r>
      <w:proofErr w:type="spellStart"/>
      <w:r w:rsidRPr="00AD65E5">
        <w:rPr>
          <w:rFonts w:ascii="Times New Roman" w:hAnsi="Times New Roman"/>
          <w:sz w:val="24"/>
        </w:rPr>
        <w:t>LRCalc</w:t>
      </w:r>
      <w:proofErr w:type="spellEnd"/>
      <w:r w:rsidRPr="00AD65E5">
        <w:rPr>
          <w:rFonts w:ascii="Times New Roman" w:hAnsi="Times New Roman"/>
          <w:sz w:val="24"/>
        </w:rPr>
        <w:t xml:space="preserve"> sa rovná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28490590" w14:textId="279FBDC1" w:rsidR="00AD65E5" w:rsidRPr="00AD65E5" w:rsidRDefault="00143C6A" w:rsidP="000B66BC">
      <w:pPr>
        <w:pStyle w:val="BodyText1"/>
        <w:spacing w:after="240"/>
        <w:ind w:left="720" w:hanging="360"/>
        <w:rPr>
          <w:rFonts w:ascii="Times New Roman" w:hAnsi="Times New Roman"/>
          <w:sz w:val="24"/>
        </w:rPr>
      </w:pPr>
      <w:r w:rsidRPr="00AD65E5">
        <w:rPr>
          <w:rFonts w:ascii="Times New Roman" w:hAnsi="Times New Roman"/>
          <w:sz w:val="24"/>
        </w:rPr>
        <w:lastRenderedPageBreak/>
        <w:t>26.</w:t>
      </w:r>
      <w:r w:rsidRPr="00AD65E5">
        <w:rPr>
          <w:rFonts w:ascii="Times New Roman" w:hAnsi="Times New Roman"/>
        </w:rPr>
        <w:tab/>
      </w:r>
      <w:r w:rsidRPr="00AD65E5">
        <w:rPr>
          <w:rFonts w:ascii="Times New Roman" w:hAnsi="Times New Roman"/>
          <w:sz w:val="24"/>
        </w:rPr>
        <w:t>Na dosiahnutie súladu</w:t>
      </w:r>
      <w:r w:rsidR="00AD65E5" w:rsidRPr="00AD65E5">
        <w:rPr>
          <w:rFonts w:ascii="Times New Roman" w:hAnsi="Times New Roman"/>
          <w:sz w:val="24"/>
        </w:rPr>
        <w:t xml:space="preserve"> s </w:t>
      </w:r>
      <w:r w:rsidRPr="00AD65E5">
        <w:rPr>
          <w:rFonts w:ascii="Times New Roman" w:hAnsi="Times New Roman"/>
          <w:sz w:val="24"/>
        </w:rPr>
        <w:t>hodnotami expozície ukazovateľa finančnej páky sa aj hodnoty rizikovo vážených expozícií vykazujú plne zavedené. Úpravy spodnej hranice pre výstupné hodnoty sa na účely tohto vzoru nezohľadňujú</w:t>
      </w:r>
      <w:r w:rsidR="00AD65E5" w:rsidRPr="00AD65E5">
        <w:rPr>
          <w:rFonts w:ascii="Times New Roman" w:hAnsi="Times New Roman"/>
          <w:sz w:val="24"/>
        </w:rPr>
        <w:t>.</w:t>
      </w:r>
    </w:p>
    <w:p w14:paraId="794DC095" w14:textId="2D9BE359" w:rsidR="003B1611" w:rsidRPr="00AD65E5" w:rsidRDefault="003B1611" w:rsidP="000B66BC">
      <w:pPr>
        <w:pStyle w:val="BodyText1"/>
        <w:spacing w:after="240"/>
        <w:ind w:left="720" w:hanging="360"/>
        <w:rPr>
          <w:rFonts w:ascii="Times New Roman" w:hAnsi="Times New Roman"/>
          <w:sz w:val="24"/>
          <w:szCs w:val="24"/>
        </w:rPr>
      </w:pPr>
      <w:r w:rsidRPr="00AD65E5">
        <w:rPr>
          <w:rFonts w:ascii="Times New Roman" w:hAnsi="Times New Roman"/>
          <w:sz w:val="24"/>
        </w:rPr>
        <w:t>27. Inštitúcie vykazujú protistranu vo vzťahu</w:t>
      </w:r>
      <w:r w:rsidR="00AD65E5" w:rsidRPr="00AD65E5">
        <w:rPr>
          <w:rFonts w:ascii="Times New Roman" w:hAnsi="Times New Roman"/>
          <w:sz w:val="24"/>
        </w:rPr>
        <w:t xml:space="preserve"> k </w:t>
      </w:r>
      <w:r w:rsidRPr="00AD65E5">
        <w:rPr>
          <w:rFonts w:ascii="Times New Roman" w:hAnsi="Times New Roman"/>
          <w:sz w:val="24"/>
        </w:rPr>
        <w:t>RWEA po zmierňovaní kreditného rizika (CRM)</w:t>
      </w:r>
      <w:r w:rsidR="00AD65E5" w:rsidRPr="00AD65E5">
        <w:rPr>
          <w:rFonts w:ascii="Times New Roman" w:hAnsi="Times New Roman"/>
          <w:sz w:val="24"/>
        </w:rPr>
        <w:t xml:space="preserve"> a </w:t>
      </w:r>
      <w:r w:rsidRPr="00AD65E5">
        <w:rPr>
          <w:rFonts w:ascii="Times New Roman" w:hAnsi="Times New Roman"/>
          <w:sz w:val="24"/>
        </w:rPr>
        <w:t>jeho substitučných účinkoch. Inštitúcie vykazujú protistranu vo vzťahu</w:t>
      </w:r>
      <w:r w:rsidR="00AD65E5" w:rsidRPr="00AD65E5">
        <w:rPr>
          <w:rFonts w:ascii="Times New Roman" w:hAnsi="Times New Roman"/>
          <w:sz w:val="24"/>
        </w:rPr>
        <w:t xml:space="preserve"> k </w:t>
      </w:r>
      <w:r w:rsidRPr="00AD65E5">
        <w:rPr>
          <w:rFonts w:ascii="Times New Roman" w:hAnsi="Times New Roman"/>
          <w:sz w:val="24"/>
        </w:rPr>
        <w:t>LRE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pôvodnou protistranou, t. j. bez zohľadnenia akéhokoľvek CRM alebo substitučného účinku uplatniteľného na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AD65E5" w14:paraId="69CF6F62" w14:textId="77777777" w:rsidTr="000B66BC">
        <w:trPr>
          <w:trHeight w:val="297"/>
        </w:trPr>
        <w:tc>
          <w:tcPr>
            <w:tcW w:w="1559" w:type="dxa"/>
            <w:shd w:val="clear" w:color="auto" w:fill="D9D9D9" w:themeFill="background1" w:themeFillShade="D9"/>
          </w:tcPr>
          <w:p w14:paraId="5F424E32" w14:textId="195FB869" w:rsidR="00F4754B" w:rsidRPr="00AD65E5" w:rsidRDefault="00F4754B" w:rsidP="000B66BC">
            <w:pPr>
              <w:pStyle w:val="BodyText1"/>
              <w:spacing w:after="240"/>
              <w:rPr>
                <w:rFonts w:ascii="Times New Roman" w:hAnsi="Times New Roman"/>
                <w:b/>
                <w:bCs/>
                <w:i/>
                <w:sz w:val="24"/>
                <w:szCs w:val="24"/>
              </w:rPr>
            </w:pPr>
            <w:r w:rsidRPr="00AD65E5">
              <w:rPr>
                <w:rFonts w:ascii="Times New Roman" w:hAnsi="Times New Roman"/>
                <w:b/>
                <w:sz w:val="24"/>
              </w:rPr>
              <w:t>Riadok</w:t>
            </w:r>
            <w:r w:rsidR="00AD65E5" w:rsidRPr="00AD65E5">
              <w:rPr>
                <w:rFonts w:ascii="Times New Roman" w:hAnsi="Times New Roman"/>
                <w:b/>
                <w:sz w:val="24"/>
              </w:rPr>
              <w:t xml:space="preserve"> a </w:t>
            </w:r>
            <w:r w:rsidRPr="00AD65E5">
              <w:rPr>
                <w:rFonts w:ascii="Times New Roman" w:hAnsi="Times New Roman"/>
                <w:b/>
                <w:sz w:val="24"/>
              </w:rPr>
              <w:t>stĺpec</w:t>
            </w:r>
          </w:p>
        </w:tc>
        <w:tc>
          <w:tcPr>
            <w:tcW w:w="7406" w:type="dxa"/>
            <w:shd w:val="clear" w:color="auto" w:fill="D9D9D9" w:themeFill="background1" w:themeFillShade="D9"/>
          </w:tcPr>
          <w:p w14:paraId="0DBEBFC4" w14:textId="0C8AC995" w:rsidR="00F4754B" w:rsidRPr="00AD65E5" w:rsidRDefault="00F4754B" w:rsidP="000B66BC">
            <w:pPr>
              <w:pStyle w:val="BodyText1"/>
              <w:spacing w:after="240"/>
              <w:rPr>
                <w:rFonts w:ascii="Times New Roman" w:hAnsi="Times New Roman"/>
                <w:b/>
                <w:bCs/>
                <w:i/>
                <w:sz w:val="24"/>
                <w:szCs w:val="24"/>
              </w:rPr>
            </w:pPr>
            <w:r w:rsidRPr="00AD65E5">
              <w:rPr>
                <w:rFonts w:ascii="Times New Roman" w:hAnsi="Times New Roman"/>
                <w:b/>
                <w:sz w:val="24"/>
              </w:rPr>
              <w:t>Odkazy na právne predpisy</w:t>
            </w:r>
            <w:r w:rsidR="00AD65E5" w:rsidRPr="00AD65E5">
              <w:rPr>
                <w:rFonts w:ascii="Times New Roman" w:hAnsi="Times New Roman"/>
                <w:b/>
                <w:sz w:val="24"/>
              </w:rPr>
              <w:t xml:space="preserve"> a </w:t>
            </w:r>
            <w:r w:rsidRPr="00AD65E5">
              <w:rPr>
                <w:rFonts w:ascii="Times New Roman" w:hAnsi="Times New Roman"/>
                <w:b/>
                <w:sz w:val="24"/>
              </w:rPr>
              <w:t>pokyny</w:t>
            </w:r>
          </w:p>
        </w:tc>
      </w:tr>
      <w:tr w:rsidR="002A54FF" w:rsidRPr="00AD65E5" w14:paraId="7949D943" w14:textId="77777777" w:rsidTr="000B66BC">
        <w:trPr>
          <w:trHeight w:val="445"/>
        </w:trPr>
        <w:tc>
          <w:tcPr>
            <w:tcW w:w="1559" w:type="dxa"/>
            <w:shd w:val="clear" w:color="auto" w:fill="FFFFFF"/>
          </w:tcPr>
          <w:p w14:paraId="55F0F0BF" w14:textId="2E63969B"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{0010;0010}</w:t>
            </w:r>
          </w:p>
        </w:tc>
        <w:tc>
          <w:tcPr>
            <w:tcW w:w="7406" w:type="dxa"/>
            <w:shd w:val="clear" w:color="auto" w:fill="FFFFFF"/>
          </w:tcPr>
          <w:p w14:paraId="1750A9AE" w14:textId="2B686C42"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Podsúvahové položky – hodnota expozície ukazovateľa finančnej páky</w:t>
            </w:r>
          </w:p>
          <w:p w14:paraId="158DBAF4" w14:textId="64B6936C"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vypočítaná ako súčet {LRCalc;0150;0010}, {LRCalc;0160;0010}, {LRCalc;0165;0010}, {LRCalc;0170;0010}</w:t>
            </w:r>
            <w:r w:rsidR="00AD65E5" w:rsidRPr="00AD65E5">
              <w:rPr>
                <w:rFonts w:ascii="Times New Roman" w:hAnsi="Times New Roman"/>
                <w:sz w:val="24"/>
              </w:rPr>
              <w:t xml:space="preserve"> a </w:t>
            </w:r>
            <w:r w:rsidRPr="00AD65E5">
              <w:rPr>
                <w:rFonts w:ascii="Times New Roman" w:hAnsi="Times New Roman"/>
                <w:sz w:val="24"/>
              </w:rPr>
              <w:t>{LRCalc;0180;0010} bez príslušných vnútroskupinových expozícií (na jednotlivom základe) vyňatých</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článkom 429a ods. 1 písm. c)</w:t>
            </w:r>
            <w:r w:rsidR="00AD65E5" w:rsidRPr="00AD65E5">
              <w:rPr>
                <w:rFonts w:ascii="Times New Roman" w:hAnsi="Times New Roman"/>
                <w:sz w:val="24"/>
              </w:rPr>
              <w:t xml:space="preserve"> a </w:t>
            </w:r>
            <w:proofErr w:type="spellStart"/>
            <w:r w:rsidRPr="00AD65E5">
              <w:rPr>
                <w:rFonts w:ascii="Times New Roman" w:hAnsi="Times New Roman"/>
                <w:sz w:val="24"/>
              </w:rPr>
              <w:t>ca</w:t>
            </w:r>
            <w:proofErr w:type="spellEnd"/>
            <w:r w:rsidRPr="00AD65E5">
              <w:rPr>
                <w:rFonts w:ascii="Times New Roman" w:hAnsi="Times New Roman"/>
                <w:sz w:val="24"/>
              </w:rPr>
              <w:t xml:space="preserve">)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5C714FF5" w14:textId="77777777" w:rsidTr="000B66BC">
        <w:trPr>
          <w:trHeight w:val="1179"/>
        </w:trPr>
        <w:tc>
          <w:tcPr>
            <w:tcW w:w="1559" w:type="dxa"/>
            <w:shd w:val="clear" w:color="auto" w:fill="FFFFFF"/>
          </w:tcPr>
          <w:p w14:paraId="2120C924" w14:textId="781A037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{0010;0020}</w:t>
            </w:r>
          </w:p>
        </w:tc>
        <w:tc>
          <w:tcPr>
            <w:tcW w:w="7406" w:type="dxa"/>
            <w:shd w:val="clear" w:color="auto" w:fill="FFFFFF"/>
          </w:tcPr>
          <w:p w14:paraId="01D12FD7" w14:textId="094E74CB"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Podsúvahové položky – RWEA</w:t>
            </w:r>
          </w:p>
          <w:p w14:paraId="672047D9" w14:textId="3621E96A"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Hodnota rizikovo váženej expozície podsúvahových položiek –</w:t>
            </w:r>
            <w:r w:rsidR="00AD65E5" w:rsidRPr="00AD65E5">
              <w:rPr>
                <w:rFonts w:ascii="Times New Roman" w:hAnsi="Times New Roman"/>
                <w:sz w:val="24"/>
              </w:rPr>
              <w:t xml:space="preserve"> s </w:t>
            </w:r>
            <w:r w:rsidRPr="00AD65E5">
              <w:rPr>
                <w:rFonts w:ascii="Times New Roman" w:hAnsi="Times New Roman"/>
                <w:sz w:val="24"/>
              </w:rPr>
              <w:t>výnimkou SFT</w:t>
            </w:r>
            <w:r w:rsidR="00AD65E5" w:rsidRPr="00AD65E5">
              <w:rPr>
                <w:rFonts w:ascii="Times New Roman" w:hAnsi="Times New Roman"/>
                <w:sz w:val="24"/>
              </w:rPr>
              <w:t xml:space="preserve"> a </w:t>
            </w:r>
            <w:r w:rsidRPr="00AD65E5">
              <w:rPr>
                <w:rFonts w:ascii="Times New Roman" w:hAnsi="Times New Roman"/>
                <w:sz w:val="24"/>
              </w:rPr>
              <w:t>derivátov – podľa štandardizovaného prístupu</w:t>
            </w:r>
            <w:r w:rsidR="00AD65E5" w:rsidRPr="00AD65E5">
              <w:rPr>
                <w:rFonts w:ascii="Times New Roman" w:hAnsi="Times New Roman"/>
                <w:sz w:val="24"/>
              </w:rPr>
              <w:t xml:space="preserve"> a </w:t>
            </w:r>
            <w:r w:rsidRPr="00AD65E5">
              <w:rPr>
                <w:rFonts w:ascii="Times New Roman" w:hAnsi="Times New Roman"/>
                <w:sz w:val="24"/>
              </w:rPr>
              <w:t>prístupu IRB. Pre expozície podľa štandardizovaného prístupu inštitúcie určujú hodnotu rizikovo váženej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treťou časťou hlavou II kapitolou 2 nariadenia (EÚ) </w:t>
            </w:r>
            <w:r w:rsidR="00AD65E5" w:rsidRPr="00AD65E5">
              <w:rPr>
                <w:rFonts w:ascii="Times New Roman" w:hAnsi="Times New Roman"/>
                <w:sz w:val="24"/>
              </w:rPr>
              <w:t>č. </w:t>
            </w:r>
            <w:r w:rsidRPr="00AD65E5">
              <w:rPr>
                <w:rFonts w:ascii="Times New Roman" w:hAnsi="Times New Roman"/>
                <w:sz w:val="24"/>
              </w:rPr>
              <w:t>575/2013. Pre expozície podľa prístupu IRB inštitúcie určujú hodnotu rizikovo váženej expozície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treťou časťou hlavou II kapitolou 3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3A2B982B" w14:textId="77777777" w:rsidTr="000B66BC">
        <w:trPr>
          <w:trHeight w:val="741"/>
        </w:trPr>
        <w:tc>
          <w:tcPr>
            <w:tcW w:w="1559" w:type="dxa"/>
            <w:shd w:val="clear" w:color="auto" w:fill="FFFFFF"/>
          </w:tcPr>
          <w:p w14:paraId="02155B13" w14:textId="2421AAB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{0020;0010}</w:t>
            </w:r>
          </w:p>
        </w:tc>
        <w:tc>
          <w:tcPr>
            <w:tcW w:w="7406" w:type="dxa"/>
            <w:shd w:val="clear" w:color="auto" w:fill="FFFFFF"/>
          </w:tcPr>
          <w:p w14:paraId="08539F0E" w14:textId="34DD4FEA" w:rsidR="00F4754B" w:rsidRPr="00AD65E5" w:rsidRDefault="005E7B7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obchodné financovanie – hodnota expozície ukazovateľa finančnej páky</w:t>
            </w:r>
          </w:p>
          <w:p w14:paraId="645ACACC" w14:textId="77777777" w:rsidR="00F21A85" w:rsidRPr="00AD65E5" w:rsidRDefault="00F4754B" w:rsidP="00F21A85">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podsúvahových položiek týkajúcich sa obchodného financovania.</w:t>
            </w:r>
          </w:p>
          <w:p w14:paraId="133382BF" w14:textId="1747B51E" w:rsidR="002509B1" w:rsidRPr="00AD65E5" w:rsidRDefault="00F4754B" w:rsidP="00F21A85">
            <w:pPr>
              <w:pStyle w:val="BodyText1"/>
              <w:spacing w:after="240" w:line="240" w:lineRule="auto"/>
              <w:rPr>
                <w:rFonts w:ascii="Times New Roman" w:hAnsi="Times New Roman"/>
                <w:bCs/>
                <w:sz w:val="24"/>
                <w:szCs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podsúvahové položky týkajúce sa obchodného financovania sa musia vzťahovať na vydané</w:t>
            </w:r>
            <w:r w:rsidR="00AD65E5" w:rsidRPr="00AD65E5">
              <w:rPr>
                <w:rFonts w:ascii="Times New Roman" w:hAnsi="Times New Roman"/>
                <w:sz w:val="24"/>
              </w:rPr>
              <w:t xml:space="preserve"> a </w:t>
            </w:r>
            <w:r w:rsidRPr="00AD65E5">
              <w:rPr>
                <w:rFonts w:ascii="Times New Roman" w:hAnsi="Times New Roman"/>
                <w:sz w:val="24"/>
              </w:rPr>
              <w:t>potvrdené dovozné</w:t>
            </w:r>
            <w:r w:rsidR="00AD65E5" w:rsidRPr="00AD65E5">
              <w:rPr>
                <w:rFonts w:ascii="Times New Roman" w:hAnsi="Times New Roman"/>
                <w:sz w:val="24"/>
              </w:rPr>
              <w:t xml:space="preserve"> a </w:t>
            </w:r>
            <w:r w:rsidRPr="00AD65E5">
              <w:rPr>
                <w:rFonts w:ascii="Times New Roman" w:hAnsi="Times New Roman"/>
                <w:sz w:val="24"/>
              </w:rPr>
              <w:t>vývozné akreditívy, ktoré sú krátkodobé</w:t>
            </w:r>
            <w:r w:rsidR="00AD65E5" w:rsidRPr="00AD65E5">
              <w:rPr>
                <w:rFonts w:ascii="Times New Roman" w:hAnsi="Times New Roman"/>
                <w:sz w:val="24"/>
              </w:rPr>
              <w:t xml:space="preserve"> a </w:t>
            </w:r>
            <w:proofErr w:type="spellStart"/>
            <w:r w:rsidRPr="00AD65E5">
              <w:rPr>
                <w:rFonts w:ascii="Times New Roman" w:hAnsi="Times New Roman"/>
                <w:sz w:val="24"/>
              </w:rPr>
              <w:t>samolikvidné</w:t>
            </w:r>
            <w:proofErr w:type="spellEnd"/>
            <w:r w:rsidRPr="00AD65E5">
              <w:rPr>
                <w:rFonts w:ascii="Times New Roman" w:hAnsi="Times New Roman"/>
                <w:sz w:val="24"/>
              </w:rPr>
              <w:t>,</w:t>
            </w:r>
            <w:r w:rsidR="00AD65E5" w:rsidRPr="00AD65E5">
              <w:rPr>
                <w:rFonts w:ascii="Times New Roman" w:hAnsi="Times New Roman"/>
                <w:sz w:val="24"/>
              </w:rPr>
              <w:t xml:space="preserve"> a </w:t>
            </w:r>
            <w:r w:rsidRPr="00AD65E5">
              <w:rPr>
                <w:rFonts w:ascii="Times New Roman" w:hAnsi="Times New Roman"/>
                <w:sz w:val="24"/>
              </w:rPr>
              <w:t>podobné transakcie.</w:t>
            </w:r>
          </w:p>
        </w:tc>
      </w:tr>
      <w:tr w:rsidR="002A54FF" w:rsidRPr="00AD65E5" w14:paraId="76EF75CF" w14:textId="77777777" w:rsidTr="00AD65E5">
        <w:trPr>
          <w:trHeight w:val="557"/>
        </w:trPr>
        <w:tc>
          <w:tcPr>
            <w:tcW w:w="1559" w:type="dxa"/>
            <w:shd w:val="clear" w:color="auto" w:fill="FFFFFF"/>
          </w:tcPr>
          <w:p w14:paraId="35797C75" w14:textId="0565FF1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{0020;0020}</w:t>
            </w:r>
          </w:p>
        </w:tc>
        <w:tc>
          <w:tcPr>
            <w:tcW w:w="7406" w:type="dxa"/>
            <w:shd w:val="clear" w:color="auto" w:fill="FFFFFF"/>
          </w:tcPr>
          <w:p w14:paraId="249BC5D0" w14:textId="48587F9F" w:rsidR="002509B1" w:rsidRPr="00AD65E5" w:rsidRDefault="005E7B7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obchodné financovanie – RWEA</w:t>
            </w:r>
          </w:p>
          <w:p w14:paraId="6D7F09A8" w14:textId="406C9EC8" w:rsidR="006918E9" w:rsidRPr="00AD65E5" w:rsidRDefault="00F4754B" w:rsidP="006918E9">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podsúvahových položiek –</w:t>
            </w:r>
            <w:r w:rsidR="00AD65E5" w:rsidRPr="00AD65E5">
              <w:rPr>
                <w:rFonts w:ascii="Times New Roman" w:hAnsi="Times New Roman"/>
                <w:sz w:val="24"/>
              </w:rPr>
              <w:t xml:space="preserve"> s </w:t>
            </w:r>
            <w:r w:rsidRPr="00AD65E5">
              <w:rPr>
                <w:rFonts w:ascii="Times New Roman" w:hAnsi="Times New Roman"/>
                <w:sz w:val="24"/>
              </w:rPr>
              <w:t>výnimkou SFT</w:t>
            </w:r>
            <w:r w:rsidR="00AD65E5" w:rsidRPr="00AD65E5">
              <w:rPr>
                <w:rFonts w:ascii="Times New Roman" w:hAnsi="Times New Roman"/>
                <w:sz w:val="24"/>
              </w:rPr>
              <w:t xml:space="preserve"> a </w:t>
            </w:r>
            <w:r w:rsidRPr="00AD65E5">
              <w:rPr>
                <w:rFonts w:ascii="Times New Roman" w:hAnsi="Times New Roman"/>
                <w:sz w:val="24"/>
              </w:rPr>
              <w:t>derivátov – týkajúcich sa obchodného financovania.</w:t>
            </w:r>
          </w:p>
          <w:p w14:paraId="38C84AEF" w14:textId="0F92C147" w:rsidR="002509B1" w:rsidRPr="00AD65E5" w:rsidRDefault="00F4754B" w:rsidP="00F21A85">
            <w:pPr>
              <w:pStyle w:val="BodyText1"/>
              <w:spacing w:after="240" w:line="240" w:lineRule="auto"/>
              <w:rPr>
                <w:rFonts w:ascii="Times New Roman" w:hAnsi="Times New Roman"/>
                <w:b/>
                <w:bCs/>
                <w:sz w:val="24"/>
                <w:szCs w:val="24"/>
                <w:u w:val="single"/>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podsúvahové položky týkajúce sa obchodného financovania sa musia vzťahovať na vydané</w:t>
            </w:r>
            <w:r w:rsidR="00AD65E5" w:rsidRPr="00AD65E5">
              <w:rPr>
                <w:rFonts w:ascii="Times New Roman" w:hAnsi="Times New Roman"/>
                <w:sz w:val="24"/>
              </w:rPr>
              <w:t xml:space="preserve"> a </w:t>
            </w:r>
            <w:r w:rsidRPr="00AD65E5">
              <w:rPr>
                <w:rFonts w:ascii="Times New Roman" w:hAnsi="Times New Roman"/>
                <w:sz w:val="24"/>
              </w:rPr>
              <w:t>potvrdené dovozné</w:t>
            </w:r>
            <w:r w:rsidR="00AD65E5" w:rsidRPr="00AD65E5">
              <w:rPr>
                <w:rFonts w:ascii="Times New Roman" w:hAnsi="Times New Roman"/>
                <w:sz w:val="24"/>
              </w:rPr>
              <w:t xml:space="preserve"> a </w:t>
            </w:r>
            <w:r w:rsidRPr="00AD65E5">
              <w:rPr>
                <w:rFonts w:ascii="Times New Roman" w:hAnsi="Times New Roman"/>
                <w:sz w:val="24"/>
              </w:rPr>
              <w:t>vývozné akreditívy, ktoré sú krátkodobé</w:t>
            </w:r>
            <w:r w:rsidR="00AD65E5" w:rsidRPr="00AD65E5">
              <w:rPr>
                <w:rFonts w:ascii="Times New Roman" w:hAnsi="Times New Roman"/>
                <w:sz w:val="24"/>
              </w:rPr>
              <w:t xml:space="preserve"> a </w:t>
            </w:r>
            <w:proofErr w:type="spellStart"/>
            <w:r w:rsidRPr="00AD65E5">
              <w:rPr>
                <w:rFonts w:ascii="Times New Roman" w:hAnsi="Times New Roman"/>
                <w:sz w:val="24"/>
              </w:rPr>
              <w:t>samolikvidné</w:t>
            </w:r>
            <w:proofErr w:type="spellEnd"/>
            <w:r w:rsidRPr="00AD65E5">
              <w:rPr>
                <w:rFonts w:ascii="Times New Roman" w:hAnsi="Times New Roman"/>
                <w:sz w:val="24"/>
              </w:rPr>
              <w:t>,</w:t>
            </w:r>
            <w:r w:rsidR="00AD65E5" w:rsidRPr="00AD65E5">
              <w:rPr>
                <w:rFonts w:ascii="Times New Roman" w:hAnsi="Times New Roman"/>
                <w:sz w:val="24"/>
              </w:rPr>
              <w:t xml:space="preserve"> a </w:t>
            </w:r>
            <w:r w:rsidRPr="00AD65E5">
              <w:rPr>
                <w:rFonts w:ascii="Times New Roman" w:hAnsi="Times New Roman"/>
                <w:sz w:val="24"/>
              </w:rPr>
              <w:t>podobné transakcie.</w:t>
            </w:r>
          </w:p>
        </w:tc>
      </w:tr>
      <w:tr w:rsidR="002A54FF" w:rsidRPr="00AD65E5" w14:paraId="277256CF" w14:textId="77777777" w:rsidTr="000B66BC">
        <w:trPr>
          <w:trHeight w:val="1030"/>
        </w:trPr>
        <w:tc>
          <w:tcPr>
            <w:tcW w:w="1559" w:type="dxa"/>
            <w:shd w:val="clear" w:color="auto" w:fill="FFFFFF"/>
          </w:tcPr>
          <w:p w14:paraId="5B876EDF" w14:textId="3902F515"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{0030;0010}</w:t>
            </w:r>
          </w:p>
        </w:tc>
        <w:tc>
          <w:tcPr>
            <w:tcW w:w="7406" w:type="dxa"/>
            <w:shd w:val="clear" w:color="auto" w:fill="FFFFFF"/>
          </w:tcPr>
          <w:p w14:paraId="48F51CF2" w14:textId="6D793933" w:rsidR="002509B1" w:rsidRPr="00AD65E5" w:rsidRDefault="005E7B7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hodnota expozície ukazovateľa finančnej páky</w:t>
            </w:r>
          </w:p>
          <w:p w14:paraId="6B70A020" w14:textId="77BCC0B8" w:rsidR="001F28E7"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sz w:val="24"/>
              </w:rPr>
              <w:t>Hodnota expozície ukazovateľa finančnej páky podsúvahových položiek týkajúcich sa obchodného financovania</w:t>
            </w:r>
            <w:r w:rsidR="00AD65E5" w:rsidRPr="00AD65E5">
              <w:rPr>
                <w:rFonts w:ascii="Times New Roman" w:hAnsi="Times New Roman"/>
                <w:sz w:val="24"/>
              </w:rPr>
              <w:t xml:space="preserve"> v </w:t>
            </w:r>
            <w:r w:rsidRPr="00AD65E5">
              <w:rPr>
                <w:rFonts w:ascii="Times New Roman" w:hAnsi="Times New Roman"/>
                <w:sz w:val="24"/>
              </w:rPr>
              <w:t>rámci oficiálnej schémy poistenia exportných úverov.</w:t>
            </w:r>
          </w:p>
          <w:p w14:paraId="71BE2A86" w14:textId="6FF4BD4C"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p>
        </w:tc>
      </w:tr>
      <w:tr w:rsidR="002A54FF" w:rsidRPr="00AD65E5" w14:paraId="46968C9B" w14:textId="77777777" w:rsidTr="000B66BC">
        <w:trPr>
          <w:trHeight w:val="601"/>
        </w:trPr>
        <w:tc>
          <w:tcPr>
            <w:tcW w:w="1559" w:type="dxa"/>
            <w:shd w:val="clear" w:color="auto" w:fill="FFFFFF"/>
          </w:tcPr>
          <w:p w14:paraId="68790E0D" w14:textId="23854C8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{0030;0020}</w:t>
            </w:r>
          </w:p>
        </w:tc>
        <w:tc>
          <w:tcPr>
            <w:tcW w:w="7406" w:type="dxa"/>
            <w:shd w:val="clear" w:color="auto" w:fill="FFFFFF"/>
          </w:tcPr>
          <w:p w14:paraId="071CF42C" w14:textId="3A43DB9D" w:rsidR="00F4754B" w:rsidRPr="00AD65E5" w:rsidRDefault="005E7B7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RWEA</w:t>
            </w:r>
          </w:p>
          <w:p w14:paraId="0E7BC811" w14:textId="2951D16C" w:rsidR="001F28E7"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sz w:val="24"/>
              </w:rPr>
              <w:t>Hodnota rizikovo váženej expozície podsúvahových položiek –</w:t>
            </w:r>
            <w:r w:rsidR="00AD65E5" w:rsidRPr="00AD65E5">
              <w:rPr>
                <w:rFonts w:ascii="Times New Roman" w:hAnsi="Times New Roman"/>
                <w:sz w:val="24"/>
              </w:rPr>
              <w:t xml:space="preserve"> s </w:t>
            </w:r>
            <w:r w:rsidRPr="00AD65E5">
              <w:rPr>
                <w:rFonts w:ascii="Times New Roman" w:hAnsi="Times New Roman"/>
                <w:sz w:val="24"/>
              </w:rPr>
              <w:t>výnimkou SFT</w:t>
            </w:r>
            <w:r w:rsidR="00AD65E5" w:rsidRPr="00AD65E5">
              <w:rPr>
                <w:rFonts w:ascii="Times New Roman" w:hAnsi="Times New Roman"/>
                <w:sz w:val="24"/>
              </w:rPr>
              <w:t xml:space="preserve"> a </w:t>
            </w:r>
            <w:r w:rsidRPr="00AD65E5">
              <w:rPr>
                <w:rFonts w:ascii="Times New Roman" w:hAnsi="Times New Roman"/>
                <w:sz w:val="24"/>
              </w:rPr>
              <w:t>derivátov – týkajúcich sa obchodného financovania</w:t>
            </w:r>
            <w:r w:rsidR="00AD65E5" w:rsidRPr="00AD65E5">
              <w:rPr>
                <w:rFonts w:ascii="Times New Roman" w:hAnsi="Times New Roman"/>
                <w:sz w:val="24"/>
              </w:rPr>
              <w:t xml:space="preserve"> v </w:t>
            </w:r>
            <w:r w:rsidRPr="00AD65E5">
              <w:rPr>
                <w:rFonts w:ascii="Times New Roman" w:hAnsi="Times New Roman"/>
                <w:sz w:val="24"/>
              </w:rPr>
              <w:t>rámci oficiálnej schémy poistenia exportných úverov.</w:t>
            </w:r>
          </w:p>
          <w:p w14:paraId="2D3ADF55" w14:textId="1A60B211"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p>
        </w:tc>
      </w:tr>
      <w:tr w:rsidR="002A54FF" w:rsidRPr="00AD65E5" w14:paraId="46D6302F" w14:textId="77777777" w:rsidTr="000B66BC">
        <w:trPr>
          <w:trHeight w:val="71"/>
        </w:trPr>
        <w:tc>
          <w:tcPr>
            <w:tcW w:w="1559" w:type="dxa"/>
            <w:shd w:val="clear" w:color="auto" w:fill="FFFFFF"/>
          </w:tcPr>
          <w:p w14:paraId="189CF026" w14:textId="3E532BF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{0040;0010}</w:t>
            </w:r>
          </w:p>
        </w:tc>
        <w:tc>
          <w:tcPr>
            <w:tcW w:w="7406" w:type="dxa"/>
            <w:shd w:val="clear" w:color="auto" w:fill="FFFFFF"/>
          </w:tcPr>
          <w:p w14:paraId="70B328B5" w14:textId="1AAFF9B9"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w:t>
            </w:r>
            <w:r w:rsidR="00AD65E5" w:rsidRPr="00AD65E5">
              <w:rPr>
                <w:rFonts w:ascii="Times New Roman" w:hAnsi="Times New Roman"/>
                <w:b/>
                <w:sz w:val="24"/>
              </w:rPr>
              <w:t xml:space="preserve"> a </w:t>
            </w:r>
            <w:r w:rsidRPr="00AD65E5">
              <w:rPr>
                <w:rFonts w:ascii="Times New Roman" w:hAnsi="Times New Roman"/>
                <w:b/>
                <w:sz w:val="24"/>
              </w:rPr>
              <w:t>SFT 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hodnota expozície ukazovateľa finančnej páky</w:t>
            </w:r>
          </w:p>
          <w:p w14:paraId="04D3A7BA" w14:textId="1809482B" w:rsidR="002509B1" w:rsidRPr="00AD65E5" w:rsidRDefault="00F4754B" w:rsidP="00F21A85">
            <w:pPr>
              <w:pStyle w:val="BodyText1"/>
              <w:spacing w:after="240" w:line="240" w:lineRule="auto"/>
              <w:rPr>
                <w:rFonts w:ascii="Times New Roman" w:hAnsi="Times New Roman"/>
                <w:b/>
                <w:bCs/>
                <w:sz w:val="24"/>
                <w:szCs w:val="24"/>
                <w:u w:val="single"/>
              </w:rPr>
            </w:pPr>
            <w:r w:rsidRPr="00AD65E5">
              <w:rPr>
                <w:rFonts w:ascii="Times New Roman" w:hAnsi="Times New Roman"/>
                <w:sz w:val="24"/>
              </w:rPr>
              <w:t>Hodnota expozície ukazovateľa finančnej páky derivátov</w:t>
            </w:r>
            <w:r w:rsidR="00AD65E5" w:rsidRPr="00AD65E5">
              <w:rPr>
                <w:rFonts w:ascii="Times New Roman" w:hAnsi="Times New Roman"/>
                <w:sz w:val="24"/>
              </w:rPr>
              <w:t xml:space="preserve"> a </w:t>
            </w:r>
            <w:r w:rsidRPr="00AD65E5">
              <w:rPr>
                <w:rFonts w:ascii="Times New Roman" w:hAnsi="Times New Roman"/>
                <w:sz w:val="24"/>
              </w:rPr>
              <w:t>SFT, ak 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71AC64BB" w14:textId="77777777" w:rsidTr="000B66BC">
        <w:trPr>
          <w:trHeight w:val="71"/>
        </w:trPr>
        <w:tc>
          <w:tcPr>
            <w:tcW w:w="1559" w:type="dxa"/>
            <w:shd w:val="clear" w:color="auto" w:fill="FFFFFF"/>
          </w:tcPr>
          <w:p w14:paraId="22035BF5" w14:textId="02E9D935"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{0040;0020}</w:t>
            </w:r>
          </w:p>
        </w:tc>
        <w:tc>
          <w:tcPr>
            <w:tcW w:w="7406" w:type="dxa"/>
            <w:shd w:val="clear" w:color="auto" w:fill="FFFFFF"/>
          </w:tcPr>
          <w:p w14:paraId="6A93DC52" w14:textId="50FB39FD"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w:t>
            </w:r>
            <w:r w:rsidR="00AD65E5" w:rsidRPr="00AD65E5">
              <w:rPr>
                <w:rFonts w:ascii="Times New Roman" w:hAnsi="Times New Roman"/>
                <w:b/>
                <w:sz w:val="24"/>
              </w:rPr>
              <w:t xml:space="preserve"> a </w:t>
            </w:r>
            <w:r w:rsidRPr="00AD65E5">
              <w:rPr>
                <w:rFonts w:ascii="Times New Roman" w:hAnsi="Times New Roman"/>
                <w:b/>
                <w:sz w:val="24"/>
              </w:rPr>
              <w:t>SFT 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RWEA</w:t>
            </w:r>
          </w:p>
          <w:p w14:paraId="2D88BC4B" w14:textId="6FBB257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Hodnoty rizikovo vážených expozícií voči kreditnému riziku</w:t>
            </w:r>
            <w:r w:rsidR="00AD65E5" w:rsidRPr="00AD65E5">
              <w:rPr>
                <w:rFonts w:ascii="Times New Roman" w:hAnsi="Times New Roman"/>
                <w:sz w:val="24"/>
              </w:rPr>
              <w:t xml:space="preserve"> a </w:t>
            </w:r>
            <w:r w:rsidRPr="00AD65E5">
              <w:rPr>
                <w:rFonts w:ascii="Times New Roman" w:hAnsi="Times New Roman"/>
                <w:sz w:val="24"/>
              </w:rPr>
              <w:t>kreditnému riziku protistrany derivátov</w:t>
            </w:r>
            <w:r w:rsidR="00AD65E5" w:rsidRPr="00AD65E5">
              <w:rPr>
                <w:rFonts w:ascii="Times New Roman" w:hAnsi="Times New Roman"/>
                <w:sz w:val="24"/>
              </w:rPr>
              <w:t xml:space="preserve"> a </w:t>
            </w:r>
            <w:r w:rsidRPr="00AD65E5">
              <w:rPr>
                <w:rFonts w:ascii="Times New Roman" w:hAnsi="Times New Roman"/>
                <w:sz w:val="24"/>
              </w:rPr>
              <w:t xml:space="preserve">SFT vypočítané podľa tretej časti hlavy II nariadenia (EÚ) </w:t>
            </w:r>
            <w:r w:rsidR="00AD65E5" w:rsidRPr="00AD65E5">
              <w:rPr>
                <w:rFonts w:ascii="Times New Roman" w:hAnsi="Times New Roman"/>
                <w:sz w:val="24"/>
              </w:rPr>
              <w:t>č. </w:t>
            </w:r>
            <w:r w:rsidRPr="00AD65E5">
              <w:rPr>
                <w:rFonts w:ascii="Times New Roman" w:hAnsi="Times New Roman"/>
                <w:sz w:val="24"/>
              </w:rPr>
              <w:t>575/2013, vrátane podsúvahových, ak 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 podľa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6FAD68FE" w14:textId="77777777" w:rsidTr="000B66BC">
        <w:trPr>
          <w:trHeight w:val="71"/>
        </w:trPr>
        <w:tc>
          <w:tcPr>
            <w:tcW w:w="1559" w:type="dxa"/>
            <w:shd w:val="clear" w:color="auto" w:fill="FFFFFF"/>
          </w:tcPr>
          <w:p w14:paraId="7DA151D1" w14:textId="1DC2294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{0050;0010}</w:t>
            </w:r>
          </w:p>
        </w:tc>
        <w:tc>
          <w:tcPr>
            <w:tcW w:w="7406" w:type="dxa"/>
            <w:shd w:val="clear" w:color="auto" w:fill="FFFFFF"/>
          </w:tcPr>
          <w:p w14:paraId="37A53F91" w14:textId="74C36831"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 nepodliehajúce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hodnota expozície ukazovateľa finančnej páky</w:t>
            </w:r>
          </w:p>
          <w:p w14:paraId="48BC0234" w14:textId="11F79182"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sz w:val="24"/>
              </w:rPr>
              <w:lastRenderedPageBreak/>
              <w:t>Hodnota expozície ukazovateľa finančnej páky derivátov, ak nepodliehajú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109BE50A" w14:textId="77777777" w:rsidTr="000B66BC">
        <w:trPr>
          <w:trHeight w:val="71"/>
        </w:trPr>
        <w:tc>
          <w:tcPr>
            <w:tcW w:w="1559" w:type="dxa"/>
            <w:shd w:val="clear" w:color="auto" w:fill="FFFFFF"/>
          </w:tcPr>
          <w:p w14:paraId="6AA1CBE3" w14:textId="7C7D5476"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{0050;0020}</w:t>
            </w:r>
          </w:p>
        </w:tc>
        <w:tc>
          <w:tcPr>
            <w:tcW w:w="7406" w:type="dxa"/>
            <w:shd w:val="clear" w:color="auto" w:fill="FFFFFF"/>
          </w:tcPr>
          <w:p w14:paraId="128CF8E8" w14:textId="6E02241A"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Deriváty nepodliehajúce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RWEA</w:t>
            </w:r>
          </w:p>
          <w:p w14:paraId="328E1A83" w14:textId="72E95037" w:rsidR="002509B1" w:rsidRPr="00AD65E5" w:rsidRDefault="00F4754B" w:rsidP="00F21A85">
            <w:pPr>
              <w:pStyle w:val="BodyText1"/>
              <w:spacing w:after="240" w:line="240" w:lineRule="auto"/>
              <w:rPr>
                <w:rFonts w:ascii="Times New Roman" w:hAnsi="Times New Roman"/>
                <w:b/>
                <w:bCs/>
                <w:sz w:val="24"/>
                <w:szCs w:val="24"/>
              </w:rPr>
            </w:pPr>
            <w:r w:rsidRPr="00AD65E5">
              <w:rPr>
                <w:rFonts w:ascii="Times New Roman" w:hAnsi="Times New Roman"/>
                <w:sz w:val="24"/>
              </w:rPr>
              <w:t>Hodnoty rizikovo vážených expozícií voči kreditnému riziku</w:t>
            </w:r>
            <w:r w:rsidR="00AD65E5" w:rsidRPr="00AD65E5">
              <w:rPr>
                <w:rFonts w:ascii="Times New Roman" w:hAnsi="Times New Roman"/>
                <w:sz w:val="24"/>
              </w:rPr>
              <w:t xml:space="preserve"> a </w:t>
            </w:r>
            <w:r w:rsidRPr="00AD65E5">
              <w:rPr>
                <w:rFonts w:ascii="Times New Roman" w:hAnsi="Times New Roman"/>
                <w:sz w:val="24"/>
              </w:rPr>
              <w:t xml:space="preserve">kreditnému riziku protistrany derivátov vypočítané podľa tretej časti hlavy II nariadenia (EÚ) </w:t>
            </w:r>
            <w:r w:rsidR="00AD65E5" w:rsidRPr="00AD65E5">
              <w:rPr>
                <w:rFonts w:ascii="Times New Roman" w:hAnsi="Times New Roman"/>
                <w:sz w:val="24"/>
              </w:rPr>
              <w:t>č. </w:t>
            </w:r>
            <w:r w:rsidRPr="00AD65E5">
              <w:rPr>
                <w:rFonts w:ascii="Times New Roman" w:hAnsi="Times New Roman"/>
                <w:sz w:val="24"/>
              </w:rPr>
              <w:t>575/2013, vrátane podsúvahových, ak nepodliehajú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 podľa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250886B1" w14:textId="77777777" w:rsidTr="000B66BC">
        <w:trPr>
          <w:trHeight w:val="71"/>
        </w:trPr>
        <w:tc>
          <w:tcPr>
            <w:tcW w:w="1559" w:type="dxa"/>
            <w:shd w:val="clear" w:color="auto" w:fill="FFFFFF"/>
          </w:tcPr>
          <w:p w14:paraId="47AE751E" w14:textId="7CC2059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{0060;0010}</w:t>
            </w:r>
          </w:p>
        </w:tc>
        <w:tc>
          <w:tcPr>
            <w:tcW w:w="7406" w:type="dxa"/>
            <w:shd w:val="clear" w:color="auto" w:fill="FFFFFF"/>
          </w:tcPr>
          <w:p w14:paraId="62FDB809" w14:textId="5DD5A39F"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SFT nepodliehajúce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hodnota expozície ukazovateľa finančnej páky</w:t>
            </w:r>
          </w:p>
          <w:p w14:paraId="621A4651" w14:textId="3FA45C5D" w:rsidR="000A486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sz w:val="24"/>
              </w:rPr>
              <w:t>Hodnota expozície ukazovateľa finančnej páky SFT, ak nepodliehajú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02CE5A4B" w14:textId="77777777" w:rsidTr="000B66BC">
        <w:trPr>
          <w:trHeight w:val="71"/>
        </w:trPr>
        <w:tc>
          <w:tcPr>
            <w:tcW w:w="1559" w:type="dxa"/>
            <w:shd w:val="clear" w:color="auto" w:fill="FFFFFF"/>
          </w:tcPr>
          <w:p w14:paraId="5323F20A" w14:textId="5C57C5D6"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{0060;0020}</w:t>
            </w:r>
          </w:p>
        </w:tc>
        <w:tc>
          <w:tcPr>
            <w:tcW w:w="7406" w:type="dxa"/>
            <w:shd w:val="clear" w:color="auto" w:fill="FFFFFF"/>
          </w:tcPr>
          <w:p w14:paraId="25095D40" w14:textId="09C9CE2C"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SFT nepodliehajúce dohode</w:t>
            </w:r>
            <w:r w:rsidR="00AD65E5" w:rsidRPr="00AD65E5">
              <w:rPr>
                <w:rFonts w:ascii="Times New Roman" w:hAnsi="Times New Roman"/>
                <w:b/>
                <w:sz w:val="24"/>
              </w:rPr>
              <w:t xml:space="preserve"> o </w:t>
            </w:r>
            <w:r w:rsidRPr="00AD65E5">
              <w:rPr>
                <w:rFonts w:ascii="Times New Roman" w:hAnsi="Times New Roman"/>
                <w:b/>
                <w:sz w:val="24"/>
              </w:rPr>
              <w:t>krížovom vzájomnom započítavaní produktov – RWEA</w:t>
            </w:r>
          </w:p>
          <w:p w14:paraId="0358DACB" w14:textId="006DEEA0" w:rsidR="002509B1" w:rsidRPr="00AD65E5" w:rsidRDefault="00F4754B" w:rsidP="00F21A85">
            <w:pPr>
              <w:pStyle w:val="BodyText1"/>
              <w:spacing w:after="240" w:line="240" w:lineRule="auto"/>
              <w:rPr>
                <w:rFonts w:ascii="Times New Roman" w:hAnsi="Times New Roman"/>
                <w:b/>
                <w:bCs/>
                <w:sz w:val="24"/>
                <w:szCs w:val="24"/>
              </w:rPr>
            </w:pPr>
            <w:r w:rsidRPr="00AD65E5">
              <w:rPr>
                <w:rFonts w:ascii="Times New Roman" w:hAnsi="Times New Roman"/>
                <w:sz w:val="24"/>
              </w:rPr>
              <w:t>Hodnoty rizikovo vážených expozícií voči kreditnému riziku</w:t>
            </w:r>
            <w:r w:rsidR="00AD65E5" w:rsidRPr="00AD65E5">
              <w:rPr>
                <w:rFonts w:ascii="Times New Roman" w:hAnsi="Times New Roman"/>
                <w:sz w:val="24"/>
              </w:rPr>
              <w:t xml:space="preserve"> a </w:t>
            </w:r>
            <w:r w:rsidRPr="00AD65E5">
              <w:rPr>
                <w:rFonts w:ascii="Times New Roman" w:hAnsi="Times New Roman"/>
                <w:sz w:val="24"/>
              </w:rPr>
              <w:t xml:space="preserve">kreditnému riziku protistrany SFT vypočítané podľa tretej časti hlavy II nariadenia (EÚ) </w:t>
            </w:r>
            <w:r w:rsidR="00AD65E5" w:rsidRPr="00AD65E5">
              <w:rPr>
                <w:rFonts w:ascii="Times New Roman" w:hAnsi="Times New Roman"/>
                <w:sz w:val="24"/>
              </w:rPr>
              <w:t>č. </w:t>
            </w:r>
            <w:r w:rsidRPr="00AD65E5">
              <w:rPr>
                <w:rFonts w:ascii="Times New Roman" w:hAnsi="Times New Roman"/>
                <w:sz w:val="24"/>
              </w:rPr>
              <w:t>575/2013, vrátane podsúvahových, ak nepodliehajú dohode</w:t>
            </w:r>
            <w:r w:rsidR="00AD65E5" w:rsidRPr="00AD65E5">
              <w:rPr>
                <w:rFonts w:ascii="Times New Roman" w:hAnsi="Times New Roman"/>
                <w:sz w:val="24"/>
              </w:rPr>
              <w:t xml:space="preserve"> o </w:t>
            </w:r>
            <w:r w:rsidRPr="00AD65E5">
              <w:rPr>
                <w:rFonts w:ascii="Times New Roman" w:hAnsi="Times New Roman"/>
                <w:sz w:val="24"/>
              </w:rPr>
              <w:t>krížovom vzájomnom započítavaní produktov podľa vymedzenia</w:t>
            </w:r>
            <w:r w:rsidR="00AD65E5" w:rsidRPr="00AD65E5">
              <w:rPr>
                <w:rFonts w:ascii="Times New Roman" w:hAnsi="Times New Roman"/>
                <w:sz w:val="24"/>
              </w:rPr>
              <w:t xml:space="preserve"> v </w:t>
            </w:r>
            <w:r w:rsidRPr="00AD65E5">
              <w:rPr>
                <w:rFonts w:ascii="Times New Roman" w:hAnsi="Times New Roman"/>
                <w:sz w:val="24"/>
              </w:rPr>
              <w:t xml:space="preserve">článku 272 ods. 25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53E747C0" w14:textId="77777777" w:rsidTr="000B66BC">
        <w:trPr>
          <w:trHeight w:val="71"/>
        </w:trPr>
        <w:tc>
          <w:tcPr>
            <w:tcW w:w="1559" w:type="dxa"/>
            <w:shd w:val="clear" w:color="auto" w:fill="FFFFFF"/>
          </w:tcPr>
          <w:p w14:paraId="416A99BB" w14:textId="71684C56" w:rsidR="00465521" w:rsidRPr="00AD65E5" w:rsidRDefault="00465521" w:rsidP="000B66BC">
            <w:pPr>
              <w:pStyle w:val="BodyText1"/>
              <w:spacing w:after="240"/>
              <w:rPr>
                <w:rFonts w:ascii="Times New Roman" w:hAnsi="Times New Roman"/>
                <w:bCs/>
                <w:sz w:val="24"/>
                <w:szCs w:val="24"/>
              </w:rPr>
            </w:pPr>
            <w:r w:rsidRPr="00AD65E5">
              <w:rPr>
                <w:rFonts w:ascii="Times New Roman" w:hAnsi="Times New Roman"/>
                <w:sz w:val="24"/>
              </w:rPr>
              <w:t>{0065;0010}</w:t>
            </w:r>
          </w:p>
        </w:tc>
        <w:tc>
          <w:tcPr>
            <w:tcW w:w="7406" w:type="dxa"/>
            <w:shd w:val="clear" w:color="auto" w:fill="FFFFFF"/>
          </w:tcPr>
          <w:p w14:paraId="40B65940" w14:textId="45360FFD" w:rsidR="004968DF" w:rsidRPr="00AD65E5" w:rsidRDefault="004968DF"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Hodnoty expozícií vyplývajúce</w:t>
            </w:r>
            <w:r w:rsidR="00AD65E5" w:rsidRPr="00AD65E5">
              <w:rPr>
                <w:rFonts w:ascii="Times New Roman" w:hAnsi="Times New Roman"/>
                <w:b/>
                <w:sz w:val="24"/>
              </w:rPr>
              <w:t xml:space="preserve"> z </w:t>
            </w:r>
            <w:r w:rsidRPr="00AD65E5">
              <w:rPr>
                <w:rFonts w:ascii="Times New Roman" w:hAnsi="Times New Roman"/>
                <w:b/>
                <w:sz w:val="24"/>
              </w:rPr>
              <w:t>dodatočného zaobchádzania pre kreditné deriváty – hodnota expozície ukazovateľa finančnej páky</w:t>
            </w:r>
          </w:p>
          <w:p w14:paraId="1E879EE4" w14:textId="775BFCF2" w:rsidR="00EC2C14" w:rsidRPr="00AD65E5" w:rsidRDefault="000D3973" w:rsidP="000B66BC">
            <w:pPr>
              <w:pStyle w:val="BodyText1"/>
              <w:spacing w:after="240" w:line="240" w:lineRule="auto"/>
              <w:rPr>
                <w:rFonts w:ascii="Times New Roman" w:hAnsi="Times New Roman"/>
                <w:b/>
                <w:bCs/>
                <w:sz w:val="24"/>
                <w:szCs w:val="24"/>
              </w:rPr>
            </w:pPr>
            <w:r w:rsidRPr="00AD65E5">
              <w:rPr>
                <w:rFonts w:ascii="Times New Roman" w:hAnsi="Times New Roman"/>
                <w:sz w:val="24"/>
              </w:rPr>
              <w:t>Táto bunka sa rovná rozdielu medzi {LRCalc;0130;0010}</w:t>
            </w:r>
            <w:r w:rsidR="00AD65E5" w:rsidRPr="00AD65E5">
              <w:rPr>
                <w:rFonts w:ascii="Times New Roman" w:hAnsi="Times New Roman"/>
                <w:sz w:val="24"/>
              </w:rPr>
              <w:t xml:space="preserve"> a </w:t>
            </w:r>
            <w:r w:rsidRPr="00AD65E5">
              <w:rPr>
                <w:rFonts w:ascii="Times New Roman" w:hAnsi="Times New Roman"/>
                <w:sz w:val="24"/>
              </w:rPr>
              <w:t>{LRCalc;0140;0010} bez príslušných expozícií</w:t>
            </w:r>
            <w:r w:rsidR="00AD65E5" w:rsidRPr="00AD65E5">
              <w:rPr>
                <w:rFonts w:ascii="Times New Roman" w:hAnsi="Times New Roman"/>
                <w:sz w:val="24"/>
              </w:rPr>
              <w:t xml:space="preserve"> v </w:t>
            </w:r>
            <w:r w:rsidRPr="00AD65E5">
              <w:rPr>
                <w:rFonts w:ascii="Times New Roman" w:hAnsi="Times New Roman"/>
                <w:sz w:val="24"/>
              </w:rPr>
              <w:t>rámci skupiny (na jednotlivom základe) vyňatých</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429a ods. 1 písm. c)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07289AF9" w14:textId="77777777" w:rsidTr="000B66BC">
        <w:trPr>
          <w:trHeight w:val="71"/>
        </w:trPr>
        <w:tc>
          <w:tcPr>
            <w:tcW w:w="1559" w:type="dxa"/>
            <w:shd w:val="clear" w:color="auto" w:fill="FFFFFF"/>
          </w:tcPr>
          <w:p w14:paraId="6AB8700E" w14:textId="3A0BBEE5"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{0070;0010}</w:t>
            </w:r>
          </w:p>
        </w:tc>
        <w:tc>
          <w:tcPr>
            <w:tcW w:w="7406" w:type="dxa"/>
            <w:shd w:val="clear" w:color="auto" w:fill="FFFFFF"/>
          </w:tcPr>
          <w:p w14:paraId="330EEA74" w14:textId="3FC00B7E"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Ostatné aktíva patriace do obchodnej knihy – hodnota expozície ukazovateľa finančnej páky</w:t>
            </w:r>
          </w:p>
          <w:p w14:paraId="1E037EEA" w14:textId="3E4FD71C"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položiek vykázaných</w:t>
            </w:r>
            <w:r w:rsidR="00AD65E5" w:rsidRPr="00AD65E5">
              <w:rPr>
                <w:rFonts w:ascii="Times New Roman" w:hAnsi="Times New Roman"/>
                <w:sz w:val="24"/>
              </w:rPr>
              <w:t xml:space="preserve"> v </w:t>
            </w:r>
            <w:r w:rsidRPr="00AD65E5">
              <w:rPr>
                <w:rFonts w:ascii="Times New Roman" w:hAnsi="Times New Roman"/>
                <w:sz w:val="24"/>
              </w:rPr>
              <w:t>{LRCalc;0190;0010} bez položiek neobchodnej knihy.</w:t>
            </w:r>
          </w:p>
        </w:tc>
      </w:tr>
      <w:tr w:rsidR="002A54FF" w:rsidRPr="00AD65E5" w14:paraId="57915034" w14:textId="77777777" w:rsidTr="000B66BC">
        <w:trPr>
          <w:trHeight w:val="71"/>
        </w:trPr>
        <w:tc>
          <w:tcPr>
            <w:tcW w:w="1559" w:type="dxa"/>
            <w:shd w:val="clear" w:color="auto" w:fill="FFFFFF"/>
          </w:tcPr>
          <w:p w14:paraId="3BCDEC45" w14:textId="088A2CCB"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{0070;0020}</w:t>
            </w:r>
          </w:p>
        </w:tc>
        <w:tc>
          <w:tcPr>
            <w:tcW w:w="7406" w:type="dxa"/>
            <w:shd w:val="clear" w:color="auto" w:fill="FFFFFF"/>
          </w:tcPr>
          <w:p w14:paraId="6FF1BCA1" w14:textId="350A5995"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Ostatné aktíva patriace do obchodnej knihy – RWEA</w:t>
            </w:r>
          </w:p>
          <w:p w14:paraId="17C0B94C" w14:textId="7127272D"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Požiadavky na vlastné zdroje vynásobené koeficientom 12,5</w:t>
            </w:r>
            <w:r w:rsidR="00AD65E5" w:rsidRPr="00AD65E5">
              <w:rPr>
                <w:rFonts w:ascii="Times New Roman" w:hAnsi="Times New Roman"/>
                <w:sz w:val="24"/>
              </w:rPr>
              <w:t xml:space="preserve"> s </w:t>
            </w:r>
            <w:r w:rsidRPr="00AD65E5">
              <w:rPr>
                <w:rFonts w:ascii="Times New Roman" w:hAnsi="Times New Roman"/>
                <w:sz w:val="24"/>
              </w:rPr>
              <w:t xml:space="preserve">ohľadom na položky podľa tretej časti hlavy IV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30AD6972" w14:textId="77777777" w:rsidTr="000B66BC">
        <w:trPr>
          <w:trHeight w:val="71"/>
        </w:trPr>
        <w:tc>
          <w:tcPr>
            <w:tcW w:w="1559" w:type="dxa"/>
            <w:shd w:val="clear" w:color="auto" w:fill="FFFFFF"/>
          </w:tcPr>
          <w:p w14:paraId="7CBED28C" w14:textId="1FF40440"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{0080;0010}</w:t>
            </w:r>
          </w:p>
        </w:tc>
        <w:tc>
          <w:tcPr>
            <w:tcW w:w="7406" w:type="dxa"/>
            <w:shd w:val="clear" w:color="auto" w:fill="FFFFFF"/>
          </w:tcPr>
          <w:p w14:paraId="02FC2330" w14:textId="10761471"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Kryté dlhopisy – hodnota expozície ukazovateľa finančnej páky – expozície podľa SA</w:t>
            </w:r>
          </w:p>
          <w:p w14:paraId="7DABED3A" w14:textId="34646214"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 xml:space="preserve">Hodnota expozície ukazovateľa finančnej páky aktív, ktoré sú expozíciami podľa SA vo forme krytých dlhopisov podľa článku 129 nariadenia (EÚ) </w:t>
            </w:r>
            <w:r w:rsidR="00AD65E5" w:rsidRPr="00AD65E5">
              <w:rPr>
                <w:rFonts w:ascii="Times New Roman" w:hAnsi="Times New Roman"/>
                <w:sz w:val="24"/>
              </w:rPr>
              <w:t>č. </w:t>
            </w:r>
            <w:r w:rsidRPr="00AD65E5">
              <w:rPr>
                <w:rFonts w:ascii="Times New Roman" w:hAnsi="Times New Roman"/>
                <w:sz w:val="24"/>
              </w:rPr>
              <w:t>575/2013.</w:t>
            </w:r>
          </w:p>
          <w:p w14:paraId="1426D45B" w14:textId="0DF44122" w:rsidR="00086A8A"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56ECC5B8" w14:textId="77777777" w:rsidTr="000B66BC">
        <w:trPr>
          <w:trHeight w:val="71"/>
        </w:trPr>
        <w:tc>
          <w:tcPr>
            <w:tcW w:w="1559" w:type="dxa"/>
            <w:shd w:val="clear" w:color="auto" w:fill="FFFFFF"/>
          </w:tcPr>
          <w:p w14:paraId="07B311B6" w14:textId="2F59A0E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{0080;0020}</w:t>
            </w:r>
          </w:p>
        </w:tc>
        <w:tc>
          <w:tcPr>
            <w:tcW w:w="7406" w:type="dxa"/>
            <w:shd w:val="clear" w:color="auto" w:fill="FFFFFF"/>
          </w:tcPr>
          <w:p w14:paraId="7BBB17AE"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Kryté dlhopisy – hodnota expozície ukazovateľa finančnej páky – expozície podľa IRB</w:t>
            </w:r>
          </w:p>
          <w:p w14:paraId="31EFC20D" w14:textId="22F7F53D"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 forme krytých dlhopisov podľa článku 161 ods. 1 písm. d) nariadenia (EÚ) </w:t>
            </w:r>
            <w:r w:rsidR="00AD65E5" w:rsidRPr="00AD65E5">
              <w:rPr>
                <w:rFonts w:ascii="Times New Roman" w:hAnsi="Times New Roman"/>
                <w:sz w:val="24"/>
              </w:rPr>
              <w:t>č. </w:t>
            </w:r>
            <w:r w:rsidRPr="00AD65E5">
              <w:rPr>
                <w:rFonts w:ascii="Times New Roman" w:hAnsi="Times New Roman"/>
                <w:sz w:val="24"/>
              </w:rPr>
              <w:t>575/2013.</w:t>
            </w:r>
          </w:p>
          <w:p w14:paraId="69149D8B" w14:textId="5AF9D0AA" w:rsidR="002509B1"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1CBCAE59" w14:textId="77777777" w:rsidTr="000B66BC">
        <w:trPr>
          <w:trHeight w:val="71"/>
        </w:trPr>
        <w:tc>
          <w:tcPr>
            <w:tcW w:w="1559" w:type="dxa"/>
            <w:shd w:val="clear" w:color="auto" w:fill="FFFFFF"/>
          </w:tcPr>
          <w:p w14:paraId="546A1715" w14:textId="2259578F"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{0080;0030}</w:t>
            </w:r>
          </w:p>
        </w:tc>
        <w:tc>
          <w:tcPr>
            <w:tcW w:w="7406" w:type="dxa"/>
            <w:shd w:val="clear" w:color="auto" w:fill="FFFFFF"/>
          </w:tcPr>
          <w:p w14:paraId="05046869" w14:textId="5880D72C"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Kryté dlhopisy – RWEA – expozície podľa SA</w:t>
            </w:r>
          </w:p>
          <w:p w14:paraId="6C4B05A8" w14:textId="025A76B0"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SA vo forme krytých dlhopisov podľa článku 129 nariadenia (EÚ) </w:t>
            </w:r>
            <w:r w:rsidR="00AD65E5" w:rsidRPr="00AD65E5">
              <w:rPr>
                <w:rFonts w:ascii="Times New Roman" w:hAnsi="Times New Roman"/>
                <w:sz w:val="24"/>
              </w:rPr>
              <w:t>č. </w:t>
            </w:r>
            <w:r w:rsidRPr="00AD65E5">
              <w:rPr>
                <w:rFonts w:ascii="Times New Roman" w:hAnsi="Times New Roman"/>
                <w:sz w:val="24"/>
              </w:rPr>
              <w:t>575/2013.</w:t>
            </w:r>
          </w:p>
          <w:p w14:paraId="44B63283" w14:textId="34A33B6E" w:rsidR="00086A8A"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9349ECB" w14:textId="77777777" w:rsidTr="000B66BC">
        <w:trPr>
          <w:trHeight w:val="71"/>
        </w:trPr>
        <w:tc>
          <w:tcPr>
            <w:tcW w:w="1559" w:type="dxa"/>
            <w:shd w:val="clear" w:color="auto" w:fill="FFFFFF"/>
          </w:tcPr>
          <w:p w14:paraId="0D794F3F" w14:textId="2F016AE6"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{0080;0040}</w:t>
            </w:r>
          </w:p>
        </w:tc>
        <w:tc>
          <w:tcPr>
            <w:tcW w:w="7406" w:type="dxa"/>
            <w:shd w:val="clear" w:color="auto" w:fill="FFFFFF"/>
          </w:tcPr>
          <w:p w14:paraId="513DAEE1" w14:textId="752BA960"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Kryté dlhopisy – RWEA – expozície podľa IRB</w:t>
            </w:r>
          </w:p>
          <w:p w14:paraId="466ABC6A" w14:textId="72A6D146"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 forme krytých dlhopisov podľa článku 161 ods. 1 písm. d) nariadenia (EÚ) </w:t>
            </w:r>
            <w:r w:rsidR="00AD65E5" w:rsidRPr="00AD65E5">
              <w:rPr>
                <w:rFonts w:ascii="Times New Roman" w:hAnsi="Times New Roman"/>
                <w:sz w:val="24"/>
              </w:rPr>
              <w:t>č. </w:t>
            </w:r>
            <w:r w:rsidRPr="00AD65E5">
              <w:rPr>
                <w:rFonts w:ascii="Times New Roman" w:hAnsi="Times New Roman"/>
                <w:sz w:val="24"/>
              </w:rPr>
              <w:t>575/2013.</w:t>
            </w:r>
          </w:p>
          <w:p w14:paraId="64310FB6" w14:textId="6BA49164" w:rsidR="009C4E79"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00C56CBD" w14:textId="77777777" w:rsidTr="000B66BC">
        <w:trPr>
          <w:trHeight w:val="71"/>
        </w:trPr>
        <w:tc>
          <w:tcPr>
            <w:tcW w:w="1559" w:type="dxa"/>
            <w:shd w:val="clear" w:color="auto" w:fill="FFFFFF"/>
          </w:tcPr>
          <w:p w14:paraId="02BCBE3F" w14:textId="6D5D74E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{0090,0010}</w:t>
            </w:r>
          </w:p>
        </w:tc>
        <w:tc>
          <w:tcPr>
            <w:tcW w:w="7406" w:type="dxa"/>
            <w:shd w:val="clear" w:color="auto" w:fill="FFFFFF"/>
          </w:tcPr>
          <w:p w14:paraId="7C0C026C" w14:textId="01DFDDB3"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SA</w:t>
            </w:r>
          </w:p>
          <w:p w14:paraId="0909B157" w14:textId="429B0D3F"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{0100,0010} do {0130,0010}.</w:t>
            </w:r>
          </w:p>
          <w:p w14:paraId="144D9E7A" w14:textId="795F478B" w:rsidR="002509B1" w:rsidRPr="00AD65E5" w:rsidRDefault="00086A8A" w:rsidP="000B66BC">
            <w:pPr>
              <w:pStyle w:val="BodyText1"/>
              <w:spacing w:after="240" w:line="240" w:lineRule="auto"/>
              <w:rPr>
                <w:rFonts w:ascii="Times New Roman" w:hAnsi="Times New Roman"/>
                <w:sz w:val="24"/>
                <w:szCs w:val="24"/>
              </w:rPr>
            </w:pPr>
            <w:r w:rsidRPr="00AD65E5">
              <w:rPr>
                <w:rFonts w:ascii="Times New Roman" w:hAnsi="Times New Roman"/>
                <w:sz w:val="24"/>
              </w:rPr>
              <w:t>Inštitúcie vykazujú hodnoty po odpočítaní zlyhaných expozícií podľa SA.</w:t>
            </w:r>
          </w:p>
        </w:tc>
      </w:tr>
      <w:tr w:rsidR="002A54FF" w:rsidRPr="00AD65E5" w14:paraId="312BA98B" w14:textId="77777777" w:rsidTr="000B66BC">
        <w:trPr>
          <w:trHeight w:val="71"/>
        </w:trPr>
        <w:tc>
          <w:tcPr>
            <w:tcW w:w="1559" w:type="dxa"/>
            <w:shd w:val="clear" w:color="auto" w:fill="FFFFFF"/>
          </w:tcPr>
          <w:p w14:paraId="30E94DE7" w14:textId="72315A87"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{0090;0020}</w:t>
            </w:r>
          </w:p>
        </w:tc>
        <w:tc>
          <w:tcPr>
            <w:tcW w:w="7406" w:type="dxa"/>
            <w:shd w:val="clear" w:color="auto" w:fill="FFFFFF"/>
          </w:tcPr>
          <w:p w14:paraId="015E5616" w14:textId="779298F0"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IRB</w:t>
            </w:r>
          </w:p>
          <w:p w14:paraId="361C00EC" w14:textId="384BEB7A"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{0100,0020} do {0130,0020}.</w:t>
            </w:r>
          </w:p>
          <w:p w14:paraId="4CE96745" w14:textId="2CF889E3"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0C1D3372" w14:textId="77777777" w:rsidTr="000B66BC">
        <w:trPr>
          <w:trHeight w:val="71"/>
        </w:trPr>
        <w:tc>
          <w:tcPr>
            <w:tcW w:w="1559" w:type="dxa"/>
            <w:shd w:val="clear" w:color="auto" w:fill="FFFFFF"/>
          </w:tcPr>
          <w:p w14:paraId="73140D6A" w14:textId="181D4B9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{0090;0030}</w:t>
            </w:r>
          </w:p>
        </w:tc>
        <w:tc>
          <w:tcPr>
            <w:tcW w:w="7406" w:type="dxa"/>
            <w:shd w:val="clear" w:color="auto" w:fill="FFFFFF"/>
          </w:tcPr>
          <w:p w14:paraId="63538621" w14:textId="423549DF"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SA</w:t>
            </w:r>
          </w:p>
          <w:p w14:paraId="2FE3A5A6" w14:textId="27A8C92A"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{0100,0030} do {0130,0030}.</w:t>
            </w:r>
          </w:p>
          <w:p w14:paraId="576656CF" w14:textId="7109E0FD"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6675B4A2" w14:textId="77777777" w:rsidTr="000B66BC">
        <w:trPr>
          <w:trHeight w:val="71"/>
        </w:trPr>
        <w:tc>
          <w:tcPr>
            <w:tcW w:w="1559" w:type="dxa"/>
            <w:shd w:val="clear" w:color="auto" w:fill="FFFFFF"/>
          </w:tcPr>
          <w:p w14:paraId="574B53A3" w14:textId="5AEDFC5A"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{0090;0040}</w:t>
            </w:r>
          </w:p>
        </w:tc>
        <w:tc>
          <w:tcPr>
            <w:tcW w:w="7406" w:type="dxa"/>
            <w:shd w:val="clear" w:color="auto" w:fill="FFFFFF"/>
          </w:tcPr>
          <w:p w14:paraId="7FD46908" w14:textId="24A40CCA"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IRB</w:t>
            </w:r>
          </w:p>
          <w:p w14:paraId="0EE39545" w14:textId="7F03778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{0100,0040} do {0130,0040}.</w:t>
            </w:r>
          </w:p>
          <w:p w14:paraId="21E4ED70" w14:textId="10D77DF8"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7DDC06EC" w14:textId="77777777" w:rsidTr="000B66BC">
        <w:trPr>
          <w:trHeight w:val="71"/>
        </w:trPr>
        <w:tc>
          <w:tcPr>
            <w:tcW w:w="1559" w:type="dxa"/>
            <w:shd w:val="clear" w:color="auto" w:fill="FFFFFF"/>
          </w:tcPr>
          <w:p w14:paraId="4C9F879D" w14:textId="3D24C7C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{0100;0010}</w:t>
            </w:r>
          </w:p>
        </w:tc>
        <w:tc>
          <w:tcPr>
            <w:tcW w:w="7406" w:type="dxa"/>
            <w:shd w:val="clear" w:color="auto" w:fill="FFFFFF"/>
          </w:tcPr>
          <w:p w14:paraId="1F2266EE" w14:textId="725FBD34" w:rsidR="00F4754B"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b/>
                <w:sz w:val="24"/>
              </w:rPr>
              <w:t>Ústredné vlády</w:t>
            </w:r>
            <w:r w:rsidR="00AD65E5" w:rsidRPr="00AD65E5">
              <w:rPr>
                <w:rFonts w:ascii="Times New Roman" w:hAnsi="Times New Roman"/>
                <w:b/>
                <w:sz w:val="24"/>
              </w:rPr>
              <w:t xml:space="preserve"> a </w:t>
            </w:r>
            <w:r w:rsidRPr="00AD65E5">
              <w:rPr>
                <w:rFonts w:ascii="Times New Roman" w:hAnsi="Times New Roman"/>
                <w:b/>
                <w:sz w:val="24"/>
              </w:rPr>
              <w:t>centrálne banky</w:t>
            </w:r>
            <w:r w:rsidRPr="00AD65E5">
              <w:rPr>
                <w:rFonts w:ascii="Times New Roman" w:hAnsi="Times New Roman"/>
                <w:sz w:val="24"/>
              </w:rPr>
              <w:t xml:space="preserve"> </w:t>
            </w:r>
            <w:r w:rsidRPr="00AD65E5">
              <w:rPr>
                <w:rFonts w:ascii="Times New Roman" w:hAnsi="Times New Roman"/>
                <w:b/>
                <w:sz w:val="24"/>
              </w:rPr>
              <w:t>– hodnota expozície ukazovateľa finančnej páky – expozície podľa SA</w:t>
            </w:r>
          </w:p>
          <w:p w14:paraId="6613A997" w14:textId="07EAC3FD"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SA voči ústredným vládam alebo centrálnym bankám podľa článku 114 nariadenia (EÚ) </w:t>
            </w:r>
            <w:r w:rsidR="00AD65E5" w:rsidRPr="00AD65E5">
              <w:rPr>
                <w:rFonts w:ascii="Times New Roman" w:hAnsi="Times New Roman"/>
                <w:sz w:val="24"/>
              </w:rPr>
              <w:t>č. </w:t>
            </w:r>
            <w:r w:rsidRPr="00AD65E5">
              <w:rPr>
                <w:rFonts w:ascii="Times New Roman" w:hAnsi="Times New Roman"/>
                <w:sz w:val="24"/>
              </w:rPr>
              <w:t>575/2013.</w:t>
            </w:r>
          </w:p>
          <w:p w14:paraId="7F55138D" w14:textId="75576E6B"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0B4E6569" w14:textId="77777777" w:rsidTr="000B66BC">
        <w:trPr>
          <w:trHeight w:val="71"/>
        </w:trPr>
        <w:tc>
          <w:tcPr>
            <w:tcW w:w="1559" w:type="dxa"/>
            <w:shd w:val="clear" w:color="auto" w:fill="FFFFFF"/>
          </w:tcPr>
          <w:p w14:paraId="7D0291ED" w14:textId="3AD0608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{0100;0020}</w:t>
            </w:r>
          </w:p>
        </w:tc>
        <w:tc>
          <w:tcPr>
            <w:tcW w:w="7406" w:type="dxa"/>
            <w:shd w:val="clear" w:color="auto" w:fill="FFFFFF"/>
          </w:tcPr>
          <w:p w14:paraId="66A53D96" w14:textId="034FB2AE" w:rsidR="00F4754B"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b/>
                <w:sz w:val="24"/>
              </w:rPr>
              <w:t>Ústredné vlády</w:t>
            </w:r>
            <w:r w:rsidR="00AD65E5" w:rsidRPr="00AD65E5">
              <w:rPr>
                <w:rFonts w:ascii="Times New Roman" w:hAnsi="Times New Roman"/>
                <w:b/>
                <w:sz w:val="24"/>
              </w:rPr>
              <w:t xml:space="preserve"> a </w:t>
            </w:r>
            <w:r w:rsidRPr="00AD65E5">
              <w:rPr>
                <w:rFonts w:ascii="Times New Roman" w:hAnsi="Times New Roman"/>
                <w:b/>
                <w:sz w:val="24"/>
              </w:rPr>
              <w:t>centrálne banky</w:t>
            </w:r>
            <w:r w:rsidRPr="00AD65E5">
              <w:rPr>
                <w:rFonts w:ascii="Times New Roman" w:hAnsi="Times New Roman"/>
                <w:sz w:val="24"/>
              </w:rPr>
              <w:t xml:space="preserve"> </w:t>
            </w:r>
            <w:r w:rsidRPr="00AD65E5">
              <w:rPr>
                <w:rFonts w:ascii="Times New Roman" w:hAnsi="Times New Roman"/>
                <w:b/>
                <w:sz w:val="24"/>
              </w:rPr>
              <w:t>– hodnota expozície ukazovateľa finančnej páky – expozície podľa IRB</w:t>
            </w:r>
          </w:p>
          <w:p w14:paraId="517FD145" w14:textId="037909C6"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ústredným vládam alebo centrálnym bankám podľa článku 147 ods. 2 písm. a) nariadenia (EÚ) </w:t>
            </w:r>
            <w:r w:rsidR="00AD65E5" w:rsidRPr="00AD65E5">
              <w:rPr>
                <w:rFonts w:ascii="Times New Roman" w:hAnsi="Times New Roman"/>
                <w:sz w:val="24"/>
              </w:rPr>
              <w:t>č. </w:t>
            </w:r>
            <w:r w:rsidRPr="00AD65E5">
              <w:rPr>
                <w:rFonts w:ascii="Times New Roman" w:hAnsi="Times New Roman"/>
                <w:sz w:val="24"/>
              </w:rPr>
              <w:t>575/2013.</w:t>
            </w:r>
          </w:p>
          <w:p w14:paraId="0885AD1A" w14:textId="0035770A" w:rsidR="002509B1"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73380BA6" w14:textId="77777777" w:rsidTr="000B66BC">
        <w:trPr>
          <w:trHeight w:val="71"/>
        </w:trPr>
        <w:tc>
          <w:tcPr>
            <w:tcW w:w="1559" w:type="dxa"/>
            <w:shd w:val="clear" w:color="auto" w:fill="FFFFFF"/>
          </w:tcPr>
          <w:p w14:paraId="59953201" w14:textId="4A0778FE"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{0100;0030}</w:t>
            </w:r>
          </w:p>
        </w:tc>
        <w:tc>
          <w:tcPr>
            <w:tcW w:w="7406" w:type="dxa"/>
            <w:shd w:val="clear" w:color="auto" w:fill="FFFFFF"/>
          </w:tcPr>
          <w:p w14:paraId="26718359" w14:textId="790AF12F" w:rsidR="002509B1"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b/>
                <w:sz w:val="24"/>
              </w:rPr>
              <w:t>Ústredné vlády</w:t>
            </w:r>
            <w:r w:rsidR="00AD65E5" w:rsidRPr="00AD65E5">
              <w:rPr>
                <w:rFonts w:ascii="Times New Roman" w:hAnsi="Times New Roman"/>
                <w:b/>
                <w:sz w:val="24"/>
              </w:rPr>
              <w:t xml:space="preserve"> a </w:t>
            </w:r>
            <w:r w:rsidRPr="00AD65E5">
              <w:rPr>
                <w:rFonts w:ascii="Times New Roman" w:hAnsi="Times New Roman"/>
                <w:b/>
                <w:sz w:val="24"/>
              </w:rPr>
              <w:t>centrálne banky</w:t>
            </w:r>
            <w:r w:rsidRPr="00AD65E5">
              <w:rPr>
                <w:rFonts w:ascii="Times New Roman" w:hAnsi="Times New Roman"/>
                <w:sz w:val="24"/>
              </w:rPr>
              <w:t xml:space="preserve"> </w:t>
            </w:r>
            <w:r w:rsidRPr="00AD65E5">
              <w:rPr>
                <w:rFonts w:ascii="Times New Roman" w:hAnsi="Times New Roman"/>
                <w:b/>
                <w:sz w:val="24"/>
              </w:rPr>
              <w:t>– RWEA – expozície podľa SA</w:t>
            </w:r>
          </w:p>
          <w:p w14:paraId="1057171E" w14:textId="1061DA4B"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SA voči ústredným vládam alebo centrálnym bankám podľa článku 114 nariadenia (EÚ) </w:t>
            </w:r>
            <w:r w:rsidR="00AD65E5" w:rsidRPr="00AD65E5">
              <w:rPr>
                <w:rFonts w:ascii="Times New Roman" w:hAnsi="Times New Roman"/>
                <w:sz w:val="24"/>
              </w:rPr>
              <w:t>č. </w:t>
            </w:r>
            <w:r w:rsidRPr="00AD65E5">
              <w:rPr>
                <w:rFonts w:ascii="Times New Roman" w:hAnsi="Times New Roman"/>
                <w:sz w:val="24"/>
              </w:rPr>
              <w:t>575/2013.</w:t>
            </w:r>
          </w:p>
          <w:p w14:paraId="47506B7A" w14:textId="150E5BC3"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C792316" w14:textId="77777777" w:rsidTr="000B66BC">
        <w:trPr>
          <w:trHeight w:val="71"/>
        </w:trPr>
        <w:tc>
          <w:tcPr>
            <w:tcW w:w="1559" w:type="dxa"/>
            <w:shd w:val="clear" w:color="auto" w:fill="FFFFFF"/>
          </w:tcPr>
          <w:p w14:paraId="4823C176" w14:textId="2320977D"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{0100;0040}</w:t>
            </w:r>
          </w:p>
        </w:tc>
        <w:tc>
          <w:tcPr>
            <w:tcW w:w="7406" w:type="dxa"/>
            <w:shd w:val="clear" w:color="auto" w:fill="FFFFFF"/>
          </w:tcPr>
          <w:p w14:paraId="1EC1A3E9" w14:textId="57353129" w:rsidR="00F4754B"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b/>
                <w:sz w:val="24"/>
              </w:rPr>
              <w:t>Ústredné vlády</w:t>
            </w:r>
            <w:r w:rsidR="00AD65E5" w:rsidRPr="00AD65E5">
              <w:rPr>
                <w:rFonts w:ascii="Times New Roman" w:hAnsi="Times New Roman"/>
                <w:b/>
                <w:sz w:val="24"/>
              </w:rPr>
              <w:t xml:space="preserve"> a </w:t>
            </w:r>
            <w:r w:rsidRPr="00AD65E5">
              <w:rPr>
                <w:rFonts w:ascii="Times New Roman" w:hAnsi="Times New Roman"/>
                <w:b/>
                <w:sz w:val="24"/>
              </w:rPr>
              <w:t>centrálne banky</w:t>
            </w:r>
            <w:r w:rsidRPr="00AD65E5">
              <w:rPr>
                <w:rFonts w:ascii="Times New Roman" w:hAnsi="Times New Roman"/>
                <w:sz w:val="24"/>
              </w:rPr>
              <w:t xml:space="preserve"> </w:t>
            </w:r>
            <w:r w:rsidRPr="00AD65E5">
              <w:rPr>
                <w:rFonts w:ascii="Times New Roman" w:hAnsi="Times New Roman"/>
                <w:b/>
                <w:sz w:val="24"/>
              </w:rPr>
              <w:t>– RWEA – expozície podľa IRB</w:t>
            </w:r>
          </w:p>
          <w:p w14:paraId="47A75B9C" w14:textId="41608375"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ústredným vládam alebo centrálnym bankám podľa článku 147 ods. 2 písm. a) nariadenia (EÚ) </w:t>
            </w:r>
            <w:r w:rsidR="00AD65E5" w:rsidRPr="00AD65E5">
              <w:rPr>
                <w:rFonts w:ascii="Times New Roman" w:hAnsi="Times New Roman"/>
                <w:sz w:val="24"/>
              </w:rPr>
              <w:t>č. </w:t>
            </w:r>
            <w:r w:rsidRPr="00AD65E5">
              <w:rPr>
                <w:rFonts w:ascii="Times New Roman" w:hAnsi="Times New Roman"/>
                <w:sz w:val="24"/>
              </w:rPr>
              <w:t>575/2013.</w:t>
            </w:r>
          </w:p>
          <w:p w14:paraId="58C303E4" w14:textId="75B02A12"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7B8E2851" w14:textId="77777777" w:rsidTr="000B66BC">
        <w:trPr>
          <w:trHeight w:val="71"/>
        </w:trPr>
        <w:tc>
          <w:tcPr>
            <w:tcW w:w="1559" w:type="dxa"/>
            <w:shd w:val="clear" w:color="auto" w:fill="FFFFFF"/>
          </w:tcPr>
          <w:p w14:paraId="5E43D3FD" w14:textId="0F5E5E7C"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{0110;0010}</w:t>
            </w:r>
          </w:p>
        </w:tc>
        <w:tc>
          <w:tcPr>
            <w:tcW w:w="7406" w:type="dxa"/>
            <w:shd w:val="clear" w:color="auto" w:fill="FFFFFF"/>
          </w:tcPr>
          <w:p w14:paraId="0A9C6204" w14:textId="10B95134" w:rsidR="002509B1" w:rsidRPr="00AD65E5" w:rsidRDefault="00F4754B" w:rsidP="000B66BC">
            <w:pPr>
              <w:pStyle w:val="BodyText1"/>
              <w:spacing w:after="240" w:line="240" w:lineRule="auto"/>
              <w:rPr>
                <w:rFonts w:ascii="Times New Roman" w:hAnsi="Times New Roman"/>
                <w:b/>
                <w:bCs/>
                <w:spacing w:val="-6"/>
                <w:sz w:val="24"/>
                <w:szCs w:val="24"/>
              </w:rPr>
            </w:pPr>
            <w:r w:rsidRPr="00AD65E5">
              <w:rPr>
                <w:rFonts w:ascii="Times New Roman" w:hAnsi="Times New Roman"/>
                <w:b/>
                <w:spacing w:val="-6"/>
                <w:sz w:val="24"/>
              </w:rPr>
              <w:t>Regionálne vlády</w:t>
            </w:r>
            <w:r w:rsidR="00AD65E5" w:rsidRPr="00AD65E5">
              <w:rPr>
                <w:rFonts w:ascii="Times New Roman" w:hAnsi="Times New Roman"/>
                <w:b/>
                <w:spacing w:val="-6"/>
                <w:sz w:val="24"/>
              </w:rPr>
              <w:t xml:space="preserve"> a </w:t>
            </w:r>
            <w:r w:rsidRPr="00AD65E5">
              <w:rPr>
                <w:rFonts w:ascii="Times New Roman" w:hAnsi="Times New Roman"/>
                <w:b/>
                <w:spacing w:val="-6"/>
                <w:sz w:val="24"/>
              </w:rPr>
              <w:t>miestne orgány,</w:t>
            </w:r>
            <w:r w:rsidR="00AD65E5" w:rsidRPr="00AD65E5">
              <w:rPr>
                <w:rFonts w:ascii="Times New Roman" w:hAnsi="Times New Roman"/>
                <w:b/>
                <w:spacing w:val="-6"/>
                <w:sz w:val="24"/>
              </w:rPr>
              <w:t xml:space="preserve"> s </w:t>
            </w:r>
            <w:r w:rsidRPr="00AD65E5">
              <w:rPr>
                <w:rFonts w:ascii="Times New Roman" w:hAnsi="Times New Roman"/>
                <w:b/>
                <w:spacing w:val="-6"/>
                <w:sz w:val="24"/>
              </w:rPr>
              <w:t>ktorými sa zaobchádza ako so štátmi – hodnota expozície ukazovateľa finančnej páky – expozície podľa SA</w:t>
            </w:r>
          </w:p>
          <w:p w14:paraId="5294E5EC" w14:textId="4910E372"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ktorými sa zaobchádza ako so štátmi, na ktoré sa vzťahuje článok 115 ods.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575/2013.</w:t>
            </w:r>
          </w:p>
          <w:p w14:paraId="42456706" w14:textId="2E28EB95" w:rsidR="002509B1" w:rsidRPr="00AD65E5" w:rsidRDefault="00086A8A" w:rsidP="000B66BC">
            <w:pPr>
              <w:pStyle w:val="BodyText1"/>
              <w:spacing w:after="240" w:line="240" w:lineRule="auto"/>
              <w:rPr>
                <w:rFonts w:ascii="Times New Roman" w:hAnsi="Times New Roman"/>
                <w:sz w:val="24"/>
                <w:szCs w:val="24"/>
              </w:rPr>
            </w:pPr>
            <w:r w:rsidRPr="00AD65E5">
              <w:rPr>
                <w:rFonts w:ascii="Times New Roman" w:hAnsi="Times New Roman"/>
                <w:sz w:val="24"/>
              </w:rPr>
              <w:lastRenderedPageBreak/>
              <w:t>Inštitúcie vykazujú hodnoty po odpočítaní zlyhaných expozícií podľa SA.</w:t>
            </w:r>
          </w:p>
        </w:tc>
      </w:tr>
      <w:tr w:rsidR="002A54FF" w:rsidRPr="00AD65E5" w14:paraId="1964D3AE" w14:textId="77777777" w:rsidTr="000B66BC">
        <w:trPr>
          <w:trHeight w:val="71"/>
        </w:trPr>
        <w:tc>
          <w:tcPr>
            <w:tcW w:w="1559" w:type="dxa"/>
            <w:shd w:val="clear" w:color="auto" w:fill="FFFFFF"/>
          </w:tcPr>
          <w:p w14:paraId="17ADB526" w14:textId="2E034212"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{0110;0020}</w:t>
            </w:r>
          </w:p>
        </w:tc>
        <w:tc>
          <w:tcPr>
            <w:tcW w:w="7406" w:type="dxa"/>
            <w:shd w:val="clear" w:color="auto" w:fill="FFFFFF"/>
          </w:tcPr>
          <w:p w14:paraId="7E0B20E2" w14:textId="5A795FD4"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IRB</w:t>
            </w:r>
          </w:p>
          <w:p w14:paraId="02346C27" w14:textId="171ED63F"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Hodnota expozície ukazovateľa finančnej páky aktív, ktoré sú expozíciami podľa IRB voči regionálnym vládam</w:t>
            </w:r>
            <w:r w:rsidR="00AD65E5" w:rsidRPr="00AD65E5">
              <w:rPr>
                <w:rFonts w:ascii="Times New Roman" w:hAnsi="Times New Roman"/>
                <w:sz w:val="24"/>
              </w:rPr>
              <w:t xml:space="preserve"> a </w:t>
            </w:r>
            <w:r w:rsidRPr="00AD65E5">
              <w:rPr>
                <w:rFonts w:ascii="Times New Roman" w:hAnsi="Times New Roman"/>
                <w:sz w:val="24"/>
              </w:rPr>
              <w:t xml:space="preserve">miestnym orgánom, na ktoré sa vzťahuje článok 147 ods. 3 písm. a) nariadenia (EÚ) </w:t>
            </w:r>
            <w:r w:rsidR="00AD65E5" w:rsidRPr="00AD65E5">
              <w:rPr>
                <w:rFonts w:ascii="Times New Roman" w:hAnsi="Times New Roman"/>
                <w:sz w:val="24"/>
              </w:rPr>
              <w:t>č. </w:t>
            </w:r>
            <w:r w:rsidRPr="00AD65E5">
              <w:rPr>
                <w:rFonts w:ascii="Times New Roman" w:hAnsi="Times New Roman"/>
                <w:sz w:val="24"/>
              </w:rPr>
              <w:t>575/2013.</w:t>
            </w:r>
          </w:p>
          <w:p w14:paraId="3496D48C" w14:textId="78A55785"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2038F08C" w14:textId="77777777" w:rsidTr="000B66BC">
        <w:trPr>
          <w:trHeight w:val="71"/>
        </w:trPr>
        <w:tc>
          <w:tcPr>
            <w:tcW w:w="1559" w:type="dxa"/>
            <w:shd w:val="clear" w:color="auto" w:fill="FFFFFF"/>
          </w:tcPr>
          <w:p w14:paraId="4C19855D" w14:textId="4D9B42F1"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{0110;0030}</w:t>
            </w:r>
          </w:p>
        </w:tc>
        <w:tc>
          <w:tcPr>
            <w:tcW w:w="7406" w:type="dxa"/>
            <w:shd w:val="clear" w:color="auto" w:fill="FFFFFF"/>
          </w:tcPr>
          <w:p w14:paraId="0A1E21BF" w14:textId="55300144"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SA</w:t>
            </w:r>
          </w:p>
          <w:p w14:paraId="38C283FD" w14:textId="54D68BBC"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SA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ktorými sa zaobchádza ako so štátmi, na ktoré sa vzťahuje článok 115 ods. 2</w:t>
            </w:r>
            <w:r w:rsidR="00AD65E5" w:rsidRPr="00AD65E5">
              <w:rPr>
                <w:rFonts w:ascii="Times New Roman" w:hAnsi="Times New Roman"/>
                <w:sz w:val="24"/>
              </w:rPr>
              <w:t xml:space="preserve"> a </w:t>
            </w:r>
            <w:r w:rsidRPr="00AD65E5">
              <w:rPr>
                <w:rFonts w:ascii="Times New Roman" w:hAnsi="Times New Roman"/>
                <w:sz w:val="24"/>
              </w:rPr>
              <w:t xml:space="preserve">4 nariadenia (EÚ) </w:t>
            </w:r>
            <w:r w:rsidR="00AD65E5" w:rsidRPr="00AD65E5">
              <w:rPr>
                <w:rFonts w:ascii="Times New Roman" w:hAnsi="Times New Roman"/>
                <w:sz w:val="24"/>
              </w:rPr>
              <w:t>č. </w:t>
            </w:r>
            <w:r w:rsidRPr="00AD65E5">
              <w:rPr>
                <w:rFonts w:ascii="Times New Roman" w:hAnsi="Times New Roman"/>
                <w:sz w:val="24"/>
              </w:rPr>
              <w:t>575/2013.</w:t>
            </w:r>
          </w:p>
          <w:p w14:paraId="6D7AEF3D" w14:textId="0D5AC65C"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5BE41E62" w14:textId="77777777" w:rsidTr="000B66BC">
        <w:trPr>
          <w:trHeight w:val="71"/>
        </w:trPr>
        <w:tc>
          <w:tcPr>
            <w:tcW w:w="1559" w:type="dxa"/>
            <w:shd w:val="clear" w:color="auto" w:fill="FFFFFF"/>
          </w:tcPr>
          <w:p w14:paraId="4370E83A" w14:textId="1FE63232"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{0110;0040}</w:t>
            </w:r>
          </w:p>
        </w:tc>
        <w:tc>
          <w:tcPr>
            <w:tcW w:w="7406" w:type="dxa"/>
            <w:shd w:val="clear" w:color="auto" w:fill="FFFFFF"/>
          </w:tcPr>
          <w:p w14:paraId="0A1135F8" w14:textId="658DDA8D"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IRB</w:t>
            </w:r>
          </w:p>
          <w:p w14:paraId="099D799F" w14:textId="47F1EA3D"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regionálnym vládam</w:t>
            </w:r>
            <w:r w:rsidR="00AD65E5" w:rsidRPr="00AD65E5">
              <w:rPr>
                <w:rFonts w:ascii="Times New Roman" w:hAnsi="Times New Roman"/>
                <w:sz w:val="24"/>
              </w:rPr>
              <w:t xml:space="preserve"> a </w:t>
            </w:r>
            <w:r w:rsidRPr="00AD65E5">
              <w:rPr>
                <w:rFonts w:ascii="Times New Roman" w:hAnsi="Times New Roman"/>
                <w:sz w:val="24"/>
              </w:rPr>
              <w:t xml:space="preserve">miestnym orgánom, na ktoré sa vzťahuje článok 147 ods. 3 písm. a) nariadenia (EÚ) </w:t>
            </w:r>
            <w:r w:rsidR="00AD65E5" w:rsidRPr="00AD65E5">
              <w:rPr>
                <w:rFonts w:ascii="Times New Roman" w:hAnsi="Times New Roman"/>
                <w:sz w:val="24"/>
              </w:rPr>
              <w:t>č. </w:t>
            </w:r>
            <w:r w:rsidRPr="00AD65E5">
              <w:rPr>
                <w:rFonts w:ascii="Times New Roman" w:hAnsi="Times New Roman"/>
                <w:sz w:val="24"/>
              </w:rPr>
              <w:t>575/2013.</w:t>
            </w:r>
          </w:p>
          <w:p w14:paraId="77DFB307" w14:textId="152C7BA5"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E6380BD" w14:textId="77777777" w:rsidTr="000B66BC">
        <w:trPr>
          <w:trHeight w:val="71"/>
        </w:trPr>
        <w:tc>
          <w:tcPr>
            <w:tcW w:w="1559" w:type="dxa"/>
            <w:shd w:val="clear" w:color="auto" w:fill="FFFFFF"/>
          </w:tcPr>
          <w:p w14:paraId="596E85C5" w14:textId="5E9760D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{0120;0010}</w:t>
            </w:r>
          </w:p>
        </w:tc>
        <w:tc>
          <w:tcPr>
            <w:tcW w:w="7406" w:type="dxa"/>
            <w:shd w:val="clear" w:color="auto" w:fill="FFFFFF"/>
          </w:tcPr>
          <w:p w14:paraId="4E16BD03" w14:textId="0CABEEDA"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a </w:t>
            </w:r>
            <w:r w:rsidRPr="00AD65E5">
              <w:rPr>
                <w:rFonts w:ascii="Times New Roman" w:hAnsi="Times New Roman"/>
                <w:b/>
                <w:sz w:val="24"/>
              </w:rPr>
              <w:t>medzinárodné organizácie,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SA</w:t>
            </w:r>
          </w:p>
          <w:p w14:paraId="595E0D3B" w14:textId="610F4194"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multilaterálnym rozvojovým bankám</w:t>
            </w:r>
            <w:r w:rsidR="00AD65E5" w:rsidRPr="00AD65E5">
              <w:rPr>
                <w:rFonts w:ascii="Times New Roman" w:hAnsi="Times New Roman"/>
                <w:sz w:val="24"/>
              </w:rPr>
              <w:t xml:space="preserve"> a </w:t>
            </w:r>
            <w:r w:rsidRPr="00AD65E5">
              <w:rPr>
                <w:rFonts w:ascii="Times New Roman" w:hAnsi="Times New Roman"/>
                <w:sz w:val="24"/>
              </w:rPr>
              <w:t>medzinárodným organizáciám, na ktoré sa vzťahuje článok 117 ods. 2</w:t>
            </w:r>
            <w:r w:rsidR="00AD65E5" w:rsidRPr="00AD65E5">
              <w:rPr>
                <w:rFonts w:ascii="Times New Roman" w:hAnsi="Times New Roman"/>
                <w:sz w:val="24"/>
              </w:rPr>
              <w:t xml:space="preserve"> a </w:t>
            </w:r>
            <w:r w:rsidRPr="00AD65E5">
              <w:rPr>
                <w:rFonts w:ascii="Times New Roman" w:hAnsi="Times New Roman"/>
                <w:sz w:val="24"/>
              </w:rPr>
              <w:t xml:space="preserve">článok 118 nariadenia (EÚ) </w:t>
            </w:r>
            <w:r w:rsidR="00AD65E5" w:rsidRPr="00AD65E5">
              <w:rPr>
                <w:rFonts w:ascii="Times New Roman" w:hAnsi="Times New Roman"/>
                <w:sz w:val="24"/>
              </w:rPr>
              <w:t>č. </w:t>
            </w:r>
            <w:r w:rsidRPr="00AD65E5">
              <w:rPr>
                <w:rFonts w:ascii="Times New Roman" w:hAnsi="Times New Roman"/>
                <w:sz w:val="24"/>
              </w:rPr>
              <w:t>575/2013.</w:t>
            </w:r>
          </w:p>
          <w:p w14:paraId="4013B069" w14:textId="0EB1BFF4"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26302257" w14:textId="77777777" w:rsidTr="000B66BC">
        <w:trPr>
          <w:trHeight w:val="71"/>
        </w:trPr>
        <w:tc>
          <w:tcPr>
            <w:tcW w:w="1559" w:type="dxa"/>
            <w:shd w:val="clear" w:color="auto" w:fill="FFFFFF"/>
          </w:tcPr>
          <w:p w14:paraId="5A4EAF45" w14:textId="12E4FA77"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{0120;0020}</w:t>
            </w:r>
          </w:p>
        </w:tc>
        <w:tc>
          <w:tcPr>
            <w:tcW w:w="7406" w:type="dxa"/>
            <w:shd w:val="clear" w:color="auto" w:fill="FFFFFF"/>
          </w:tcPr>
          <w:p w14:paraId="76A1CB53" w14:textId="25497EFC"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a </w:t>
            </w:r>
            <w:r w:rsidRPr="00AD65E5">
              <w:rPr>
                <w:rFonts w:ascii="Times New Roman" w:hAnsi="Times New Roman"/>
                <w:b/>
                <w:sz w:val="24"/>
              </w:rPr>
              <w:t>medzinárodné organizácie,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IRB</w:t>
            </w:r>
          </w:p>
          <w:p w14:paraId="3802319A" w14:textId="2206B2A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IRB voči multilaterálnym rozvojovým bankám</w:t>
            </w:r>
            <w:r w:rsidR="00AD65E5" w:rsidRPr="00AD65E5">
              <w:rPr>
                <w:rFonts w:ascii="Times New Roman" w:hAnsi="Times New Roman"/>
                <w:sz w:val="24"/>
              </w:rPr>
              <w:t xml:space="preserve"> a </w:t>
            </w:r>
            <w:r w:rsidRPr="00AD65E5">
              <w:rPr>
                <w:rFonts w:ascii="Times New Roman" w:hAnsi="Times New Roman"/>
                <w:sz w:val="24"/>
              </w:rPr>
              <w:t>medzinárodným organizáciám, na ktoré sa vzťahuje článok 147 ods. 3 písm. b)</w:t>
            </w:r>
            <w:r w:rsidR="00AD65E5" w:rsidRPr="00AD65E5">
              <w:rPr>
                <w:rFonts w:ascii="Times New Roman" w:hAnsi="Times New Roman"/>
                <w:sz w:val="24"/>
              </w:rPr>
              <w:t xml:space="preserve"> a </w:t>
            </w:r>
            <w:r w:rsidRPr="00AD65E5">
              <w:rPr>
                <w:rFonts w:ascii="Times New Roman" w:hAnsi="Times New Roman"/>
                <w:sz w:val="24"/>
              </w:rPr>
              <w:t xml:space="preserve">c) nariadenia (EÚ) </w:t>
            </w:r>
            <w:r w:rsidR="00AD65E5" w:rsidRPr="00AD65E5">
              <w:rPr>
                <w:rFonts w:ascii="Times New Roman" w:hAnsi="Times New Roman"/>
                <w:sz w:val="24"/>
              </w:rPr>
              <w:t>č. </w:t>
            </w:r>
            <w:r w:rsidRPr="00AD65E5">
              <w:rPr>
                <w:rFonts w:ascii="Times New Roman" w:hAnsi="Times New Roman"/>
                <w:sz w:val="24"/>
              </w:rPr>
              <w:t>575/2013.</w:t>
            </w:r>
          </w:p>
          <w:p w14:paraId="4070105A" w14:textId="4FC040B2" w:rsidR="002509B1"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Inštitúcie vykazujú hodnoty po odpočítaní zlyhaných expozícií podľa IRB.</w:t>
            </w:r>
          </w:p>
        </w:tc>
      </w:tr>
      <w:tr w:rsidR="002A54FF" w:rsidRPr="00AD65E5" w14:paraId="3B2553E8" w14:textId="77777777" w:rsidTr="000B66BC">
        <w:trPr>
          <w:trHeight w:val="71"/>
        </w:trPr>
        <w:tc>
          <w:tcPr>
            <w:tcW w:w="1559" w:type="dxa"/>
            <w:shd w:val="clear" w:color="auto" w:fill="FFFFFF"/>
          </w:tcPr>
          <w:p w14:paraId="1FA22EB0" w14:textId="05DF8D97"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{0120;0030}</w:t>
            </w:r>
          </w:p>
        </w:tc>
        <w:tc>
          <w:tcPr>
            <w:tcW w:w="7406" w:type="dxa"/>
            <w:shd w:val="clear" w:color="auto" w:fill="FFFFFF"/>
          </w:tcPr>
          <w:p w14:paraId="297278EC" w14:textId="6303B7C8"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a </w:t>
            </w:r>
            <w:r w:rsidRPr="00AD65E5">
              <w:rPr>
                <w:rFonts w:ascii="Times New Roman" w:hAnsi="Times New Roman"/>
                <w:b/>
                <w:sz w:val="24"/>
              </w:rPr>
              <w:t>medzinárodné organizácie,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SA</w:t>
            </w:r>
          </w:p>
          <w:p w14:paraId="37FB9B14" w14:textId="18DDCF84"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SA voči multilaterálnym rozvojovým bankám</w:t>
            </w:r>
            <w:r w:rsidR="00AD65E5" w:rsidRPr="00AD65E5">
              <w:rPr>
                <w:rFonts w:ascii="Times New Roman" w:hAnsi="Times New Roman"/>
                <w:sz w:val="24"/>
              </w:rPr>
              <w:t xml:space="preserve"> a </w:t>
            </w:r>
            <w:r w:rsidRPr="00AD65E5">
              <w:rPr>
                <w:rFonts w:ascii="Times New Roman" w:hAnsi="Times New Roman"/>
                <w:sz w:val="24"/>
              </w:rPr>
              <w:t>medzinárodným organizáciám, na ktoré sa vzťahuje článok 117 ods. 2</w:t>
            </w:r>
            <w:r w:rsidR="00AD65E5" w:rsidRPr="00AD65E5">
              <w:rPr>
                <w:rFonts w:ascii="Times New Roman" w:hAnsi="Times New Roman"/>
                <w:sz w:val="24"/>
              </w:rPr>
              <w:t xml:space="preserve"> a </w:t>
            </w:r>
            <w:r w:rsidRPr="00AD65E5">
              <w:rPr>
                <w:rFonts w:ascii="Times New Roman" w:hAnsi="Times New Roman"/>
                <w:sz w:val="24"/>
              </w:rPr>
              <w:t xml:space="preserve">článok 118 nariadenia (EÚ) </w:t>
            </w:r>
            <w:r w:rsidR="00AD65E5" w:rsidRPr="00AD65E5">
              <w:rPr>
                <w:rFonts w:ascii="Times New Roman" w:hAnsi="Times New Roman"/>
                <w:sz w:val="24"/>
              </w:rPr>
              <w:t>č. </w:t>
            </w:r>
            <w:r w:rsidRPr="00AD65E5">
              <w:rPr>
                <w:rFonts w:ascii="Times New Roman" w:hAnsi="Times New Roman"/>
                <w:sz w:val="24"/>
              </w:rPr>
              <w:t>575/2013.</w:t>
            </w:r>
          </w:p>
          <w:p w14:paraId="21D9C9F4" w14:textId="49EA3C70"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57DE532D" w14:textId="77777777" w:rsidTr="000B66BC">
        <w:trPr>
          <w:trHeight w:val="71"/>
        </w:trPr>
        <w:tc>
          <w:tcPr>
            <w:tcW w:w="1559" w:type="dxa"/>
            <w:shd w:val="clear" w:color="auto" w:fill="FFFFFF"/>
          </w:tcPr>
          <w:p w14:paraId="2210C2F3" w14:textId="0756556E"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{1020;0040}</w:t>
            </w:r>
          </w:p>
        </w:tc>
        <w:tc>
          <w:tcPr>
            <w:tcW w:w="7406" w:type="dxa"/>
            <w:shd w:val="clear" w:color="auto" w:fill="FFFFFF"/>
          </w:tcPr>
          <w:p w14:paraId="25AE3663" w14:textId="63B3A009"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a </w:t>
            </w:r>
            <w:r w:rsidRPr="00AD65E5">
              <w:rPr>
                <w:rFonts w:ascii="Times New Roman" w:hAnsi="Times New Roman"/>
                <w:b/>
                <w:sz w:val="24"/>
              </w:rPr>
              <w:t>medzinárodné organizácie,</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IRB</w:t>
            </w:r>
          </w:p>
          <w:p w14:paraId="0A7C504F" w14:textId="022EF7BD"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multilaterálnym rozvojovým bankám</w:t>
            </w:r>
            <w:r w:rsidR="00AD65E5" w:rsidRPr="00AD65E5">
              <w:rPr>
                <w:rFonts w:ascii="Times New Roman" w:hAnsi="Times New Roman"/>
                <w:sz w:val="24"/>
              </w:rPr>
              <w:t xml:space="preserve"> a </w:t>
            </w:r>
            <w:r w:rsidRPr="00AD65E5">
              <w:rPr>
                <w:rFonts w:ascii="Times New Roman" w:hAnsi="Times New Roman"/>
                <w:sz w:val="24"/>
              </w:rPr>
              <w:t>medzinárodným organizáciám, na ktoré sa vzťahuje článok 147 ods. 3 písm. b)</w:t>
            </w:r>
            <w:r w:rsidR="00AD65E5" w:rsidRPr="00AD65E5">
              <w:rPr>
                <w:rFonts w:ascii="Times New Roman" w:hAnsi="Times New Roman"/>
                <w:sz w:val="24"/>
              </w:rPr>
              <w:t xml:space="preserve"> a </w:t>
            </w:r>
            <w:r w:rsidRPr="00AD65E5">
              <w:rPr>
                <w:rFonts w:ascii="Times New Roman" w:hAnsi="Times New Roman"/>
                <w:sz w:val="24"/>
              </w:rPr>
              <w:t xml:space="preserve">c) nariadenia (EÚ) </w:t>
            </w:r>
            <w:r w:rsidR="00AD65E5" w:rsidRPr="00AD65E5">
              <w:rPr>
                <w:rFonts w:ascii="Times New Roman" w:hAnsi="Times New Roman"/>
                <w:sz w:val="24"/>
              </w:rPr>
              <w:t>č. </w:t>
            </w:r>
            <w:r w:rsidRPr="00AD65E5">
              <w:rPr>
                <w:rFonts w:ascii="Times New Roman" w:hAnsi="Times New Roman"/>
                <w:sz w:val="24"/>
              </w:rPr>
              <w:t>575/2013.</w:t>
            </w:r>
          </w:p>
          <w:p w14:paraId="4B60B3CB" w14:textId="76329F3C" w:rsidR="002509B1" w:rsidRPr="00AD65E5" w:rsidRDefault="009C4E79"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hodnoty po odpočítaní zlyhaných expozícií podľa IRB.</w:t>
            </w:r>
          </w:p>
        </w:tc>
      </w:tr>
      <w:tr w:rsidR="002A54FF" w:rsidRPr="00AD65E5" w14:paraId="231E48A1" w14:textId="77777777" w:rsidTr="000B66BC">
        <w:trPr>
          <w:trHeight w:val="71"/>
        </w:trPr>
        <w:tc>
          <w:tcPr>
            <w:tcW w:w="1559" w:type="dxa"/>
            <w:shd w:val="clear" w:color="auto" w:fill="FFFFFF"/>
          </w:tcPr>
          <w:p w14:paraId="0729DCCA" w14:textId="1813ABC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{0130;0010}</w:t>
            </w:r>
          </w:p>
        </w:tc>
        <w:tc>
          <w:tcPr>
            <w:tcW w:w="7406" w:type="dxa"/>
            <w:shd w:val="clear" w:color="auto" w:fill="FFFFFF"/>
          </w:tcPr>
          <w:p w14:paraId="03377C61" w14:textId="2AE5D1E6"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SA</w:t>
            </w:r>
          </w:p>
          <w:p w14:paraId="7D8203A3" w14:textId="3CB36668"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SA voči subjektom verejného sektora, na ktoré sa vzťahuje článok 116 ods. 4 nariadenia (EÚ) </w:t>
            </w:r>
            <w:r w:rsidR="00AD65E5" w:rsidRPr="00AD65E5">
              <w:rPr>
                <w:rFonts w:ascii="Times New Roman" w:hAnsi="Times New Roman"/>
                <w:sz w:val="24"/>
              </w:rPr>
              <w:t>č. </w:t>
            </w:r>
            <w:r w:rsidRPr="00AD65E5">
              <w:rPr>
                <w:rFonts w:ascii="Times New Roman" w:hAnsi="Times New Roman"/>
                <w:sz w:val="24"/>
              </w:rPr>
              <w:t>575/2013.</w:t>
            </w:r>
          </w:p>
          <w:p w14:paraId="4AA47B62" w14:textId="393B657D" w:rsidR="002509B1" w:rsidRPr="00AD65E5" w:rsidRDefault="00086A8A"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hodnoty po odpočítaní zlyhaných expozícií podľa SA.</w:t>
            </w:r>
          </w:p>
        </w:tc>
      </w:tr>
      <w:tr w:rsidR="002A54FF" w:rsidRPr="00AD65E5" w14:paraId="3CE3539B" w14:textId="77777777" w:rsidTr="000B66BC">
        <w:trPr>
          <w:trHeight w:val="71"/>
        </w:trPr>
        <w:tc>
          <w:tcPr>
            <w:tcW w:w="1559" w:type="dxa"/>
            <w:shd w:val="clear" w:color="auto" w:fill="FFFFFF"/>
          </w:tcPr>
          <w:p w14:paraId="5BD4FCC9" w14:textId="4A185F0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{0130;0020}</w:t>
            </w:r>
          </w:p>
        </w:tc>
        <w:tc>
          <w:tcPr>
            <w:tcW w:w="7406" w:type="dxa"/>
            <w:shd w:val="clear" w:color="auto" w:fill="FFFFFF"/>
          </w:tcPr>
          <w:p w14:paraId="3B63499B" w14:textId="473EFAD3"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hodnota expozície ukazovateľa finančnej páky – expozície podľa IRB</w:t>
            </w:r>
          </w:p>
          <w:p w14:paraId="6B0B91A7" w14:textId="60E2BC87"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subjektom verejného sektora, na ktoré sa vzťahuje článok 147 ods. 3 písm. a) nariadenia (EÚ) </w:t>
            </w:r>
            <w:r w:rsidR="00AD65E5" w:rsidRPr="00AD65E5">
              <w:rPr>
                <w:rFonts w:ascii="Times New Roman" w:hAnsi="Times New Roman"/>
                <w:sz w:val="24"/>
              </w:rPr>
              <w:t>č. </w:t>
            </w:r>
            <w:r w:rsidRPr="00AD65E5">
              <w:rPr>
                <w:rFonts w:ascii="Times New Roman" w:hAnsi="Times New Roman"/>
                <w:sz w:val="24"/>
              </w:rPr>
              <w:t>575/2013.</w:t>
            </w:r>
          </w:p>
          <w:p w14:paraId="359554CF" w14:textId="52EF4F24" w:rsidR="009C4E79"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66BBD644" w14:textId="77777777" w:rsidTr="000B66BC">
        <w:trPr>
          <w:trHeight w:val="71"/>
        </w:trPr>
        <w:tc>
          <w:tcPr>
            <w:tcW w:w="1559" w:type="dxa"/>
            <w:shd w:val="clear" w:color="auto" w:fill="FFFFFF"/>
          </w:tcPr>
          <w:p w14:paraId="780B22F1" w14:textId="38F1137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{0130;0030}</w:t>
            </w:r>
          </w:p>
        </w:tc>
        <w:tc>
          <w:tcPr>
            <w:tcW w:w="7406" w:type="dxa"/>
            <w:shd w:val="clear" w:color="auto" w:fill="FFFFFF"/>
          </w:tcPr>
          <w:p w14:paraId="1DD3711A" w14:textId="08D3B8AF"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SA</w:t>
            </w:r>
          </w:p>
          <w:p w14:paraId="53A6C1B8" w14:textId="1DFEC19B"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SA voči subjektom verejného sektora, na ktoré sa vzťahuje článok 116 ods. 4 nariadenia (EÚ) </w:t>
            </w:r>
            <w:r w:rsidR="00AD65E5" w:rsidRPr="00AD65E5">
              <w:rPr>
                <w:rFonts w:ascii="Times New Roman" w:hAnsi="Times New Roman"/>
                <w:sz w:val="24"/>
              </w:rPr>
              <w:t>č. </w:t>
            </w:r>
            <w:r w:rsidRPr="00AD65E5">
              <w:rPr>
                <w:rFonts w:ascii="Times New Roman" w:hAnsi="Times New Roman"/>
                <w:sz w:val="24"/>
              </w:rPr>
              <w:t>575/2013.</w:t>
            </w:r>
          </w:p>
          <w:p w14:paraId="432B1470" w14:textId="36FFD5BE"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6BE8DD32" w14:textId="77777777" w:rsidTr="000B66BC">
        <w:trPr>
          <w:trHeight w:val="71"/>
        </w:trPr>
        <w:tc>
          <w:tcPr>
            <w:tcW w:w="1559" w:type="dxa"/>
            <w:shd w:val="clear" w:color="auto" w:fill="FFFFFF"/>
          </w:tcPr>
          <w:p w14:paraId="4F17D6C7" w14:textId="60A1BB8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{0130;0040}</w:t>
            </w:r>
          </w:p>
        </w:tc>
        <w:tc>
          <w:tcPr>
            <w:tcW w:w="7406" w:type="dxa"/>
            <w:shd w:val="clear" w:color="auto" w:fill="FFFFFF"/>
          </w:tcPr>
          <w:p w14:paraId="60977598" w14:textId="42944AFE"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zaobchádza ako so štátmi – RWEA – expozície podľa IRB</w:t>
            </w:r>
          </w:p>
          <w:p w14:paraId="0EAECD4A" w14:textId="70976845"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subjektom verejného sektora, na ktoré sa vzťahuje článok 147 ods. 3 písm. a) nariadenia (EÚ) </w:t>
            </w:r>
            <w:r w:rsidR="00AD65E5" w:rsidRPr="00AD65E5">
              <w:rPr>
                <w:rFonts w:ascii="Times New Roman" w:hAnsi="Times New Roman"/>
                <w:sz w:val="24"/>
              </w:rPr>
              <w:t>č. </w:t>
            </w:r>
            <w:r w:rsidRPr="00AD65E5">
              <w:rPr>
                <w:rFonts w:ascii="Times New Roman" w:hAnsi="Times New Roman"/>
                <w:sz w:val="24"/>
              </w:rPr>
              <w:t>575/2013.</w:t>
            </w:r>
          </w:p>
          <w:p w14:paraId="05B42B2C" w14:textId="7B404A8B"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35BDD4D3" w14:textId="77777777" w:rsidTr="000B66BC">
        <w:trPr>
          <w:trHeight w:val="71"/>
        </w:trPr>
        <w:tc>
          <w:tcPr>
            <w:tcW w:w="1559" w:type="dxa"/>
            <w:shd w:val="clear" w:color="auto" w:fill="FFFFFF"/>
          </w:tcPr>
          <w:p w14:paraId="5F7AB96E" w14:textId="4B2E707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{0140;0010}</w:t>
            </w:r>
          </w:p>
        </w:tc>
        <w:tc>
          <w:tcPr>
            <w:tcW w:w="7406" w:type="dxa"/>
            <w:shd w:val="clear" w:color="auto" w:fill="FFFFFF"/>
          </w:tcPr>
          <w:p w14:paraId="68676BE2" w14:textId="46C30A79"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regionálnym vládam, multilaterálnym rozvojovým bankám, medzinárodným organizáciám</w:t>
            </w:r>
            <w:r w:rsidR="00AD65E5" w:rsidRPr="00AD65E5">
              <w:rPr>
                <w:rFonts w:ascii="Times New Roman" w:hAnsi="Times New Roman"/>
                <w:b/>
                <w:sz w:val="24"/>
              </w:rPr>
              <w:t xml:space="preserve"> a </w:t>
            </w:r>
            <w:r w:rsidRPr="00AD65E5">
              <w:rPr>
                <w:rFonts w:ascii="Times New Roman" w:hAnsi="Times New Roman"/>
                <w:b/>
                <w:sz w:val="24"/>
              </w:rPr>
              <w:t>subjektom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SA</w:t>
            </w:r>
          </w:p>
          <w:p w14:paraId="16F7D104" w14:textId="01C6FE97"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{0150,0010} do {0170,0010}.</w:t>
            </w:r>
          </w:p>
          <w:p w14:paraId="56668309" w14:textId="21D6A0F4"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2401556C" w14:textId="77777777" w:rsidTr="000B66BC">
        <w:trPr>
          <w:trHeight w:val="71"/>
        </w:trPr>
        <w:tc>
          <w:tcPr>
            <w:tcW w:w="1559" w:type="dxa"/>
            <w:shd w:val="clear" w:color="auto" w:fill="FFFFFF"/>
          </w:tcPr>
          <w:p w14:paraId="4E9A7359" w14:textId="71A72E6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{0140;0020}</w:t>
            </w:r>
          </w:p>
        </w:tc>
        <w:tc>
          <w:tcPr>
            <w:tcW w:w="7406" w:type="dxa"/>
            <w:shd w:val="clear" w:color="auto" w:fill="FFFFFF"/>
          </w:tcPr>
          <w:p w14:paraId="16480F3A" w14:textId="12C8E60F"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regionálnym vládam, multilaterálnym rozvojovým bankám, medzinárodným organizáciám</w:t>
            </w:r>
            <w:r w:rsidR="00AD65E5" w:rsidRPr="00AD65E5">
              <w:rPr>
                <w:rFonts w:ascii="Times New Roman" w:hAnsi="Times New Roman"/>
                <w:b/>
                <w:sz w:val="24"/>
              </w:rPr>
              <w:t xml:space="preserve"> a </w:t>
            </w:r>
            <w:r w:rsidRPr="00AD65E5">
              <w:rPr>
                <w:rFonts w:ascii="Times New Roman" w:hAnsi="Times New Roman"/>
                <w:b/>
                <w:sz w:val="24"/>
              </w:rPr>
              <w:t>subjektom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IRB</w:t>
            </w:r>
          </w:p>
          <w:p w14:paraId="01EFE154" w14:textId="06559E9E"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{0150,0020} do {0170,0020}.</w:t>
            </w:r>
          </w:p>
          <w:p w14:paraId="4BA214B6" w14:textId="386C4F7E"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32DCABED" w14:textId="77777777" w:rsidTr="000B66BC">
        <w:trPr>
          <w:trHeight w:val="71"/>
        </w:trPr>
        <w:tc>
          <w:tcPr>
            <w:tcW w:w="1559" w:type="dxa"/>
            <w:shd w:val="clear" w:color="auto" w:fill="FFFFFF"/>
          </w:tcPr>
          <w:p w14:paraId="6236D8C3" w14:textId="2D8D1C9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{0140;0030}</w:t>
            </w:r>
          </w:p>
        </w:tc>
        <w:tc>
          <w:tcPr>
            <w:tcW w:w="7406" w:type="dxa"/>
            <w:shd w:val="clear" w:color="auto" w:fill="FFFFFF"/>
          </w:tcPr>
          <w:p w14:paraId="6D26AA72" w14:textId="5564FB21"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regionálnym vládam, multilaterálnym rozvojovým bankám, medzinárodným organizáciám</w:t>
            </w:r>
            <w:r w:rsidR="00AD65E5" w:rsidRPr="00AD65E5">
              <w:rPr>
                <w:rFonts w:ascii="Times New Roman" w:hAnsi="Times New Roman"/>
                <w:b/>
                <w:sz w:val="24"/>
              </w:rPr>
              <w:t xml:space="preserve"> a </w:t>
            </w:r>
            <w:r w:rsidRPr="00AD65E5">
              <w:rPr>
                <w:rFonts w:ascii="Times New Roman" w:hAnsi="Times New Roman"/>
                <w:b/>
                <w:sz w:val="24"/>
              </w:rPr>
              <w:t>subjektom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SA</w:t>
            </w:r>
          </w:p>
          <w:p w14:paraId="001A76CB" w14:textId="6E61D299"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{0150,0030} do {0170,0030}.</w:t>
            </w:r>
          </w:p>
          <w:p w14:paraId="0666DA98" w14:textId="42DCAEA8"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19788CFC" w14:textId="77777777" w:rsidTr="000B66BC">
        <w:trPr>
          <w:trHeight w:val="71"/>
        </w:trPr>
        <w:tc>
          <w:tcPr>
            <w:tcW w:w="1559" w:type="dxa"/>
            <w:shd w:val="clear" w:color="auto" w:fill="FFFFFF"/>
          </w:tcPr>
          <w:p w14:paraId="56BC83A9" w14:textId="067E360C"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{0140;0040}</w:t>
            </w:r>
          </w:p>
        </w:tc>
        <w:tc>
          <w:tcPr>
            <w:tcW w:w="7406" w:type="dxa"/>
            <w:shd w:val="clear" w:color="auto" w:fill="FFFFFF"/>
          </w:tcPr>
          <w:p w14:paraId="28502CF8" w14:textId="728E71FF"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regionálnym vládam, multilaterálnym rozvojovým bankám, medzinárodným organizáciám</w:t>
            </w:r>
            <w:r w:rsidR="00AD65E5" w:rsidRPr="00AD65E5">
              <w:rPr>
                <w:rFonts w:ascii="Times New Roman" w:hAnsi="Times New Roman"/>
                <w:b/>
                <w:sz w:val="24"/>
              </w:rPr>
              <w:t xml:space="preserve"> a </w:t>
            </w:r>
            <w:r w:rsidRPr="00AD65E5">
              <w:rPr>
                <w:rFonts w:ascii="Times New Roman" w:hAnsi="Times New Roman"/>
                <w:b/>
                <w:sz w:val="24"/>
              </w:rPr>
              <w:t>subjektom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IRB</w:t>
            </w:r>
          </w:p>
          <w:p w14:paraId="26D9E4F6" w14:textId="59165B9E"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buniek od {0150,0040} do {0170,0040}.</w:t>
            </w:r>
          </w:p>
          <w:p w14:paraId="6B0E2A45" w14:textId="73754F98" w:rsidR="002509B1"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7FF2685B" w14:textId="77777777" w:rsidTr="000B66BC">
        <w:trPr>
          <w:trHeight w:val="71"/>
        </w:trPr>
        <w:tc>
          <w:tcPr>
            <w:tcW w:w="1559" w:type="dxa"/>
            <w:shd w:val="clear" w:color="auto" w:fill="FFFFFF"/>
          </w:tcPr>
          <w:p w14:paraId="40C55306" w14:textId="22F0579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{0150;0010}</w:t>
            </w:r>
          </w:p>
        </w:tc>
        <w:tc>
          <w:tcPr>
            <w:tcW w:w="7406" w:type="dxa"/>
            <w:shd w:val="clear" w:color="auto" w:fill="FFFFFF"/>
          </w:tcPr>
          <w:p w14:paraId="6E882A95" w14:textId="7F773337"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SA</w:t>
            </w:r>
          </w:p>
          <w:p w14:paraId="5997608A" w14:textId="2EBA3C1C"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 xml:space="preserve">ktorými sa </w:t>
            </w:r>
            <w:r w:rsidRPr="00AD65E5">
              <w:rPr>
                <w:rFonts w:ascii="Times New Roman" w:hAnsi="Times New Roman"/>
                <w:sz w:val="24"/>
              </w:rPr>
              <w:lastRenderedPageBreak/>
              <w:t>nezaobchádza ako so štátmi, na ktoré sa vzťahuje článok 115 ods. 1, 3</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2E409DCC" w14:textId="6CDA3B78"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1422BA43" w14:textId="77777777" w:rsidTr="000B66BC">
        <w:trPr>
          <w:trHeight w:val="71"/>
        </w:trPr>
        <w:tc>
          <w:tcPr>
            <w:tcW w:w="1559" w:type="dxa"/>
            <w:shd w:val="clear" w:color="auto" w:fill="FFFFFF"/>
          </w:tcPr>
          <w:p w14:paraId="119A75AE" w14:textId="3BC5962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{0150;0020}</w:t>
            </w:r>
          </w:p>
        </w:tc>
        <w:tc>
          <w:tcPr>
            <w:tcW w:w="7406" w:type="dxa"/>
            <w:shd w:val="clear" w:color="auto" w:fill="FFFFFF"/>
          </w:tcPr>
          <w:p w14:paraId="6DA1492F" w14:textId="19DFEC1E"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IRB</w:t>
            </w:r>
          </w:p>
          <w:p w14:paraId="05330C07" w14:textId="70B16ED9"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IRB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a) nariadenia (EÚ) </w:t>
            </w:r>
            <w:r w:rsidR="00AD65E5" w:rsidRPr="00AD65E5">
              <w:rPr>
                <w:rFonts w:ascii="Times New Roman" w:hAnsi="Times New Roman"/>
                <w:sz w:val="24"/>
              </w:rPr>
              <w:t>č. </w:t>
            </w:r>
            <w:r w:rsidRPr="00AD65E5">
              <w:rPr>
                <w:rFonts w:ascii="Times New Roman" w:hAnsi="Times New Roman"/>
                <w:sz w:val="24"/>
              </w:rPr>
              <w:t>575/2013.</w:t>
            </w:r>
          </w:p>
          <w:p w14:paraId="64866D79" w14:textId="278A91F6" w:rsidR="00F4754B" w:rsidRPr="00AD65E5" w:rsidDel="00F559E6"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Inštitúcie vykazujú hodnoty po odpočítaní zlyhaných expozícií podľa IRB. </w:t>
            </w:r>
          </w:p>
        </w:tc>
      </w:tr>
      <w:tr w:rsidR="002A54FF" w:rsidRPr="00AD65E5" w14:paraId="49B34BA3" w14:textId="77777777" w:rsidTr="000B66BC">
        <w:trPr>
          <w:trHeight w:val="71"/>
        </w:trPr>
        <w:tc>
          <w:tcPr>
            <w:tcW w:w="1559" w:type="dxa"/>
            <w:shd w:val="clear" w:color="auto" w:fill="FFFFFF"/>
          </w:tcPr>
          <w:p w14:paraId="1350671F" w14:textId="6CF3F1D2"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{0150;0030}</w:t>
            </w:r>
          </w:p>
        </w:tc>
        <w:tc>
          <w:tcPr>
            <w:tcW w:w="7406" w:type="dxa"/>
            <w:shd w:val="clear" w:color="auto" w:fill="FFFFFF"/>
          </w:tcPr>
          <w:p w14:paraId="4844C38C" w14:textId="77777777" w:rsidR="00AD65E5" w:rsidRPr="00AD65E5" w:rsidRDefault="00F4754B" w:rsidP="000B66BC">
            <w:pPr>
              <w:pStyle w:val="BodyText1"/>
              <w:spacing w:after="240" w:line="240" w:lineRule="auto"/>
              <w:rPr>
                <w:rFonts w:ascii="Times New Roman" w:hAnsi="Times New Roman"/>
                <w:b/>
                <w:sz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SA</w:t>
            </w:r>
          </w:p>
          <w:p w14:paraId="0C1281BF" w14:textId="5ED5CD3E"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SA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ktorými sa nezaobchádza ako so štátmi, na ktoré sa vzťahuje článok 115 ods. 1, 3</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594F13B1" w14:textId="615E6282"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218100D8" w14:textId="77777777" w:rsidTr="000B66BC">
        <w:trPr>
          <w:trHeight w:val="71"/>
        </w:trPr>
        <w:tc>
          <w:tcPr>
            <w:tcW w:w="1559" w:type="dxa"/>
            <w:shd w:val="clear" w:color="auto" w:fill="FFFFFF"/>
          </w:tcPr>
          <w:p w14:paraId="7E6979FD" w14:textId="4EA4998C"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{0150;0040}</w:t>
            </w:r>
          </w:p>
        </w:tc>
        <w:tc>
          <w:tcPr>
            <w:tcW w:w="7406" w:type="dxa"/>
            <w:shd w:val="clear" w:color="auto" w:fill="FFFFFF"/>
          </w:tcPr>
          <w:p w14:paraId="2F79CD95" w14:textId="1AFC6B3E"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Regionálne vlády</w:t>
            </w:r>
            <w:r w:rsidR="00AD65E5" w:rsidRPr="00AD65E5">
              <w:rPr>
                <w:rFonts w:ascii="Times New Roman" w:hAnsi="Times New Roman"/>
                <w:b/>
                <w:sz w:val="24"/>
              </w:rPr>
              <w:t xml:space="preserve"> a </w:t>
            </w:r>
            <w:r w:rsidRPr="00AD65E5">
              <w:rPr>
                <w:rFonts w:ascii="Times New Roman" w:hAnsi="Times New Roman"/>
                <w:b/>
                <w:sz w:val="24"/>
              </w:rPr>
              <w:t>miestne orgány,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IRB</w:t>
            </w:r>
          </w:p>
          <w:p w14:paraId="51863919" w14:textId="435A2DF3"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regionálnym vládam</w:t>
            </w:r>
            <w:r w:rsidR="00AD65E5" w:rsidRPr="00AD65E5">
              <w:rPr>
                <w:rFonts w:ascii="Times New Roman" w:hAnsi="Times New Roman"/>
                <w:sz w:val="24"/>
              </w:rPr>
              <w:t xml:space="preserve"> a </w:t>
            </w:r>
            <w:r w:rsidRPr="00AD65E5">
              <w:rPr>
                <w:rFonts w:ascii="Times New Roman" w:hAnsi="Times New Roman"/>
                <w:sz w:val="24"/>
              </w:rPr>
              <w:t>miestnym orgánom,</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a) nariadenia (EÚ) </w:t>
            </w:r>
            <w:r w:rsidR="00AD65E5" w:rsidRPr="00AD65E5">
              <w:rPr>
                <w:rFonts w:ascii="Times New Roman" w:hAnsi="Times New Roman"/>
                <w:sz w:val="24"/>
              </w:rPr>
              <w:t>č. </w:t>
            </w:r>
            <w:r w:rsidRPr="00AD65E5">
              <w:rPr>
                <w:rFonts w:ascii="Times New Roman" w:hAnsi="Times New Roman"/>
                <w:sz w:val="24"/>
              </w:rPr>
              <w:t>575/2013.</w:t>
            </w:r>
          </w:p>
          <w:p w14:paraId="2CE67E1E" w14:textId="02F8044F"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237E8E2D" w14:textId="77777777" w:rsidTr="000B66BC">
        <w:trPr>
          <w:trHeight w:val="71"/>
        </w:trPr>
        <w:tc>
          <w:tcPr>
            <w:tcW w:w="1559" w:type="dxa"/>
            <w:shd w:val="clear" w:color="auto" w:fill="FFFFFF"/>
          </w:tcPr>
          <w:p w14:paraId="6D0A1DEE" w14:textId="580C324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{0160;0010}</w:t>
            </w:r>
          </w:p>
        </w:tc>
        <w:tc>
          <w:tcPr>
            <w:tcW w:w="7406" w:type="dxa"/>
            <w:shd w:val="clear" w:color="auto" w:fill="FFFFFF"/>
          </w:tcPr>
          <w:p w14:paraId="382B2DE5" w14:textId="6CC5E522"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s </w:t>
            </w:r>
            <w:r w:rsidRPr="00AD65E5">
              <w:rPr>
                <w:rFonts w:ascii="Times New Roman" w:hAnsi="Times New Roman"/>
                <w:b/>
                <w:sz w:val="24"/>
              </w:rPr>
              <w:t xml:space="preserve">ktorými sa </w:t>
            </w:r>
            <w:r w:rsidRPr="00AD65E5">
              <w:rPr>
                <w:rFonts w:ascii="Times New Roman" w:hAnsi="Times New Roman"/>
                <w:b/>
                <w:sz w:val="24"/>
                <w:u w:val="single"/>
              </w:rPr>
              <w:t>nezaobchádza</w:t>
            </w:r>
            <w:r w:rsidRPr="00AD65E5">
              <w:rPr>
                <w:rFonts w:ascii="Times New Roman" w:hAnsi="Times New Roman"/>
                <w:b/>
                <w:sz w:val="24"/>
              </w:rPr>
              <w:t xml:space="preserve"> ako so štátmi – hodnota expozície ukazovateľa finančnej páky – expozície podľa SA</w:t>
            </w:r>
          </w:p>
          <w:p w14:paraId="07928584" w14:textId="3EB420AB"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multilaterálnym rozvojovým bankám, na ktoré sa vzťahuje článok 117 ods. 1</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01E4041D" w14:textId="00B0727A"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62B19F9C" w14:textId="77777777" w:rsidTr="000B66BC">
        <w:trPr>
          <w:trHeight w:val="71"/>
        </w:trPr>
        <w:tc>
          <w:tcPr>
            <w:tcW w:w="1559" w:type="dxa"/>
            <w:shd w:val="clear" w:color="auto" w:fill="FFFFFF"/>
          </w:tcPr>
          <w:p w14:paraId="49210C52" w14:textId="06EBFC79"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{0160;0020}</w:t>
            </w:r>
          </w:p>
        </w:tc>
        <w:tc>
          <w:tcPr>
            <w:tcW w:w="7406" w:type="dxa"/>
            <w:shd w:val="clear" w:color="auto" w:fill="FFFFFF"/>
          </w:tcPr>
          <w:p w14:paraId="13E28A92" w14:textId="7CF2FB8A"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s </w:t>
            </w:r>
            <w:r w:rsidRPr="00AD65E5">
              <w:rPr>
                <w:rFonts w:ascii="Times New Roman" w:hAnsi="Times New Roman"/>
                <w:b/>
                <w:sz w:val="24"/>
              </w:rPr>
              <w:t xml:space="preserve">ktorými sa </w:t>
            </w:r>
            <w:r w:rsidRPr="00AD65E5">
              <w:rPr>
                <w:rFonts w:ascii="Times New Roman" w:hAnsi="Times New Roman"/>
                <w:b/>
                <w:sz w:val="24"/>
                <w:u w:val="single"/>
              </w:rPr>
              <w:t>nezaobchádza</w:t>
            </w:r>
            <w:r w:rsidRPr="00AD65E5">
              <w:rPr>
                <w:rFonts w:ascii="Times New Roman" w:hAnsi="Times New Roman"/>
                <w:b/>
                <w:sz w:val="24"/>
              </w:rPr>
              <w:t xml:space="preserve"> ako so štátmi – hodnota expozície ukazovateľa finančnej páky – expozície podľa IRB</w:t>
            </w:r>
          </w:p>
          <w:p w14:paraId="6D2C0352" w14:textId="4393B688"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Hodnota expozície ukazovateľa finančnej páky aktív, ktoré sú expozíciami podľa IRB voči multilaterálnym rozvojovým bankám,</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c) nariadenia (EÚ) </w:t>
            </w:r>
            <w:r w:rsidR="00AD65E5" w:rsidRPr="00AD65E5">
              <w:rPr>
                <w:rFonts w:ascii="Times New Roman" w:hAnsi="Times New Roman"/>
                <w:sz w:val="24"/>
              </w:rPr>
              <w:t>č. </w:t>
            </w:r>
            <w:r w:rsidRPr="00AD65E5">
              <w:rPr>
                <w:rFonts w:ascii="Times New Roman" w:hAnsi="Times New Roman"/>
                <w:sz w:val="24"/>
              </w:rPr>
              <w:t>575/2013.</w:t>
            </w:r>
          </w:p>
          <w:p w14:paraId="74CFCB27" w14:textId="063441C0" w:rsidR="009C4E79" w:rsidRPr="00AD65E5" w:rsidDel="009A4B38"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3B7489DB" w14:textId="77777777" w:rsidTr="000B66BC">
        <w:trPr>
          <w:trHeight w:val="71"/>
        </w:trPr>
        <w:tc>
          <w:tcPr>
            <w:tcW w:w="1559" w:type="dxa"/>
            <w:shd w:val="clear" w:color="auto" w:fill="FFFFFF"/>
          </w:tcPr>
          <w:p w14:paraId="53451B08" w14:textId="0717E11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{0160;0030}</w:t>
            </w:r>
          </w:p>
        </w:tc>
        <w:tc>
          <w:tcPr>
            <w:tcW w:w="7406" w:type="dxa"/>
            <w:shd w:val="clear" w:color="auto" w:fill="FFFFFF"/>
          </w:tcPr>
          <w:p w14:paraId="1D2AE94F" w14:textId="3A028C98"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SA</w:t>
            </w:r>
          </w:p>
          <w:p w14:paraId="4B127308" w14:textId="4D452069"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Hodnota rizikovo váženej expozície aktív, ktoré sú expozíciami podľa SA voči multilaterálnym rozvojovým bankám, na ktoré sa vzťahuje článok 117 ods. 1</w:t>
            </w:r>
            <w:r w:rsidR="00AD65E5" w:rsidRPr="00AD65E5">
              <w:rPr>
                <w:rFonts w:ascii="Times New Roman" w:hAnsi="Times New Roman"/>
                <w:sz w:val="24"/>
              </w:rPr>
              <w:t xml:space="preserve"> a </w:t>
            </w:r>
            <w:r w:rsidRPr="00AD65E5">
              <w:rPr>
                <w:rFonts w:ascii="Times New Roman" w:hAnsi="Times New Roman"/>
                <w:sz w:val="24"/>
              </w:rPr>
              <w:t xml:space="preserve">3 nariadenia (EÚ) </w:t>
            </w:r>
            <w:r w:rsidR="00AD65E5" w:rsidRPr="00AD65E5">
              <w:rPr>
                <w:rFonts w:ascii="Times New Roman" w:hAnsi="Times New Roman"/>
                <w:sz w:val="24"/>
              </w:rPr>
              <w:t>č. </w:t>
            </w:r>
            <w:r w:rsidRPr="00AD65E5">
              <w:rPr>
                <w:rFonts w:ascii="Times New Roman" w:hAnsi="Times New Roman"/>
                <w:sz w:val="24"/>
              </w:rPr>
              <w:t>575/2013.</w:t>
            </w:r>
          </w:p>
          <w:p w14:paraId="6288F6E5" w14:textId="481F4915" w:rsidR="00086A8A"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4D6EB6F" w14:textId="77777777" w:rsidTr="000B66BC">
        <w:trPr>
          <w:trHeight w:val="71"/>
        </w:trPr>
        <w:tc>
          <w:tcPr>
            <w:tcW w:w="1559" w:type="dxa"/>
            <w:shd w:val="clear" w:color="auto" w:fill="FFFFFF"/>
          </w:tcPr>
          <w:p w14:paraId="00D96829" w14:textId="555FD61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{0160;0040}</w:t>
            </w:r>
          </w:p>
        </w:tc>
        <w:tc>
          <w:tcPr>
            <w:tcW w:w="7406" w:type="dxa"/>
            <w:shd w:val="clear" w:color="auto" w:fill="FFFFFF"/>
          </w:tcPr>
          <w:p w14:paraId="00619AFE" w14:textId="22FD51B8"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Multilaterálne rozvojové banky,</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IRB</w:t>
            </w:r>
          </w:p>
          <w:p w14:paraId="466ECD88" w14:textId="45374620"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multilaterálnym rozvojovým bankám,</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c) nariadenia (EÚ) </w:t>
            </w:r>
            <w:r w:rsidR="00AD65E5" w:rsidRPr="00AD65E5">
              <w:rPr>
                <w:rFonts w:ascii="Times New Roman" w:hAnsi="Times New Roman"/>
                <w:sz w:val="24"/>
              </w:rPr>
              <w:t>č. </w:t>
            </w:r>
            <w:r w:rsidRPr="00AD65E5">
              <w:rPr>
                <w:rFonts w:ascii="Times New Roman" w:hAnsi="Times New Roman"/>
                <w:sz w:val="24"/>
              </w:rPr>
              <w:t>575/2013.</w:t>
            </w:r>
          </w:p>
          <w:p w14:paraId="72DDDF92" w14:textId="6FAD844E"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533E38AC" w14:textId="77777777" w:rsidTr="000B66BC">
        <w:trPr>
          <w:trHeight w:val="71"/>
        </w:trPr>
        <w:tc>
          <w:tcPr>
            <w:tcW w:w="1559" w:type="dxa"/>
            <w:shd w:val="clear" w:color="auto" w:fill="FFFFFF"/>
          </w:tcPr>
          <w:p w14:paraId="0412E3DC" w14:textId="71F1E57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{0170;0010}</w:t>
            </w:r>
          </w:p>
        </w:tc>
        <w:tc>
          <w:tcPr>
            <w:tcW w:w="7406" w:type="dxa"/>
            <w:shd w:val="clear" w:color="auto" w:fill="FFFFFF"/>
          </w:tcPr>
          <w:p w14:paraId="63BC1CED" w14:textId="48CA9CAE"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SA</w:t>
            </w:r>
          </w:p>
          <w:p w14:paraId="3FF6AAF1" w14:textId="71448073"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subjektom verejného sektora, na ktoré sa vzťahuje článok 116 ods. 1, 2, 3</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7DF5A169" w14:textId="79FB274E" w:rsidR="000A486B" w:rsidRPr="00AD65E5" w:rsidRDefault="00086A8A" w:rsidP="000B66BC">
            <w:pPr>
              <w:pStyle w:val="BodyText1"/>
              <w:spacing w:after="240" w:line="240" w:lineRule="auto"/>
              <w:rPr>
                <w:rFonts w:ascii="Times New Roman" w:hAnsi="Times New Roman"/>
                <w:sz w:val="24"/>
                <w:szCs w:val="24"/>
              </w:rPr>
            </w:pPr>
            <w:r w:rsidRPr="00AD65E5">
              <w:rPr>
                <w:rFonts w:ascii="Times New Roman" w:hAnsi="Times New Roman"/>
                <w:sz w:val="24"/>
              </w:rPr>
              <w:t>Inštitúcie vykazujú hodnoty po odpočítaní zlyhaných expozícií podľa SA.</w:t>
            </w:r>
          </w:p>
        </w:tc>
      </w:tr>
      <w:tr w:rsidR="002A54FF" w:rsidRPr="00AD65E5" w14:paraId="3A5C3310" w14:textId="77777777" w:rsidTr="000B66BC">
        <w:trPr>
          <w:trHeight w:val="71"/>
        </w:trPr>
        <w:tc>
          <w:tcPr>
            <w:tcW w:w="1559" w:type="dxa"/>
            <w:shd w:val="clear" w:color="auto" w:fill="FFFFFF"/>
          </w:tcPr>
          <w:p w14:paraId="1510FE52" w14:textId="0733B660"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{0170;0020}</w:t>
            </w:r>
          </w:p>
        </w:tc>
        <w:tc>
          <w:tcPr>
            <w:tcW w:w="7406" w:type="dxa"/>
            <w:shd w:val="clear" w:color="auto" w:fill="FFFFFF"/>
          </w:tcPr>
          <w:p w14:paraId="426AE44C" w14:textId="611148D7" w:rsidR="002509B1"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hodnota expozície ukazovateľa finančnej páky – expozície podľa IRB</w:t>
            </w:r>
          </w:p>
          <w:p w14:paraId="19C4FD72" w14:textId="722FE9D3"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IRB voči subjektom verejného sektora,</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b) nariadenia (EÚ) </w:t>
            </w:r>
            <w:r w:rsidR="00AD65E5" w:rsidRPr="00AD65E5">
              <w:rPr>
                <w:rFonts w:ascii="Times New Roman" w:hAnsi="Times New Roman"/>
                <w:sz w:val="24"/>
              </w:rPr>
              <w:t>č. </w:t>
            </w:r>
            <w:r w:rsidRPr="00AD65E5">
              <w:rPr>
                <w:rFonts w:ascii="Times New Roman" w:hAnsi="Times New Roman"/>
                <w:sz w:val="24"/>
              </w:rPr>
              <w:t>575/2013.</w:t>
            </w:r>
          </w:p>
          <w:p w14:paraId="21D9C4B6" w14:textId="738536C0" w:rsidR="009C4E79" w:rsidRPr="00AD65E5" w:rsidDel="00973F19"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BE427F7" w14:textId="77777777" w:rsidTr="000B66BC">
        <w:trPr>
          <w:trHeight w:val="71"/>
        </w:trPr>
        <w:tc>
          <w:tcPr>
            <w:tcW w:w="1559" w:type="dxa"/>
            <w:shd w:val="clear" w:color="auto" w:fill="FFFFFF"/>
          </w:tcPr>
          <w:p w14:paraId="7E1FC872" w14:textId="1CF85BB7"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{0170;0030}</w:t>
            </w:r>
          </w:p>
        </w:tc>
        <w:tc>
          <w:tcPr>
            <w:tcW w:w="7406" w:type="dxa"/>
            <w:shd w:val="clear" w:color="auto" w:fill="FFFFFF"/>
          </w:tcPr>
          <w:p w14:paraId="2459C33D" w14:textId="7BFBA610"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SA</w:t>
            </w:r>
          </w:p>
          <w:p w14:paraId="7ED0D977" w14:textId="77CA76AE"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Hodnota rizikovo váženej expozície aktív, ktoré sú expozíciami podľa SA voči subjektom verejného sektora, na ktoré sa vzťahuje článok 116 ods. 1, 2, 3</w:t>
            </w:r>
            <w:r w:rsidR="00AD65E5" w:rsidRPr="00AD65E5">
              <w:rPr>
                <w:rFonts w:ascii="Times New Roman" w:hAnsi="Times New Roman"/>
                <w:sz w:val="24"/>
              </w:rPr>
              <w:t xml:space="preserve"> a </w:t>
            </w:r>
            <w:r w:rsidRPr="00AD65E5">
              <w:rPr>
                <w:rFonts w:ascii="Times New Roman" w:hAnsi="Times New Roman"/>
                <w:sz w:val="24"/>
              </w:rPr>
              <w:t xml:space="preserve">5 nariadenia (EÚ) </w:t>
            </w:r>
            <w:r w:rsidR="00AD65E5" w:rsidRPr="00AD65E5">
              <w:rPr>
                <w:rFonts w:ascii="Times New Roman" w:hAnsi="Times New Roman"/>
                <w:sz w:val="24"/>
              </w:rPr>
              <w:t>č. </w:t>
            </w:r>
            <w:r w:rsidRPr="00AD65E5">
              <w:rPr>
                <w:rFonts w:ascii="Times New Roman" w:hAnsi="Times New Roman"/>
                <w:sz w:val="24"/>
              </w:rPr>
              <w:t>575/2013.</w:t>
            </w:r>
          </w:p>
          <w:p w14:paraId="2E4EB0DF" w14:textId="03959371"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6C878C4C" w14:textId="77777777" w:rsidTr="000B66BC">
        <w:trPr>
          <w:trHeight w:val="71"/>
        </w:trPr>
        <w:tc>
          <w:tcPr>
            <w:tcW w:w="1559" w:type="dxa"/>
            <w:shd w:val="clear" w:color="auto" w:fill="FFFFFF"/>
          </w:tcPr>
          <w:p w14:paraId="1ADDF71D" w14:textId="4FD509A0"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{0170;0040}</w:t>
            </w:r>
          </w:p>
        </w:tc>
        <w:tc>
          <w:tcPr>
            <w:tcW w:w="7406" w:type="dxa"/>
            <w:shd w:val="clear" w:color="auto" w:fill="FFFFFF"/>
          </w:tcPr>
          <w:p w14:paraId="505DD8D8" w14:textId="31AB34B5"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Subjekty verejného sektora,</w:t>
            </w:r>
            <w:r w:rsidR="00AD65E5" w:rsidRPr="00AD65E5">
              <w:rPr>
                <w:rFonts w:ascii="Times New Roman" w:hAnsi="Times New Roman"/>
                <w:b/>
                <w:sz w:val="24"/>
              </w:rPr>
              <w:t xml:space="preserve"> s </w:t>
            </w:r>
            <w:r w:rsidRPr="00AD65E5">
              <w:rPr>
                <w:rFonts w:ascii="Times New Roman" w:hAnsi="Times New Roman"/>
                <w:b/>
                <w:sz w:val="24"/>
              </w:rPr>
              <w:t>ktorými sa nezaobchádza ako so štátmi – RWEA – expozície podľa IRB</w:t>
            </w:r>
          </w:p>
          <w:p w14:paraId="3B167735" w14:textId="5723D698"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subjektom verejného sektora,</w:t>
            </w:r>
            <w:r w:rsidR="00AD65E5" w:rsidRPr="00AD65E5">
              <w:rPr>
                <w:rFonts w:ascii="Times New Roman" w:hAnsi="Times New Roman"/>
                <w:sz w:val="24"/>
              </w:rPr>
              <w:t xml:space="preserve"> s </w:t>
            </w:r>
            <w:r w:rsidRPr="00AD65E5">
              <w:rPr>
                <w:rFonts w:ascii="Times New Roman" w:hAnsi="Times New Roman"/>
                <w:sz w:val="24"/>
              </w:rPr>
              <w:t xml:space="preserve">ktorými sa nezaobchádza ako so štátmi, na ktoré sa vzťahuje článok 147 ods. 4 písm. b) nariadenia (EÚ) </w:t>
            </w:r>
            <w:r w:rsidR="00AD65E5" w:rsidRPr="00AD65E5">
              <w:rPr>
                <w:rFonts w:ascii="Times New Roman" w:hAnsi="Times New Roman"/>
                <w:sz w:val="24"/>
              </w:rPr>
              <w:t>č. </w:t>
            </w:r>
            <w:r w:rsidRPr="00AD65E5">
              <w:rPr>
                <w:rFonts w:ascii="Times New Roman" w:hAnsi="Times New Roman"/>
                <w:sz w:val="24"/>
              </w:rPr>
              <w:t>575/2013.</w:t>
            </w:r>
          </w:p>
          <w:p w14:paraId="786F9A83" w14:textId="4738A295"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C6FA863" w14:textId="77777777" w:rsidTr="000B66BC">
        <w:trPr>
          <w:trHeight w:val="71"/>
        </w:trPr>
        <w:tc>
          <w:tcPr>
            <w:tcW w:w="1559" w:type="dxa"/>
            <w:shd w:val="clear" w:color="auto" w:fill="FFFFFF"/>
          </w:tcPr>
          <w:p w14:paraId="271E316D" w14:textId="22F0A69D"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{0180;0010}</w:t>
            </w:r>
          </w:p>
        </w:tc>
        <w:tc>
          <w:tcPr>
            <w:tcW w:w="7406" w:type="dxa"/>
            <w:shd w:val="clear" w:color="auto" w:fill="FFFFFF"/>
          </w:tcPr>
          <w:p w14:paraId="4C5AF924" w14:textId="77777777"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Inštitúcie – hodnota expozície ukazovateľa finančnej páky – expozície podľa SA</w:t>
            </w:r>
          </w:p>
          <w:p w14:paraId="285DE0DE" w14:textId="4D889748"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SA voči inštitúciám, na ktoré sa vzťahujú články 119 až 121 nariadenia (EÚ) </w:t>
            </w:r>
            <w:r w:rsidR="00AD65E5" w:rsidRPr="00AD65E5">
              <w:rPr>
                <w:rFonts w:ascii="Times New Roman" w:hAnsi="Times New Roman"/>
                <w:sz w:val="24"/>
              </w:rPr>
              <w:t>č. </w:t>
            </w:r>
            <w:r w:rsidRPr="00AD65E5">
              <w:rPr>
                <w:rFonts w:ascii="Times New Roman" w:hAnsi="Times New Roman"/>
                <w:sz w:val="24"/>
              </w:rPr>
              <w:t>575/2013.</w:t>
            </w:r>
          </w:p>
          <w:p w14:paraId="718668CE" w14:textId="4B228AF6"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7F4516FE" w14:textId="77777777" w:rsidTr="000B66BC">
        <w:trPr>
          <w:trHeight w:val="71"/>
        </w:trPr>
        <w:tc>
          <w:tcPr>
            <w:tcW w:w="1559" w:type="dxa"/>
            <w:shd w:val="clear" w:color="auto" w:fill="FFFFFF"/>
          </w:tcPr>
          <w:p w14:paraId="729BBA0D" w14:textId="3387B1D2"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{0180;0020}</w:t>
            </w:r>
          </w:p>
        </w:tc>
        <w:tc>
          <w:tcPr>
            <w:tcW w:w="7406" w:type="dxa"/>
            <w:shd w:val="clear" w:color="auto" w:fill="FFFFFF"/>
          </w:tcPr>
          <w:p w14:paraId="5B3D67A0" w14:textId="77777777"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b/>
                <w:sz w:val="24"/>
              </w:rPr>
              <w:t>Inštitúcie</w:t>
            </w:r>
            <w:r w:rsidRPr="00AD65E5">
              <w:rPr>
                <w:rFonts w:ascii="Times New Roman" w:hAnsi="Times New Roman"/>
                <w:sz w:val="24"/>
              </w:rPr>
              <w:t xml:space="preserve"> </w:t>
            </w:r>
            <w:r w:rsidRPr="00AD65E5">
              <w:rPr>
                <w:rFonts w:ascii="Times New Roman" w:hAnsi="Times New Roman"/>
                <w:b/>
                <w:sz w:val="24"/>
              </w:rPr>
              <w:t>– hodnota expozície ukazovateľa finančnej páky – expozície podľa IRB</w:t>
            </w:r>
          </w:p>
          <w:p w14:paraId="50027CF2" w14:textId="53D13C7D"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Hodnota expozície ukazovateľa finančnej páky aktív, ktoré sú expozíciami podľa IRB voči inštitúciám, na ktoré sa vzťahuje článok 147 ods. 2 písm. b)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 xml:space="preserve">nie sú expozíciami vo forme krytých dlhopisov podľa článku 161 ods. 1 písm. d)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 xml:space="preserve">nevzťahuje sa na ne článok 147 ods. 4 písm. c) nariadenia (EÚ) </w:t>
            </w:r>
            <w:r w:rsidR="00AD65E5" w:rsidRPr="00AD65E5">
              <w:rPr>
                <w:rFonts w:ascii="Times New Roman" w:hAnsi="Times New Roman"/>
                <w:sz w:val="24"/>
              </w:rPr>
              <w:t>č. </w:t>
            </w:r>
            <w:r w:rsidRPr="00AD65E5">
              <w:rPr>
                <w:rFonts w:ascii="Times New Roman" w:hAnsi="Times New Roman"/>
                <w:sz w:val="24"/>
              </w:rPr>
              <w:t>575/2013.</w:t>
            </w:r>
          </w:p>
          <w:p w14:paraId="74D3DFFE" w14:textId="50B07F0A"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63DBCD42" w14:textId="77777777" w:rsidTr="000B66BC">
        <w:trPr>
          <w:trHeight w:val="71"/>
        </w:trPr>
        <w:tc>
          <w:tcPr>
            <w:tcW w:w="1559" w:type="dxa"/>
            <w:shd w:val="clear" w:color="auto" w:fill="FFFFFF"/>
          </w:tcPr>
          <w:p w14:paraId="18901B11" w14:textId="0DF0567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{0180;0030}</w:t>
            </w:r>
          </w:p>
        </w:tc>
        <w:tc>
          <w:tcPr>
            <w:tcW w:w="7406" w:type="dxa"/>
            <w:shd w:val="clear" w:color="auto" w:fill="FFFFFF"/>
          </w:tcPr>
          <w:p w14:paraId="6B6B1A57" w14:textId="58330F91"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Inštitúcie – RWEA – expozície podľa SA</w:t>
            </w:r>
          </w:p>
          <w:p w14:paraId="7CE29C3B" w14:textId="3255C505"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SA voči inštitúciám, na ktoré sa vzťahujú články 119 až 121 nariadenia (EÚ) </w:t>
            </w:r>
            <w:r w:rsidR="00AD65E5" w:rsidRPr="00AD65E5">
              <w:rPr>
                <w:rFonts w:ascii="Times New Roman" w:hAnsi="Times New Roman"/>
                <w:sz w:val="24"/>
              </w:rPr>
              <w:t>č. </w:t>
            </w:r>
            <w:r w:rsidRPr="00AD65E5">
              <w:rPr>
                <w:rFonts w:ascii="Times New Roman" w:hAnsi="Times New Roman"/>
                <w:sz w:val="24"/>
              </w:rPr>
              <w:t>575/2013.</w:t>
            </w:r>
          </w:p>
          <w:p w14:paraId="6FA68F7E" w14:textId="7949A67B"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1EFD30DA" w14:textId="77777777" w:rsidTr="000B66BC">
        <w:trPr>
          <w:trHeight w:val="71"/>
        </w:trPr>
        <w:tc>
          <w:tcPr>
            <w:tcW w:w="1559" w:type="dxa"/>
            <w:shd w:val="clear" w:color="auto" w:fill="FFFFFF"/>
          </w:tcPr>
          <w:p w14:paraId="025E39D1" w14:textId="03E4A4D2"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{0180;0040}</w:t>
            </w:r>
          </w:p>
        </w:tc>
        <w:tc>
          <w:tcPr>
            <w:tcW w:w="7406" w:type="dxa"/>
            <w:shd w:val="clear" w:color="auto" w:fill="FFFFFF"/>
          </w:tcPr>
          <w:p w14:paraId="73DCBC6C" w14:textId="7593C5D5"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Inštitúcie – RWEA – expozície podľa IRB</w:t>
            </w:r>
          </w:p>
          <w:p w14:paraId="5E814575" w14:textId="5D3D81FD"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inštitúciám, na ktoré sa vzťahuje článok 147 ods. 2 písm. b)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 xml:space="preserve">nie sú expozíciami vo forme krytých dlhopisov podľa </w:t>
            </w:r>
            <w:r w:rsidRPr="00AD65E5">
              <w:rPr>
                <w:rFonts w:ascii="Times New Roman" w:hAnsi="Times New Roman"/>
                <w:sz w:val="24"/>
              </w:rPr>
              <w:lastRenderedPageBreak/>
              <w:t xml:space="preserve">článku 161 ods. 1 písm. d) nariadenia (EÚ) </w:t>
            </w:r>
            <w:r w:rsidR="00AD65E5" w:rsidRPr="00AD65E5">
              <w:rPr>
                <w:rFonts w:ascii="Times New Roman" w:hAnsi="Times New Roman"/>
                <w:sz w:val="24"/>
              </w:rPr>
              <w:t>č. </w:t>
            </w:r>
            <w:r w:rsidRPr="00AD65E5">
              <w:rPr>
                <w:rFonts w:ascii="Times New Roman" w:hAnsi="Times New Roman"/>
                <w:sz w:val="24"/>
              </w:rPr>
              <w:t>575/2013</w:t>
            </w:r>
            <w:r w:rsidR="00AD65E5" w:rsidRPr="00AD65E5">
              <w:rPr>
                <w:rFonts w:ascii="Times New Roman" w:hAnsi="Times New Roman"/>
                <w:sz w:val="24"/>
              </w:rPr>
              <w:t xml:space="preserve"> a </w:t>
            </w:r>
            <w:r w:rsidRPr="00AD65E5">
              <w:rPr>
                <w:rFonts w:ascii="Times New Roman" w:hAnsi="Times New Roman"/>
                <w:sz w:val="24"/>
              </w:rPr>
              <w:t xml:space="preserve">nevzťahuje sa na ne článok 147 ods. 4 písm. c) nariadenia (EÚ) </w:t>
            </w:r>
            <w:r w:rsidR="00AD65E5" w:rsidRPr="00AD65E5">
              <w:rPr>
                <w:rFonts w:ascii="Times New Roman" w:hAnsi="Times New Roman"/>
                <w:sz w:val="24"/>
              </w:rPr>
              <w:t>č. </w:t>
            </w:r>
            <w:r w:rsidRPr="00AD65E5">
              <w:rPr>
                <w:rFonts w:ascii="Times New Roman" w:hAnsi="Times New Roman"/>
                <w:sz w:val="24"/>
              </w:rPr>
              <w:t>575/2013.</w:t>
            </w:r>
          </w:p>
          <w:p w14:paraId="1830B0D9" w14:textId="127A9738"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3B7F5DF8" w14:textId="77777777" w:rsidTr="000B66BC">
        <w:trPr>
          <w:trHeight w:val="71"/>
        </w:trPr>
        <w:tc>
          <w:tcPr>
            <w:tcW w:w="1559" w:type="dxa"/>
            <w:shd w:val="clear" w:color="auto" w:fill="FFFFFF"/>
          </w:tcPr>
          <w:p w14:paraId="7247E1A0" w14:textId="091D4A6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{0190;0010}</w:t>
            </w:r>
          </w:p>
        </w:tc>
        <w:tc>
          <w:tcPr>
            <w:tcW w:w="7406" w:type="dxa"/>
            <w:shd w:val="clear" w:color="auto" w:fill="FFFFFF"/>
          </w:tcPr>
          <w:p w14:paraId="1DB57456" w14:textId="5B8757F1"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Zabezpečené hypotékami na nehnuteľný majetok</w:t>
            </w:r>
            <w:r w:rsidR="00AD65E5" w:rsidRPr="00AD65E5">
              <w:rPr>
                <w:rFonts w:ascii="Times New Roman" w:hAnsi="Times New Roman"/>
                <w:b/>
                <w:sz w:val="24"/>
              </w:rPr>
              <w:t xml:space="preserve"> a </w:t>
            </w:r>
            <w:r w:rsidRPr="00AD65E5">
              <w:rPr>
                <w:rFonts w:ascii="Times New Roman" w:hAnsi="Times New Roman"/>
                <w:b/>
                <w:sz w:val="24"/>
              </w:rPr>
              <w:t>expozície ADC – hodnota expozície ukazovateľa finančnej páky – expozície podľa SA</w:t>
            </w:r>
          </w:p>
          <w:p w14:paraId="17D67F5E" w14:textId="61FCB874"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zabezpečenými hypotékami na nehnuteľný majetok</w:t>
            </w:r>
            <w:r w:rsidR="00AD65E5" w:rsidRPr="00AD65E5">
              <w:rPr>
                <w:rFonts w:ascii="Times New Roman" w:hAnsi="Times New Roman"/>
                <w:sz w:val="24"/>
              </w:rPr>
              <w:t xml:space="preserve"> a </w:t>
            </w:r>
            <w:r w:rsidRPr="00AD65E5">
              <w:rPr>
                <w:rFonts w:ascii="Times New Roman" w:hAnsi="Times New Roman"/>
                <w:sz w:val="24"/>
              </w:rPr>
              <w:t>expozíciami ADC, na ktoré sa vzťahuje článok 124</w:t>
            </w:r>
            <w:r w:rsidR="00AD65E5" w:rsidRPr="00AD65E5">
              <w:rPr>
                <w:rFonts w:ascii="Times New Roman" w:hAnsi="Times New Roman"/>
                <w:sz w:val="24"/>
              </w:rPr>
              <w:t xml:space="preserve"> a </w:t>
            </w:r>
            <w:r w:rsidRPr="00AD65E5">
              <w:rPr>
                <w:rFonts w:ascii="Times New Roman" w:hAnsi="Times New Roman"/>
                <w:sz w:val="24"/>
              </w:rPr>
              <w:t xml:space="preserve">článok 126a nariadenia (EÚ) </w:t>
            </w:r>
            <w:r w:rsidR="00AD65E5" w:rsidRPr="00AD65E5">
              <w:rPr>
                <w:rFonts w:ascii="Times New Roman" w:hAnsi="Times New Roman"/>
                <w:sz w:val="24"/>
              </w:rPr>
              <w:t>č. </w:t>
            </w:r>
            <w:r w:rsidRPr="00AD65E5">
              <w:rPr>
                <w:rFonts w:ascii="Times New Roman" w:hAnsi="Times New Roman"/>
                <w:sz w:val="24"/>
              </w:rPr>
              <w:t>575/2013.</w:t>
            </w:r>
          </w:p>
          <w:p w14:paraId="4640B57D" w14:textId="7B28B7DF" w:rsidR="000A486B"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56FBD004" w14:textId="77777777" w:rsidTr="000B66BC">
        <w:trPr>
          <w:trHeight w:val="71"/>
        </w:trPr>
        <w:tc>
          <w:tcPr>
            <w:tcW w:w="1559" w:type="dxa"/>
            <w:shd w:val="clear" w:color="auto" w:fill="FFFFFF"/>
          </w:tcPr>
          <w:p w14:paraId="2044B99B" w14:textId="7BA570D9"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{0190;0020}</w:t>
            </w:r>
          </w:p>
        </w:tc>
        <w:tc>
          <w:tcPr>
            <w:tcW w:w="7406" w:type="dxa"/>
            <w:shd w:val="clear" w:color="auto" w:fill="FFFFFF"/>
          </w:tcPr>
          <w:p w14:paraId="65802FBC" w14:textId="3578B747"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Zabezpečené hypotékami na nehnuteľný majetok expozície ADC – hodnota expozície ukazovateľa finančnej páky – expozície podľa IRB</w:t>
            </w:r>
          </w:p>
          <w:p w14:paraId="61A2701B" w14:textId="688B35D8" w:rsidR="001E1518"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 xml:space="preserve">575/2013 alebo retailovými expozíciami podľa článku 147 ods. 2 písm. d) bodu ii) nariadenia (EÚ) </w:t>
            </w:r>
            <w:r w:rsidR="00AD65E5" w:rsidRPr="00AD65E5">
              <w:rPr>
                <w:rFonts w:ascii="Times New Roman" w:hAnsi="Times New Roman"/>
                <w:sz w:val="24"/>
              </w:rPr>
              <w:t>č. </w:t>
            </w:r>
            <w:r w:rsidRPr="00AD65E5">
              <w:rPr>
                <w:rFonts w:ascii="Times New Roman" w:hAnsi="Times New Roman"/>
                <w:sz w:val="24"/>
              </w:rPr>
              <w:t>575/2013, ak sú tieto expozície zabezpečené hypotékami na nehnuteľný majetok</w:t>
            </w:r>
            <w:r w:rsidR="00AD65E5" w:rsidRPr="00AD65E5">
              <w:rPr>
                <w:rFonts w:ascii="Times New Roman" w:hAnsi="Times New Roman"/>
                <w:sz w:val="24"/>
              </w:rPr>
              <w:t xml:space="preserve"> a </w:t>
            </w:r>
            <w:r w:rsidRPr="00AD65E5">
              <w:rPr>
                <w:rFonts w:ascii="Times New Roman" w:hAnsi="Times New Roman"/>
                <w:sz w:val="24"/>
              </w:rPr>
              <w:t>expozíciami ADC</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1A4EAAD1" w14:textId="25F5CC11" w:rsidR="009C4E79"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502C4EF4" w14:textId="77777777" w:rsidTr="000B66BC">
        <w:trPr>
          <w:trHeight w:val="71"/>
        </w:trPr>
        <w:tc>
          <w:tcPr>
            <w:tcW w:w="1559" w:type="dxa"/>
            <w:shd w:val="clear" w:color="auto" w:fill="FFFFFF"/>
          </w:tcPr>
          <w:p w14:paraId="15681D38" w14:textId="06E026C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{0190;0030}</w:t>
            </w:r>
          </w:p>
        </w:tc>
        <w:tc>
          <w:tcPr>
            <w:tcW w:w="7406" w:type="dxa"/>
            <w:shd w:val="clear" w:color="auto" w:fill="FFFFFF"/>
          </w:tcPr>
          <w:p w14:paraId="660D9FEE" w14:textId="58C47A32"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Zabezpečené hypotékami na nehnuteľný majetok</w:t>
            </w:r>
            <w:r w:rsidR="00AD65E5" w:rsidRPr="00AD65E5">
              <w:rPr>
                <w:rFonts w:ascii="Times New Roman" w:hAnsi="Times New Roman"/>
                <w:b/>
                <w:sz w:val="24"/>
              </w:rPr>
              <w:t xml:space="preserve"> a </w:t>
            </w:r>
            <w:r w:rsidRPr="00AD65E5">
              <w:rPr>
                <w:rFonts w:ascii="Times New Roman" w:hAnsi="Times New Roman"/>
                <w:b/>
                <w:sz w:val="24"/>
              </w:rPr>
              <w:t>expozície ADC – RWEA – expozície podľa SA</w:t>
            </w:r>
          </w:p>
          <w:p w14:paraId="7FD54199" w14:textId="1A76D884" w:rsidR="002509B1"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Hodnota rizikovo váženej expozície aktív, ktoré sú expozíciami podľa SA zabezpečenými hypotékami na nehnuteľný majetok</w:t>
            </w:r>
            <w:r w:rsidR="00AD65E5" w:rsidRPr="00AD65E5">
              <w:rPr>
                <w:rFonts w:ascii="Times New Roman" w:hAnsi="Times New Roman"/>
                <w:sz w:val="24"/>
              </w:rPr>
              <w:t xml:space="preserve"> a </w:t>
            </w:r>
            <w:r w:rsidRPr="00AD65E5">
              <w:rPr>
                <w:rFonts w:ascii="Times New Roman" w:hAnsi="Times New Roman"/>
                <w:sz w:val="24"/>
              </w:rPr>
              <w:t>expozíciami ADC, na ktoré sa vzťahuje článok 124</w:t>
            </w:r>
            <w:r w:rsidR="00AD65E5" w:rsidRPr="00AD65E5">
              <w:rPr>
                <w:rFonts w:ascii="Times New Roman" w:hAnsi="Times New Roman"/>
                <w:sz w:val="24"/>
              </w:rPr>
              <w:t xml:space="preserve"> a </w:t>
            </w:r>
            <w:r w:rsidRPr="00AD65E5">
              <w:rPr>
                <w:rFonts w:ascii="Times New Roman" w:hAnsi="Times New Roman"/>
                <w:sz w:val="24"/>
              </w:rPr>
              <w:t xml:space="preserve">článok 126a nariadenia (EÚ) </w:t>
            </w:r>
            <w:r w:rsidR="00AD65E5" w:rsidRPr="00AD65E5">
              <w:rPr>
                <w:rFonts w:ascii="Times New Roman" w:hAnsi="Times New Roman"/>
                <w:sz w:val="24"/>
              </w:rPr>
              <w:t>č. </w:t>
            </w:r>
            <w:r w:rsidRPr="00AD65E5">
              <w:rPr>
                <w:rFonts w:ascii="Times New Roman" w:hAnsi="Times New Roman"/>
                <w:sz w:val="24"/>
              </w:rPr>
              <w:t>575/2013.</w:t>
            </w:r>
          </w:p>
          <w:p w14:paraId="19AB0004" w14:textId="5017684F" w:rsidR="00086A8A"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523C1CD0" w14:textId="77777777" w:rsidTr="000B66BC">
        <w:trPr>
          <w:trHeight w:val="71"/>
        </w:trPr>
        <w:tc>
          <w:tcPr>
            <w:tcW w:w="1559" w:type="dxa"/>
            <w:shd w:val="clear" w:color="auto" w:fill="FFFFFF"/>
          </w:tcPr>
          <w:p w14:paraId="4EDDB4A4" w14:textId="1F5C8592"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{0190;0040}</w:t>
            </w:r>
          </w:p>
        </w:tc>
        <w:tc>
          <w:tcPr>
            <w:tcW w:w="7406" w:type="dxa"/>
            <w:shd w:val="clear" w:color="auto" w:fill="FFFFFF"/>
          </w:tcPr>
          <w:p w14:paraId="2A67D4CA" w14:textId="1507B6ED" w:rsidR="00F4754B" w:rsidRPr="00AD65E5" w:rsidRDefault="00F4754B" w:rsidP="000B66BC">
            <w:pPr>
              <w:pStyle w:val="BodyText1"/>
              <w:tabs>
                <w:tab w:val="left" w:pos="6382"/>
              </w:tabs>
              <w:spacing w:after="240" w:line="240" w:lineRule="auto"/>
              <w:rPr>
                <w:rFonts w:ascii="Times New Roman" w:hAnsi="Times New Roman"/>
                <w:b/>
                <w:bCs/>
                <w:sz w:val="24"/>
                <w:szCs w:val="24"/>
              </w:rPr>
            </w:pPr>
            <w:r w:rsidRPr="00AD65E5">
              <w:rPr>
                <w:rFonts w:ascii="Times New Roman" w:hAnsi="Times New Roman"/>
                <w:b/>
                <w:sz w:val="24"/>
              </w:rPr>
              <w:t>Zabezpečené hypotékami na nehnuteľný majetok</w:t>
            </w:r>
            <w:r w:rsidR="00AD65E5" w:rsidRPr="00AD65E5">
              <w:rPr>
                <w:rFonts w:ascii="Times New Roman" w:hAnsi="Times New Roman"/>
                <w:b/>
                <w:sz w:val="24"/>
              </w:rPr>
              <w:t xml:space="preserve"> a </w:t>
            </w:r>
            <w:r w:rsidRPr="00AD65E5">
              <w:rPr>
                <w:rFonts w:ascii="Times New Roman" w:hAnsi="Times New Roman"/>
                <w:b/>
                <w:sz w:val="24"/>
              </w:rPr>
              <w:t>expozície ADC – RWEA – expozície podľa IRB</w:t>
            </w:r>
            <w:r w:rsidRPr="00AD65E5">
              <w:rPr>
                <w:rFonts w:ascii="Times New Roman" w:hAnsi="Times New Roman"/>
              </w:rPr>
              <w:tab/>
            </w:r>
          </w:p>
          <w:p w14:paraId="7586DF94" w14:textId="093E04F9" w:rsidR="009C4E79" w:rsidRPr="00AD65E5" w:rsidRDefault="00F4754B"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 xml:space="preserve">Hodnota rizikovo váženej expozície aktív, ktoré sú expozíciami podľa IRB voči podnikateľským subjektom podľa článku 147 ods. 2 písm. c) bodu ii) nariadenia (EÚ) </w:t>
            </w:r>
            <w:r w:rsidR="00AD65E5" w:rsidRPr="00AD65E5">
              <w:rPr>
                <w:rFonts w:ascii="Times New Roman" w:hAnsi="Times New Roman"/>
                <w:sz w:val="24"/>
              </w:rPr>
              <w:t>č. </w:t>
            </w:r>
            <w:r w:rsidRPr="00AD65E5">
              <w:rPr>
                <w:rFonts w:ascii="Times New Roman" w:hAnsi="Times New Roman"/>
                <w:sz w:val="24"/>
              </w:rPr>
              <w:t xml:space="preserve">575/2013 alebo retailovými expozíciami podľa článku 147 ods. 2 písm. d) nariadenia (EÚ) </w:t>
            </w:r>
            <w:r w:rsidR="00AD65E5" w:rsidRPr="00AD65E5">
              <w:rPr>
                <w:rFonts w:ascii="Times New Roman" w:hAnsi="Times New Roman"/>
                <w:sz w:val="24"/>
              </w:rPr>
              <w:t>č. </w:t>
            </w:r>
            <w:r w:rsidRPr="00AD65E5">
              <w:rPr>
                <w:rFonts w:ascii="Times New Roman" w:hAnsi="Times New Roman"/>
                <w:sz w:val="24"/>
              </w:rPr>
              <w:t>575/2013, ak sú tieto expozície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 Inštitúcie vykazujú hodnoty po odpočítaní zlyhaných expozícií podľa IRB.</w:t>
            </w:r>
          </w:p>
        </w:tc>
      </w:tr>
      <w:tr w:rsidR="002A54FF" w:rsidRPr="00AD65E5" w14:paraId="79F6725D" w14:textId="77777777" w:rsidTr="000B66BC">
        <w:trPr>
          <w:trHeight w:val="71"/>
        </w:trPr>
        <w:tc>
          <w:tcPr>
            <w:tcW w:w="1559" w:type="dxa"/>
            <w:shd w:val="clear" w:color="auto" w:fill="FFFFFF"/>
          </w:tcPr>
          <w:p w14:paraId="672A2EB4" w14:textId="70F516D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{0200;0010}</w:t>
            </w:r>
          </w:p>
        </w:tc>
        <w:tc>
          <w:tcPr>
            <w:tcW w:w="7406" w:type="dxa"/>
            <w:shd w:val="clear" w:color="auto" w:fill="FFFFFF"/>
          </w:tcPr>
          <w:p w14:paraId="584E92BF" w14:textId="77777777" w:rsidR="00F4754B"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zabezpečené hypotékami na nehnuteľný majetok určený na bývanie – hodnota expozície ukazovateľa finančnej páky – expozície podľa SA</w:t>
            </w:r>
          </w:p>
          <w:p w14:paraId="6D68CB80" w14:textId="72611BBD"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 xml:space="preserve">Hodnota expozície ukazovateľa finančnej páky aktív, ktoré sú expozíciami podľa SA plne zabezpečenými hypotékami na nehnuteľný majetok určený na bývanie, na ktoré sa vzťahuje článok 125 nariadenia (EÚ) </w:t>
            </w:r>
            <w:r w:rsidR="00AD65E5" w:rsidRPr="00AD65E5">
              <w:rPr>
                <w:rFonts w:ascii="Times New Roman" w:hAnsi="Times New Roman"/>
                <w:sz w:val="24"/>
              </w:rPr>
              <w:t>č. </w:t>
            </w:r>
            <w:r w:rsidRPr="00AD65E5">
              <w:rPr>
                <w:rFonts w:ascii="Times New Roman" w:hAnsi="Times New Roman"/>
                <w:sz w:val="24"/>
              </w:rPr>
              <w:t>575/2013.</w:t>
            </w:r>
          </w:p>
          <w:p w14:paraId="76AD85E4" w14:textId="268C492C"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29B94991" w14:textId="77777777" w:rsidTr="000B66BC">
        <w:trPr>
          <w:trHeight w:val="71"/>
        </w:trPr>
        <w:tc>
          <w:tcPr>
            <w:tcW w:w="1559" w:type="dxa"/>
            <w:shd w:val="clear" w:color="auto" w:fill="FFFFFF"/>
          </w:tcPr>
          <w:p w14:paraId="7E8E4168" w14:textId="098FD087"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{0200;0020}</w:t>
            </w:r>
          </w:p>
        </w:tc>
        <w:tc>
          <w:tcPr>
            <w:tcW w:w="7406" w:type="dxa"/>
            <w:shd w:val="clear" w:color="auto" w:fill="FFFFFF"/>
          </w:tcPr>
          <w:p w14:paraId="32703B14" w14:textId="77777777" w:rsidR="00F4754B" w:rsidRPr="00AD65E5" w:rsidRDefault="00920DD9" w:rsidP="000B66BC">
            <w:pPr>
              <w:pStyle w:val="BodyText1"/>
              <w:spacing w:after="240" w:line="240" w:lineRule="auto"/>
              <w:rPr>
                <w:rFonts w:ascii="Times New Roman" w:hAnsi="Times New Roman"/>
                <w:b/>
                <w:sz w:val="24"/>
                <w:szCs w:val="24"/>
              </w:rPr>
            </w:pPr>
            <w:r w:rsidRPr="00AD65E5">
              <w:rPr>
                <w:rFonts w:ascii="Times New Roman" w:hAnsi="Times New Roman"/>
                <w:b/>
                <w:sz w:val="24"/>
              </w:rPr>
              <w:t>Z čoho: zabezpečené hypotékami na nehnuteľný majetok určený na bývanie – hodnota expozície ukazovateľa finančnej páky – expozície podľa IRB</w:t>
            </w:r>
          </w:p>
          <w:p w14:paraId="225F5A50" w14:textId="2C1C8BA1"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podnikateľským subjektom podľa článku 147 ods. 2 písm. c) alebo retailovými expozíciami podľa článku 147 ods. 2 písm. d) bodu ii) nariadenia (EÚ) </w:t>
            </w:r>
            <w:r w:rsidR="00AD65E5" w:rsidRPr="00AD65E5">
              <w:rPr>
                <w:rFonts w:ascii="Times New Roman" w:hAnsi="Times New Roman"/>
                <w:sz w:val="24"/>
              </w:rPr>
              <w:t>č. </w:t>
            </w:r>
            <w:r w:rsidRPr="00AD65E5">
              <w:rPr>
                <w:rFonts w:ascii="Times New Roman" w:hAnsi="Times New Roman"/>
                <w:sz w:val="24"/>
              </w:rPr>
              <w:t>575/2013, ak sú tieto expozície zabezpečené hypotékami na nehnuteľný majetok určený na bývanie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3F187E7D" w14:textId="2026D8AC" w:rsidR="004B064A" w:rsidRPr="00AD65E5" w:rsidDel="003A59D6"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4374F64" w14:textId="77777777" w:rsidTr="000B66BC">
        <w:trPr>
          <w:trHeight w:val="71"/>
        </w:trPr>
        <w:tc>
          <w:tcPr>
            <w:tcW w:w="1559" w:type="dxa"/>
            <w:shd w:val="clear" w:color="auto" w:fill="FFFFFF"/>
          </w:tcPr>
          <w:p w14:paraId="44481671" w14:textId="4931896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{0200;0030}</w:t>
            </w:r>
          </w:p>
        </w:tc>
        <w:tc>
          <w:tcPr>
            <w:tcW w:w="7406" w:type="dxa"/>
            <w:shd w:val="clear" w:color="auto" w:fill="FFFFFF"/>
          </w:tcPr>
          <w:p w14:paraId="1C91D3EE" w14:textId="0C703C50" w:rsidR="00F4754B"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zabezpečené hypotékami na nehnuteľný majetok určený na bývanie – RWEA – expozície podľa SA</w:t>
            </w:r>
          </w:p>
          <w:p w14:paraId="2432C156" w14:textId="5E5EC0AE"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SA plne zabezpečenými hypotékami na nehnuteľný majetok určený na bývanie, na ktoré sa vzťahuje článok 125 nariadenia (EÚ) </w:t>
            </w:r>
            <w:r w:rsidR="00AD65E5" w:rsidRPr="00AD65E5">
              <w:rPr>
                <w:rFonts w:ascii="Times New Roman" w:hAnsi="Times New Roman"/>
                <w:sz w:val="24"/>
              </w:rPr>
              <w:t>č. </w:t>
            </w:r>
            <w:r w:rsidRPr="00AD65E5">
              <w:rPr>
                <w:rFonts w:ascii="Times New Roman" w:hAnsi="Times New Roman"/>
                <w:sz w:val="24"/>
              </w:rPr>
              <w:t>575/2013.</w:t>
            </w:r>
          </w:p>
          <w:p w14:paraId="26D9FFCE" w14:textId="4577953E"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0D3A4E36" w14:textId="77777777" w:rsidTr="000B66BC">
        <w:trPr>
          <w:trHeight w:val="71"/>
        </w:trPr>
        <w:tc>
          <w:tcPr>
            <w:tcW w:w="1559" w:type="dxa"/>
            <w:shd w:val="clear" w:color="auto" w:fill="FFFFFF"/>
          </w:tcPr>
          <w:p w14:paraId="28ED62BB" w14:textId="034112B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{0200;0040}</w:t>
            </w:r>
          </w:p>
        </w:tc>
        <w:tc>
          <w:tcPr>
            <w:tcW w:w="7406" w:type="dxa"/>
            <w:shd w:val="clear" w:color="auto" w:fill="FFFFFF"/>
          </w:tcPr>
          <w:p w14:paraId="35F16AA3" w14:textId="7277D856" w:rsidR="00F4754B"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zabezpečené hypotékami na nehnuteľný majetok určený na bývanie – RWEA – expozície podľa IRB</w:t>
            </w:r>
          </w:p>
          <w:p w14:paraId="17020383" w14:textId="5A192093"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 xml:space="preserve">575/2013 alebo retailovými expozíciami podľa článku 147 ods. 2 písm. d) bodu ii) nariadenia (EÚ) </w:t>
            </w:r>
            <w:r w:rsidR="00AD65E5" w:rsidRPr="00AD65E5">
              <w:rPr>
                <w:rFonts w:ascii="Times New Roman" w:hAnsi="Times New Roman"/>
                <w:sz w:val="24"/>
              </w:rPr>
              <w:t>č. </w:t>
            </w:r>
            <w:r w:rsidRPr="00AD65E5">
              <w:rPr>
                <w:rFonts w:ascii="Times New Roman" w:hAnsi="Times New Roman"/>
                <w:sz w:val="24"/>
              </w:rPr>
              <w:t>575/2013, ak sú tieto expozície zabezpečené hypotékami na nehnuteľný majetok určený na bývanie</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434D72CF" w14:textId="69DE627D" w:rsidR="004250C0"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8D713C4" w14:textId="77777777" w:rsidTr="000B66BC">
        <w:trPr>
          <w:trHeight w:val="71"/>
        </w:trPr>
        <w:tc>
          <w:tcPr>
            <w:tcW w:w="1559" w:type="dxa"/>
            <w:shd w:val="clear" w:color="auto" w:fill="FFFFFF"/>
          </w:tcPr>
          <w:p w14:paraId="10D72D62" w14:textId="3E23070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{0210;0010}</w:t>
            </w:r>
          </w:p>
        </w:tc>
        <w:tc>
          <w:tcPr>
            <w:tcW w:w="7406" w:type="dxa"/>
            <w:shd w:val="clear" w:color="auto" w:fill="FFFFFF"/>
          </w:tcPr>
          <w:p w14:paraId="29F4D22F" w14:textId="0AFB67CF"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Retailové expozície – hodnota expozície ukazovateľa finančnej páky – expozície podľa SA</w:t>
            </w:r>
          </w:p>
          <w:p w14:paraId="1C50F3CF" w14:textId="504824C3"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retailovými expozíciami podľa SA, na ktoré sa vzťahuje článok 123 nariadenia (EÚ) </w:t>
            </w:r>
            <w:r w:rsidR="00AD65E5" w:rsidRPr="00AD65E5">
              <w:rPr>
                <w:rFonts w:ascii="Times New Roman" w:hAnsi="Times New Roman"/>
                <w:sz w:val="24"/>
              </w:rPr>
              <w:t>č. </w:t>
            </w:r>
            <w:r w:rsidRPr="00AD65E5">
              <w:rPr>
                <w:rFonts w:ascii="Times New Roman" w:hAnsi="Times New Roman"/>
                <w:sz w:val="24"/>
              </w:rPr>
              <w:t>575/2013.</w:t>
            </w:r>
          </w:p>
          <w:p w14:paraId="467BDCEC" w14:textId="6EA2353B"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29E5C489" w14:textId="77777777" w:rsidTr="000B66BC">
        <w:trPr>
          <w:trHeight w:val="71"/>
        </w:trPr>
        <w:tc>
          <w:tcPr>
            <w:tcW w:w="1559" w:type="dxa"/>
            <w:shd w:val="clear" w:color="auto" w:fill="FFFFFF"/>
          </w:tcPr>
          <w:p w14:paraId="0E1E0B5E" w14:textId="70EE57D3"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{0210;0020}</w:t>
            </w:r>
          </w:p>
        </w:tc>
        <w:tc>
          <w:tcPr>
            <w:tcW w:w="7406" w:type="dxa"/>
            <w:shd w:val="clear" w:color="auto" w:fill="FFFFFF"/>
          </w:tcPr>
          <w:p w14:paraId="31A6BB5D" w14:textId="22D5A816"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Retailové expozície – hodnota expozície ukazovateľa finančnej páky – expozície podľa IRB</w:t>
            </w:r>
          </w:p>
          <w:p w14:paraId="2F48B2D6" w14:textId="75CB2E5C"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retailovými expozíciami podľa IRB podľa článku 147 ods. 2 písm. d) bodov i), iii)</w:t>
            </w:r>
            <w:r w:rsidR="00AD65E5" w:rsidRPr="00AD65E5">
              <w:rPr>
                <w:rFonts w:ascii="Times New Roman" w:hAnsi="Times New Roman"/>
                <w:sz w:val="24"/>
              </w:rPr>
              <w:t xml:space="preserve"> a </w:t>
            </w:r>
            <w:r w:rsidRPr="00AD65E5">
              <w:rPr>
                <w:rFonts w:ascii="Times New Roman" w:hAnsi="Times New Roman"/>
                <w:sz w:val="24"/>
              </w:rPr>
              <w:t xml:space="preserve">iv)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3E24EEB1" w14:textId="56A3B7C1" w:rsidR="002509B1"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2494CE48" w14:textId="77777777" w:rsidTr="000B66BC">
        <w:trPr>
          <w:trHeight w:val="71"/>
        </w:trPr>
        <w:tc>
          <w:tcPr>
            <w:tcW w:w="1559" w:type="dxa"/>
            <w:shd w:val="clear" w:color="auto" w:fill="FFFFFF"/>
          </w:tcPr>
          <w:p w14:paraId="6EB17324" w14:textId="46932817"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{0210;0030}</w:t>
            </w:r>
          </w:p>
        </w:tc>
        <w:tc>
          <w:tcPr>
            <w:tcW w:w="7406" w:type="dxa"/>
            <w:shd w:val="clear" w:color="auto" w:fill="FFFFFF"/>
          </w:tcPr>
          <w:p w14:paraId="289B0ED6" w14:textId="3F634A78"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Retailové expozície – RWEA – expozície podľa SA</w:t>
            </w:r>
          </w:p>
          <w:p w14:paraId="078B0D1B" w14:textId="3B6143D3"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retailovými expozíciami podľa SA, na ktoré sa vzťahuje článok 123 nariadenia (EÚ) </w:t>
            </w:r>
            <w:r w:rsidR="00AD65E5" w:rsidRPr="00AD65E5">
              <w:rPr>
                <w:rFonts w:ascii="Times New Roman" w:hAnsi="Times New Roman"/>
                <w:sz w:val="24"/>
              </w:rPr>
              <w:t>č. </w:t>
            </w:r>
            <w:r w:rsidRPr="00AD65E5">
              <w:rPr>
                <w:rFonts w:ascii="Times New Roman" w:hAnsi="Times New Roman"/>
                <w:sz w:val="24"/>
              </w:rPr>
              <w:t>575/2013.</w:t>
            </w:r>
          </w:p>
          <w:p w14:paraId="32C0AC0A" w14:textId="1D4C9F45"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076433D7" w14:textId="77777777" w:rsidTr="000B66BC">
        <w:trPr>
          <w:trHeight w:val="71"/>
        </w:trPr>
        <w:tc>
          <w:tcPr>
            <w:tcW w:w="1559" w:type="dxa"/>
            <w:shd w:val="clear" w:color="auto" w:fill="FFFFFF"/>
          </w:tcPr>
          <w:p w14:paraId="7BBA610A" w14:textId="7E09D9E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{0210;0040}</w:t>
            </w:r>
          </w:p>
        </w:tc>
        <w:tc>
          <w:tcPr>
            <w:tcW w:w="7406" w:type="dxa"/>
            <w:shd w:val="clear" w:color="auto" w:fill="FFFFFF"/>
          </w:tcPr>
          <w:p w14:paraId="3829C860" w14:textId="1B4CBE35"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Retailové expozície – RWEA – expozície podľa IRB</w:t>
            </w:r>
          </w:p>
          <w:p w14:paraId="270C61EF" w14:textId="7E1C1CCD"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retailovými expozíciami podľa IRB podľa článku 147 ods. 2 písm. d) bodov i), iii)</w:t>
            </w:r>
            <w:r w:rsidR="00AD65E5" w:rsidRPr="00AD65E5">
              <w:rPr>
                <w:rFonts w:ascii="Times New Roman" w:hAnsi="Times New Roman"/>
                <w:sz w:val="24"/>
              </w:rPr>
              <w:t xml:space="preserve"> a </w:t>
            </w:r>
            <w:r w:rsidRPr="00AD65E5">
              <w:rPr>
                <w:rFonts w:ascii="Times New Roman" w:hAnsi="Times New Roman"/>
                <w:sz w:val="24"/>
              </w:rPr>
              <w:t xml:space="preserve">iv)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46460615" w14:textId="10D30752"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0AAA69A4" w14:textId="77777777" w:rsidTr="000B66BC">
        <w:trPr>
          <w:trHeight w:val="71"/>
        </w:trPr>
        <w:tc>
          <w:tcPr>
            <w:tcW w:w="1559" w:type="dxa"/>
            <w:shd w:val="clear" w:color="auto" w:fill="FFFFFF"/>
          </w:tcPr>
          <w:p w14:paraId="2A257B46" w14:textId="42862C0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{0220;0010}</w:t>
            </w:r>
          </w:p>
        </w:tc>
        <w:tc>
          <w:tcPr>
            <w:tcW w:w="7406" w:type="dxa"/>
            <w:shd w:val="clear" w:color="auto" w:fill="FFFFFF"/>
          </w:tcPr>
          <w:p w14:paraId="7AF700CC" w14:textId="77777777" w:rsidR="00F4754B" w:rsidRPr="00AD65E5" w:rsidRDefault="00920DD9" w:rsidP="000B66BC">
            <w:pPr>
              <w:pStyle w:val="BodyText1"/>
              <w:spacing w:after="240" w:line="240" w:lineRule="auto"/>
              <w:rPr>
                <w:rFonts w:ascii="Times New Roman" w:hAnsi="Times New Roman"/>
                <w:b/>
                <w:sz w:val="24"/>
                <w:szCs w:val="24"/>
              </w:rPr>
            </w:pPr>
            <w:r w:rsidRPr="00AD65E5">
              <w:rPr>
                <w:rFonts w:ascii="Times New Roman" w:hAnsi="Times New Roman"/>
                <w:b/>
                <w:sz w:val="24"/>
              </w:rPr>
              <w:t>Z čoho: retailové expozície voči MSP – hodnota expozície ukazovateľa finančnej páky – expozície podľa SA</w:t>
            </w:r>
          </w:p>
          <w:p w14:paraId="30054418" w14:textId="20A92C13" w:rsidR="00BB5324"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retailovými expozíciami podľa SA voči malým</w:t>
            </w:r>
            <w:r w:rsidR="00AD65E5" w:rsidRPr="00AD65E5">
              <w:rPr>
                <w:rFonts w:ascii="Times New Roman" w:hAnsi="Times New Roman"/>
                <w:sz w:val="24"/>
              </w:rPr>
              <w:t xml:space="preserve"> a </w:t>
            </w:r>
            <w:r w:rsidRPr="00AD65E5">
              <w:rPr>
                <w:rFonts w:ascii="Times New Roman" w:hAnsi="Times New Roman"/>
                <w:sz w:val="24"/>
              </w:rPr>
              <w:t xml:space="preserve">stredným podnikom, na ktoré sa vzťahuje článok 123 nariadenia (EÚ) </w:t>
            </w:r>
            <w:r w:rsidR="00AD65E5" w:rsidRPr="00AD65E5">
              <w:rPr>
                <w:rFonts w:ascii="Times New Roman" w:hAnsi="Times New Roman"/>
                <w:sz w:val="24"/>
              </w:rPr>
              <w:t>č. </w:t>
            </w:r>
            <w:r w:rsidRPr="00AD65E5">
              <w:rPr>
                <w:rFonts w:ascii="Times New Roman" w:hAnsi="Times New Roman"/>
                <w:sz w:val="24"/>
              </w:rPr>
              <w:t>575/2013.</w:t>
            </w:r>
          </w:p>
          <w:p w14:paraId="55120FDB" w14:textId="21DDA91B" w:rsidR="004B653A" w:rsidRPr="00AD65E5" w:rsidRDefault="004B653A" w:rsidP="000B66BC">
            <w:pPr>
              <w:pStyle w:val="BodyText1"/>
              <w:spacing w:after="240" w:line="240" w:lineRule="auto"/>
              <w:rPr>
                <w:rFonts w:ascii="Times New Roman" w:hAnsi="Times New Roman"/>
                <w:bCs/>
                <w:sz w:val="24"/>
                <w:szCs w:val="24"/>
              </w:rPr>
            </w:pPr>
            <w:r w:rsidRPr="00AD65E5">
              <w:rPr>
                <w:rFonts w:ascii="Times New Roman" w:hAnsi="Times New Roman"/>
                <w:sz w:val="24"/>
              </w:rPr>
              <w:t>Na účely tejto bunky používajú inštitúcie pojem ‚malý</w:t>
            </w:r>
            <w:r w:rsidR="00AD65E5" w:rsidRPr="00AD65E5">
              <w:rPr>
                <w:rFonts w:ascii="Times New Roman" w:hAnsi="Times New Roman"/>
                <w:sz w:val="24"/>
              </w:rPr>
              <w:t xml:space="preserve"> a </w:t>
            </w:r>
            <w:r w:rsidRPr="00AD65E5">
              <w:rPr>
                <w:rFonts w:ascii="Times New Roman" w:hAnsi="Times New Roman"/>
                <w:sz w:val="24"/>
              </w:rPr>
              <w:t>stredný podnik‘</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501 ods. 2 písm. b) nariadenia (EÚ) </w:t>
            </w:r>
            <w:r w:rsidR="00AD65E5" w:rsidRPr="00AD65E5">
              <w:rPr>
                <w:rFonts w:ascii="Times New Roman" w:hAnsi="Times New Roman"/>
                <w:sz w:val="24"/>
              </w:rPr>
              <w:t>č. </w:t>
            </w:r>
            <w:r w:rsidRPr="00AD65E5">
              <w:rPr>
                <w:rFonts w:ascii="Times New Roman" w:hAnsi="Times New Roman"/>
                <w:sz w:val="24"/>
              </w:rPr>
              <w:t>575/2013.</w:t>
            </w:r>
          </w:p>
          <w:p w14:paraId="4231C6F4" w14:textId="7E0CACE5" w:rsidR="002509B1" w:rsidRPr="00AD65E5" w:rsidRDefault="00086A8A"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vykazujú hodnoty po odpočítaní zlyhaných expozícií podľa SA.</w:t>
            </w:r>
          </w:p>
        </w:tc>
      </w:tr>
      <w:tr w:rsidR="002A54FF" w:rsidRPr="00AD65E5" w14:paraId="7C0D9518" w14:textId="77777777" w:rsidTr="000B66BC">
        <w:trPr>
          <w:trHeight w:val="71"/>
        </w:trPr>
        <w:tc>
          <w:tcPr>
            <w:tcW w:w="1559" w:type="dxa"/>
            <w:shd w:val="clear" w:color="auto" w:fill="FFFFFF"/>
          </w:tcPr>
          <w:p w14:paraId="46A37ABD" w14:textId="2C88404B"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{0220;0020}</w:t>
            </w:r>
          </w:p>
        </w:tc>
        <w:tc>
          <w:tcPr>
            <w:tcW w:w="7406" w:type="dxa"/>
            <w:shd w:val="clear" w:color="auto" w:fill="FFFFFF"/>
          </w:tcPr>
          <w:p w14:paraId="08A88D6A" w14:textId="77777777" w:rsidR="00F4754B"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Retailové expozície voči MSP – hodnota expozície ukazovateľa finančnej páky – expozície podľa IRB</w:t>
            </w:r>
          </w:p>
          <w:p w14:paraId="781E0C73" w14:textId="4B9A45FC" w:rsidR="00F4754B" w:rsidRPr="00AD65E5" w:rsidRDefault="00F4754B"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Hodnota expozície ukazovateľa finančnej páky aktív, ktoré sú retailovými expozíciami podľa IRB podľa článku 147 ods. 2 písm. d) bodov i), iii)</w:t>
            </w:r>
            <w:r w:rsidR="00AD65E5" w:rsidRPr="00AD65E5">
              <w:rPr>
                <w:rFonts w:ascii="Times New Roman" w:hAnsi="Times New Roman"/>
                <w:spacing w:val="-4"/>
                <w:sz w:val="24"/>
              </w:rPr>
              <w:t xml:space="preserve"> a </w:t>
            </w:r>
            <w:r w:rsidRPr="00AD65E5">
              <w:rPr>
                <w:rFonts w:ascii="Times New Roman" w:hAnsi="Times New Roman"/>
                <w:spacing w:val="-4"/>
                <w:sz w:val="24"/>
              </w:rPr>
              <w:t xml:space="preserve">iv) nariadenia (EÚ) </w:t>
            </w:r>
            <w:r w:rsidR="00AD65E5" w:rsidRPr="00AD65E5">
              <w:rPr>
                <w:rFonts w:ascii="Times New Roman" w:hAnsi="Times New Roman"/>
                <w:spacing w:val="-4"/>
                <w:sz w:val="24"/>
              </w:rPr>
              <w:t>č. </w:t>
            </w:r>
            <w:r w:rsidRPr="00AD65E5">
              <w:rPr>
                <w:rFonts w:ascii="Times New Roman" w:hAnsi="Times New Roman"/>
                <w:spacing w:val="-4"/>
                <w:sz w:val="24"/>
              </w:rPr>
              <w:t>575/2013, ak tieto sú expozície expozíciami voči malým</w:t>
            </w:r>
            <w:r w:rsidR="00AD65E5" w:rsidRPr="00AD65E5">
              <w:rPr>
                <w:rFonts w:ascii="Times New Roman" w:hAnsi="Times New Roman"/>
                <w:spacing w:val="-4"/>
                <w:sz w:val="24"/>
              </w:rPr>
              <w:t xml:space="preserve"> a </w:t>
            </w:r>
            <w:r w:rsidRPr="00AD65E5">
              <w:rPr>
                <w:rFonts w:ascii="Times New Roman" w:hAnsi="Times New Roman"/>
                <w:spacing w:val="-4"/>
                <w:sz w:val="24"/>
              </w:rPr>
              <w:t>stredným podnikom</w:t>
            </w:r>
            <w:r w:rsidR="00AD65E5" w:rsidRPr="00AD65E5">
              <w:rPr>
                <w:rFonts w:ascii="Times New Roman" w:hAnsi="Times New Roman"/>
                <w:spacing w:val="-4"/>
                <w:sz w:val="24"/>
              </w:rPr>
              <w:t xml:space="preserve"> a </w:t>
            </w:r>
            <w:r w:rsidRPr="00AD65E5">
              <w:rPr>
                <w:rFonts w:ascii="Times New Roman" w:hAnsi="Times New Roman"/>
                <w:spacing w:val="-4"/>
                <w:sz w:val="24"/>
              </w:rPr>
              <w:t>nie sú zabezpečené hypotékami na nehnuteľný majetok</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 xml:space="preserve">článkom 199 ods. 1 písm. a)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33D07FA1" w14:textId="3BEC3CFE" w:rsidR="004B653A" w:rsidRPr="00AD65E5" w:rsidRDefault="004B653A"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lastRenderedPageBreak/>
              <w:t>Na účely tejto bunky používajú inštitúcie pojem ‚malý</w:t>
            </w:r>
            <w:r w:rsidR="00AD65E5" w:rsidRPr="00AD65E5">
              <w:rPr>
                <w:rFonts w:ascii="Times New Roman" w:hAnsi="Times New Roman"/>
                <w:spacing w:val="-4"/>
                <w:sz w:val="24"/>
              </w:rPr>
              <w:t xml:space="preserve"> a </w:t>
            </w:r>
            <w:r w:rsidRPr="00AD65E5">
              <w:rPr>
                <w:rFonts w:ascii="Times New Roman" w:hAnsi="Times New Roman"/>
                <w:spacing w:val="-4"/>
                <w:sz w:val="24"/>
              </w:rPr>
              <w:t>stredný podnik‘</w:t>
            </w:r>
            <w:r w:rsidR="00AD65E5" w:rsidRPr="00AD65E5">
              <w:rPr>
                <w:rFonts w:ascii="Times New Roman" w:hAnsi="Times New Roman"/>
                <w:spacing w:val="-4"/>
                <w:sz w:val="24"/>
              </w:rPr>
              <w:t xml:space="preserve"> v </w:t>
            </w:r>
            <w:r w:rsidRPr="00AD65E5">
              <w:rPr>
                <w:rFonts w:ascii="Times New Roman" w:hAnsi="Times New Roman"/>
                <w:spacing w:val="-4"/>
                <w:sz w:val="24"/>
              </w:rPr>
              <w:t>zmysle vymedzenia</w:t>
            </w:r>
            <w:r w:rsidR="00AD65E5" w:rsidRPr="00AD65E5">
              <w:rPr>
                <w:rFonts w:ascii="Times New Roman" w:hAnsi="Times New Roman"/>
                <w:spacing w:val="-4"/>
                <w:sz w:val="24"/>
              </w:rPr>
              <w:t xml:space="preserve"> v </w:t>
            </w:r>
            <w:r w:rsidRPr="00AD65E5">
              <w:rPr>
                <w:rFonts w:ascii="Times New Roman" w:hAnsi="Times New Roman"/>
                <w:spacing w:val="-4"/>
                <w:sz w:val="24"/>
              </w:rPr>
              <w:t xml:space="preserve">článku 501 ods. 2 písm. b)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04884D64" w14:textId="407FECC5" w:rsidR="002509B1" w:rsidRPr="00AD65E5" w:rsidDel="00EC6E42"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7A8F06D1" w14:textId="77777777" w:rsidTr="000B66BC">
        <w:trPr>
          <w:trHeight w:val="71"/>
        </w:trPr>
        <w:tc>
          <w:tcPr>
            <w:tcW w:w="1559" w:type="dxa"/>
            <w:shd w:val="clear" w:color="auto" w:fill="FFFFFF"/>
          </w:tcPr>
          <w:p w14:paraId="301DBA86" w14:textId="0C22B55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{0220;0030}</w:t>
            </w:r>
          </w:p>
        </w:tc>
        <w:tc>
          <w:tcPr>
            <w:tcW w:w="7406" w:type="dxa"/>
            <w:shd w:val="clear" w:color="auto" w:fill="FFFFFF"/>
          </w:tcPr>
          <w:p w14:paraId="54B8F22A" w14:textId="1D4B13D9" w:rsidR="002509B1"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retailové expozície voči MSP – RWEA – expozície podľa SA</w:t>
            </w:r>
          </w:p>
          <w:p w14:paraId="6A3FD743" w14:textId="40EE6C6B" w:rsidR="00BB5324"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retailovými expozíciami podľa SA voči malým</w:t>
            </w:r>
            <w:r w:rsidR="00AD65E5" w:rsidRPr="00AD65E5">
              <w:rPr>
                <w:rFonts w:ascii="Times New Roman" w:hAnsi="Times New Roman"/>
                <w:sz w:val="24"/>
              </w:rPr>
              <w:t xml:space="preserve"> a </w:t>
            </w:r>
            <w:r w:rsidRPr="00AD65E5">
              <w:rPr>
                <w:rFonts w:ascii="Times New Roman" w:hAnsi="Times New Roman"/>
                <w:sz w:val="24"/>
              </w:rPr>
              <w:t xml:space="preserve">stredným podnikom, na ktoré sa vzťahuje článok 123 nariadenia (EÚ) </w:t>
            </w:r>
            <w:r w:rsidR="00AD65E5" w:rsidRPr="00AD65E5">
              <w:rPr>
                <w:rFonts w:ascii="Times New Roman" w:hAnsi="Times New Roman"/>
                <w:sz w:val="24"/>
              </w:rPr>
              <w:t>č. </w:t>
            </w:r>
            <w:r w:rsidRPr="00AD65E5">
              <w:rPr>
                <w:rFonts w:ascii="Times New Roman" w:hAnsi="Times New Roman"/>
                <w:sz w:val="24"/>
              </w:rPr>
              <w:t>575/2013.</w:t>
            </w:r>
          </w:p>
          <w:p w14:paraId="550AD4D7" w14:textId="53887922" w:rsidR="00086A8A" w:rsidRPr="00AD65E5" w:rsidRDefault="004B653A" w:rsidP="000B66BC">
            <w:pPr>
              <w:pStyle w:val="BodyText1"/>
              <w:spacing w:after="240" w:line="240" w:lineRule="auto"/>
              <w:rPr>
                <w:rFonts w:ascii="Times New Roman" w:hAnsi="Times New Roman"/>
                <w:bCs/>
                <w:spacing w:val="-6"/>
                <w:sz w:val="24"/>
                <w:szCs w:val="24"/>
              </w:rPr>
            </w:pPr>
            <w:r w:rsidRPr="00AD65E5">
              <w:rPr>
                <w:rFonts w:ascii="Times New Roman" w:hAnsi="Times New Roman"/>
                <w:spacing w:val="-6"/>
                <w:sz w:val="24"/>
              </w:rPr>
              <w:t>Na účely tejto bunky používajú inštitúcie pojem ‚malý</w:t>
            </w:r>
            <w:r w:rsidR="00AD65E5" w:rsidRPr="00AD65E5">
              <w:rPr>
                <w:rFonts w:ascii="Times New Roman" w:hAnsi="Times New Roman"/>
                <w:spacing w:val="-6"/>
                <w:sz w:val="24"/>
              </w:rPr>
              <w:t xml:space="preserve"> a </w:t>
            </w:r>
            <w:r w:rsidRPr="00AD65E5">
              <w:rPr>
                <w:rFonts w:ascii="Times New Roman" w:hAnsi="Times New Roman"/>
                <w:spacing w:val="-6"/>
                <w:sz w:val="24"/>
              </w:rPr>
              <w:t>stredný podnik‘</w:t>
            </w:r>
            <w:r w:rsidR="00AD65E5" w:rsidRPr="00AD65E5">
              <w:rPr>
                <w:rFonts w:ascii="Times New Roman" w:hAnsi="Times New Roman"/>
                <w:spacing w:val="-6"/>
                <w:sz w:val="24"/>
              </w:rPr>
              <w:t xml:space="preserve"> v </w:t>
            </w:r>
            <w:r w:rsidRPr="00AD65E5">
              <w:rPr>
                <w:rFonts w:ascii="Times New Roman" w:hAnsi="Times New Roman"/>
                <w:spacing w:val="-6"/>
                <w:sz w:val="24"/>
              </w:rPr>
              <w:t>zmysle vymedzenia</w:t>
            </w:r>
            <w:r w:rsidR="00AD65E5" w:rsidRPr="00AD65E5">
              <w:rPr>
                <w:rFonts w:ascii="Times New Roman" w:hAnsi="Times New Roman"/>
                <w:spacing w:val="-6"/>
                <w:sz w:val="24"/>
              </w:rPr>
              <w:t xml:space="preserve"> v </w:t>
            </w:r>
            <w:r w:rsidRPr="00AD65E5">
              <w:rPr>
                <w:rFonts w:ascii="Times New Roman" w:hAnsi="Times New Roman"/>
                <w:spacing w:val="-6"/>
                <w:sz w:val="24"/>
              </w:rPr>
              <w:t xml:space="preserve">článku 501 ods. 2 písm. b) nariadenia (EÚ) </w:t>
            </w:r>
            <w:r w:rsidR="00AD65E5" w:rsidRPr="00AD65E5">
              <w:rPr>
                <w:rFonts w:ascii="Times New Roman" w:hAnsi="Times New Roman"/>
                <w:spacing w:val="-6"/>
                <w:sz w:val="24"/>
              </w:rPr>
              <w:t>č. </w:t>
            </w:r>
            <w:r w:rsidRPr="00AD65E5">
              <w:rPr>
                <w:rFonts w:ascii="Times New Roman" w:hAnsi="Times New Roman"/>
                <w:spacing w:val="-6"/>
                <w:sz w:val="24"/>
              </w:rPr>
              <w:t>575/2013.</w:t>
            </w:r>
          </w:p>
          <w:p w14:paraId="1B6B32F8" w14:textId="14F01D19"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0291C492" w14:textId="77777777" w:rsidTr="000B66BC">
        <w:trPr>
          <w:trHeight w:val="71"/>
        </w:trPr>
        <w:tc>
          <w:tcPr>
            <w:tcW w:w="1559" w:type="dxa"/>
            <w:shd w:val="clear" w:color="auto" w:fill="FFFFFF"/>
          </w:tcPr>
          <w:p w14:paraId="5C057F01" w14:textId="210C1BD0"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{0220;0040}</w:t>
            </w:r>
          </w:p>
        </w:tc>
        <w:tc>
          <w:tcPr>
            <w:tcW w:w="7406" w:type="dxa"/>
            <w:shd w:val="clear" w:color="auto" w:fill="FFFFFF"/>
          </w:tcPr>
          <w:p w14:paraId="59E62599" w14:textId="6893B06F" w:rsidR="00F4754B" w:rsidRPr="00AD65E5" w:rsidRDefault="00920DD9"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retailové expozície voči MSP – RWEA – expozície podľa IRB</w:t>
            </w:r>
          </w:p>
          <w:p w14:paraId="4092922E" w14:textId="54B57421" w:rsidR="00BB5324"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retailovými expozíciami podľa IRB podľa článku 147 ods. 2 písm. d) bodov i), iii)</w:t>
            </w:r>
            <w:r w:rsidR="00AD65E5" w:rsidRPr="00AD65E5">
              <w:rPr>
                <w:rFonts w:ascii="Times New Roman" w:hAnsi="Times New Roman"/>
                <w:sz w:val="24"/>
              </w:rPr>
              <w:t xml:space="preserve"> a </w:t>
            </w:r>
            <w:r w:rsidRPr="00AD65E5">
              <w:rPr>
                <w:rFonts w:ascii="Times New Roman" w:hAnsi="Times New Roman"/>
                <w:sz w:val="24"/>
              </w:rPr>
              <w:t xml:space="preserve">iv) nariadenia (EÚ) </w:t>
            </w:r>
            <w:r w:rsidR="00AD65E5" w:rsidRPr="00AD65E5">
              <w:rPr>
                <w:rFonts w:ascii="Times New Roman" w:hAnsi="Times New Roman"/>
                <w:sz w:val="24"/>
              </w:rPr>
              <w:t>č. </w:t>
            </w:r>
            <w:r w:rsidRPr="00AD65E5">
              <w:rPr>
                <w:rFonts w:ascii="Times New Roman" w:hAnsi="Times New Roman"/>
                <w:sz w:val="24"/>
              </w:rPr>
              <w:t>575/2013, ak tieto sú expozície expozíciami voči malým</w:t>
            </w:r>
            <w:r w:rsidR="00AD65E5" w:rsidRPr="00AD65E5">
              <w:rPr>
                <w:rFonts w:ascii="Times New Roman" w:hAnsi="Times New Roman"/>
                <w:sz w:val="24"/>
              </w:rPr>
              <w:t xml:space="preserve"> a </w:t>
            </w:r>
            <w:r w:rsidRPr="00AD65E5">
              <w:rPr>
                <w:rFonts w:ascii="Times New Roman" w:hAnsi="Times New Roman"/>
                <w:sz w:val="24"/>
              </w:rPr>
              <w:t>stredným podnikom</w:t>
            </w:r>
            <w:r w:rsidR="00AD65E5" w:rsidRPr="00AD65E5">
              <w:rPr>
                <w:rFonts w:ascii="Times New Roman" w:hAnsi="Times New Roman"/>
                <w:sz w:val="24"/>
              </w:rPr>
              <w:t xml:space="preserve"> a </w:t>
            </w:r>
            <w:r w:rsidRPr="00AD65E5">
              <w:rPr>
                <w:rFonts w:ascii="Times New Roman" w:hAnsi="Times New Roman"/>
                <w:sz w:val="24"/>
              </w:rPr>
              <w:t>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51FEC3D4" w14:textId="198B2D92" w:rsidR="004B653A" w:rsidRPr="00AD65E5" w:rsidRDefault="004B653A" w:rsidP="000B66BC">
            <w:pPr>
              <w:pStyle w:val="BodyText1"/>
              <w:spacing w:after="240" w:line="240" w:lineRule="auto"/>
              <w:rPr>
                <w:rFonts w:ascii="Times New Roman" w:hAnsi="Times New Roman"/>
                <w:bCs/>
                <w:spacing w:val="-6"/>
                <w:sz w:val="24"/>
                <w:szCs w:val="24"/>
              </w:rPr>
            </w:pPr>
            <w:r w:rsidRPr="00AD65E5">
              <w:rPr>
                <w:rFonts w:ascii="Times New Roman" w:hAnsi="Times New Roman"/>
                <w:spacing w:val="-6"/>
                <w:sz w:val="24"/>
              </w:rPr>
              <w:t>Na účely tejto bunky používajú inštitúcie pojem ‚malý</w:t>
            </w:r>
            <w:r w:rsidR="00AD65E5" w:rsidRPr="00AD65E5">
              <w:rPr>
                <w:rFonts w:ascii="Times New Roman" w:hAnsi="Times New Roman"/>
                <w:spacing w:val="-6"/>
                <w:sz w:val="24"/>
              </w:rPr>
              <w:t xml:space="preserve"> a </w:t>
            </w:r>
            <w:r w:rsidRPr="00AD65E5">
              <w:rPr>
                <w:rFonts w:ascii="Times New Roman" w:hAnsi="Times New Roman"/>
                <w:spacing w:val="-6"/>
                <w:sz w:val="24"/>
              </w:rPr>
              <w:t>stredný podnik‘</w:t>
            </w:r>
            <w:r w:rsidR="00AD65E5" w:rsidRPr="00AD65E5">
              <w:rPr>
                <w:rFonts w:ascii="Times New Roman" w:hAnsi="Times New Roman"/>
                <w:spacing w:val="-6"/>
                <w:sz w:val="24"/>
              </w:rPr>
              <w:t xml:space="preserve"> v </w:t>
            </w:r>
            <w:r w:rsidRPr="00AD65E5">
              <w:rPr>
                <w:rFonts w:ascii="Times New Roman" w:hAnsi="Times New Roman"/>
                <w:spacing w:val="-6"/>
                <w:sz w:val="24"/>
              </w:rPr>
              <w:t>zmysle vymedzenia</w:t>
            </w:r>
            <w:r w:rsidR="00AD65E5" w:rsidRPr="00AD65E5">
              <w:rPr>
                <w:rFonts w:ascii="Times New Roman" w:hAnsi="Times New Roman"/>
                <w:spacing w:val="-6"/>
                <w:sz w:val="24"/>
              </w:rPr>
              <w:t xml:space="preserve"> v </w:t>
            </w:r>
            <w:r w:rsidRPr="00AD65E5">
              <w:rPr>
                <w:rFonts w:ascii="Times New Roman" w:hAnsi="Times New Roman"/>
                <w:spacing w:val="-6"/>
                <w:sz w:val="24"/>
              </w:rPr>
              <w:t xml:space="preserve">článku 501 ods. 2 písm. b) nariadenia (EÚ) </w:t>
            </w:r>
            <w:r w:rsidR="00AD65E5" w:rsidRPr="00AD65E5">
              <w:rPr>
                <w:rFonts w:ascii="Times New Roman" w:hAnsi="Times New Roman"/>
                <w:spacing w:val="-6"/>
                <w:sz w:val="24"/>
              </w:rPr>
              <w:t>č. </w:t>
            </w:r>
            <w:r w:rsidRPr="00AD65E5">
              <w:rPr>
                <w:rFonts w:ascii="Times New Roman" w:hAnsi="Times New Roman"/>
                <w:spacing w:val="-6"/>
                <w:sz w:val="24"/>
              </w:rPr>
              <w:t>575/2013.</w:t>
            </w:r>
          </w:p>
          <w:p w14:paraId="15449195" w14:textId="06E7A313"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22E0911F" w14:textId="77777777" w:rsidTr="000B66BC">
        <w:trPr>
          <w:trHeight w:val="71"/>
        </w:trPr>
        <w:tc>
          <w:tcPr>
            <w:tcW w:w="1559" w:type="dxa"/>
            <w:shd w:val="clear" w:color="auto" w:fill="FFFFFF"/>
          </w:tcPr>
          <w:p w14:paraId="2D2EB46F" w14:textId="6C0287C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{0230;0010}</w:t>
            </w:r>
          </w:p>
        </w:tc>
        <w:tc>
          <w:tcPr>
            <w:tcW w:w="7406" w:type="dxa"/>
            <w:shd w:val="clear" w:color="auto" w:fill="FFFFFF"/>
          </w:tcPr>
          <w:p w14:paraId="73CCE449" w14:textId="775C5A74"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Podnikateľské subjekty – hodnota expozície ukazovateľa finančnej páky – expozície podľa SA</w:t>
            </w:r>
          </w:p>
          <w:p w14:paraId="4918C822" w14:textId="497A9AB1" w:rsidR="00F4754B" w:rsidRPr="00AD65E5" w:rsidRDefault="00F4754B" w:rsidP="000B66BC">
            <w:pPr>
              <w:pStyle w:val="BodyText1"/>
              <w:spacing w:after="240" w:line="240" w:lineRule="auto"/>
              <w:rPr>
                <w:rFonts w:ascii="Times New Roman" w:hAnsi="Times New Roman"/>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{0240,0010}</w:t>
            </w:r>
            <w:r w:rsidR="00AD65E5" w:rsidRPr="00AD65E5">
              <w:rPr>
                <w:rFonts w:ascii="Times New Roman" w:hAnsi="Times New Roman"/>
                <w:sz w:val="24"/>
              </w:rPr>
              <w:t xml:space="preserve"> a </w:t>
            </w:r>
            <w:r w:rsidRPr="00AD65E5">
              <w:rPr>
                <w:rFonts w:ascii="Times New Roman" w:hAnsi="Times New Roman"/>
                <w:sz w:val="24"/>
              </w:rPr>
              <w:t>{0250,0010}.</w:t>
            </w:r>
          </w:p>
          <w:p w14:paraId="0E0CFA07" w14:textId="6CB7CDAF"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12DD0BFF" w14:textId="77777777" w:rsidTr="000B66BC">
        <w:trPr>
          <w:trHeight w:val="71"/>
        </w:trPr>
        <w:tc>
          <w:tcPr>
            <w:tcW w:w="1559" w:type="dxa"/>
            <w:shd w:val="clear" w:color="auto" w:fill="FFFFFF"/>
          </w:tcPr>
          <w:p w14:paraId="1C2C1D0B" w14:textId="454CE52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{0230;0020}</w:t>
            </w:r>
          </w:p>
        </w:tc>
        <w:tc>
          <w:tcPr>
            <w:tcW w:w="7406" w:type="dxa"/>
            <w:shd w:val="clear" w:color="auto" w:fill="FFFFFF"/>
          </w:tcPr>
          <w:p w14:paraId="6362ED1C" w14:textId="48ECB6BB"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Podnikateľské subjekty – hodnota expozície ukazovateľa finančnej páky – expozície podľa IRB</w:t>
            </w:r>
          </w:p>
          <w:p w14:paraId="3219ACC2" w14:textId="6B6CC28F"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{0240,0020}</w:t>
            </w:r>
            <w:r w:rsidR="00AD65E5" w:rsidRPr="00AD65E5">
              <w:rPr>
                <w:rFonts w:ascii="Times New Roman" w:hAnsi="Times New Roman"/>
                <w:sz w:val="24"/>
              </w:rPr>
              <w:t xml:space="preserve"> a </w:t>
            </w:r>
            <w:r w:rsidRPr="00AD65E5">
              <w:rPr>
                <w:rFonts w:ascii="Times New Roman" w:hAnsi="Times New Roman"/>
                <w:sz w:val="24"/>
              </w:rPr>
              <w:t>{0250,0020}.</w:t>
            </w:r>
          </w:p>
          <w:p w14:paraId="4E2F97BD" w14:textId="057F742F"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AA657CC" w14:textId="77777777" w:rsidTr="000B66BC">
        <w:trPr>
          <w:trHeight w:val="71"/>
        </w:trPr>
        <w:tc>
          <w:tcPr>
            <w:tcW w:w="1559" w:type="dxa"/>
            <w:shd w:val="clear" w:color="auto" w:fill="FFFFFF"/>
          </w:tcPr>
          <w:p w14:paraId="4522036A" w14:textId="1BC453B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{0230;0030}</w:t>
            </w:r>
          </w:p>
        </w:tc>
        <w:tc>
          <w:tcPr>
            <w:tcW w:w="7406" w:type="dxa"/>
            <w:shd w:val="clear" w:color="auto" w:fill="FFFFFF"/>
          </w:tcPr>
          <w:p w14:paraId="44E9C1D0" w14:textId="47E5782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Podnikateľské subjekty – RWEA – expozície podľa SA</w:t>
            </w:r>
          </w:p>
          <w:p w14:paraId="327E6857" w14:textId="719B938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{0240,0030}</w:t>
            </w:r>
            <w:r w:rsidR="00AD65E5" w:rsidRPr="00AD65E5">
              <w:rPr>
                <w:rFonts w:ascii="Times New Roman" w:hAnsi="Times New Roman"/>
                <w:sz w:val="24"/>
              </w:rPr>
              <w:t xml:space="preserve"> a </w:t>
            </w:r>
            <w:r w:rsidRPr="00AD65E5">
              <w:rPr>
                <w:rFonts w:ascii="Times New Roman" w:hAnsi="Times New Roman"/>
                <w:sz w:val="24"/>
              </w:rPr>
              <w:t>{0250,0030}.</w:t>
            </w:r>
          </w:p>
          <w:p w14:paraId="730ED24A" w14:textId="291AC1EA"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lastRenderedPageBreak/>
              <w:t>Inštitúcie vykazujú hodnoty po odpočítaní zlyhaných expozícií podľa SA.</w:t>
            </w:r>
          </w:p>
        </w:tc>
      </w:tr>
      <w:tr w:rsidR="002A54FF" w:rsidRPr="00AD65E5" w14:paraId="0C1B4712" w14:textId="77777777" w:rsidTr="000B66BC">
        <w:trPr>
          <w:trHeight w:val="71"/>
        </w:trPr>
        <w:tc>
          <w:tcPr>
            <w:tcW w:w="1559" w:type="dxa"/>
            <w:shd w:val="clear" w:color="auto" w:fill="FFFFFF"/>
          </w:tcPr>
          <w:p w14:paraId="7A82EAC6" w14:textId="7CFA6BC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{0230;0040}</w:t>
            </w:r>
          </w:p>
        </w:tc>
        <w:tc>
          <w:tcPr>
            <w:tcW w:w="7406" w:type="dxa"/>
            <w:shd w:val="clear" w:color="auto" w:fill="FFFFFF"/>
          </w:tcPr>
          <w:p w14:paraId="0B759A94" w14:textId="0A1DE6FC"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Podnikateľské subjekty – RWEA – expozície podľa IRB</w:t>
            </w:r>
          </w:p>
          <w:p w14:paraId="1D494120" w14:textId="2CAA31AF"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{0240,0040}</w:t>
            </w:r>
            <w:r w:rsidR="00AD65E5" w:rsidRPr="00AD65E5">
              <w:rPr>
                <w:rFonts w:ascii="Times New Roman" w:hAnsi="Times New Roman"/>
                <w:sz w:val="24"/>
              </w:rPr>
              <w:t xml:space="preserve"> a </w:t>
            </w:r>
            <w:r w:rsidRPr="00AD65E5">
              <w:rPr>
                <w:rFonts w:ascii="Times New Roman" w:hAnsi="Times New Roman"/>
                <w:sz w:val="24"/>
              </w:rPr>
              <w:t>{0250,0040}.</w:t>
            </w:r>
          </w:p>
          <w:p w14:paraId="1F4A9AA4" w14:textId="53069870"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5D9FF2D4" w14:textId="77777777" w:rsidTr="000B66BC">
        <w:trPr>
          <w:trHeight w:val="71"/>
        </w:trPr>
        <w:tc>
          <w:tcPr>
            <w:tcW w:w="1559" w:type="dxa"/>
            <w:shd w:val="clear" w:color="auto" w:fill="FFFFFF"/>
          </w:tcPr>
          <w:p w14:paraId="0D822794" w14:textId="69E077E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{0240;0010}</w:t>
            </w:r>
          </w:p>
        </w:tc>
        <w:tc>
          <w:tcPr>
            <w:tcW w:w="7406" w:type="dxa"/>
            <w:shd w:val="clear" w:color="auto" w:fill="FFFFFF"/>
          </w:tcPr>
          <w:p w14:paraId="6E90DECA" w14:textId="3F12F294"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podnikateľské subjekty – hodnota expozície ukazovateľa finančnej páky – expozície podľa SA</w:t>
            </w:r>
          </w:p>
          <w:p w14:paraId="7CAB4F9A" w14:textId="7B5E24A8" w:rsidR="008A5C87"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voči finančným podnikateľským subjektom,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52964A66" w14:textId="5899D527" w:rsidR="00AD65E5" w:rsidRPr="00AD65E5" w:rsidRDefault="00F4754B"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sú finančné podnikateľské subjekty regulované</w:t>
            </w:r>
            <w:r w:rsidR="00AD65E5" w:rsidRPr="00AD65E5">
              <w:rPr>
                <w:rFonts w:ascii="Times New Roman" w:hAnsi="Times New Roman"/>
                <w:sz w:val="24"/>
              </w:rPr>
              <w:t xml:space="preserve"> a </w:t>
            </w:r>
            <w:r w:rsidRPr="00AD65E5">
              <w:rPr>
                <w:rFonts w:ascii="Times New Roman" w:hAnsi="Times New Roman"/>
                <w:sz w:val="24"/>
              </w:rPr>
              <w:t>neregulované podniky, ktoré nie sú inštitúciami uvedenými</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 xml:space="preserve"> a </w:t>
            </w:r>
            <w:r w:rsidRPr="00AD65E5">
              <w:rPr>
                <w:rFonts w:ascii="Times New Roman" w:hAnsi="Times New Roman"/>
                <w:sz w:val="24"/>
              </w:rPr>
              <w:t>ktorých hlavným predmetom činnosti je nadobúdanie podielov alebo vykonávanie jednej alebo viacerých činností uvedených</w:t>
            </w:r>
            <w:r w:rsidR="00AD65E5" w:rsidRPr="00AD65E5">
              <w:rPr>
                <w:rFonts w:ascii="Times New Roman" w:hAnsi="Times New Roman"/>
                <w:sz w:val="24"/>
              </w:rPr>
              <w:t xml:space="preserve"> v </w:t>
            </w:r>
            <w:r w:rsidRPr="00AD65E5">
              <w:rPr>
                <w:rFonts w:ascii="Times New Roman" w:hAnsi="Times New Roman"/>
                <w:sz w:val="24"/>
              </w:rPr>
              <w:t>prílohe I</w:t>
            </w:r>
            <w:r w:rsidR="00AD65E5" w:rsidRPr="00AD65E5">
              <w:rPr>
                <w:rFonts w:ascii="Times New Roman" w:hAnsi="Times New Roman"/>
                <w:sz w:val="24"/>
              </w:rPr>
              <w:t xml:space="preserve"> k </w:t>
            </w:r>
            <w:r w:rsidRPr="00AD65E5">
              <w:rPr>
                <w:rFonts w:ascii="Times New Roman" w:hAnsi="Times New Roman"/>
                <w:sz w:val="24"/>
              </w:rPr>
              <w:t>smernici 2013/36/EÚ, ako aj podniky vymedzené</w:t>
            </w:r>
            <w:r w:rsidR="00AD65E5" w:rsidRPr="00AD65E5">
              <w:rPr>
                <w:rFonts w:ascii="Times New Roman" w:hAnsi="Times New Roman"/>
                <w:sz w:val="24"/>
              </w:rPr>
              <w:t xml:space="preserve"> v </w:t>
            </w:r>
            <w:r w:rsidRPr="00AD65E5">
              <w:rPr>
                <w:rFonts w:ascii="Times New Roman" w:hAnsi="Times New Roman"/>
                <w:sz w:val="24"/>
              </w:rPr>
              <w:t xml:space="preserve">článku 4 ods. 1 bode 27 nariadenia (EÚ) </w:t>
            </w:r>
            <w:r w:rsidR="00AD65E5" w:rsidRPr="00AD65E5">
              <w:rPr>
                <w:rFonts w:ascii="Times New Roman" w:hAnsi="Times New Roman"/>
                <w:sz w:val="24"/>
              </w:rPr>
              <w:t>č. </w:t>
            </w:r>
            <w:r w:rsidRPr="00AD65E5">
              <w:rPr>
                <w:rFonts w:ascii="Times New Roman" w:hAnsi="Times New Roman"/>
                <w:sz w:val="24"/>
              </w:rPr>
              <w:t>575/2013, ktoré nie sú inštitúciami, na ktoré sa odkazuje</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w:t>
            </w:r>
          </w:p>
          <w:p w14:paraId="34C751F5" w14:textId="14671B7D"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3897B4FD" w14:textId="77777777" w:rsidTr="000B66BC">
        <w:trPr>
          <w:trHeight w:val="71"/>
        </w:trPr>
        <w:tc>
          <w:tcPr>
            <w:tcW w:w="1559" w:type="dxa"/>
            <w:shd w:val="clear" w:color="auto" w:fill="FFFFFF"/>
          </w:tcPr>
          <w:p w14:paraId="5C338C26" w14:textId="03E777A5"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{0240;0020}</w:t>
            </w:r>
          </w:p>
        </w:tc>
        <w:tc>
          <w:tcPr>
            <w:tcW w:w="7406" w:type="dxa"/>
            <w:shd w:val="clear" w:color="auto" w:fill="FFFFFF"/>
          </w:tcPr>
          <w:p w14:paraId="4094858A"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podnikateľské subjekty – hodnota expozície ukazovateľa finančnej páky – expozície podľa IRB</w:t>
            </w:r>
          </w:p>
          <w:p w14:paraId="058EB000" w14:textId="7A58304B" w:rsidR="008A5C87"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finančným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24C7CED9" w14:textId="0876B1A2" w:rsidR="00AD65E5" w:rsidRPr="00AD65E5" w:rsidRDefault="00F4754B"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sú finančné podnikateľské subjekty regulované</w:t>
            </w:r>
            <w:r w:rsidR="00AD65E5" w:rsidRPr="00AD65E5">
              <w:rPr>
                <w:rFonts w:ascii="Times New Roman" w:hAnsi="Times New Roman"/>
                <w:sz w:val="24"/>
              </w:rPr>
              <w:t xml:space="preserve"> a </w:t>
            </w:r>
            <w:r w:rsidRPr="00AD65E5">
              <w:rPr>
                <w:rFonts w:ascii="Times New Roman" w:hAnsi="Times New Roman"/>
                <w:sz w:val="24"/>
              </w:rPr>
              <w:t>neregulované podniky, ktoré nie sú inštitúciami uvedenými</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 xml:space="preserve"> a </w:t>
            </w:r>
            <w:r w:rsidRPr="00AD65E5">
              <w:rPr>
                <w:rFonts w:ascii="Times New Roman" w:hAnsi="Times New Roman"/>
                <w:sz w:val="24"/>
              </w:rPr>
              <w:t>ktorých hlavným predmetom činnosti je nadobúdanie podielov alebo vykonávanie jednej alebo viacerých činností uvedených</w:t>
            </w:r>
            <w:r w:rsidR="00AD65E5" w:rsidRPr="00AD65E5">
              <w:rPr>
                <w:rFonts w:ascii="Times New Roman" w:hAnsi="Times New Roman"/>
                <w:sz w:val="24"/>
              </w:rPr>
              <w:t xml:space="preserve"> v </w:t>
            </w:r>
            <w:r w:rsidRPr="00AD65E5">
              <w:rPr>
                <w:rFonts w:ascii="Times New Roman" w:hAnsi="Times New Roman"/>
                <w:sz w:val="24"/>
              </w:rPr>
              <w:t>prílohe I</w:t>
            </w:r>
            <w:r w:rsidR="00AD65E5" w:rsidRPr="00AD65E5">
              <w:rPr>
                <w:rFonts w:ascii="Times New Roman" w:hAnsi="Times New Roman"/>
                <w:sz w:val="24"/>
              </w:rPr>
              <w:t xml:space="preserve"> k </w:t>
            </w:r>
            <w:r w:rsidRPr="00AD65E5">
              <w:rPr>
                <w:rFonts w:ascii="Times New Roman" w:hAnsi="Times New Roman"/>
                <w:sz w:val="24"/>
              </w:rPr>
              <w:t>smernici 2013/36/EÚ, ako aj podniky vymedzené</w:t>
            </w:r>
            <w:r w:rsidR="00AD65E5" w:rsidRPr="00AD65E5">
              <w:rPr>
                <w:rFonts w:ascii="Times New Roman" w:hAnsi="Times New Roman"/>
                <w:sz w:val="24"/>
              </w:rPr>
              <w:t xml:space="preserve"> v </w:t>
            </w:r>
            <w:r w:rsidRPr="00AD65E5">
              <w:rPr>
                <w:rFonts w:ascii="Times New Roman" w:hAnsi="Times New Roman"/>
                <w:sz w:val="24"/>
              </w:rPr>
              <w:t xml:space="preserve">článku 4 ods. 1 bode 27 nariadenia (EÚ) </w:t>
            </w:r>
            <w:r w:rsidR="00AD65E5" w:rsidRPr="00AD65E5">
              <w:rPr>
                <w:rFonts w:ascii="Times New Roman" w:hAnsi="Times New Roman"/>
                <w:sz w:val="24"/>
              </w:rPr>
              <w:t>č. </w:t>
            </w:r>
            <w:r w:rsidRPr="00AD65E5">
              <w:rPr>
                <w:rFonts w:ascii="Times New Roman" w:hAnsi="Times New Roman"/>
                <w:sz w:val="24"/>
              </w:rPr>
              <w:t>575/2013, ktoré nie sú inštitúciami, na ktoré sa odkazuje</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w:t>
            </w:r>
          </w:p>
          <w:p w14:paraId="51655C6D" w14:textId="6AB10989"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7E381EEB" w14:textId="77777777" w:rsidTr="000B66BC">
        <w:trPr>
          <w:trHeight w:val="71"/>
        </w:trPr>
        <w:tc>
          <w:tcPr>
            <w:tcW w:w="1559" w:type="dxa"/>
            <w:shd w:val="clear" w:color="auto" w:fill="FFFFFF"/>
          </w:tcPr>
          <w:p w14:paraId="2F071D43" w14:textId="5D1456F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{0240;0030}</w:t>
            </w:r>
          </w:p>
        </w:tc>
        <w:tc>
          <w:tcPr>
            <w:tcW w:w="7406" w:type="dxa"/>
            <w:shd w:val="clear" w:color="auto" w:fill="FFFFFF"/>
          </w:tcPr>
          <w:p w14:paraId="3EFA5487" w14:textId="705A4662"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podnikateľské subjekty – RWEA – expozície podľa SA</w:t>
            </w:r>
          </w:p>
          <w:p w14:paraId="08FF6980" w14:textId="47BEE77E" w:rsidR="008A5C87"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voči finančným podnikateľským subjektom,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48AFA8A5" w14:textId="49041068" w:rsidR="00AD65E5" w:rsidRPr="00AD65E5" w:rsidRDefault="00F4754B" w:rsidP="000B66BC">
            <w:pPr>
              <w:pStyle w:val="BodyText1"/>
              <w:spacing w:after="240" w:line="240" w:lineRule="auto"/>
              <w:rPr>
                <w:rFonts w:ascii="Times New Roman" w:hAnsi="Times New Roman"/>
                <w:sz w:val="24"/>
              </w:rPr>
            </w:pPr>
            <w:r w:rsidRPr="00AD65E5">
              <w:rPr>
                <w:rFonts w:ascii="Times New Roman" w:hAnsi="Times New Roman"/>
                <w:sz w:val="24"/>
              </w:rPr>
              <w:lastRenderedPageBreak/>
              <w:t>Na účely vykazovania</w:t>
            </w:r>
            <w:r w:rsidR="00AD65E5" w:rsidRPr="00AD65E5">
              <w:rPr>
                <w:rFonts w:ascii="Times New Roman" w:hAnsi="Times New Roman"/>
                <w:sz w:val="24"/>
              </w:rPr>
              <w:t xml:space="preserve"> v </w:t>
            </w:r>
            <w:r w:rsidRPr="00AD65E5">
              <w:rPr>
                <w:rFonts w:ascii="Times New Roman" w:hAnsi="Times New Roman"/>
                <w:sz w:val="24"/>
              </w:rPr>
              <w:t>LR4 sú finančné podnikateľské subjekty regulované</w:t>
            </w:r>
            <w:r w:rsidR="00AD65E5" w:rsidRPr="00AD65E5">
              <w:rPr>
                <w:rFonts w:ascii="Times New Roman" w:hAnsi="Times New Roman"/>
                <w:sz w:val="24"/>
              </w:rPr>
              <w:t xml:space="preserve"> a </w:t>
            </w:r>
            <w:r w:rsidRPr="00AD65E5">
              <w:rPr>
                <w:rFonts w:ascii="Times New Roman" w:hAnsi="Times New Roman"/>
                <w:sz w:val="24"/>
              </w:rPr>
              <w:t>neregulované podniky, ktoré nie sú inštitúciami uvedenými</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 xml:space="preserve"> a </w:t>
            </w:r>
            <w:r w:rsidRPr="00AD65E5">
              <w:rPr>
                <w:rFonts w:ascii="Times New Roman" w:hAnsi="Times New Roman"/>
                <w:sz w:val="24"/>
              </w:rPr>
              <w:t>ktorých hlavným predmetom činnosti je nadobúdanie podielov alebo vykonávanie jednej alebo viacerých činností uvedených</w:t>
            </w:r>
            <w:r w:rsidR="00AD65E5" w:rsidRPr="00AD65E5">
              <w:rPr>
                <w:rFonts w:ascii="Times New Roman" w:hAnsi="Times New Roman"/>
                <w:sz w:val="24"/>
              </w:rPr>
              <w:t xml:space="preserve"> v </w:t>
            </w:r>
            <w:r w:rsidRPr="00AD65E5">
              <w:rPr>
                <w:rFonts w:ascii="Times New Roman" w:hAnsi="Times New Roman"/>
                <w:sz w:val="24"/>
              </w:rPr>
              <w:t>prílohe I</w:t>
            </w:r>
            <w:r w:rsidR="00AD65E5" w:rsidRPr="00AD65E5">
              <w:rPr>
                <w:rFonts w:ascii="Times New Roman" w:hAnsi="Times New Roman"/>
                <w:sz w:val="24"/>
              </w:rPr>
              <w:t xml:space="preserve"> k </w:t>
            </w:r>
            <w:r w:rsidRPr="00AD65E5">
              <w:rPr>
                <w:rFonts w:ascii="Times New Roman" w:hAnsi="Times New Roman"/>
                <w:sz w:val="24"/>
              </w:rPr>
              <w:t>smernici 2013/36/EÚ, ako aj podniky vymedzené</w:t>
            </w:r>
            <w:r w:rsidR="00AD65E5" w:rsidRPr="00AD65E5">
              <w:rPr>
                <w:rFonts w:ascii="Times New Roman" w:hAnsi="Times New Roman"/>
                <w:sz w:val="24"/>
              </w:rPr>
              <w:t xml:space="preserve"> v </w:t>
            </w:r>
            <w:r w:rsidRPr="00AD65E5">
              <w:rPr>
                <w:rFonts w:ascii="Times New Roman" w:hAnsi="Times New Roman"/>
                <w:sz w:val="24"/>
              </w:rPr>
              <w:t xml:space="preserve">článku 4 ods. 1 bode 27 nariadenia (EÚ) </w:t>
            </w:r>
            <w:r w:rsidR="00AD65E5" w:rsidRPr="00AD65E5">
              <w:rPr>
                <w:rFonts w:ascii="Times New Roman" w:hAnsi="Times New Roman"/>
                <w:sz w:val="24"/>
              </w:rPr>
              <w:t>č. </w:t>
            </w:r>
            <w:r w:rsidRPr="00AD65E5">
              <w:rPr>
                <w:rFonts w:ascii="Times New Roman" w:hAnsi="Times New Roman"/>
                <w:sz w:val="24"/>
              </w:rPr>
              <w:t>575/2013, ktoré nie sú inštitúciami, na ktoré sa odkazuje</w:t>
            </w:r>
            <w:r w:rsidR="00AD65E5" w:rsidRPr="00AD65E5">
              <w:rPr>
                <w:rFonts w:ascii="Times New Roman" w:hAnsi="Times New Roman"/>
                <w:sz w:val="24"/>
              </w:rPr>
              <w:t xml:space="preserve"> v </w:t>
            </w:r>
            <w:r w:rsidRPr="00AD65E5">
              <w:rPr>
                <w:rFonts w:ascii="Times New Roman" w:hAnsi="Times New Roman"/>
                <w:sz w:val="24"/>
              </w:rPr>
              <w:t>{0180;0010}</w:t>
            </w:r>
            <w:r w:rsidR="00AD65E5" w:rsidRPr="00AD65E5">
              <w:rPr>
                <w:rFonts w:ascii="Times New Roman" w:hAnsi="Times New Roman"/>
                <w:sz w:val="24"/>
              </w:rPr>
              <w:t>.</w:t>
            </w:r>
          </w:p>
          <w:p w14:paraId="6B38D45F" w14:textId="20571AE6"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7E13A8B7" w14:textId="77777777" w:rsidTr="000B66BC">
        <w:trPr>
          <w:trHeight w:val="71"/>
        </w:trPr>
        <w:tc>
          <w:tcPr>
            <w:tcW w:w="1559" w:type="dxa"/>
            <w:shd w:val="clear" w:color="auto" w:fill="FFFFFF"/>
          </w:tcPr>
          <w:p w14:paraId="4A07187A" w14:textId="59A5E646"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{0240;0040}</w:t>
            </w:r>
          </w:p>
        </w:tc>
        <w:tc>
          <w:tcPr>
            <w:tcW w:w="7406" w:type="dxa"/>
            <w:shd w:val="clear" w:color="auto" w:fill="FFFFFF"/>
          </w:tcPr>
          <w:p w14:paraId="0D42EAF2" w14:textId="4C7FF3CE"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Finančné podnikateľské subjekty – RWEA – expozície podľa IRB</w:t>
            </w:r>
          </w:p>
          <w:p w14:paraId="2E63CDE0" w14:textId="5209E2E1" w:rsidR="008A5C87"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finančným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717CB3D1" w14:textId="3678523A" w:rsidR="009C4E79" w:rsidRPr="00AD65E5" w:rsidRDefault="00F4754B" w:rsidP="000B66BC">
            <w:pPr>
              <w:pStyle w:val="BodyText1"/>
              <w:spacing w:after="240" w:line="240" w:lineRule="auto"/>
              <w:rPr>
                <w:rFonts w:ascii="Times New Roman" w:hAnsi="Times New Roman"/>
                <w:bCs/>
                <w:spacing w:val="-6"/>
                <w:sz w:val="24"/>
                <w:szCs w:val="24"/>
              </w:rPr>
            </w:pPr>
            <w:r w:rsidRPr="00AD65E5">
              <w:rPr>
                <w:rFonts w:ascii="Times New Roman" w:hAnsi="Times New Roman"/>
                <w:spacing w:val="-6"/>
                <w:sz w:val="24"/>
              </w:rPr>
              <w:t>Na účely vykazovania</w:t>
            </w:r>
            <w:r w:rsidR="00AD65E5" w:rsidRPr="00AD65E5">
              <w:rPr>
                <w:rFonts w:ascii="Times New Roman" w:hAnsi="Times New Roman"/>
                <w:spacing w:val="-6"/>
                <w:sz w:val="24"/>
              </w:rPr>
              <w:t xml:space="preserve"> v </w:t>
            </w:r>
            <w:r w:rsidRPr="00AD65E5">
              <w:rPr>
                <w:rFonts w:ascii="Times New Roman" w:hAnsi="Times New Roman"/>
                <w:spacing w:val="-6"/>
                <w:sz w:val="24"/>
              </w:rPr>
              <w:t>LR4 sú finančné podnikateľské subjekty regulované</w:t>
            </w:r>
            <w:r w:rsidR="00AD65E5" w:rsidRPr="00AD65E5">
              <w:rPr>
                <w:rFonts w:ascii="Times New Roman" w:hAnsi="Times New Roman"/>
                <w:spacing w:val="-6"/>
                <w:sz w:val="24"/>
              </w:rPr>
              <w:t xml:space="preserve"> a </w:t>
            </w:r>
            <w:r w:rsidRPr="00AD65E5">
              <w:rPr>
                <w:rFonts w:ascii="Times New Roman" w:hAnsi="Times New Roman"/>
                <w:spacing w:val="-6"/>
                <w:sz w:val="24"/>
              </w:rPr>
              <w:t>neregulované podniky, ktoré nie sú inštitúciami uvedenými</w:t>
            </w:r>
            <w:r w:rsidR="00AD65E5" w:rsidRPr="00AD65E5">
              <w:rPr>
                <w:rFonts w:ascii="Times New Roman" w:hAnsi="Times New Roman"/>
                <w:spacing w:val="-6"/>
                <w:sz w:val="24"/>
              </w:rPr>
              <w:t xml:space="preserve"> v </w:t>
            </w:r>
            <w:r w:rsidRPr="00AD65E5">
              <w:rPr>
                <w:rFonts w:ascii="Times New Roman" w:hAnsi="Times New Roman"/>
                <w:spacing w:val="-6"/>
                <w:sz w:val="24"/>
              </w:rPr>
              <w:t>{0180;0010}</w:t>
            </w:r>
            <w:r w:rsidR="00AD65E5" w:rsidRPr="00AD65E5">
              <w:rPr>
                <w:rFonts w:ascii="Times New Roman" w:hAnsi="Times New Roman"/>
                <w:spacing w:val="-6"/>
                <w:sz w:val="24"/>
              </w:rPr>
              <w:t xml:space="preserve"> a </w:t>
            </w:r>
            <w:r w:rsidRPr="00AD65E5">
              <w:rPr>
                <w:rFonts w:ascii="Times New Roman" w:hAnsi="Times New Roman"/>
                <w:spacing w:val="-6"/>
                <w:sz w:val="24"/>
              </w:rPr>
              <w:t>ktorých hlavným predmetom činnosti je nadobúdanie podielov alebo vykonávanie jednej alebo viacerých činností uvedených</w:t>
            </w:r>
            <w:r w:rsidR="00AD65E5" w:rsidRPr="00AD65E5">
              <w:rPr>
                <w:rFonts w:ascii="Times New Roman" w:hAnsi="Times New Roman"/>
                <w:spacing w:val="-6"/>
                <w:sz w:val="24"/>
              </w:rPr>
              <w:t xml:space="preserve"> v </w:t>
            </w:r>
            <w:r w:rsidRPr="00AD65E5">
              <w:rPr>
                <w:rFonts w:ascii="Times New Roman" w:hAnsi="Times New Roman"/>
                <w:spacing w:val="-6"/>
                <w:sz w:val="24"/>
              </w:rPr>
              <w:t>prílohe I</w:t>
            </w:r>
            <w:r w:rsidR="00AD65E5" w:rsidRPr="00AD65E5">
              <w:rPr>
                <w:rFonts w:ascii="Times New Roman" w:hAnsi="Times New Roman"/>
                <w:spacing w:val="-6"/>
                <w:sz w:val="24"/>
              </w:rPr>
              <w:t xml:space="preserve"> k </w:t>
            </w:r>
            <w:r w:rsidRPr="00AD65E5">
              <w:rPr>
                <w:rFonts w:ascii="Times New Roman" w:hAnsi="Times New Roman"/>
                <w:spacing w:val="-6"/>
                <w:sz w:val="24"/>
              </w:rPr>
              <w:t>smernici 2013/36/EÚ, ako aj podniky vymedzené</w:t>
            </w:r>
            <w:r w:rsidR="00AD65E5" w:rsidRPr="00AD65E5">
              <w:rPr>
                <w:rFonts w:ascii="Times New Roman" w:hAnsi="Times New Roman"/>
                <w:spacing w:val="-6"/>
                <w:sz w:val="24"/>
              </w:rPr>
              <w:t xml:space="preserve"> v </w:t>
            </w:r>
            <w:r w:rsidRPr="00AD65E5">
              <w:rPr>
                <w:rFonts w:ascii="Times New Roman" w:hAnsi="Times New Roman"/>
                <w:spacing w:val="-6"/>
                <w:sz w:val="24"/>
              </w:rPr>
              <w:t xml:space="preserve">článku 4 ods. 1 bode 27 nariadenia (EÚ) </w:t>
            </w:r>
            <w:r w:rsidR="00AD65E5" w:rsidRPr="00AD65E5">
              <w:rPr>
                <w:rFonts w:ascii="Times New Roman" w:hAnsi="Times New Roman"/>
                <w:spacing w:val="-6"/>
                <w:sz w:val="24"/>
              </w:rPr>
              <w:t>č. </w:t>
            </w:r>
            <w:r w:rsidRPr="00AD65E5">
              <w:rPr>
                <w:rFonts w:ascii="Times New Roman" w:hAnsi="Times New Roman"/>
                <w:spacing w:val="-6"/>
                <w:sz w:val="24"/>
              </w:rPr>
              <w:t>575/2013, ktoré nie sú inštitúciami, na ktoré sa odkazuje</w:t>
            </w:r>
            <w:r w:rsidR="00AD65E5" w:rsidRPr="00AD65E5">
              <w:rPr>
                <w:rFonts w:ascii="Times New Roman" w:hAnsi="Times New Roman"/>
                <w:spacing w:val="-6"/>
                <w:sz w:val="24"/>
              </w:rPr>
              <w:t xml:space="preserve"> v </w:t>
            </w:r>
            <w:r w:rsidRPr="00AD65E5">
              <w:rPr>
                <w:rFonts w:ascii="Times New Roman" w:hAnsi="Times New Roman"/>
                <w:spacing w:val="-6"/>
                <w:sz w:val="24"/>
              </w:rPr>
              <w:t>{0180;0010}.</w:t>
            </w:r>
          </w:p>
          <w:p w14:paraId="46CE9414" w14:textId="0957AC2F"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D9775DE" w14:textId="77777777" w:rsidTr="000B66BC">
        <w:trPr>
          <w:trHeight w:val="71"/>
        </w:trPr>
        <w:tc>
          <w:tcPr>
            <w:tcW w:w="1559" w:type="dxa"/>
            <w:shd w:val="clear" w:color="auto" w:fill="FFFFFF"/>
          </w:tcPr>
          <w:p w14:paraId="533C726F" w14:textId="47DF85C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{0250;0010}</w:t>
            </w:r>
          </w:p>
        </w:tc>
        <w:tc>
          <w:tcPr>
            <w:tcW w:w="7406" w:type="dxa"/>
            <w:shd w:val="clear" w:color="auto" w:fill="FFFFFF"/>
          </w:tcPr>
          <w:p w14:paraId="50FEF333" w14:textId="081F5C0C" w:rsidR="00F4754B" w:rsidRPr="00AD65E5" w:rsidRDefault="00CD1DA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Nefinančné podnikateľské subjekty – hodnota expozície ukazovateľa finančnej páky – expozície podľa SA</w:t>
            </w:r>
          </w:p>
          <w:p w14:paraId="79750DB3" w14:textId="68314677" w:rsidR="00FA71D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voči nefinančným podnikateľským subjektom,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1A9B7F32" w14:textId="6D492F11"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{0260,0010}</w:t>
            </w:r>
            <w:r w:rsidR="00AD65E5" w:rsidRPr="00AD65E5">
              <w:rPr>
                <w:rFonts w:ascii="Times New Roman" w:hAnsi="Times New Roman"/>
                <w:sz w:val="24"/>
              </w:rPr>
              <w:t xml:space="preserve"> a </w:t>
            </w:r>
            <w:r w:rsidRPr="00AD65E5">
              <w:rPr>
                <w:rFonts w:ascii="Times New Roman" w:hAnsi="Times New Roman"/>
                <w:sz w:val="24"/>
              </w:rPr>
              <w:t>{0270,0010}.</w:t>
            </w:r>
          </w:p>
          <w:p w14:paraId="69CDF75C" w14:textId="4C652EE4"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7291240" w14:textId="77777777" w:rsidTr="000B66BC">
        <w:trPr>
          <w:trHeight w:val="71"/>
        </w:trPr>
        <w:tc>
          <w:tcPr>
            <w:tcW w:w="1559" w:type="dxa"/>
            <w:shd w:val="clear" w:color="auto" w:fill="FFFFFF"/>
          </w:tcPr>
          <w:p w14:paraId="56917946" w14:textId="5C766701"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{0250;0020}</w:t>
            </w:r>
          </w:p>
        </w:tc>
        <w:tc>
          <w:tcPr>
            <w:tcW w:w="7406" w:type="dxa"/>
            <w:shd w:val="clear" w:color="auto" w:fill="FFFFFF"/>
          </w:tcPr>
          <w:p w14:paraId="25E6520A" w14:textId="3CB20ED1" w:rsidR="00F4754B" w:rsidRPr="00AD65E5" w:rsidRDefault="00CD1DA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Nefinančné podnikateľské subjekty – hodnota expozície ukazovateľa finančnej páky – expozície podľa IRB</w:t>
            </w:r>
          </w:p>
          <w:p w14:paraId="1615C090" w14:textId="16379351" w:rsidR="00BE6AC4"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IRB voči nefinančným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5B891D71" w14:textId="22370614"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{0260,0020}</w:t>
            </w:r>
            <w:r w:rsidR="00AD65E5" w:rsidRPr="00AD65E5">
              <w:rPr>
                <w:rFonts w:ascii="Times New Roman" w:hAnsi="Times New Roman"/>
                <w:sz w:val="24"/>
              </w:rPr>
              <w:t xml:space="preserve"> a </w:t>
            </w:r>
            <w:r w:rsidRPr="00AD65E5">
              <w:rPr>
                <w:rFonts w:ascii="Times New Roman" w:hAnsi="Times New Roman"/>
                <w:sz w:val="24"/>
              </w:rPr>
              <w:t>{0270,0020}.</w:t>
            </w:r>
          </w:p>
          <w:p w14:paraId="4A94BD25" w14:textId="7EF0446C"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lastRenderedPageBreak/>
              <w:t>Inštitúcie vykazujú hodnoty po odpočítaní zlyhaných expozícií podľa IRB.</w:t>
            </w:r>
          </w:p>
        </w:tc>
      </w:tr>
      <w:tr w:rsidR="002A54FF" w:rsidRPr="00AD65E5" w14:paraId="1569EBB2" w14:textId="77777777" w:rsidTr="000B66BC">
        <w:trPr>
          <w:trHeight w:val="71"/>
        </w:trPr>
        <w:tc>
          <w:tcPr>
            <w:tcW w:w="1559" w:type="dxa"/>
            <w:shd w:val="clear" w:color="auto" w:fill="FFFFFF"/>
          </w:tcPr>
          <w:p w14:paraId="0DAE0AFA" w14:textId="313B4AD3"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{0250;0030}</w:t>
            </w:r>
          </w:p>
        </w:tc>
        <w:tc>
          <w:tcPr>
            <w:tcW w:w="7406" w:type="dxa"/>
            <w:shd w:val="clear" w:color="auto" w:fill="FFFFFF"/>
          </w:tcPr>
          <w:p w14:paraId="68E7D79C" w14:textId="33D6CD05" w:rsidR="00F4754B" w:rsidRPr="00AD65E5" w:rsidRDefault="00CD1DA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Nefinančné podnikateľské subjekty – RWEA – expozície podľa SA</w:t>
            </w:r>
          </w:p>
          <w:p w14:paraId="49E48609" w14:textId="47E0A713"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voči nefinančným podnikateľským subjektom,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11F55E3D" w14:textId="3D9F6B87"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{0260,0030}</w:t>
            </w:r>
            <w:r w:rsidR="00AD65E5" w:rsidRPr="00AD65E5">
              <w:rPr>
                <w:rFonts w:ascii="Times New Roman" w:hAnsi="Times New Roman"/>
                <w:sz w:val="24"/>
              </w:rPr>
              <w:t xml:space="preserve"> a </w:t>
            </w:r>
            <w:r w:rsidRPr="00AD65E5">
              <w:rPr>
                <w:rFonts w:ascii="Times New Roman" w:hAnsi="Times New Roman"/>
                <w:sz w:val="24"/>
              </w:rPr>
              <w:t>{0270,0030}.</w:t>
            </w:r>
          </w:p>
          <w:p w14:paraId="153E6308" w14:textId="63943BB8" w:rsidR="002509B1" w:rsidRPr="00AD65E5" w:rsidDel="00504CFF"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727F0C04" w14:textId="77777777" w:rsidTr="000B66BC">
        <w:trPr>
          <w:trHeight w:val="71"/>
        </w:trPr>
        <w:tc>
          <w:tcPr>
            <w:tcW w:w="1559" w:type="dxa"/>
            <w:shd w:val="clear" w:color="auto" w:fill="FFFFFF"/>
          </w:tcPr>
          <w:p w14:paraId="1B83D193" w14:textId="5070868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{0250;0040}</w:t>
            </w:r>
          </w:p>
        </w:tc>
        <w:tc>
          <w:tcPr>
            <w:tcW w:w="7406" w:type="dxa"/>
            <w:shd w:val="clear" w:color="auto" w:fill="FFFFFF"/>
          </w:tcPr>
          <w:p w14:paraId="2B0BB9F0" w14:textId="041EA5D1" w:rsidR="00F4754B" w:rsidRPr="00AD65E5" w:rsidRDefault="00CD1DA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Nefinančné podnikateľské subjekty – RWEA – expozície podľa IRB</w:t>
            </w:r>
          </w:p>
          <w:p w14:paraId="4DD9CC03" w14:textId="74E742BE" w:rsidR="00FA71D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podľa IRB voči nefinančným podnikateľským subjektom podľa článku 147 ods. 2 písm. c) nariadenia (EÚ) </w:t>
            </w:r>
            <w:r w:rsidR="00AD65E5" w:rsidRPr="00AD65E5">
              <w:rPr>
                <w:rFonts w:ascii="Times New Roman" w:hAnsi="Times New Roman"/>
                <w:sz w:val="24"/>
              </w:rPr>
              <w:t>č. </w:t>
            </w:r>
            <w:r w:rsidRPr="00AD65E5">
              <w:rPr>
                <w:rFonts w:ascii="Times New Roman" w:hAnsi="Times New Roman"/>
                <w:sz w:val="24"/>
              </w:rPr>
              <w:t>575/2013, ak tieto expozície nie sú zabezpečené hypotékami na nehnuteľný majetok</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 xml:space="preserve">článkom 199 ods. 1 písm. a) nariadenia (EÚ) </w:t>
            </w:r>
            <w:r w:rsidR="00AD65E5" w:rsidRPr="00AD65E5">
              <w:rPr>
                <w:rFonts w:ascii="Times New Roman" w:hAnsi="Times New Roman"/>
                <w:sz w:val="24"/>
              </w:rPr>
              <w:t>č. </w:t>
            </w:r>
            <w:r w:rsidRPr="00AD65E5">
              <w:rPr>
                <w:rFonts w:ascii="Times New Roman" w:hAnsi="Times New Roman"/>
                <w:sz w:val="24"/>
              </w:rPr>
              <w:t>575/2013.</w:t>
            </w:r>
          </w:p>
          <w:p w14:paraId="072F6C8B" w14:textId="48E7902D"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Ide</w:t>
            </w:r>
            <w:r w:rsidR="00AD65E5" w:rsidRPr="00AD65E5">
              <w:rPr>
                <w:rFonts w:ascii="Times New Roman" w:hAnsi="Times New Roman"/>
                <w:sz w:val="24"/>
              </w:rPr>
              <w:t xml:space="preserve"> o </w:t>
            </w:r>
            <w:r w:rsidRPr="00AD65E5">
              <w:rPr>
                <w:rFonts w:ascii="Times New Roman" w:hAnsi="Times New Roman"/>
                <w:sz w:val="24"/>
              </w:rPr>
              <w:t>súčet {0260,0040}</w:t>
            </w:r>
            <w:r w:rsidR="00AD65E5" w:rsidRPr="00AD65E5">
              <w:rPr>
                <w:rFonts w:ascii="Times New Roman" w:hAnsi="Times New Roman"/>
                <w:sz w:val="24"/>
              </w:rPr>
              <w:t xml:space="preserve"> a </w:t>
            </w:r>
            <w:r w:rsidRPr="00AD65E5">
              <w:rPr>
                <w:rFonts w:ascii="Times New Roman" w:hAnsi="Times New Roman"/>
                <w:sz w:val="24"/>
              </w:rPr>
              <w:t>{0270,0040}.</w:t>
            </w:r>
          </w:p>
          <w:p w14:paraId="2B36DB12" w14:textId="48954611" w:rsidR="002509B1" w:rsidRPr="00AD65E5" w:rsidDel="00504CFF"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9E58870" w14:textId="77777777" w:rsidTr="000B66BC">
        <w:trPr>
          <w:trHeight w:val="71"/>
        </w:trPr>
        <w:tc>
          <w:tcPr>
            <w:tcW w:w="1559" w:type="dxa"/>
            <w:shd w:val="clear" w:color="auto" w:fill="FFFFFF"/>
          </w:tcPr>
          <w:p w14:paraId="0EFCE46D" w14:textId="4434901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{0260;0010}</w:t>
            </w:r>
          </w:p>
        </w:tc>
        <w:tc>
          <w:tcPr>
            <w:tcW w:w="7406" w:type="dxa"/>
            <w:shd w:val="clear" w:color="auto" w:fill="FFFFFF"/>
          </w:tcPr>
          <w:p w14:paraId="16D3DD87" w14:textId="77777777" w:rsidR="00F4754B" w:rsidRPr="00AD65E5" w:rsidRDefault="00F4754B" w:rsidP="000B66BC">
            <w:pPr>
              <w:pStyle w:val="BodyText1"/>
              <w:spacing w:after="240" w:line="240" w:lineRule="auto"/>
              <w:rPr>
                <w:rFonts w:ascii="Times New Roman" w:hAnsi="Times New Roman"/>
                <w:b/>
                <w:sz w:val="24"/>
                <w:szCs w:val="24"/>
              </w:rPr>
            </w:pPr>
            <w:r w:rsidRPr="00AD65E5">
              <w:rPr>
                <w:rFonts w:ascii="Times New Roman" w:hAnsi="Times New Roman"/>
                <w:b/>
                <w:sz w:val="24"/>
              </w:rPr>
              <w:t>Expozície voči MSP – hodnota expozície ukazovateľa finančnej páky – expozície podľa SA</w:t>
            </w:r>
          </w:p>
          <w:p w14:paraId="1237A324" w14:textId="61B768DB"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SA voči podnikateľským subjektom vo forme malých</w:t>
            </w:r>
            <w:r w:rsidR="00AD65E5" w:rsidRPr="00AD65E5">
              <w:rPr>
                <w:rFonts w:ascii="Times New Roman" w:hAnsi="Times New Roman"/>
                <w:sz w:val="24"/>
              </w:rPr>
              <w:t xml:space="preserve"> a </w:t>
            </w:r>
            <w:r w:rsidRPr="00AD65E5">
              <w:rPr>
                <w:rFonts w:ascii="Times New Roman" w:hAnsi="Times New Roman"/>
                <w:sz w:val="24"/>
              </w:rPr>
              <w:t xml:space="preserve">stredných podnikov,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5E29251B" w14:textId="7A9604F5" w:rsidR="00086A8A" w:rsidRPr="00AD65E5" w:rsidRDefault="004F39F5" w:rsidP="000B66BC">
            <w:pPr>
              <w:pStyle w:val="BodyText1"/>
              <w:spacing w:after="240" w:line="240" w:lineRule="auto"/>
              <w:rPr>
                <w:rFonts w:ascii="Times New Roman" w:hAnsi="Times New Roman"/>
                <w:bCs/>
                <w:sz w:val="24"/>
                <w:szCs w:val="24"/>
              </w:rPr>
            </w:pPr>
            <w:r w:rsidRPr="00AD65E5">
              <w:rPr>
                <w:rFonts w:ascii="Times New Roman" w:hAnsi="Times New Roman"/>
                <w:sz w:val="24"/>
              </w:rPr>
              <w:t>Na účely tejto bunky používajú inštitúcie pojem ‚malý</w:t>
            </w:r>
            <w:r w:rsidR="00AD65E5" w:rsidRPr="00AD65E5">
              <w:rPr>
                <w:rFonts w:ascii="Times New Roman" w:hAnsi="Times New Roman"/>
                <w:sz w:val="24"/>
              </w:rPr>
              <w:t xml:space="preserve"> a </w:t>
            </w:r>
            <w:r w:rsidRPr="00AD65E5">
              <w:rPr>
                <w:rFonts w:ascii="Times New Roman" w:hAnsi="Times New Roman"/>
                <w:sz w:val="24"/>
              </w:rPr>
              <w:t>stredný podnik‘</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501 ods. 2 písm. b) nariadenia (EÚ) </w:t>
            </w:r>
            <w:r w:rsidR="00AD65E5" w:rsidRPr="00AD65E5">
              <w:rPr>
                <w:rFonts w:ascii="Times New Roman" w:hAnsi="Times New Roman"/>
                <w:sz w:val="24"/>
              </w:rPr>
              <w:t>č. </w:t>
            </w:r>
            <w:r w:rsidRPr="00AD65E5">
              <w:rPr>
                <w:rFonts w:ascii="Times New Roman" w:hAnsi="Times New Roman"/>
                <w:sz w:val="24"/>
              </w:rPr>
              <w:t>575/2013.</w:t>
            </w:r>
          </w:p>
          <w:p w14:paraId="5FAEA464" w14:textId="7B77BBC5"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13131DF5" w14:textId="77777777" w:rsidTr="000B66BC">
        <w:trPr>
          <w:trHeight w:val="71"/>
        </w:trPr>
        <w:tc>
          <w:tcPr>
            <w:tcW w:w="1559" w:type="dxa"/>
            <w:shd w:val="clear" w:color="auto" w:fill="FFFFFF"/>
          </w:tcPr>
          <w:p w14:paraId="05B0110D" w14:textId="74C0B697"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{0260;0020}</w:t>
            </w:r>
          </w:p>
        </w:tc>
        <w:tc>
          <w:tcPr>
            <w:tcW w:w="7406" w:type="dxa"/>
            <w:shd w:val="clear" w:color="auto" w:fill="FFFFFF"/>
          </w:tcPr>
          <w:p w14:paraId="4E8AC377"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MSP – hodnota expozície ukazovateľa finančnej páky – expozície podľa IRB</w:t>
            </w:r>
          </w:p>
          <w:p w14:paraId="16526905" w14:textId="7B4329C5" w:rsidR="00FA71DB" w:rsidRPr="00AD65E5" w:rsidRDefault="00F4754B"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 xml:space="preserve">Hodnota expozície ukazovateľa finančnej páky aktív, ktoré sú expozíciami podľa IRB voči podnikateľským subjektom podľa článku 147 ods. 2 písm. c) nariadenia (EÚ) </w:t>
            </w:r>
            <w:r w:rsidR="00AD65E5" w:rsidRPr="00AD65E5">
              <w:rPr>
                <w:rFonts w:ascii="Times New Roman" w:hAnsi="Times New Roman"/>
                <w:spacing w:val="-4"/>
                <w:sz w:val="24"/>
              </w:rPr>
              <w:t>č. </w:t>
            </w:r>
            <w:r w:rsidRPr="00AD65E5">
              <w:rPr>
                <w:rFonts w:ascii="Times New Roman" w:hAnsi="Times New Roman"/>
                <w:spacing w:val="-4"/>
                <w:sz w:val="24"/>
              </w:rPr>
              <w:t>575/2013, ak sú tieto expozície expozíciami voči malým</w:t>
            </w:r>
            <w:r w:rsidR="00AD65E5" w:rsidRPr="00AD65E5">
              <w:rPr>
                <w:rFonts w:ascii="Times New Roman" w:hAnsi="Times New Roman"/>
                <w:spacing w:val="-4"/>
                <w:sz w:val="24"/>
              </w:rPr>
              <w:t xml:space="preserve"> a </w:t>
            </w:r>
            <w:r w:rsidRPr="00AD65E5">
              <w:rPr>
                <w:rFonts w:ascii="Times New Roman" w:hAnsi="Times New Roman"/>
                <w:spacing w:val="-4"/>
                <w:sz w:val="24"/>
              </w:rPr>
              <w:t>stredným podnikom</w:t>
            </w:r>
            <w:r w:rsidR="00AD65E5" w:rsidRPr="00AD65E5">
              <w:rPr>
                <w:rFonts w:ascii="Times New Roman" w:hAnsi="Times New Roman"/>
                <w:spacing w:val="-4"/>
                <w:sz w:val="24"/>
              </w:rPr>
              <w:t xml:space="preserve"> a </w:t>
            </w:r>
            <w:r w:rsidRPr="00AD65E5">
              <w:rPr>
                <w:rFonts w:ascii="Times New Roman" w:hAnsi="Times New Roman"/>
                <w:spacing w:val="-4"/>
                <w:sz w:val="24"/>
              </w:rPr>
              <w:t>nie sú zabezpečené hypotékami na nehnuteľný majetok</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 xml:space="preserve">článkom 199 ods. 1 písm. a)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729394D8" w14:textId="3D243BB2" w:rsidR="002509B1" w:rsidRPr="00AD65E5" w:rsidRDefault="004F39F5" w:rsidP="000B66BC">
            <w:pPr>
              <w:pStyle w:val="BodyText1"/>
              <w:spacing w:after="240" w:line="240" w:lineRule="auto"/>
              <w:rPr>
                <w:rFonts w:ascii="Times New Roman" w:hAnsi="Times New Roman"/>
                <w:b/>
                <w:bCs/>
                <w:spacing w:val="-4"/>
                <w:sz w:val="24"/>
                <w:szCs w:val="24"/>
                <w:u w:val="single"/>
              </w:rPr>
            </w:pPr>
            <w:r w:rsidRPr="00AD65E5">
              <w:rPr>
                <w:rFonts w:ascii="Times New Roman" w:hAnsi="Times New Roman"/>
                <w:spacing w:val="-4"/>
                <w:sz w:val="24"/>
              </w:rPr>
              <w:t>Na účely tejto bunky používajú inštitúcie pojem ‚malý</w:t>
            </w:r>
            <w:r w:rsidR="00AD65E5" w:rsidRPr="00AD65E5">
              <w:rPr>
                <w:rFonts w:ascii="Times New Roman" w:hAnsi="Times New Roman"/>
                <w:spacing w:val="-4"/>
                <w:sz w:val="24"/>
              </w:rPr>
              <w:t xml:space="preserve"> a </w:t>
            </w:r>
            <w:r w:rsidRPr="00AD65E5">
              <w:rPr>
                <w:rFonts w:ascii="Times New Roman" w:hAnsi="Times New Roman"/>
                <w:spacing w:val="-4"/>
                <w:sz w:val="24"/>
              </w:rPr>
              <w:t>stredný podnik‘</w:t>
            </w:r>
            <w:r w:rsidR="00AD65E5" w:rsidRPr="00AD65E5">
              <w:rPr>
                <w:rFonts w:ascii="Times New Roman" w:hAnsi="Times New Roman"/>
                <w:spacing w:val="-4"/>
                <w:sz w:val="24"/>
              </w:rPr>
              <w:t xml:space="preserve"> v </w:t>
            </w:r>
            <w:r w:rsidRPr="00AD65E5">
              <w:rPr>
                <w:rFonts w:ascii="Times New Roman" w:hAnsi="Times New Roman"/>
                <w:spacing w:val="-4"/>
                <w:sz w:val="24"/>
              </w:rPr>
              <w:t>zmysle vymedzenia</w:t>
            </w:r>
            <w:r w:rsidR="00AD65E5" w:rsidRPr="00AD65E5">
              <w:rPr>
                <w:rFonts w:ascii="Times New Roman" w:hAnsi="Times New Roman"/>
                <w:spacing w:val="-4"/>
                <w:sz w:val="24"/>
              </w:rPr>
              <w:t xml:space="preserve"> v </w:t>
            </w:r>
            <w:r w:rsidRPr="00AD65E5">
              <w:rPr>
                <w:rFonts w:ascii="Times New Roman" w:hAnsi="Times New Roman"/>
                <w:spacing w:val="-4"/>
                <w:sz w:val="24"/>
              </w:rPr>
              <w:t xml:space="preserve">článku 501 ods. 2 písm. b)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542463BD" w14:textId="165C2619" w:rsidR="009C4E79" w:rsidRPr="00AD65E5" w:rsidDel="00504CFF"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lastRenderedPageBreak/>
              <w:t>Inštitúcie vykazujú hodnoty po odpočítaní zlyhaných expozícií podľa IRB.</w:t>
            </w:r>
          </w:p>
        </w:tc>
      </w:tr>
      <w:tr w:rsidR="002A54FF" w:rsidRPr="00AD65E5" w14:paraId="50044CAE" w14:textId="77777777" w:rsidTr="000B66BC">
        <w:trPr>
          <w:trHeight w:val="71"/>
        </w:trPr>
        <w:tc>
          <w:tcPr>
            <w:tcW w:w="1559" w:type="dxa"/>
            <w:shd w:val="clear" w:color="auto" w:fill="FFFFFF"/>
          </w:tcPr>
          <w:p w14:paraId="5F7100BE" w14:textId="2ACB4AD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{0260;0030}</w:t>
            </w:r>
          </w:p>
        </w:tc>
        <w:tc>
          <w:tcPr>
            <w:tcW w:w="7406" w:type="dxa"/>
            <w:shd w:val="clear" w:color="auto" w:fill="FFFFFF"/>
          </w:tcPr>
          <w:p w14:paraId="0D365078" w14:textId="540263EE"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MSP – RWEA – expozície podľa SA</w:t>
            </w:r>
          </w:p>
          <w:p w14:paraId="47967B81" w14:textId="1C8C4599" w:rsidR="00FA71D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SA voči podnikateľským subjektom vo forme malých</w:t>
            </w:r>
            <w:r w:rsidR="00AD65E5" w:rsidRPr="00AD65E5">
              <w:rPr>
                <w:rFonts w:ascii="Times New Roman" w:hAnsi="Times New Roman"/>
                <w:sz w:val="24"/>
              </w:rPr>
              <w:t xml:space="preserve"> a </w:t>
            </w:r>
            <w:r w:rsidRPr="00AD65E5">
              <w:rPr>
                <w:rFonts w:ascii="Times New Roman" w:hAnsi="Times New Roman"/>
                <w:sz w:val="24"/>
              </w:rPr>
              <w:t xml:space="preserve">stredných podnikov, na ktoré sa vzťahuje článok 122 nariadenia (EÚ) </w:t>
            </w:r>
            <w:r w:rsidR="00AD65E5" w:rsidRPr="00AD65E5">
              <w:rPr>
                <w:rFonts w:ascii="Times New Roman" w:hAnsi="Times New Roman"/>
                <w:sz w:val="24"/>
              </w:rPr>
              <w:t>č. </w:t>
            </w:r>
            <w:r w:rsidRPr="00AD65E5">
              <w:rPr>
                <w:rFonts w:ascii="Times New Roman" w:hAnsi="Times New Roman"/>
                <w:sz w:val="24"/>
              </w:rPr>
              <w:t>575/2013.</w:t>
            </w:r>
          </w:p>
          <w:p w14:paraId="4E35047C" w14:textId="37248229" w:rsidR="00086A8A" w:rsidRPr="00AD65E5" w:rsidRDefault="004F39F5" w:rsidP="000B66BC">
            <w:pPr>
              <w:pStyle w:val="BodyText1"/>
              <w:spacing w:after="240" w:line="240" w:lineRule="auto"/>
              <w:rPr>
                <w:rFonts w:ascii="Times New Roman" w:hAnsi="Times New Roman"/>
                <w:bCs/>
                <w:sz w:val="24"/>
                <w:szCs w:val="24"/>
              </w:rPr>
            </w:pPr>
            <w:r w:rsidRPr="00AD65E5">
              <w:rPr>
                <w:rFonts w:ascii="Times New Roman" w:hAnsi="Times New Roman"/>
                <w:sz w:val="24"/>
              </w:rPr>
              <w:t>Na účely tejto bunky používajú inštitúcie pojem ‚malý</w:t>
            </w:r>
            <w:r w:rsidR="00AD65E5" w:rsidRPr="00AD65E5">
              <w:rPr>
                <w:rFonts w:ascii="Times New Roman" w:hAnsi="Times New Roman"/>
                <w:sz w:val="24"/>
              </w:rPr>
              <w:t xml:space="preserve"> a </w:t>
            </w:r>
            <w:r w:rsidRPr="00AD65E5">
              <w:rPr>
                <w:rFonts w:ascii="Times New Roman" w:hAnsi="Times New Roman"/>
                <w:sz w:val="24"/>
              </w:rPr>
              <w:t>stredný podnik‘</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 xml:space="preserve">článku 501 ods. 2 písm. b) nariadenia (EÚ) </w:t>
            </w:r>
            <w:r w:rsidR="00AD65E5" w:rsidRPr="00AD65E5">
              <w:rPr>
                <w:rFonts w:ascii="Times New Roman" w:hAnsi="Times New Roman"/>
                <w:sz w:val="24"/>
              </w:rPr>
              <w:t>č. </w:t>
            </w:r>
            <w:r w:rsidRPr="00AD65E5">
              <w:rPr>
                <w:rFonts w:ascii="Times New Roman" w:hAnsi="Times New Roman"/>
                <w:sz w:val="24"/>
              </w:rPr>
              <w:t>575/2013.</w:t>
            </w:r>
          </w:p>
          <w:p w14:paraId="2B25463D" w14:textId="56CC7FBB"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3DB0057C" w14:textId="77777777" w:rsidTr="000B66BC">
        <w:trPr>
          <w:trHeight w:val="71"/>
        </w:trPr>
        <w:tc>
          <w:tcPr>
            <w:tcW w:w="1559" w:type="dxa"/>
            <w:shd w:val="clear" w:color="auto" w:fill="FFFFFF"/>
          </w:tcPr>
          <w:p w14:paraId="4FFE83BB" w14:textId="4650F9FB"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{0260;0040}</w:t>
            </w:r>
          </w:p>
        </w:tc>
        <w:tc>
          <w:tcPr>
            <w:tcW w:w="7406" w:type="dxa"/>
            <w:shd w:val="clear" w:color="auto" w:fill="FFFFFF"/>
          </w:tcPr>
          <w:p w14:paraId="72107293" w14:textId="2B92F95D"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voči MSP – RWEA – expozície podľa IRB</w:t>
            </w:r>
          </w:p>
          <w:p w14:paraId="61D071ED" w14:textId="1EAC41D7" w:rsidR="00FA71DB" w:rsidRPr="00AD65E5" w:rsidRDefault="00F4754B"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 xml:space="preserve">Hodnota rizikovo váženej expozície aktív, ktoré sú expozíciami podľa IRB voči podnikateľským subjektom podľa článku 147 ods. 2 písm. c) nariadenia (EÚ) </w:t>
            </w:r>
            <w:r w:rsidR="00AD65E5" w:rsidRPr="00AD65E5">
              <w:rPr>
                <w:rFonts w:ascii="Times New Roman" w:hAnsi="Times New Roman"/>
                <w:spacing w:val="-4"/>
                <w:sz w:val="24"/>
              </w:rPr>
              <w:t>č. </w:t>
            </w:r>
            <w:r w:rsidRPr="00AD65E5">
              <w:rPr>
                <w:rFonts w:ascii="Times New Roman" w:hAnsi="Times New Roman"/>
                <w:spacing w:val="-4"/>
                <w:sz w:val="24"/>
              </w:rPr>
              <w:t>575/2013, ak sú tieto expozície expozíciami voči malým</w:t>
            </w:r>
            <w:r w:rsidR="00AD65E5" w:rsidRPr="00AD65E5">
              <w:rPr>
                <w:rFonts w:ascii="Times New Roman" w:hAnsi="Times New Roman"/>
                <w:spacing w:val="-4"/>
                <w:sz w:val="24"/>
              </w:rPr>
              <w:t xml:space="preserve"> a </w:t>
            </w:r>
            <w:r w:rsidRPr="00AD65E5">
              <w:rPr>
                <w:rFonts w:ascii="Times New Roman" w:hAnsi="Times New Roman"/>
                <w:spacing w:val="-4"/>
                <w:sz w:val="24"/>
              </w:rPr>
              <w:t>stredným podnikom</w:t>
            </w:r>
            <w:r w:rsidR="00AD65E5" w:rsidRPr="00AD65E5">
              <w:rPr>
                <w:rFonts w:ascii="Times New Roman" w:hAnsi="Times New Roman"/>
                <w:spacing w:val="-4"/>
                <w:sz w:val="24"/>
              </w:rPr>
              <w:t xml:space="preserve"> a </w:t>
            </w:r>
            <w:r w:rsidRPr="00AD65E5">
              <w:rPr>
                <w:rFonts w:ascii="Times New Roman" w:hAnsi="Times New Roman"/>
                <w:spacing w:val="-4"/>
                <w:sz w:val="24"/>
              </w:rPr>
              <w:t>nie sú zabezpečené hypotékami na nehnuteľný majetok</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 xml:space="preserve">článkom 199 ods. 1 písm. a)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14AF8756" w14:textId="66C2E41E" w:rsidR="004F39F5" w:rsidRPr="00AD65E5" w:rsidRDefault="004F39F5"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Na účely tejto bunky používajú inštitúcie pojem ‚malý</w:t>
            </w:r>
            <w:r w:rsidR="00AD65E5" w:rsidRPr="00AD65E5">
              <w:rPr>
                <w:rFonts w:ascii="Times New Roman" w:hAnsi="Times New Roman"/>
                <w:spacing w:val="-4"/>
                <w:sz w:val="24"/>
              </w:rPr>
              <w:t xml:space="preserve"> a </w:t>
            </w:r>
            <w:r w:rsidRPr="00AD65E5">
              <w:rPr>
                <w:rFonts w:ascii="Times New Roman" w:hAnsi="Times New Roman"/>
                <w:spacing w:val="-4"/>
                <w:sz w:val="24"/>
              </w:rPr>
              <w:t>stredný podnik‘</w:t>
            </w:r>
            <w:r w:rsidR="00AD65E5" w:rsidRPr="00AD65E5">
              <w:rPr>
                <w:rFonts w:ascii="Times New Roman" w:hAnsi="Times New Roman"/>
                <w:spacing w:val="-4"/>
                <w:sz w:val="24"/>
              </w:rPr>
              <w:t xml:space="preserve"> v </w:t>
            </w:r>
            <w:r w:rsidRPr="00AD65E5">
              <w:rPr>
                <w:rFonts w:ascii="Times New Roman" w:hAnsi="Times New Roman"/>
                <w:spacing w:val="-4"/>
                <w:sz w:val="24"/>
              </w:rPr>
              <w:t>zmysle vymedzenia</w:t>
            </w:r>
            <w:r w:rsidR="00AD65E5" w:rsidRPr="00AD65E5">
              <w:rPr>
                <w:rFonts w:ascii="Times New Roman" w:hAnsi="Times New Roman"/>
                <w:spacing w:val="-4"/>
                <w:sz w:val="24"/>
              </w:rPr>
              <w:t xml:space="preserve"> v </w:t>
            </w:r>
            <w:r w:rsidRPr="00AD65E5">
              <w:rPr>
                <w:rFonts w:ascii="Times New Roman" w:hAnsi="Times New Roman"/>
                <w:spacing w:val="-4"/>
                <w:sz w:val="24"/>
              </w:rPr>
              <w:t xml:space="preserve">článku 501 ods. 2 písm. b)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p w14:paraId="0EF08F24" w14:textId="18E4DC92"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47B232E" w14:textId="77777777" w:rsidTr="000B66BC">
        <w:trPr>
          <w:trHeight w:val="71"/>
        </w:trPr>
        <w:tc>
          <w:tcPr>
            <w:tcW w:w="1559" w:type="dxa"/>
            <w:shd w:val="clear" w:color="auto" w:fill="FFFFFF"/>
          </w:tcPr>
          <w:p w14:paraId="24CF42BC" w14:textId="0762963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{0270;0010}</w:t>
            </w:r>
          </w:p>
        </w:tc>
        <w:tc>
          <w:tcPr>
            <w:tcW w:w="7406" w:type="dxa"/>
            <w:shd w:val="clear" w:color="auto" w:fill="FFFFFF"/>
          </w:tcPr>
          <w:p w14:paraId="368904F3" w14:textId="1EEE993E" w:rsidR="002509B1" w:rsidRPr="00AD65E5" w:rsidRDefault="00BE6AC4" w:rsidP="000B66BC">
            <w:pPr>
              <w:pStyle w:val="BodyText1"/>
              <w:spacing w:after="240" w:line="240" w:lineRule="auto"/>
              <w:rPr>
                <w:rFonts w:ascii="Times New Roman" w:hAnsi="Times New Roman"/>
                <w:b/>
                <w:sz w:val="24"/>
                <w:szCs w:val="24"/>
              </w:rPr>
            </w:pPr>
            <w:r w:rsidRPr="00AD65E5">
              <w:rPr>
                <w:rFonts w:ascii="Times New Roman" w:hAnsi="Times New Roman"/>
                <w:b/>
                <w:sz w:val="24"/>
              </w:rPr>
              <w:t>Expozície iné než expozície voči MSP – hodnota expozície ukazovateľa finančnej páky – expozície podľa SA</w:t>
            </w:r>
          </w:p>
          <w:p w14:paraId="41FBC40B" w14:textId="31AB3727" w:rsidR="00086A8A" w:rsidRPr="00AD65E5" w:rsidRDefault="00F4754B" w:rsidP="000B66BC">
            <w:pPr>
              <w:pStyle w:val="BodyText1"/>
              <w:spacing w:after="240" w:line="240" w:lineRule="auto"/>
              <w:rPr>
                <w:rFonts w:ascii="Times New Roman" w:hAnsi="Times New Roman"/>
                <w:bCs/>
                <w:spacing w:val="-8"/>
                <w:sz w:val="24"/>
                <w:szCs w:val="24"/>
              </w:rPr>
            </w:pPr>
            <w:r w:rsidRPr="00AD65E5">
              <w:rPr>
                <w:rFonts w:ascii="Times New Roman" w:hAnsi="Times New Roman"/>
                <w:spacing w:val="-8"/>
                <w:sz w:val="24"/>
              </w:rPr>
              <w:t xml:space="preserve">Hodnota expozície ukazovateľa finančnej páky aktív, ktoré sú expozíciami podľa SA voči podnikateľským subjektom, na ktoré sa vzťahuje článok 122 nariadenia (EÚ) </w:t>
            </w:r>
            <w:r w:rsidR="00AD65E5" w:rsidRPr="00AD65E5">
              <w:rPr>
                <w:rFonts w:ascii="Times New Roman" w:hAnsi="Times New Roman"/>
                <w:spacing w:val="-8"/>
                <w:sz w:val="24"/>
              </w:rPr>
              <w:t>č. </w:t>
            </w:r>
            <w:r w:rsidRPr="00AD65E5">
              <w:rPr>
                <w:rFonts w:ascii="Times New Roman" w:hAnsi="Times New Roman"/>
                <w:spacing w:val="-8"/>
                <w:sz w:val="24"/>
              </w:rPr>
              <w:t>575/2013</w:t>
            </w:r>
            <w:r w:rsidR="00AD65E5" w:rsidRPr="00AD65E5">
              <w:rPr>
                <w:rFonts w:ascii="Times New Roman" w:hAnsi="Times New Roman"/>
                <w:spacing w:val="-8"/>
                <w:sz w:val="24"/>
              </w:rPr>
              <w:t xml:space="preserve"> a </w:t>
            </w:r>
            <w:r w:rsidRPr="00AD65E5">
              <w:rPr>
                <w:rFonts w:ascii="Times New Roman" w:hAnsi="Times New Roman"/>
                <w:spacing w:val="-8"/>
                <w:sz w:val="24"/>
              </w:rPr>
              <w:t>ktoré sa nevykazujú</w:t>
            </w:r>
            <w:r w:rsidR="00AD65E5" w:rsidRPr="00AD65E5">
              <w:rPr>
                <w:rFonts w:ascii="Times New Roman" w:hAnsi="Times New Roman"/>
                <w:spacing w:val="-8"/>
                <w:sz w:val="24"/>
              </w:rPr>
              <w:t xml:space="preserve"> v </w:t>
            </w:r>
            <w:r w:rsidRPr="00AD65E5">
              <w:rPr>
                <w:rFonts w:ascii="Times New Roman" w:hAnsi="Times New Roman"/>
                <w:spacing w:val="-8"/>
                <w:sz w:val="24"/>
              </w:rPr>
              <w:t>{0230;0040}</w:t>
            </w:r>
            <w:r w:rsidR="00AD65E5" w:rsidRPr="00AD65E5">
              <w:rPr>
                <w:rFonts w:ascii="Times New Roman" w:hAnsi="Times New Roman"/>
                <w:spacing w:val="-8"/>
                <w:sz w:val="24"/>
              </w:rPr>
              <w:t xml:space="preserve"> a </w:t>
            </w:r>
            <w:r w:rsidRPr="00AD65E5">
              <w:rPr>
                <w:rFonts w:ascii="Times New Roman" w:hAnsi="Times New Roman"/>
                <w:spacing w:val="-8"/>
                <w:sz w:val="24"/>
              </w:rPr>
              <w:t>{0250;0040}.</w:t>
            </w:r>
          </w:p>
          <w:p w14:paraId="01FC3B49" w14:textId="5139686F"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7B64328B" w14:textId="77777777" w:rsidTr="000B66BC">
        <w:trPr>
          <w:trHeight w:val="71"/>
        </w:trPr>
        <w:tc>
          <w:tcPr>
            <w:tcW w:w="1559" w:type="dxa"/>
            <w:shd w:val="clear" w:color="auto" w:fill="FFFFFF"/>
          </w:tcPr>
          <w:p w14:paraId="43017660" w14:textId="3B06C10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{0270;0020}</w:t>
            </w:r>
          </w:p>
        </w:tc>
        <w:tc>
          <w:tcPr>
            <w:tcW w:w="7406" w:type="dxa"/>
            <w:shd w:val="clear" w:color="auto" w:fill="FFFFFF"/>
          </w:tcPr>
          <w:p w14:paraId="2A27297A" w14:textId="77777777" w:rsidR="00F4754B" w:rsidRPr="00AD65E5" w:rsidRDefault="00BE6AC4"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iné než expozície voči MSP – hodnota expozície ukazovateľa finančnej páky – expozície podľa IRB</w:t>
            </w:r>
          </w:p>
          <w:p w14:paraId="585E711E" w14:textId="61B0BA55" w:rsidR="009C4E79" w:rsidRPr="00AD65E5" w:rsidRDefault="00F4754B" w:rsidP="000B66BC">
            <w:pPr>
              <w:pStyle w:val="BodyText1"/>
              <w:spacing w:after="240" w:line="240" w:lineRule="auto"/>
              <w:rPr>
                <w:rFonts w:ascii="Times New Roman" w:hAnsi="Times New Roman"/>
                <w:spacing w:val="-6"/>
                <w:sz w:val="24"/>
                <w:szCs w:val="24"/>
                <w:u w:val="single"/>
              </w:rPr>
            </w:pPr>
            <w:r w:rsidRPr="00AD65E5">
              <w:rPr>
                <w:rFonts w:ascii="Times New Roman" w:hAnsi="Times New Roman"/>
                <w:spacing w:val="-6"/>
                <w:sz w:val="24"/>
              </w:rPr>
              <w:t xml:space="preserve">Hodnota expozície ukazovateľa finančnej páky aktív, ktoré sú expozíciami podľa IRB voči podnikateľským subjektom podľa článku 147 ods. 2 písm. c) nariadenia (EÚ) </w:t>
            </w:r>
            <w:r w:rsidR="00AD65E5" w:rsidRPr="00AD65E5">
              <w:rPr>
                <w:rFonts w:ascii="Times New Roman" w:hAnsi="Times New Roman"/>
                <w:spacing w:val="-6"/>
                <w:sz w:val="24"/>
              </w:rPr>
              <w:t>č. </w:t>
            </w:r>
            <w:r w:rsidRPr="00AD65E5">
              <w:rPr>
                <w:rFonts w:ascii="Times New Roman" w:hAnsi="Times New Roman"/>
                <w:spacing w:val="-6"/>
                <w:sz w:val="24"/>
              </w:rPr>
              <w:t>575/2013, ak tieto expozície nie sú zabezpečené hypotékami na nehnuteľný majetok</w:t>
            </w:r>
            <w:r w:rsidR="00AD65E5" w:rsidRPr="00AD65E5">
              <w:rPr>
                <w:rFonts w:ascii="Times New Roman" w:hAnsi="Times New Roman"/>
                <w:spacing w:val="-6"/>
                <w:sz w:val="24"/>
              </w:rPr>
              <w:t xml:space="preserve"> v </w:t>
            </w:r>
            <w:r w:rsidRPr="00AD65E5">
              <w:rPr>
                <w:rFonts w:ascii="Times New Roman" w:hAnsi="Times New Roman"/>
                <w:spacing w:val="-6"/>
                <w:sz w:val="24"/>
              </w:rPr>
              <w:t>súlade</w:t>
            </w:r>
            <w:r w:rsidR="00AD65E5" w:rsidRPr="00AD65E5">
              <w:rPr>
                <w:rFonts w:ascii="Times New Roman" w:hAnsi="Times New Roman"/>
                <w:spacing w:val="-6"/>
                <w:sz w:val="24"/>
              </w:rPr>
              <w:t xml:space="preserve"> s </w:t>
            </w:r>
            <w:r w:rsidRPr="00AD65E5">
              <w:rPr>
                <w:rFonts w:ascii="Times New Roman" w:hAnsi="Times New Roman"/>
                <w:spacing w:val="-6"/>
                <w:sz w:val="24"/>
              </w:rPr>
              <w:t xml:space="preserve">článkom 199 ods. 1 písm. a) nariadenia (EÚ) </w:t>
            </w:r>
            <w:r w:rsidR="00AD65E5" w:rsidRPr="00AD65E5">
              <w:rPr>
                <w:rFonts w:ascii="Times New Roman" w:hAnsi="Times New Roman"/>
                <w:spacing w:val="-6"/>
                <w:sz w:val="24"/>
              </w:rPr>
              <w:t>č. </w:t>
            </w:r>
            <w:r w:rsidRPr="00AD65E5">
              <w:rPr>
                <w:rFonts w:ascii="Times New Roman" w:hAnsi="Times New Roman"/>
                <w:spacing w:val="-6"/>
                <w:sz w:val="24"/>
              </w:rPr>
              <w:t>575/2013</w:t>
            </w:r>
            <w:r w:rsidR="00AD65E5" w:rsidRPr="00AD65E5">
              <w:rPr>
                <w:rFonts w:ascii="Times New Roman" w:hAnsi="Times New Roman"/>
                <w:spacing w:val="-6"/>
                <w:sz w:val="24"/>
              </w:rPr>
              <w:t xml:space="preserve"> a </w:t>
            </w:r>
            <w:r w:rsidRPr="00AD65E5">
              <w:rPr>
                <w:rFonts w:ascii="Times New Roman" w:hAnsi="Times New Roman"/>
                <w:spacing w:val="-6"/>
                <w:sz w:val="24"/>
              </w:rPr>
              <w:t>ktoré sa nevykazujú</w:t>
            </w:r>
            <w:r w:rsidR="00AD65E5" w:rsidRPr="00AD65E5">
              <w:rPr>
                <w:rFonts w:ascii="Times New Roman" w:hAnsi="Times New Roman"/>
                <w:spacing w:val="-6"/>
                <w:sz w:val="24"/>
              </w:rPr>
              <w:t xml:space="preserve"> v </w:t>
            </w:r>
            <w:r w:rsidRPr="00AD65E5">
              <w:rPr>
                <w:rFonts w:ascii="Times New Roman" w:hAnsi="Times New Roman"/>
                <w:spacing w:val="-6"/>
                <w:sz w:val="24"/>
              </w:rPr>
              <w:t>{0230;0040}</w:t>
            </w:r>
            <w:r w:rsidR="00AD65E5" w:rsidRPr="00AD65E5">
              <w:rPr>
                <w:rFonts w:ascii="Times New Roman" w:hAnsi="Times New Roman"/>
                <w:spacing w:val="-6"/>
                <w:sz w:val="24"/>
              </w:rPr>
              <w:t xml:space="preserve"> a </w:t>
            </w:r>
            <w:r w:rsidRPr="00AD65E5">
              <w:rPr>
                <w:rFonts w:ascii="Times New Roman" w:hAnsi="Times New Roman"/>
                <w:spacing w:val="-6"/>
                <w:sz w:val="24"/>
              </w:rPr>
              <w:t>{0250;0040}.</w:t>
            </w:r>
          </w:p>
          <w:p w14:paraId="714190FD" w14:textId="58141E55"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4BE393C" w14:textId="77777777" w:rsidTr="000B66BC">
        <w:trPr>
          <w:trHeight w:val="71"/>
        </w:trPr>
        <w:tc>
          <w:tcPr>
            <w:tcW w:w="1559" w:type="dxa"/>
            <w:shd w:val="clear" w:color="auto" w:fill="FFFFFF"/>
          </w:tcPr>
          <w:p w14:paraId="4DF3E96B" w14:textId="78C7DD34"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{0270;0030}</w:t>
            </w:r>
          </w:p>
        </w:tc>
        <w:tc>
          <w:tcPr>
            <w:tcW w:w="7406" w:type="dxa"/>
            <w:shd w:val="clear" w:color="auto" w:fill="FFFFFF"/>
          </w:tcPr>
          <w:p w14:paraId="214E8F81" w14:textId="267DF9F2" w:rsidR="00F4754B" w:rsidRPr="00AD65E5" w:rsidRDefault="00BE6AC4"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iné než expozície voči MSP – RWEA – expozície podľa SA</w:t>
            </w:r>
          </w:p>
          <w:p w14:paraId="10BEA73F" w14:textId="368C0152" w:rsidR="00086A8A" w:rsidRPr="00AD65E5" w:rsidRDefault="00F4754B" w:rsidP="000B66BC">
            <w:pPr>
              <w:pStyle w:val="BodyText1"/>
              <w:spacing w:after="240" w:line="240" w:lineRule="auto"/>
              <w:rPr>
                <w:rFonts w:ascii="Times New Roman" w:hAnsi="Times New Roman"/>
                <w:bCs/>
                <w:spacing w:val="-4"/>
                <w:sz w:val="24"/>
                <w:szCs w:val="24"/>
              </w:rPr>
            </w:pPr>
            <w:r w:rsidRPr="00AD65E5">
              <w:rPr>
                <w:rFonts w:ascii="Times New Roman" w:hAnsi="Times New Roman"/>
                <w:spacing w:val="-4"/>
                <w:sz w:val="24"/>
              </w:rPr>
              <w:t xml:space="preserve">Hodnota rizikovo váženej expozície aktív, ktoré sú expozíciami podľa SA voči podnikateľským subjektom, na ktoré sa vzťahuje článok 122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r w:rsidR="00AD65E5" w:rsidRPr="00AD65E5">
              <w:rPr>
                <w:rFonts w:ascii="Times New Roman" w:hAnsi="Times New Roman"/>
                <w:spacing w:val="-4"/>
                <w:sz w:val="24"/>
              </w:rPr>
              <w:t xml:space="preserve"> a </w:t>
            </w:r>
            <w:r w:rsidRPr="00AD65E5">
              <w:rPr>
                <w:rFonts w:ascii="Times New Roman" w:hAnsi="Times New Roman"/>
                <w:spacing w:val="-4"/>
                <w:sz w:val="24"/>
              </w:rPr>
              <w:t>ktoré sa nevykazujú</w:t>
            </w:r>
            <w:r w:rsidR="00AD65E5" w:rsidRPr="00AD65E5">
              <w:rPr>
                <w:rFonts w:ascii="Times New Roman" w:hAnsi="Times New Roman"/>
                <w:spacing w:val="-4"/>
                <w:sz w:val="24"/>
              </w:rPr>
              <w:t xml:space="preserve"> v </w:t>
            </w:r>
            <w:r w:rsidRPr="00AD65E5">
              <w:rPr>
                <w:rFonts w:ascii="Times New Roman" w:hAnsi="Times New Roman"/>
                <w:spacing w:val="-4"/>
                <w:sz w:val="24"/>
              </w:rPr>
              <w:t>{0230;0040}</w:t>
            </w:r>
            <w:r w:rsidR="00AD65E5" w:rsidRPr="00AD65E5">
              <w:rPr>
                <w:rFonts w:ascii="Times New Roman" w:hAnsi="Times New Roman"/>
                <w:spacing w:val="-4"/>
                <w:sz w:val="24"/>
              </w:rPr>
              <w:t xml:space="preserve"> a </w:t>
            </w:r>
            <w:r w:rsidRPr="00AD65E5">
              <w:rPr>
                <w:rFonts w:ascii="Times New Roman" w:hAnsi="Times New Roman"/>
                <w:spacing w:val="-4"/>
                <w:sz w:val="24"/>
              </w:rPr>
              <w:t>{0250;0040}.</w:t>
            </w:r>
          </w:p>
          <w:p w14:paraId="3BF86EC4" w14:textId="255E5CDC"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284B6D9" w14:textId="77777777" w:rsidTr="000B66BC">
        <w:trPr>
          <w:trHeight w:val="71"/>
        </w:trPr>
        <w:tc>
          <w:tcPr>
            <w:tcW w:w="1559" w:type="dxa"/>
            <w:shd w:val="clear" w:color="auto" w:fill="FFFFFF"/>
          </w:tcPr>
          <w:p w14:paraId="50A67914" w14:textId="4063927D"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{0270;0040}</w:t>
            </w:r>
          </w:p>
        </w:tc>
        <w:tc>
          <w:tcPr>
            <w:tcW w:w="7406" w:type="dxa"/>
            <w:shd w:val="clear" w:color="auto" w:fill="FFFFFF"/>
          </w:tcPr>
          <w:p w14:paraId="4D405A64" w14:textId="301D30BA" w:rsidR="002509B1" w:rsidRPr="00AD65E5" w:rsidRDefault="00BE6AC4"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 iné než expozície voči MSP – RWEA – expozície podľa IRB</w:t>
            </w:r>
          </w:p>
          <w:p w14:paraId="56E24BD9" w14:textId="23040902"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4078E02E" w14:textId="77777777" w:rsidTr="000B66BC">
        <w:trPr>
          <w:trHeight w:val="71"/>
        </w:trPr>
        <w:tc>
          <w:tcPr>
            <w:tcW w:w="1559" w:type="dxa"/>
            <w:shd w:val="clear" w:color="auto" w:fill="FFFFFF"/>
          </w:tcPr>
          <w:p w14:paraId="78678416" w14:textId="11F0757A"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{0280;0010}</w:t>
            </w:r>
          </w:p>
        </w:tc>
        <w:tc>
          <w:tcPr>
            <w:tcW w:w="7406" w:type="dxa"/>
            <w:shd w:val="clear" w:color="auto" w:fill="FFFFFF"/>
          </w:tcPr>
          <w:p w14:paraId="3643375B" w14:textId="1471B583"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v </w:t>
            </w:r>
            <w:r w:rsidRPr="00AD65E5">
              <w:rPr>
                <w:rFonts w:ascii="Times New Roman" w:hAnsi="Times New Roman"/>
                <w:b/>
                <w:sz w:val="24"/>
              </w:rPr>
              <w:t>stave zlyhania – hodnota expozície ukazovateľa finančnej páky – expozície podľa SA</w:t>
            </w:r>
          </w:p>
          <w:p w14:paraId="19F3FE8B" w14:textId="7214E8D0" w:rsidR="002509B1" w:rsidRPr="00AD65E5" w:rsidRDefault="00FC5086"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hodnotu expozície ukazovateľa finančnej páky aktív, ktoré sú expozíciami podľa SA</w:t>
            </w:r>
            <w:r w:rsidR="00AD65E5" w:rsidRPr="00AD65E5">
              <w:rPr>
                <w:rFonts w:ascii="Times New Roman" w:hAnsi="Times New Roman"/>
                <w:sz w:val="24"/>
              </w:rPr>
              <w:t xml:space="preserve"> v </w:t>
            </w:r>
            <w:r w:rsidRPr="00AD65E5">
              <w:rPr>
                <w:rFonts w:ascii="Times New Roman" w:hAnsi="Times New Roman"/>
                <w:sz w:val="24"/>
              </w:rPr>
              <w:t>stave zlyhania,</w:t>
            </w:r>
            <w:r w:rsidR="00AD65E5" w:rsidRPr="00AD65E5">
              <w:rPr>
                <w:rFonts w:ascii="Times New Roman" w:hAnsi="Times New Roman"/>
                <w:sz w:val="24"/>
              </w:rPr>
              <w:t xml:space="preserve"> a </w:t>
            </w:r>
            <w:r w:rsidRPr="00AD65E5">
              <w:rPr>
                <w:rFonts w:ascii="Times New Roman" w:hAnsi="Times New Roman"/>
                <w:sz w:val="24"/>
              </w:rPr>
              <w:t xml:space="preserve">vzťahuje sa teda na ne článok 127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6208DB18" w14:textId="77777777" w:rsidTr="000B66BC">
        <w:trPr>
          <w:trHeight w:val="71"/>
        </w:trPr>
        <w:tc>
          <w:tcPr>
            <w:tcW w:w="1559" w:type="dxa"/>
            <w:shd w:val="clear" w:color="auto" w:fill="FFFFFF"/>
          </w:tcPr>
          <w:p w14:paraId="783D1BB3" w14:textId="6E8DA484"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{0280;0020}</w:t>
            </w:r>
          </w:p>
        </w:tc>
        <w:tc>
          <w:tcPr>
            <w:tcW w:w="7406" w:type="dxa"/>
            <w:shd w:val="clear" w:color="auto" w:fill="FFFFFF"/>
          </w:tcPr>
          <w:p w14:paraId="5B5C9DCF" w14:textId="36FD8BDA"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v </w:t>
            </w:r>
            <w:r w:rsidRPr="00AD65E5">
              <w:rPr>
                <w:rFonts w:ascii="Times New Roman" w:hAnsi="Times New Roman"/>
                <w:b/>
                <w:sz w:val="24"/>
              </w:rPr>
              <w:t>stave zlyhania – hodnota expozície ukazovateľa finančnej páky – expozície podľa IRB</w:t>
            </w:r>
          </w:p>
          <w:p w14:paraId="5F596F92" w14:textId="77777777" w:rsidR="00AD65E5" w:rsidRPr="00AD65E5" w:rsidRDefault="00AD65E5" w:rsidP="00AD65E5">
            <w:pPr>
              <w:pStyle w:val="BodyText1"/>
              <w:spacing w:after="240" w:line="240" w:lineRule="auto"/>
              <w:rPr>
                <w:rFonts w:ascii="Times New Roman" w:hAnsi="Times New Roman"/>
                <w:b/>
                <w:bCs/>
                <w:spacing w:val="-4"/>
                <w:sz w:val="24"/>
                <w:szCs w:val="24"/>
                <w:u w:val="single"/>
              </w:rPr>
            </w:pPr>
            <w:r w:rsidRPr="00AD65E5">
              <w:rPr>
                <w:rFonts w:ascii="Times New Roman" w:hAnsi="Times New Roman"/>
                <w:spacing w:val="-4"/>
                <w:sz w:val="24"/>
              </w:rPr>
              <w:t>Hodnota rizikovo váženej expozície aktív, ktoré sú expozíciami podľa IRB voči podnikateľským subjektom podľa článku 147 ods. 2 písm. c) nariadenia (EÚ) č. 575/2013, ak tieto expozície nie sú zabezpečené hypotékami na nehnuteľný majetok v súlade s článkom 199 ods. 1 písm. a) nariadenia (EÚ) č. 575/2013 a ktoré sa nevykazujú v {0230;0040} a {0250;0040}.</w:t>
            </w:r>
          </w:p>
          <w:p w14:paraId="051A306D" w14:textId="77777777" w:rsidR="00AD65E5" w:rsidRPr="00AD65E5" w:rsidRDefault="00AD65E5" w:rsidP="00AD65E5">
            <w:pPr>
              <w:rPr>
                <w:rFonts w:ascii="Times New Roman" w:hAnsi="Times New Roman"/>
              </w:rPr>
            </w:pPr>
            <w:r w:rsidRPr="00AD65E5">
              <w:rPr>
                <w:rFonts w:ascii="Times New Roman" w:hAnsi="Times New Roman"/>
                <w:spacing w:val="-4"/>
                <w:sz w:val="24"/>
              </w:rPr>
              <w:t>Inštitúcie vykazujú hodnotu expozície ukazovateľa finančnej páky aktív zaradených do tried expozícií uvedených v článku 147 ods. 2 nariadenia (EÚ) č. 575/2013, ak došlo k zlyhaniu v súlade s článkom 178 nariadenia (EÚ) č. 575/2013.</w:t>
            </w:r>
          </w:p>
          <w:p w14:paraId="35C502CA" w14:textId="004B2F12" w:rsidR="002509B1" w:rsidRPr="00AD65E5" w:rsidRDefault="002509B1" w:rsidP="000B66BC">
            <w:pPr>
              <w:pStyle w:val="BodyText1"/>
              <w:spacing w:after="240" w:line="240" w:lineRule="auto"/>
              <w:rPr>
                <w:rFonts w:ascii="Times New Roman" w:hAnsi="Times New Roman"/>
                <w:bCs/>
                <w:spacing w:val="-4"/>
                <w:sz w:val="24"/>
                <w:szCs w:val="24"/>
              </w:rPr>
            </w:pPr>
          </w:p>
        </w:tc>
      </w:tr>
      <w:tr w:rsidR="002A54FF" w:rsidRPr="00AD65E5" w14:paraId="3AD252C0" w14:textId="77777777" w:rsidTr="000B66BC">
        <w:trPr>
          <w:trHeight w:val="71"/>
        </w:trPr>
        <w:tc>
          <w:tcPr>
            <w:tcW w:w="1559" w:type="dxa"/>
            <w:shd w:val="clear" w:color="auto" w:fill="FFFFFF"/>
          </w:tcPr>
          <w:p w14:paraId="08CA0E26" w14:textId="78C5E6F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{0280;0030}</w:t>
            </w:r>
          </w:p>
        </w:tc>
        <w:tc>
          <w:tcPr>
            <w:tcW w:w="7406" w:type="dxa"/>
            <w:shd w:val="clear" w:color="auto" w:fill="FFFFFF"/>
          </w:tcPr>
          <w:p w14:paraId="327CD6C9" w14:textId="72953CB6" w:rsidR="002509B1"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v </w:t>
            </w:r>
            <w:r w:rsidRPr="00AD65E5">
              <w:rPr>
                <w:rFonts w:ascii="Times New Roman" w:hAnsi="Times New Roman"/>
                <w:b/>
                <w:sz w:val="24"/>
              </w:rPr>
              <w:t>stave zlyhania – RWEA – expozície podľa SA</w:t>
            </w:r>
          </w:p>
          <w:p w14:paraId="4ECD736F" w14:textId="4703CEA0" w:rsidR="002509B1" w:rsidRPr="00AD65E5" w:rsidRDefault="00FC5086"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hodnotu rizikovo váženej expozície aktív, ktoré sú expozíciami</w:t>
            </w:r>
            <w:r w:rsidR="00AD65E5" w:rsidRPr="00AD65E5">
              <w:rPr>
                <w:rFonts w:ascii="Times New Roman" w:hAnsi="Times New Roman"/>
                <w:sz w:val="24"/>
              </w:rPr>
              <w:t xml:space="preserve"> v </w:t>
            </w:r>
            <w:r w:rsidRPr="00AD65E5">
              <w:rPr>
                <w:rFonts w:ascii="Times New Roman" w:hAnsi="Times New Roman"/>
                <w:sz w:val="24"/>
              </w:rPr>
              <w:t>stave zlyhania,</w:t>
            </w:r>
            <w:r w:rsidR="00AD65E5" w:rsidRPr="00AD65E5">
              <w:rPr>
                <w:rFonts w:ascii="Times New Roman" w:hAnsi="Times New Roman"/>
                <w:sz w:val="24"/>
              </w:rPr>
              <w:t xml:space="preserve"> a </w:t>
            </w:r>
            <w:r w:rsidRPr="00AD65E5">
              <w:rPr>
                <w:rFonts w:ascii="Times New Roman" w:hAnsi="Times New Roman"/>
                <w:sz w:val="24"/>
              </w:rPr>
              <w:t xml:space="preserve">vzťahuje sa teda na ne článok 127 nariadenia (EÚ) </w:t>
            </w:r>
            <w:r w:rsidR="00AD65E5" w:rsidRPr="00AD65E5">
              <w:rPr>
                <w:rFonts w:ascii="Times New Roman" w:hAnsi="Times New Roman"/>
                <w:sz w:val="24"/>
              </w:rPr>
              <w:t>č. </w:t>
            </w:r>
            <w:r w:rsidRPr="00AD65E5">
              <w:rPr>
                <w:rFonts w:ascii="Times New Roman" w:hAnsi="Times New Roman"/>
                <w:sz w:val="24"/>
              </w:rPr>
              <w:t>575/2013.</w:t>
            </w:r>
          </w:p>
        </w:tc>
      </w:tr>
      <w:tr w:rsidR="002A54FF" w:rsidRPr="00AD65E5" w14:paraId="1E9BD77A" w14:textId="77777777" w:rsidTr="000B66BC">
        <w:trPr>
          <w:trHeight w:val="71"/>
        </w:trPr>
        <w:tc>
          <w:tcPr>
            <w:tcW w:w="1559" w:type="dxa"/>
            <w:shd w:val="clear" w:color="auto" w:fill="FFFFFF"/>
          </w:tcPr>
          <w:p w14:paraId="31BD5908" w14:textId="24179E5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{0280;0040}</w:t>
            </w:r>
          </w:p>
        </w:tc>
        <w:tc>
          <w:tcPr>
            <w:tcW w:w="7406" w:type="dxa"/>
            <w:shd w:val="clear" w:color="auto" w:fill="FFFFFF"/>
          </w:tcPr>
          <w:p w14:paraId="480D541C" w14:textId="2D1541AF"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Expozície</w:t>
            </w:r>
            <w:r w:rsidR="00AD65E5" w:rsidRPr="00AD65E5">
              <w:rPr>
                <w:rFonts w:ascii="Times New Roman" w:hAnsi="Times New Roman"/>
                <w:b/>
                <w:sz w:val="24"/>
              </w:rPr>
              <w:t xml:space="preserve"> v </w:t>
            </w:r>
            <w:r w:rsidRPr="00AD65E5">
              <w:rPr>
                <w:rFonts w:ascii="Times New Roman" w:hAnsi="Times New Roman"/>
                <w:b/>
                <w:sz w:val="24"/>
              </w:rPr>
              <w:t>stave zlyhania – RWEA – expozície podľa IRB</w:t>
            </w:r>
          </w:p>
          <w:p w14:paraId="5EF9576D" w14:textId="568ADD3F" w:rsidR="002509B1" w:rsidRPr="00AD65E5" w:rsidRDefault="00FC5086" w:rsidP="000B66BC">
            <w:pPr>
              <w:pStyle w:val="BodyText1"/>
              <w:spacing w:after="240" w:line="240" w:lineRule="auto"/>
              <w:rPr>
                <w:rFonts w:ascii="Times New Roman" w:hAnsi="Times New Roman"/>
                <w:b/>
                <w:bCs/>
                <w:spacing w:val="-4"/>
                <w:sz w:val="24"/>
                <w:szCs w:val="24"/>
                <w:u w:val="single"/>
              </w:rPr>
            </w:pPr>
            <w:r w:rsidRPr="00AD65E5">
              <w:rPr>
                <w:rFonts w:ascii="Times New Roman" w:hAnsi="Times New Roman"/>
                <w:spacing w:val="-4"/>
                <w:sz w:val="24"/>
              </w:rPr>
              <w:t>Inštitúcie vykazujú hodnotu rizikovo váženej expozície</w:t>
            </w:r>
            <w:r w:rsidR="00AD65E5" w:rsidRPr="00AD65E5">
              <w:rPr>
                <w:rFonts w:ascii="Times New Roman" w:hAnsi="Times New Roman"/>
                <w:spacing w:val="-4"/>
                <w:sz w:val="24"/>
              </w:rPr>
              <w:t xml:space="preserve"> </w:t>
            </w:r>
            <w:r w:rsidRPr="00AD65E5">
              <w:rPr>
                <w:rFonts w:ascii="Times New Roman" w:hAnsi="Times New Roman"/>
                <w:spacing w:val="-4"/>
                <w:sz w:val="24"/>
              </w:rPr>
              <w:t>aktív zaradených do tried expozícií uvedených</w:t>
            </w:r>
            <w:r w:rsidR="00AD65E5" w:rsidRPr="00AD65E5">
              <w:rPr>
                <w:rFonts w:ascii="Times New Roman" w:hAnsi="Times New Roman"/>
                <w:spacing w:val="-4"/>
                <w:sz w:val="24"/>
              </w:rPr>
              <w:t xml:space="preserve"> v </w:t>
            </w:r>
            <w:r w:rsidRPr="00AD65E5">
              <w:rPr>
                <w:rFonts w:ascii="Times New Roman" w:hAnsi="Times New Roman"/>
                <w:spacing w:val="-4"/>
                <w:sz w:val="24"/>
              </w:rPr>
              <w:t xml:space="preserve">článku 147 ods. 2 nariadenia (EÚ) </w:t>
            </w:r>
            <w:r w:rsidR="00AD65E5" w:rsidRPr="00AD65E5">
              <w:rPr>
                <w:rFonts w:ascii="Times New Roman" w:hAnsi="Times New Roman"/>
                <w:spacing w:val="-4"/>
                <w:sz w:val="24"/>
              </w:rPr>
              <w:t>č. </w:t>
            </w:r>
            <w:r w:rsidRPr="00AD65E5">
              <w:rPr>
                <w:rFonts w:ascii="Times New Roman" w:hAnsi="Times New Roman"/>
                <w:spacing w:val="-4"/>
                <w:sz w:val="24"/>
              </w:rPr>
              <w:t>575/2013, ak došlo</w:t>
            </w:r>
            <w:r w:rsidR="00AD65E5" w:rsidRPr="00AD65E5">
              <w:rPr>
                <w:rFonts w:ascii="Times New Roman" w:hAnsi="Times New Roman"/>
                <w:spacing w:val="-4"/>
                <w:sz w:val="24"/>
              </w:rPr>
              <w:t xml:space="preserve"> k </w:t>
            </w:r>
            <w:r w:rsidRPr="00AD65E5">
              <w:rPr>
                <w:rFonts w:ascii="Times New Roman" w:hAnsi="Times New Roman"/>
                <w:spacing w:val="-4"/>
                <w:sz w:val="24"/>
              </w:rPr>
              <w:t>zlyhaniu</w:t>
            </w:r>
            <w:r w:rsidR="00AD65E5" w:rsidRPr="00AD65E5">
              <w:rPr>
                <w:rFonts w:ascii="Times New Roman" w:hAnsi="Times New Roman"/>
                <w:spacing w:val="-4"/>
                <w:sz w:val="24"/>
              </w:rPr>
              <w:t xml:space="preserve"> v </w:t>
            </w:r>
            <w:r w:rsidRPr="00AD65E5">
              <w:rPr>
                <w:rFonts w:ascii="Times New Roman" w:hAnsi="Times New Roman"/>
                <w:spacing w:val="-4"/>
                <w:sz w:val="24"/>
              </w:rPr>
              <w:t>súlade</w:t>
            </w:r>
            <w:r w:rsidR="00AD65E5" w:rsidRPr="00AD65E5">
              <w:rPr>
                <w:rFonts w:ascii="Times New Roman" w:hAnsi="Times New Roman"/>
                <w:spacing w:val="-4"/>
                <w:sz w:val="24"/>
              </w:rPr>
              <w:t xml:space="preserve"> s </w:t>
            </w:r>
            <w:r w:rsidRPr="00AD65E5">
              <w:rPr>
                <w:rFonts w:ascii="Times New Roman" w:hAnsi="Times New Roman"/>
                <w:spacing w:val="-4"/>
                <w:sz w:val="24"/>
              </w:rPr>
              <w:t xml:space="preserve">článkom 178 nariadenia (EÚ) </w:t>
            </w:r>
            <w:r w:rsidR="00AD65E5" w:rsidRPr="00AD65E5">
              <w:rPr>
                <w:rFonts w:ascii="Times New Roman" w:hAnsi="Times New Roman"/>
                <w:spacing w:val="-4"/>
                <w:sz w:val="24"/>
              </w:rPr>
              <w:t>č. </w:t>
            </w:r>
            <w:r w:rsidRPr="00AD65E5">
              <w:rPr>
                <w:rFonts w:ascii="Times New Roman" w:hAnsi="Times New Roman"/>
                <w:spacing w:val="-4"/>
                <w:sz w:val="24"/>
              </w:rPr>
              <w:t>575/2013.</w:t>
            </w:r>
          </w:p>
        </w:tc>
      </w:tr>
      <w:tr w:rsidR="002A54FF" w:rsidRPr="00AD65E5" w14:paraId="3AEBEAE6" w14:textId="77777777" w:rsidTr="000B66BC">
        <w:trPr>
          <w:trHeight w:val="71"/>
        </w:trPr>
        <w:tc>
          <w:tcPr>
            <w:tcW w:w="1559" w:type="dxa"/>
            <w:shd w:val="clear" w:color="auto" w:fill="FFFFFF"/>
          </w:tcPr>
          <w:p w14:paraId="5BA625DB" w14:textId="374E40D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{0290;0010}</w:t>
            </w:r>
          </w:p>
          <w:p w14:paraId="100727CA" w14:textId="77777777" w:rsidR="00F4754B" w:rsidRPr="00AD65E5"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lastRenderedPageBreak/>
              <w:t>Iné expozície – hodnota expozície ukazovateľa finančnej páky – expozície podľa SA</w:t>
            </w:r>
          </w:p>
          <w:p w14:paraId="59E2187D" w14:textId="139C094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Hodnota expozície ukazovateľa finančnej páky aktív zaradených do tried expozícií uvedených</w:t>
            </w:r>
            <w:r w:rsidR="00AD65E5" w:rsidRPr="00AD65E5">
              <w:rPr>
                <w:rFonts w:ascii="Times New Roman" w:hAnsi="Times New Roman"/>
                <w:sz w:val="24"/>
              </w:rPr>
              <w:t xml:space="preserve"> v </w:t>
            </w:r>
            <w:r w:rsidRPr="00AD65E5">
              <w:rPr>
                <w:rFonts w:ascii="Times New Roman" w:hAnsi="Times New Roman"/>
                <w:sz w:val="24"/>
              </w:rPr>
              <w:t>článku 112 písm. k), m), n), o), p)</w:t>
            </w:r>
            <w:r w:rsidR="00AD65E5" w:rsidRPr="00AD65E5">
              <w:rPr>
                <w:rFonts w:ascii="Times New Roman" w:hAnsi="Times New Roman"/>
                <w:sz w:val="24"/>
              </w:rPr>
              <w:t xml:space="preserve"> a </w:t>
            </w:r>
            <w:r w:rsidRPr="00AD65E5">
              <w:rPr>
                <w:rFonts w:ascii="Times New Roman" w:hAnsi="Times New Roman"/>
                <w:sz w:val="24"/>
              </w:rPr>
              <w:t xml:space="preserve">q) nariadenia (EÚ) </w:t>
            </w:r>
            <w:r w:rsidR="00AD65E5" w:rsidRPr="00AD65E5">
              <w:rPr>
                <w:rFonts w:ascii="Times New Roman" w:hAnsi="Times New Roman"/>
                <w:sz w:val="24"/>
              </w:rPr>
              <w:t>č. </w:t>
            </w:r>
            <w:r w:rsidRPr="00AD65E5">
              <w:rPr>
                <w:rFonts w:ascii="Times New Roman" w:hAnsi="Times New Roman"/>
                <w:sz w:val="24"/>
              </w:rPr>
              <w:t>575/2013.</w:t>
            </w:r>
          </w:p>
          <w:p w14:paraId="243415E4" w14:textId="25277F83" w:rsidR="002509B1" w:rsidRPr="00AD65E5" w:rsidRDefault="00482670"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aktíva, ktoré sú odpočítané od vlastných zdrojov (napr. nehmotné aktíva), avšak nedajú sa sem zaradiť inak, aj keď také zatriedenie sa nevyžaduje na určenie požiadaviek na vlastné zdroje založené na riziku</w:t>
            </w:r>
            <w:r w:rsidR="00AD65E5" w:rsidRPr="00AD65E5">
              <w:rPr>
                <w:rFonts w:ascii="Times New Roman" w:hAnsi="Times New Roman"/>
                <w:sz w:val="24"/>
              </w:rPr>
              <w:t xml:space="preserve"> v </w:t>
            </w:r>
            <w:r w:rsidRPr="00AD65E5">
              <w:rPr>
                <w:rFonts w:ascii="Times New Roman" w:hAnsi="Times New Roman"/>
                <w:sz w:val="24"/>
              </w:rPr>
              <w:t>stĺpcoch {*; 0030}</w:t>
            </w:r>
            <w:r w:rsidR="00AD65E5" w:rsidRPr="00AD65E5">
              <w:rPr>
                <w:rFonts w:ascii="Times New Roman" w:hAnsi="Times New Roman"/>
                <w:sz w:val="24"/>
              </w:rPr>
              <w:t xml:space="preserve"> a </w:t>
            </w:r>
            <w:r w:rsidRPr="00AD65E5">
              <w:rPr>
                <w:rFonts w:ascii="Times New Roman" w:hAnsi="Times New Roman"/>
                <w:sz w:val="24"/>
              </w:rPr>
              <w:t>{*; 0040}.</w:t>
            </w:r>
          </w:p>
          <w:p w14:paraId="7B7E64BF" w14:textId="27D9DDDB" w:rsidR="00086A8A"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72E20088" w14:textId="77777777" w:rsidTr="000B66BC">
        <w:trPr>
          <w:trHeight w:val="71"/>
        </w:trPr>
        <w:tc>
          <w:tcPr>
            <w:tcW w:w="1559" w:type="dxa"/>
            <w:shd w:val="clear" w:color="auto" w:fill="FFFFFF"/>
          </w:tcPr>
          <w:p w14:paraId="079F489C" w14:textId="033B0F9E"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{0290;0020}</w:t>
            </w:r>
          </w:p>
        </w:tc>
        <w:tc>
          <w:tcPr>
            <w:tcW w:w="7406" w:type="dxa"/>
            <w:shd w:val="clear" w:color="auto" w:fill="FFFFFF"/>
          </w:tcPr>
          <w:p w14:paraId="04B12DFD" w14:textId="7640F749"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Iné expozície – hodnota expozície ukazovateľa finančnej páky – expozície podľa IRB</w:t>
            </w:r>
          </w:p>
          <w:p w14:paraId="509BE205" w14:textId="46623671" w:rsidR="00482670"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zaradených do tried expozícií uvedených</w:t>
            </w:r>
            <w:r w:rsidR="00AD65E5" w:rsidRPr="00AD65E5">
              <w:rPr>
                <w:rFonts w:ascii="Times New Roman" w:hAnsi="Times New Roman"/>
                <w:sz w:val="24"/>
              </w:rPr>
              <w:t xml:space="preserve"> v </w:t>
            </w:r>
            <w:r w:rsidRPr="00AD65E5">
              <w:rPr>
                <w:rFonts w:ascii="Times New Roman" w:hAnsi="Times New Roman"/>
                <w:sz w:val="24"/>
              </w:rPr>
              <w:t>článku 147 ods. 2 písm. e), e1), f)</w:t>
            </w:r>
            <w:r w:rsidR="00AD65E5" w:rsidRPr="00AD65E5">
              <w:rPr>
                <w:rFonts w:ascii="Times New Roman" w:hAnsi="Times New Roman"/>
                <w:sz w:val="24"/>
              </w:rPr>
              <w:t xml:space="preserve"> a </w:t>
            </w:r>
            <w:r w:rsidRPr="00AD65E5">
              <w:rPr>
                <w:rFonts w:ascii="Times New Roman" w:hAnsi="Times New Roman"/>
                <w:sz w:val="24"/>
              </w:rPr>
              <w:t xml:space="preserve">g) nariadenia (EÚ) </w:t>
            </w:r>
            <w:r w:rsidR="00AD65E5" w:rsidRPr="00AD65E5">
              <w:rPr>
                <w:rFonts w:ascii="Times New Roman" w:hAnsi="Times New Roman"/>
                <w:sz w:val="24"/>
              </w:rPr>
              <w:t>č. </w:t>
            </w:r>
            <w:r w:rsidRPr="00AD65E5">
              <w:rPr>
                <w:rFonts w:ascii="Times New Roman" w:hAnsi="Times New Roman"/>
                <w:sz w:val="24"/>
              </w:rPr>
              <w:t>575/2013.</w:t>
            </w:r>
          </w:p>
          <w:p w14:paraId="71F126DD" w14:textId="049C78A8" w:rsidR="00BB388D" w:rsidRPr="00AD65E5" w:rsidRDefault="00482670"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aktíva, ktoré sú odpočítané od vlastných zdrojov (napr. nehmotné aktíva), avšak nedajú sa sem zaradiť inak, aj keď také zatriedenie sa nevyžaduje na určenie požiadaviek na vlastné zdroje založené na riziku</w:t>
            </w:r>
            <w:r w:rsidR="00AD65E5" w:rsidRPr="00AD65E5">
              <w:rPr>
                <w:rFonts w:ascii="Times New Roman" w:hAnsi="Times New Roman"/>
                <w:sz w:val="24"/>
              </w:rPr>
              <w:t xml:space="preserve"> v </w:t>
            </w:r>
            <w:r w:rsidRPr="00AD65E5">
              <w:rPr>
                <w:rFonts w:ascii="Times New Roman" w:hAnsi="Times New Roman"/>
                <w:sz w:val="24"/>
              </w:rPr>
              <w:t>stĺpcoch {*; 0030}</w:t>
            </w:r>
            <w:r w:rsidR="00AD65E5" w:rsidRPr="00AD65E5">
              <w:rPr>
                <w:rFonts w:ascii="Times New Roman" w:hAnsi="Times New Roman"/>
                <w:sz w:val="24"/>
              </w:rPr>
              <w:t xml:space="preserve"> a </w:t>
            </w:r>
            <w:r w:rsidRPr="00AD65E5">
              <w:rPr>
                <w:rFonts w:ascii="Times New Roman" w:hAnsi="Times New Roman"/>
                <w:sz w:val="24"/>
              </w:rPr>
              <w:t>{*; 0040}.</w:t>
            </w:r>
          </w:p>
          <w:p w14:paraId="2C772C0F" w14:textId="142C485B" w:rsidR="002509B1" w:rsidRPr="00AD65E5" w:rsidRDefault="00BB388D"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6B7AB21E" w14:textId="77777777" w:rsidTr="000B66BC">
        <w:trPr>
          <w:trHeight w:val="71"/>
        </w:trPr>
        <w:tc>
          <w:tcPr>
            <w:tcW w:w="1559" w:type="dxa"/>
            <w:shd w:val="clear" w:color="auto" w:fill="FFFFFF"/>
          </w:tcPr>
          <w:p w14:paraId="633B4D60" w14:textId="1DECF162"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{0290;0030}</w:t>
            </w:r>
          </w:p>
        </w:tc>
        <w:tc>
          <w:tcPr>
            <w:tcW w:w="7406" w:type="dxa"/>
            <w:shd w:val="clear" w:color="auto" w:fill="FFFFFF"/>
          </w:tcPr>
          <w:p w14:paraId="75145255" w14:textId="3F615415"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b/>
                <w:sz w:val="24"/>
              </w:rPr>
              <w:t>Iné expozície – RWEA – expozície podľa SA</w:t>
            </w:r>
          </w:p>
          <w:p w14:paraId="61F5D6CA" w14:textId="7290A922" w:rsidR="00F4754B" w:rsidRPr="00AD65E5" w:rsidRDefault="00F4754B" w:rsidP="000B66BC">
            <w:pPr>
              <w:pStyle w:val="BodyText1"/>
              <w:spacing w:after="240" w:line="240" w:lineRule="auto"/>
              <w:rPr>
                <w:rFonts w:ascii="Times New Roman" w:hAnsi="Times New Roman"/>
                <w:bCs/>
                <w:spacing w:val="-6"/>
                <w:sz w:val="24"/>
                <w:szCs w:val="24"/>
              </w:rPr>
            </w:pPr>
            <w:r w:rsidRPr="00AD65E5">
              <w:rPr>
                <w:rFonts w:ascii="Times New Roman" w:hAnsi="Times New Roman"/>
                <w:spacing w:val="-6"/>
                <w:sz w:val="24"/>
              </w:rPr>
              <w:t>Hodnota rizikovo váženej expozície aktív zaradených do tried expozícií uvedených</w:t>
            </w:r>
            <w:r w:rsidR="00AD65E5" w:rsidRPr="00AD65E5">
              <w:rPr>
                <w:rFonts w:ascii="Times New Roman" w:hAnsi="Times New Roman"/>
                <w:spacing w:val="-6"/>
                <w:sz w:val="24"/>
              </w:rPr>
              <w:t xml:space="preserve"> v </w:t>
            </w:r>
            <w:r w:rsidRPr="00AD65E5">
              <w:rPr>
                <w:rFonts w:ascii="Times New Roman" w:hAnsi="Times New Roman"/>
                <w:spacing w:val="-6"/>
                <w:sz w:val="24"/>
              </w:rPr>
              <w:t>článku 112 písm. k), m), n), o), p)</w:t>
            </w:r>
            <w:r w:rsidR="00AD65E5" w:rsidRPr="00AD65E5">
              <w:rPr>
                <w:rFonts w:ascii="Times New Roman" w:hAnsi="Times New Roman"/>
                <w:spacing w:val="-6"/>
                <w:sz w:val="24"/>
              </w:rPr>
              <w:t xml:space="preserve"> a </w:t>
            </w:r>
            <w:r w:rsidRPr="00AD65E5">
              <w:rPr>
                <w:rFonts w:ascii="Times New Roman" w:hAnsi="Times New Roman"/>
                <w:spacing w:val="-6"/>
                <w:sz w:val="24"/>
              </w:rPr>
              <w:t xml:space="preserve">q) nariadenia (EÚ) </w:t>
            </w:r>
            <w:r w:rsidR="00AD65E5" w:rsidRPr="00AD65E5">
              <w:rPr>
                <w:rFonts w:ascii="Times New Roman" w:hAnsi="Times New Roman"/>
                <w:spacing w:val="-6"/>
                <w:sz w:val="24"/>
              </w:rPr>
              <w:t>č. </w:t>
            </w:r>
            <w:r w:rsidRPr="00AD65E5">
              <w:rPr>
                <w:rFonts w:ascii="Times New Roman" w:hAnsi="Times New Roman"/>
                <w:spacing w:val="-6"/>
                <w:sz w:val="24"/>
              </w:rPr>
              <w:t>575/2013.</w:t>
            </w:r>
          </w:p>
          <w:p w14:paraId="1A7DE9B0" w14:textId="1E7127C7"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7C5A4860" w14:textId="77777777" w:rsidTr="000B66BC">
        <w:trPr>
          <w:trHeight w:val="71"/>
        </w:trPr>
        <w:tc>
          <w:tcPr>
            <w:tcW w:w="1559" w:type="dxa"/>
            <w:shd w:val="clear" w:color="auto" w:fill="FFFFFF"/>
          </w:tcPr>
          <w:p w14:paraId="5D10170B" w14:textId="0353A1DD"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{0290;0040}</w:t>
            </w:r>
          </w:p>
        </w:tc>
        <w:tc>
          <w:tcPr>
            <w:tcW w:w="7406" w:type="dxa"/>
            <w:shd w:val="clear" w:color="auto" w:fill="FFFFFF"/>
          </w:tcPr>
          <w:p w14:paraId="4D50DB6F" w14:textId="42326087"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b/>
                <w:sz w:val="24"/>
              </w:rPr>
              <w:t>Iné expozície – RWEA – expozície podľa IRB</w:t>
            </w:r>
          </w:p>
          <w:p w14:paraId="047D3368" w14:textId="73713270" w:rsidR="00BB388D" w:rsidRPr="00AD65E5" w:rsidRDefault="00F4754B" w:rsidP="000B66BC">
            <w:pPr>
              <w:pStyle w:val="BodyText1"/>
              <w:spacing w:after="240" w:line="240" w:lineRule="auto"/>
              <w:rPr>
                <w:rFonts w:ascii="Times New Roman" w:hAnsi="Times New Roman"/>
                <w:bCs/>
                <w:spacing w:val="-6"/>
                <w:sz w:val="24"/>
                <w:szCs w:val="24"/>
              </w:rPr>
            </w:pPr>
            <w:r w:rsidRPr="00AD65E5">
              <w:rPr>
                <w:rFonts w:ascii="Times New Roman" w:hAnsi="Times New Roman"/>
                <w:spacing w:val="-6"/>
                <w:sz w:val="24"/>
              </w:rPr>
              <w:t>Hodnota rizikovo váženej expozície aktív zaradených do tried expozícií uvedených</w:t>
            </w:r>
            <w:r w:rsidR="00AD65E5" w:rsidRPr="00AD65E5">
              <w:rPr>
                <w:rFonts w:ascii="Times New Roman" w:hAnsi="Times New Roman"/>
                <w:spacing w:val="-6"/>
                <w:sz w:val="24"/>
              </w:rPr>
              <w:t xml:space="preserve"> v </w:t>
            </w:r>
            <w:r w:rsidRPr="00AD65E5">
              <w:rPr>
                <w:rFonts w:ascii="Times New Roman" w:hAnsi="Times New Roman"/>
                <w:spacing w:val="-6"/>
                <w:sz w:val="24"/>
              </w:rPr>
              <w:t>článku 147 ods. 2 písm. e), e1), f)</w:t>
            </w:r>
            <w:r w:rsidR="00AD65E5" w:rsidRPr="00AD65E5">
              <w:rPr>
                <w:rFonts w:ascii="Times New Roman" w:hAnsi="Times New Roman"/>
                <w:spacing w:val="-6"/>
                <w:sz w:val="24"/>
              </w:rPr>
              <w:t xml:space="preserve"> a </w:t>
            </w:r>
            <w:r w:rsidRPr="00AD65E5">
              <w:rPr>
                <w:rFonts w:ascii="Times New Roman" w:hAnsi="Times New Roman"/>
                <w:spacing w:val="-6"/>
                <w:sz w:val="24"/>
              </w:rPr>
              <w:t xml:space="preserve">g) nariadenia (EÚ) </w:t>
            </w:r>
            <w:r w:rsidR="00AD65E5" w:rsidRPr="00AD65E5">
              <w:rPr>
                <w:rFonts w:ascii="Times New Roman" w:hAnsi="Times New Roman"/>
                <w:spacing w:val="-6"/>
                <w:sz w:val="24"/>
              </w:rPr>
              <w:t>č. </w:t>
            </w:r>
            <w:r w:rsidRPr="00AD65E5">
              <w:rPr>
                <w:rFonts w:ascii="Times New Roman" w:hAnsi="Times New Roman"/>
                <w:spacing w:val="-6"/>
                <w:sz w:val="24"/>
              </w:rPr>
              <w:t>575/2013.</w:t>
            </w:r>
          </w:p>
          <w:p w14:paraId="2891CC60" w14:textId="54E32862" w:rsidR="002509B1" w:rsidRPr="00AD65E5" w:rsidRDefault="00BB388D"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F3D2776" w14:textId="77777777" w:rsidTr="000B66BC">
        <w:trPr>
          <w:trHeight w:val="71"/>
        </w:trPr>
        <w:tc>
          <w:tcPr>
            <w:tcW w:w="1559" w:type="dxa"/>
            <w:shd w:val="clear" w:color="auto" w:fill="FFFFFF"/>
          </w:tcPr>
          <w:p w14:paraId="2E979259" w14:textId="01C67E6D"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{0300;0010}</w:t>
            </w:r>
          </w:p>
        </w:tc>
        <w:tc>
          <w:tcPr>
            <w:tcW w:w="7406" w:type="dxa"/>
            <w:shd w:val="clear" w:color="auto" w:fill="FFFFFF"/>
          </w:tcPr>
          <w:p w14:paraId="3D18A2F9" w14:textId="29912885" w:rsidR="002509B1"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sekuritizačné expozície – hodnota expozície ukazovateľa finančnej páky – expozície podľa SA</w:t>
            </w:r>
          </w:p>
          <w:p w14:paraId="7530F6A8" w14:textId="653B7DFC"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expozície ukazovateľa finančnej páky aktív, ktoré sú expozíciami podľa SA voči sekuritizáciám, na ktoré sa vzťahuje článok 112 písm. m) nariadenia (EÚ) </w:t>
            </w:r>
            <w:r w:rsidR="00AD65E5" w:rsidRPr="00AD65E5">
              <w:rPr>
                <w:rFonts w:ascii="Times New Roman" w:hAnsi="Times New Roman"/>
                <w:sz w:val="24"/>
              </w:rPr>
              <w:t>č. </w:t>
            </w:r>
            <w:r w:rsidRPr="00AD65E5">
              <w:rPr>
                <w:rFonts w:ascii="Times New Roman" w:hAnsi="Times New Roman"/>
                <w:sz w:val="24"/>
              </w:rPr>
              <w:t>575/2013.</w:t>
            </w:r>
          </w:p>
          <w:p w14:paraId="2DE0AC42" w14:textId="77A211EB" w:rsidR="009C4E79"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54158C66" w14:textId="77777777" w:rsidTr="000B66BC">
        <w:trPr>
          <w:trHeight w:val="71"/>
        </w:trPr>
        <w:tc>
          <w:tcPr>
            <w:tcW w:w="1559" w:type="dxa"/>
            <w:shd w:val="clear" w:color="auto" w:fill="FFFFFF"/>
          </w:tcPr>
          <w:p w14:paraId="081F9849" w14:textId="6C8F2355"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{0300;0020}</w:t>
            </w:r>
          </w:p>
        </w:tc>
        <w:tc>
          <w:tcPr>
            <w:tcW w:w="7406" w:type="dxa"/>
            <w:shd w:val="clear" w:color="auto" w:fill="FFFFFF"/>
          </w:tcPr>
          <w:p w14:paraId="12C4E302" w14:textId="1F965943" w:rsidR="002509B1"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Sekuritizačné expozície – hodnota expozície ukazovateľa finančnej páky – expozície podľa IRB</w:t>
            </w:r>
          </w:p>
          <w:p w14:paraId="52AFEF6A" w14:textId="2AADEB6C" w:rsidR="009C4E79"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aktív, ktoré sú expozíciami podľa IRB voči sekuritizáciám</w:t>
            </w:r>
            <w:r w:rsidR="00AD65E5" w:rsidRPr="00AD65E5">
              <w:rPr>
                <w:rFonts w:ascii="Times New Roman" w:hAnsi="Times New Roman"/>
                <w:sz w:val="24"/>
              </w:rPr>
              <w:t xml:space="preserve"> a </w:t>
            </w:r>
            <w:r w:rsidRPr="00AD65E5">
              <w:rPr>
                <w:rFonts w:ascii="Times New Roman" w:hAnsi="Times New Roman"/>
                <w:sz w:val="24"/>
              </w:rPr>
              <w:t xml:space="preserve">vzťahuje sa na ne článok 147 ods. 2 písm. f) nariadenia (EÚ) </w:t>
            </w:r>
            <w:r w:rsidR="00AD65E5" w:rsidRPr="00AD65E5">
              <w:rPr>
                <w:rFonts w:ascii="Times New Roman" w:hAnsi="Times New Roman"/>
                <w:sz w:val="24"/>
              </w:rPr>
              <w:t>č. </w:t>
            </w:r>
            <w:r w:rsidRPr="00AD65E5">
              <w:rPr>
                <w:rFonts w:ascii="Times New Roman" w:hAnsi="Times New Roman"/>
                <w:sz w:val="24"/>
              </w:rPr>
              <w:t>575/2013.</w:t>
            </w:r>
          </w:p>
          <w:p w14:paraId="5A4CEC64" w14:textId="084E95CE" w:rsidR="002509B1" w:rsidRPr="00AD65E5" w:rsidDel="00B9734C"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2D8DCA0F" w14:textId="77777777" w:rsidTr="000B66BC">
        <w:trPr>
          <w:trHeight w:val="71"/>
        </w:trPr>
        <w:tc>
          <w:tcPr>
            <w:tcW w:w="1559" w:type="dxa"/>
            <w:shd w:val="clear" w:color="auto" w:fill="FFFFFF"/>
          </w:tcPr>
          <w:p w14:paraId="59B7F740" w14:textId="00300309"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{0300;0030}</w:t>
            </w:r>
          </w:p>
        </w:tc>
        <w:tc>
          <w:tcPr>
            <w:tcW w:w="7406" w:type="dxa"/>
            <w:shd w:val="clear" w:color="auto" w:fill="FFFFFF"/>
          </w:tcPr>
          <w:p w14:paraId="0195360F" w14:textId="4CF13008" w:rsidR="00F4754B"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sekuritizačné expozície – RWEA – expozície podľa SA</w:t>
            </w:r>
          </w:p>
          <w:p w14:paraId="583F2964" w14:textId="7F21738C"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Hodnota rizikovo váženej expozície aktív, ktoré sú expozíciami voči sekuritizáciám, na ktoré sa vzťahuje článok 112 písm. m) nariadenia (EÚ) </w:t>
            </w:r>
            <w:r w:rsidR="00AD65E5" w:rsidRPr="00AD65E5">
              <w:rPr>
                <w:rFonts w:ascii="Times New Roman" w:hAnsi="Times New Roman"/>
                <w:sz w:val="24"/>
              </w:rPr>
              <w:t>č. </w:t>
            </w:r>
            <w:r w:rsidRPr="00AD65E5">
              <w:rPr>
                <w:rFonts w:ascii="Times New Roman" w:hAnsi="Times New Roman"/>
                <w:sz w:val="24"/>
              </w:rPr>
              <w:t>575/2013.</w:t>
            </w:r>
          </w:p>
          <w:p w14:paraId="34AEB620" w14:textId="279486FE"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4AF9EC67" w14:textId="77777777" w:rsidTr="000B66BC">
        <w:trPr>
          <w:trHeight w:val="71"/>
        </w:trPr>
        <w:tc>
          <w:tcPr>
            <w:tcW w:w="1559" w:type="dxa"/>
            <w:shd w:val="clear" w:color="auto" w:fill="FFFFFF"/>
          </w:tcPr>
          <w:p w14:paraId="338D7286" w14:textId="4155BC0C"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{0300;0040}</w:t>
            </w:r>
          </w:p>
        </w:tc>
        <w:tc>
          <w:tcPr>
            <w:tcW w:w="7406" w:type="dxa"/>
            <w:shd w:val="clear" w:color="auto" w:fill="FFFFFF"/>
          </w:tcPr>
          <w:p w14:paraId="546F46AF" w14:textId="111BE038" w:rsidR="00F4754B"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 sekuritizačné expozície – RWEA – expozície podľa IRB</w:t>
            </w:r>
          </w:p>
          <w:p w14:paraId="745FCC52" w14:textId="54071836"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aktív, ktoré sú expozíciami podľa IRB voči sekuritizáciám</w:t>
            </w:r>
            <w:r w:rsidR="00AD65E5" w:rsidRPr="00AD65E5">
              <w:rPr>
                <w:rFonts w:ascii="Times New Roman" w:hAnsi="Times New Roman"/>
                <w:sz w:val="24"/>
              </w:rPr>
              <w:t xml:space="preserve"> a </w:t>
            </w:r>
            <w:r w:rsidRPr="00AD65E5">
              <w:rPr>
                <w:rFonts w:ascii="Times New Roman" w:hAnsi="Times New Roman"/>
                <w:sz w:val="24"/>
              </w:rPr>
              <w:t xml:space="preserve">vzťahuje sa na ne článok 147 ods. 2 písm. f) nariadenia (EÚ) </w:t>
            </w:r>
            <w:r w:rsidR="00AD65E5" w:rsidRPr="00AD65E5">
              <w:rPr>
                <w:rFonts w:ascii="Times New Roman" w:hAnsi="Times New Roman"/>
                <w:sz w:val="24"/>
              </w:rPr>
              <w:t>č. </w:t>
            </w:r>
            <w:r w:rsidRPr="00AD65E5">
              <w:rPr>
                <w:rFonts w:ascii="Times New Roman" w:hAnsi="Times New Roman"/>
                <w:sz w:val="24"/>
              </w:rPr>
              <w:t>575/2013.</w:t>
            </w:r>
          </w:p>
          <w:p w14:paraId="6DCC2024" w14:textId="3E5BF347"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19980126" w14:textId="77777777" w:rsidTr="000B66BC">
        <w:trPr>
          <w:trHeight w:val="71"/>
        </w:trPr>
        <w:tc>
          <w:tcPr>
            <w:tcW w:w="1559" w:type="dxa"/>
            <w:shd w:val="clear" w:color="auto" w:fill="FFFFFF"/>
          </w:tcPr>
          <w:p w14:paraId="70EF17D6" w14:textId="2BA73667"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{0310;0010}</w:t>
            </w:r>
          </w:p>
        </w:tc>
        <w:tc>
          <w:tcPr>
            <w:tcW w:w="7406" w:type="dxa"/>
            <w:shd w:val="clear" w:color="auto" w:fill="FFFFFF"/>
          </w:tcPr>
          <w:p w14:paraId="1F726694" w14:textId="75DDDC08"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Obchodné financovanie (doplňujúca položka) – hodnota expozície ukazovateľa finančnej páky – expozície podľa SA</w:t>
            </w:r>
          </w:p>
          <w:p w14:paraId="40329EE0" w14:textId="22B004CC" w:rsidR="002509B1"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súvahových položiek týkajúcich sa poskytovania úverov vývozcovi alebo dovozcovi tovarov alebo služieb prostredníctvom dovozných</w:t>
            </w:r>
            <w:r w:rsidR="00AD65E5" w:rsidRPr="00AD65E5">
              <w:rPr>
                <w:rFonts w:ascii="Times New Roman" w:hAnsi="Times New Roman"/>
                <w:sz w:val="24"/>
              </w:rPr>
              <w:t xml:space="preserve"> a </w:t>
            </w:r>
            <w:r w:rsidRPr="00AD65E5">
              <w:rPr>
                <w:rFonts w:ascii="Times New Roman" w:hAnsi="Times New Roman"/>
                <w:sz w:val="24"/>
              </w:rPr>
              <w:t>vývozných úverov</w:t>
            </w:r>
            <w:r w:rsidR="00AD65E5" w:rsidRPr="00AD65E5">
              <w:rPr>
                <w:rFonts w:ascii="Times New Roman" w:hAnsi="Times New Roman"/>
                <w:sz w:val="24"/>
              </w:rPr>
              <w:t xml:space="preserve"> a </w:t>
            </w:r>
            <w:r w:rsidRPr="00AD65E5">
              <w:rPr>
                <w:rFonts w:ascii="Times New Roman" w:hAnsi="Times New Roman"/>
                <w:sz w:val="24"/>
              </w:rPr>
              <w:t>podobných transakcií.</w:t>
            </w:r>
          </w:p>
          <w:p w14:paraId="07887909" w14:textId="376C2A24" w:rsidR="00086A8A"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7849841B" w14:textId="77777777" w:rsidTr="000B66BC">
        <w:trPr>
          <w:trHeight w:val="71"/>
        </w:trPr>
        <w:tc>
          <w:tcPr>
            <w:tcW w:w="1559" w:type="dxa"/>
            <w:shd w:val="clear" w:color="auto" w:fill="FFFFFF"/>
          </w:tcPr>
          <w:p w14:paraId="7770CF17" w14:textId="209AA225"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{0310;0020}</w:t>
            </w:r>
          </w:p>
        </w:tc>
        <w:tc>
          <w:tcPr>
            <w:tcW w:w="7406" w:type="dxa"/>
            <w:shd w:val="clear" w:color="auto" w:fill="FFFFFF"/>
          </w:tcPr>
          <w:p w14:paraId="3DC59FB7" w14:textId="38AD74CC"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Obchodné financovanie (doplňujúca položka) – hodnota expozície ukazovateľa finančnej páky – expozície podľa IRB</w:t>
            </w:r>
          </w:p>
          <w:p w14:paraId="0A442979" w14:textId="2A2489FC" w:rsidR="00BE6AC4"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súvahových položiek týkajúcich sa poskytovania úverov vývozcovi alebo dovozcovi tovarov alebo služieb prostredníctvom dovozných</w:t>
            </w:r>
            <w:r w:rsidR="00AD65E5" w:rsidRPr="00AD65E5">
              <w:rPr>
                <w:rFonts w:ascii="Times New Roman" w:hAnsi="Times New Roman"/>
                <w:sz w:val="24"/>
              </w:rPr>
              <w:t xml:space="preserve"> a </w:t>
            </w:r>
            <w:r w:rsidRPr="00AD65E5">
              <w:rPr>
                <w:rFonts w:ascii="Times New Roman" w:hAnsi="Times New Roman"/>
                <w:sz w:val="24"/>
              </w:rPr>
              <w:t>vývozných úverov</w:t>
            </w:r>
            <w:r w:rsidR="00AD65E5" w:rsidRPr="00AD65E5">
              <w:rPr>
                <w:rFonts w:ascii="Times New Roman" w:hAnsi="Times New Roman"/>
                <w:sz w:val="24"/>
              </w:rPr>
              <w:t xml:space="preserve"> a </w:t>
            </w:r>
            <w:r w:rsidRPr="00AD65E5">
              <w:rPr>
                <w:rFonts w:ascii="Times New Roman" w:hAnsi="Times New Roman"/>
                <w:sz w:val="24"/>
              </w:rPr>
              <w:t>podobných transakcií.</w:t>
            </w:r>
          </w:p>
          <w:p w14:paraId="009892EF" w14:textId="4CD440BB" w:rsidR="009C4E79" w:rsidRPr="00AD65E5" w:rsidRDefault="009C4E79"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IRB.</w:t>
            </w:r>
          </w:p>
        </w:tc>
      </w:tr>
      <w:tr w:rsidR="002A54FF" w:rsidRPr="00AD65E5" w14:paraId="0944BE23" w14:textId="77777777" w:rsidTr="000B66BC">
        <w:trPr>
          <w:trHeight w:val="71"/>
        </w:trPr>
        <w:tc>
          <w:tcPr>
            <w:tcW w:w="1559" w:type="dxa"/>
            <w:shd w:val="clear" w:color="auto" w:fill="FFFFFF"/>
          </w:tcPr>
          <w:p w14:paraId="375E033C" w14:textId="2994690F"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{0310;0030}</w:t>
            </w:r>
          </w:p>
        </w:tc>
        <w:tc>
          <w:tcPr>
            <w:tcW w:w="7406" w:type="dxa"/>
            <w:shd w:val="clear" w:color="auto" w:fill="FFFFFF"/>
          </w:tcPr>
          <w:p w14:paraId="2CAEEABE" w14:textId="362B2A0C"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Obchodné financovanie (doplňujúca položka) – RWEA – expozície podľa SA</w:t>
            </w:r>
          </w:p>
          <w:p w14:paraId="08DFF23E" w14:textId="46E4BD07" w:rsidR="00086A8A"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lastRenderedPageBreak/>
              <w:t>Hodnota rizikovo váženej expozície súvahových položiek týkajúcich sa poskytovania úverov vývozcovi alebo dovozcovi tovarov alebo služieb prostredníctvom dovozných</w:t>
            </w:r>
            <w:r w:rsidR="00AD65E5" w:rsidRPr="00AD65E5">
              <w:rPr>
                <w:rFonts w:ascii="Times New Roman" w:hAnsi="Times New Roman"/>
                <w:sz w:val="24"/>
              </w:rPr>
              <w:t xml:space="preserve"> a </w:t>
            </w:r>
            <w:r w:rsidRPr="00AD65E5">
              <w:rPr>
                <w:rFonts w:ascii="Times New Roman" w:hAnsi="Times New Roman"/>
                <w:sz w:val="24"/>
              </w:rPr>
              <w:t>vývozných úverov</w:t>
            </w:r>
            <w:r w:rsidR="00AD65E5" w:rsidRPr="00AD65E5">
              <w:rPr>
                <w:rFonts w:ascii="Times New Roman" w:hAnsi="Times New Roman"/>
                <w:sz w:val="24"/>
              </w:rPr>
              <w:t xml:space="preserve"> a </w:t>
            </w:r>
            <w:r w:rsidRPr="00AD65E5">
              <w:rPr>
                <w:rFonts w:ascii="Times New Roman" w:hAnsi="Times New Roman"/>
                <w:sz w:val="24"/>
              </w:rPr>
              <w:t>podobných transakcií.</w:t>
            </w:r>
          </w:p>
          <w:p w14:paraId="1392FEC6" w14:textId="0CEA5EB1"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2EAEC41E" w14:textId="77777777" w:rsidTr="000B66BC">
        <w:trPr>
          <w:trHeight w:val="71"/>
        </w:trPr>
        <w:tc>
          <w:tcPr>
            <w:tcW w:w="1559" w:type="dxa"/>
            <w:shd w:val="clear" w:color="auto" w:fill="FFFFFF"/>
          </w:tcPr>
          <w:p w14:paraId="2D3EEDC7" w14:textId="50ACD0A0"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{0310;0040}</w:t>
            </w:r>
          </w:p>
        </w:tc>
        <w:tc>
          <w:tcPr>
            <w:tcW w:w="7406" w:type="dxa"/>
            <w:shd w:val="clear" w:color="auto" w:fill="FFFFFF"/>
          </w:tcPr>
          <w:p w14:paraId="6234B372" w14:textId="0FE9A0F4"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Obchodné financovanie (doplňujúca položka) – RWEA – expozície podľa IRB</w:t>
            </w:r>
          </w:p>
          <w:p w14:paraId="7C41D05F" w14:textId="09A53DC1"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rizikovo váženej expozície súvahových položiek týkajúcich sa poskytovania úverov vývozcovi alebo dovozcovi tovarov alebo služieb prostredníctvom dovozných</w:t>
            </w:r>
            <w:r w:rsidR="00AD65E5" w:rsidRPr="00AD65E5">
              <w:rPr>
                <w:rFonts w:ascii="Times New Roman" w:hAnsi="Times New Roman"/>
                <w:sz w:val="24"/>
              </w:rPr>
              <w:t xml:space="preserve"> a </w:t>
            </w:r>
            <w:r w:rsidRPr="00AD65E5">
              <w:rPr>
                <w:rFonts w:ascii="Times New Roman" w:hAnsi="Times New Roman"/>
                <w:sz w:val="24"/>
              </w:rPr>
              <w:t>vývozných úverov</w:t>
            </w:r>
            <w:r w:rsidR="00AD65E5" w:rsidRPr="00AD65E5">
              <w:rPr>
                <w:rFonts w:ascii="Times New Roman" w:hAnsi="Times New Roman"/>
                <w:sz w:val="24"/>
              </w:rPr>
              <w:t xml:space="preserve"> a </w:t>
            </w:r>
            <w:r w:rsidRPr="00AD65E5">
              <w:rPr>
                <w:rFonts w:ascii="Times New Roman" w:hAnsi="Times New Roman"/>
                <w:sz w:val="24"/>
              </w:rPr>
              <w:t>podobných transakcií.</w:t>
            </w:r>
          </w:p>
          <w:p w14:paraId="69D1BF8F" w14:textId="1ADC695A" w:rsidR="009C4E79"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0F47267B" w14:textId="77777777" w:rsidTr="000B66BC">
        <w:trPr>
          <w:trHeight w:val="71"/>
        </w:trPr>
        <w:tc>
          <w:tcPr>
            <w:tcW w:w="1559" w:type="dxa"/>
            <w:shd w:val="clear" w:color="auto" w:fill="FFFFFF"/>
          </w:tcPr>
          <w:p w14:paraId="01A66D59" w14:textId="16BAA6D6"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{0320;0010}</w:t>
            </w:r>
          </w:p>
        </w:tc>
        <w:tc>
          <w:tcPr>
            <w:tcW w:w="7406" w:type="dxa"/>
            <w:shd w:val="clear" w:color="auto" w:fill="FFFFFF"/>
          </w:tcPr>
          <w:p w14:paraId="68BD9684" w14:textId="1BC849B1" w:rsidR="00F4754B"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hodnota expozície ukazovateľa finančnej páky – expozície podľa SA</w:t>
            </w:r>
          </w:p>
          <w:p w14:paraId="77C2AA79" w14:textId="73ACDFEE" w:rsidR="00FC5086"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Hodnota expozície ukazovateľa finančnej páky súvahových položiek týkajúcich sa obchodného financovania</w:t>
            </w:r>
            <w:r w:rsidR="00AD65E5" w:rsidRPr="00AD65E5">
              <w:rPr>
                <w:rFonts w:ascii="Times New Roman" w:hAnsi="Times New Roman"/>
                <w:sz w:val="24"/>
              </w:rPr>
              <w:t xml:space="preserve"> v </w:t>
            </w:r>
            <w:r w:rsidRPr="00AD65E5">
              <w:rPr>
                <w:rFonts w:ascii="Times New Roman" w:hAnsi="Times New Roman"/>
                <w:sz w:val="24"/>
              </w:rPr>
              <w:t>rámci oficiálnej schémy poistenia exportných úverov.</w:t>
            </w:r>
          </w:p>
          <w:p w14:paraId="243FDD36" w14:textId="556A0498" w:rsidR="00AD65E5" w:rsidRPr="00AD65E5" w:rsidRDefault="00C90B14"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r w:rsidR="00AD65E5" w:rsidRPr="00AD65E5">
              <w:rPr>
                <w:rFonts w:ascii="Times New Roman" w:hAnsi="Times New Roman"/>
                <w:sz w:val="24"/>
              </w:rPr>
              <w:t>.</w:t>
            </w:r>
          </w:p>
          <w:p w14:paraId="6749A4E0" w14:textId="15E59989" w:rsidR="002509B1" w:rsidRPr="00AD65E5" w:rsidRDefault="00086A8A"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Inštitúcie vykazujú hodnoty po odpočítaní zlyhaných expozícií podľa SA.</w:t>
            </w:r>
          </w:p>
        </w:tc>
      </w:tr>
      <w:tr w:rsidR="002A54FF" w:rsidRPr="00AD65E5" w14:paraId="324D0C14" w14:textId="77777777" w:rsidTr="000B66BC">
        <w:trPr>
          <w:trHeight w:val="71"/>
        </w:trPr>
        <w:tc>
          <w:tcPr>
            <w:tcW w:w="1559" w:type="dxa"/>
            <w:shd w:val="clear" w:color="auto" w:fill="FFFFFF"/>
          </w:tcPr>
          <w:p w14:paraId="379BEEE3" w14:textId="251ACAEF"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{0320;0020}</w:t>
            </w:r>
          </w:p>
        </w:tc>
        <w:tc>
          <w:tcPr>
            <w:tcW w:w="7406" w:type="dxa"/>
            <w:shd w:val="clear" w:color="auto" w:fill="FFFFFF"/>
          </w:tcPr>
          <w:p w14:paraId="487C59EC" w14:textId="55A161EC" w:rsidR="002509B1"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hodnota expozície ukazovateľa finančnej páky – expozície podľa IRB</w:t>
            </w:r>
          </w:p>
          <w:p w14:paraId="0844206D" w14:textId="62F7DF03" w:rsidR="00AD65E5" w:rsidRPr="00AD65E5" w:rsidRDefault="00F4754B" w:rsidP="000B66BC">
            <w:pPr>
              <w:pStyle w:val="BodyText1"/>
              <w:spacing w:after="240" w:line="240" w:lineRule="auto"/>
              <w:rPr>
                <w:rFonts w:ascii="Times New Roman" w:hAnsi="Times New Roman"/>
                <w:sz w:val="24"/>
              </w:rPr>
            </w:pPr>
            <w:r w:rsidRPr="00AD65E5">
              <w:rPr>
                <w:rFonts w:ascii="Times New Roman" w:hAnsi="Times New Roman"/>
                <w:sz w:val="24"/>
              </w:rPr>
              <w:t>Hodnota expozície ukazovateľa finančnej páky súvahových položiek týkajúcich sa obchodného financovania</w:t>
            </w:r>
            <w:r w:rsidR="00AD65E5" w:rsidRPr="00AD65E5">
              <w:rPr>
                <w:rFonts w:ascii="Times New Roman" w:hAnsi="Times New Roman"/>
                <w:sz w:val="24"/>
              </w:rPr>
              <w:t xml:space="preserve"> v </w:t>
            </w:r>
            <w:r w:rsidRPr="00AD65E5">
              <w:rPr>
                <w:rFonts w:ascii="Times New Roman" w:hAnsi="Times New Roman"/>
                <w:sz w:val="24"/>
              </w:rPr>
              <w:t>rámci oficiálnej schémy poistenia exportných úverov</w:t>
            </w:r>
            <w:r w:rsidR="00AD65E5" w:rsidRPr="00AD65E5">
              <w:rPr>
                <w:rFonts w:ascii="Times New Roman" w:hAnsi="Times New Roman"/>
                <w:sz w:val="24"/>
              </w:rPr>
              <w:t>.</w:t>
            </w:r>
          </w:p>
          <w:p w14:paraId="453591E6" w14:textId="10A6C4A3" w:rsidR="009C4E79" w:rsidRPr="00AD65E5" w:rsidRDefault="00C90B14" w:rsidP="000B66BC">
            <w:pPr>
              <w:pStyle w:val="BodyText1"/>
              <w:spacing w:after="240" w:line="240" w:lineRule="auto"/>
              <w:rPr>
                <w:rFonts w:ascii="Times New Roman" w:hAnsi="Times New Roman"/>
                <w:sz w:val="24"/>
                <w:szCs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p>
          <w:p w14:paraId="121B09A0" w14:textId="7D13C18C" w:rsidR="002509B1" w:rsidRPr="00AD65E5" w:rsidDel="00600AB1"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r w:rsidR="002A54FF" w:rsidRPr="00AD65E5" w14:paraId="5958CABD" w14:textId="77777777" w:rsidTr="000B66BC">
        <w:trPr>
          <w:trHeight w:val="71"/>
        </w:trPr>
        <w:tc>
          <w:tcPr>
            <w:tcW w:w="1559" w:type="dxa"/>
            <w:shd w:val="clear" w:color="auto" w:fill="FFFFFF"/>
          </w:tcPr>
          <w:p w14:paraId="50D523A5" w14:textId="2D5719F5"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t>{0320;0030}</w:t>
            </w:r>
          </w:p>
        </w:tc>
        <w:tc>
          <w:tcPr>
            <w:tcW w:w="7406" w:type="dxa"/>
            <w:shd w:val="clear" w:color="auto" w:fill="FFFFFF"/>
          </w:tcPr>
          <w:p w14:paraId="1BC55C9E" w14:textId="2D4DE980" w:rsidR="00F4754B"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RWEA – expozície podľa SA</w:t>
            </w:r>
          </w:p>
          <w:p w14:paraId="6F4835F7" w14:textId="23AF34C5" w:rsidR="00AD65E5" w:rsidRPr="00AD65E5" w:rsidRDefault="00F4754B" w:rsidP="000B66BC">
            <w:pPr>
              <w:pStyle w:val="BodyText1"/>
              <w:spacing w:after="240" w:line="240" w:lineRule="auto"/>
              <w:rPr>
                <w:rFonts w:ascii="Times New Roman" w:hAnsi="Times New Roman"/>
                <w:spacing w:val="-8"/>
                <w:sz w:val="24"/>
              </w:rPr>
            </w:pPr>
            <w:r w:rsidRPr="00AD65E5">
              <w:rPr>
                <w:rFonts w:ascii="Times New Roman" w:hAnsi="Times New Roman"/>
                <w:spacing w:val="-8"/>
                <w:sz w:val="24"/>
              </w:rPr>
              <w:lastRenderedPageBreak/>
              <w:t>Hodnota rizikovo váženej expozície súvahových položiek týkajúcich sa obchodného financovania</w:t>
            </w:r>
            <w:r w:rsidR="00AD65E5" w:rsidRPr="00AD65E5">
              <w:rPr>
                <w:rFonts w:ascii="Times New Roman" w:hAnsi="Times New Roman"/>
                <w:spacing w:val="-8"/>
                <w:sz w:val="24"/>
              </w:rPr>
              <w:t xml:space="preserve"> v </w:t>
            </w:r>
            <w:r w:rsidRPr="00AD65E5">
              <w:rPr>
                <w:rFonts w:ascii="Times New Roman" w:hAnsi="Times New Roman"/>
                <w:spacing w:val="-8"/>
                <w:sz w:val="24"/>
              </w:rPr>
              <w:t>rámci oficiálnej schémy poistenia exportných úverov</w:t>
            </w:r>
            <w:r w:rsidR="00AD65E5" w:rsidRPr="00AD65E5">
              <w:rPr>
                <w:rFonts w:ascii="Times New Roman" w:hAnsi="Times New Roman"/>
                <w:spacing w:val="-8"/>
                <w:sz w:val="24"/>
              </w:rPr>
              <w:t>.</w:t>
            </w:r>
          </w:p>
          <w:p w14:paraId="21026932" w14:textId="081CEDA5" w:rsidR="00AD65E5" w:rsidRPr="00AD65E5" w:rsidRDefault="00C90B14"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r w:rsidR="00AD65E5" w:rsidRPr="00AD65E5">
              <w:rPr>
                <w:rFonts w:ascii="Times New Roman" w:hAnsi="Times New Roman"/>
                <w:sz w:val="24"/>
              </w:rPr>
              <w:t>.</w:t>
            </w:r>
          </w:p>
          <w:p w14:paraId="4F35ADC9" w14:textId="404B3A25" w:rsidR="002509B1" w:rsidRPr="00AD65E5" w:rsidRDefault="00086A8A"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SA.</w:t>
            </w:r>
          </w:p>
        </w:tc>
      </w:tr>
      <w:tr w:rsidR="002A54FF" w:rsidRPr="00AD65E5" w14:paraId="50DFFA63" w14:textId="77777777" w:rsidTr="000B66BC">
        <w:trPr>
          <w:trHeight w:val="71"/>
        </w:trPr>
        <w:tc>
          <w:tcPr>
            <w:tcW w:w="1559" w:type="dxa"/>
            <w:shd w:val="clear" w:color="auto" w:fill="FFFFFF"/>
          </w:tcPr>
          <w:p w14:paraId="3E66A2E1" w14:textId="52C5C768" w:rsidR="00F4754B" w:rsidRPr="00AD65E5" w:rsidRDefault="00F4754B" w:rsidP="000B66BC">
            <w:pPr>
              <w:pStyle w:val="BodyText1"/>
              <w:spacing w:after="240"/>
              <w:rPr>
                <w:rFonts w:ascii="Times New Roman" w:hAnsi="Times New Roman"/>
                <w:sz w:val="24"/>
                <w:szCs w:val="24"/>
              </w:rPr>
            </w:pPr>
            <w:r w:rsidRPr="00AD65E5">
              <w:rPr>
                <w:rFonts w:ascii="Times New Roman" w:hAnsi="Times New Roman"/>
                <w:sz w:val="24"/>
              </w:rPr>
              <w:lastRenderedPageBreak/>
              <w:t>{0320;0040}</w:t>
            </w:r>
          </w:p>
        </w:tc>
        <w:tc>
          <w:tcPr>
            <w:tcW w:w="7406" w:type="dxa"/>
            <w:shd w:val="clear" w:color="auto" w:fill="FFFFFF"/>
          </w:tcPr>
          <w:p w14:paraId="02837300" w14:textId="7A42FFF0" w:rsidR="00F4754B" w:rsidRPr="00AD65E5" w:rsidRDefault="005A052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 čoho:</w:t>
            </w:r>
            <w:r w:rsidR="00AD65E5" w:rsidRPr="00AD65E5">
              <w:rPr>
                <w:rFonts w:ascii="Times New Roman" w:hAnsi="Times New Roman"/>
                <w:b/>
                <w:sz w:val="24"/>
              </w:rPr>
              <w:t xml:space="preserve"> v </w:t>
            </w:r>
            <w:r w:rsidRPr="00AD65E5">
              <w:rPr>
                <w:rFonts w:ascii="Times New Roman" w:hAnsi="Times New Roman"/>
                <w:b/>
                <w:sz w:val="24"/>
              </w:rPr>
              <w:t>rámci oficiálnej schémy poistenia exportných úverov – RWEA – expozície podľa IRB</w:t>
            </w:r>
          </w:p>
          <w:p w14:paraId="7DD698F5" w14:textId="72C969F9" w:rsidR="00AD65E5" w:rsidRPr="00AD65E5" w:rsidRDefault="00F4754B" w:rsidP="000B66BC">
            <w:pPr>
              <w:pStyle w:val="BodyText1"/>
              <w:spacing w:after="240" w:line="240" w:lineRule="auto"/>
              <w:rPr>
                <w:rFonts w:ascii="Times New Roman" w:hAnsi="Times New Roman"/>
                <w:spacing w:val="-8"/>
                <w:sz w:val="24"/>
              </w:rPr>
            </w:pPr>
            <w:r w:rsidRPr="00AD65E5">
              <w:rPr>
                <w:rFonts w:ascii="Times New Roman" w:hAnsi="Times New Roman"/>
                <w:spacing w:val="-8"/>
                <w:sz w:val="24"/>
              </w:rPr>
              <w:t>Hodnota rizikovo váženej expozície súvahových položiek týkajúcich sa obchodného financovania</w:t>
            </w:r>
            <w:r w:rsidR="00AD65E5" w:rsidRPr="00AD65E5">
              <w:rPr>
                <w:rFonts w:ascii="Times New Roman" w:hAnsi="Times New Roman"/>
                <w:spacing w:val="-8"/>
                <w:sz w:val="24"/>
              </w:rPr>
              <w:t xml:space="preserve"> v </w:t>
            </w:r>
            <w:r w:rsidRPr="00AD65E5">
              <w:rPr>
                <w:rFonts w:ascii="Times New Roman" w:hAnsi="Times New Roman"/>
                <w:spacing w:val="-8"/>
                <w:sz w:val="24"/>
              </w:rPr>
              <w:t>rámci oficiálnej schémy poistenia exportných úverov</w:t>
            </w:r>
            <w:r w:rsidR="00AD65E5" w:rsidRPr="00AD65E5">
              <w:rPr>
                <w:rFonts w:ascii="Times New Roman" w:hAnsi="Times New Roman"/>
                <w:spacing w:val="-8"/>
                <w:sz w:val="24"/>
              </w:rPr>
              <w:t>.</w:t>
            </w:r>
          </w:p>
          <w:p w14:paraId="003A5F0F" w14:textId="3F8A2513" w:rsidR="00AD65E5" w:rsidRPr="00AD65E5" w:rsidRDefault="00C90B14" w:rsidP="000B66BC">
            <w:pPr>
              <w:pStyle w:val="BodyText1"/>
              <w:spacing w:after="240" w:line="240" w:lineRule="auto"/>
              <w:rPr>
                <w:rFonts w:ascii="Times New Roman" w:hAnsi="Times New Roman"/>
                <w:sz w:val="24"/>
              </w:rPr>
            </w:pPr>
            <w:r w:rsidRPr="00AD65E5">
              <w:rPr>
                <w:rFonts w:ascii="Times New Roman" w:hAnsi="Times New Roman"/>
                <w:sz w:val="24"/>
              </w:rPr>
              <w:t>Na účely vykazovania</w:t>
            </w:r>
            <w:r w:rsidR="00AD65E5" w:rsidRPr="00AD65E5">
              <w:rPr>
                <w:rFonts w:ascii="Times New Roman" w:hAnsi="Times New Roman"/>
                <w:sz w:val="24"/>
              </w:rPr>
              <w:t xml:space="preserve"> v </w:t>
            </w:r>
            <w:r w:rsidRPr="00AD65E5">
              <w:rPr>
                <w:rFonts w:ascii="Times New Roman" w:hAnsi="Times New Roman"/>
                <w:sz w:val="24"/>
              </w:rPr>
              <w:t>LR4 sa oficiálna schéma poistenia exportných úverov musí vzťahovať na oficiálnu podporu poskytnutú štátom alebo iným subjektom, ako je agentúra na podporu exportu, okrem iného vo forme priamych úverov/financovania, refinancovania, úrokovej podpory (keď je počas životnosti úveru garantovaná pevná úroková sadzba), financovania pomoci (úvery</w:t>
            </w:r>
            <w:r w:rsidR="00AD65E5" w:rsidRPr="00AD65E5">
              <w:rPr>
                <w:rFonts w:ascii="Times New Roman" w:hAnsi="Times New Roman"/>
                <w:sz w:val="24"/>
              </w:rPr>
              <w:t xml:space="preserve"> a </w:t>
            </w:r>
            <w:r w:rsidRPr="00AD65E5">
              <w:rPr>
                <w:rFonts w:ascii="Times New Roman" w:hAnsi="Times New Roman"/>
                <w:sz w:val="24"/>
              </w:rPr>
              <w:t>granty), poistenia</w:t>
            </w:r>
            <w:r w:rsidR="00AD65E5" w:rsidRPr="00AD65E5">
              <w:rPr>
                <w:rFonts w:ascii="Times New Roman" w:hAnsi="Times New Roman"/>
                <w:sz w:val="24"/>
              </w:rPr>
              <w:t xml:space="preserve"> a </w:t>
            </w:r>
            <w:r w:rsidRPr="00AD65E5">
              <w:rPr>
                <w:rFonts w:ascii="Times New Roman" w:hAnsi="Times New Roman"/>
                <w:sz w:val="24"/>
              </w:rPr>
              <w:t>záruk exportných úverov</w:t>
            </w:r>
            <w:r w:rsidR="00AD65E5" w:rsidRPr="00AD65E5">
              <w:rPr>
                <w:rFonts w:ascii="Times New Roman" w:hAnsi="Times New Roman"/>
                <w:sz w:val="24"/>
              </w:rPr>
              <w:t>.</w:t>
            </w:r>
          </w:p>
          <w:p w14:paraId="16D3A7FB" w14:textId="2CB6E9F6" w:rsidR="002509B1" w:rsidRPr="00AD65E5" w:rsidRDefault="009C4E79" w:rsidP="000B66BC">
            <w:pPr>
              <w:pStyle w:val="BodyText1"/>
              <w:spacing w:after="240" w:line="240" w:lineRule="auto"/>
              <w:rPr>
                <w:rFonts w:ascii="Times New Roman" w:hAnsi="Times New Roman"/>
                <w:b/>
                <w:bCs/>
                <w:sz w:val="24"/>
                <w:szCs w:val="24"/>
                <w:u w:val="single"/>
              </w:rPr>
            </w:pPr>
            <w:r w:rsidRPr="00AD65E5">
              <w:rPr>
                <w:rFonts w:ascii="Times New Roman" w:hAnsi="Times New Roman"/>
                <w:sz w:val="24"/>
              </w:rPr>
              <w:t>Inštitúcie vykazujú hodnoty po odpočítaní zlyhaných expozícií podľa IRB.</w:t>
            </w:r>
          </w:p>
        </w:tc>
      </w:tr>
    </w:tbl>
    <w:p w14:paraId="6F5938BB" w14:textId="71A3874E" w:rsidR="004C0459" w:rsidRPr="00AD65E5" w:rsidRDefault="004C0459" w:rsidP="000B66BC">
      <w:pPr>
        <w:pStyle w:val="BodyText1"/>
        <w:spacing w:after="240"/>
        <w:ind w:left="720"/>
        <w:rPr>
          <w:rFonts w:ascii="Times New Roman" w:hAnsi="Times New Roman"/>
          <w:b/>
          <w:sz w:val="24"/>
          <w:szCs w:val="24"/>
        </w:rPr>
      </w:pPr>
      <w:bookmarkStart w:id="74" w:name="_Toc351048511"/>
      <w:bookmarkStart w:id="75" w:name="_Toc359414290"/>
      <w:bookmarkStart w:id="76" w:name="_Toc423089075"/>
      <w:bookmarkEnd w:id="73"/>
    </w:p>
    <w:p w14:paraId="3B957644" w14:textId="7AA08C09" w:rsidR="00217D1F" w:rsidRPr="00AD65E5" w:rsidRDefault="005F4574" w:rsidP="000B66BC">
      <w:pPr>
        <w:pStyle w:val="BodyText1"/>
        <w:spacing w:after="240"/>
        <w:ind w:left="357" w:hanging="357"/>
        <w:outlineLvl w:val="1"/>
        <w:rPr>
          <w:rFonts w:ascii="Times New Roman" w:hAnsi="Times New Roman"/>
          <w:b/>
          <w:sz w:val="24"/>
          <w:szCs w:val="24"/>
        </w:rPr>
      </w:pPr>
      <w:bookmarkStart w:id="77" w:name="_Toc188612069"/>
      <w:r w:rsidRPr="00AD65E5">
        <w:rPr>
          <w:rFonts w:ascii="Times New Roman" w:hAnsi="Times New Roman"/>
          <w:b/>
          <w:sz w:val="24"/>
        </w:rPr>
        <w:t>6.</w:t>
      </w:r>
      <w:r w:rsidRPr="00AD65E5">
        <w:rPr>
          <w:rFonts w:ascii="Times New Roman" w:hAnsi="Times New Roman"/>
        </w:rPr>
        <w:tab/>
      </w:r>
      <w:r w:rsidRPr="00AD65E5">
        <w:rPr>
          <w:rFonts w:ascii="Times New Roman" w:hAnsi="Times New Roman"/>
          <w:b/>
          <w:sz w:val="24"/>
        </w:rPr>
        <w:t>C 44.00 – Všeobecné informácie</w:t>
      </w:r>
      <w:bookmarkEnd w:id="74"/>
      <w:bookmarkEnd w:id="75"/>
      <w:r w:rsidRPr="00AD65E5">
        <w:rPr>
          <w:rFonts w:ascii="Times New Roman" w:hAnsi="Times New Roman"/>
          <w:b/>
          <w:sz w:val="24"/>
        </w:rPr>
        <w:t xml:space="preserve"> (LR5)</w:t>
      </w:r>
      <w:bookmarkEnd w:id="76"/>
      <w:bookmarkEnd w:id="77"/>
    </w:p>
    <w:p w14:paraId="0762DA75" w14:textId="2E01412D" w:rsidR="00F4754B" w:rsidRPr="00AD65E5" w:rsidRDefault="00143C6A"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28.</w:t>
      </w:r>
      <w:r w:rsidRPr="00AD65E5">
        <w:rPr>
          <w:rFonts w:ascii="Times New Roman" w:hAnsi="Times New Roman"/>
        </w:rPr>
        <w:tab/>
      </w:r>
      <w:r w:rsidRPr="00AD65E5">
        <w:rPr>
          <w:rFonts w:ascii="Times New Roman" w:hAnsi="Times New Roman"/>
          <w:sz w:val="24"/>
        </w:rPr>
        <w:t>Tu sa zhromažďujú doplňujúce informácie na účely kategorizácie činností inštitúcie</w:t>
      </w:r>
      <w:r w:rsidR="00AD65E5" w:rsidRPr="00AD65E5">
        <w:rPr>
          <w:rFonts w:ascii="Times New Roman" w:hAnsi="Times New Roman"/>
          <w:sz w:val="24"/>
        </w:rPr>
        <w:t xml:space="preserve"> a </w:t>
      </w:r>
      <w:r w:rsidRPr="00AD65E5">
        <w:rPr>
          <w:rFonts w:ascii="Times New Roman" w:hAnsi="Times New Roman"/>
          <w:sz w:val="24"/>
        </w:rPr>
        <w:t>regulatórnych možností, ktoré si inštitúcia zvolila.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AD65E5" w14:paraId="01020A4D" w14:textId="77777777" w:rsidTr="000B66BC">
        <w:tc>
          <w:tcPr>
            <w:tcW w:w="1730" w:type="dxa"/>
            <w:shd w:val="clear" w:color="auto" w:fill="D9D9D9" w:themeFill="background1" w:themeFillShade="D9"/>
          </w:tcPr>
          <w:p w14:paraId="68A15C78" w14:textId="77777777" w:rsidR="00AD65E5" w:rsidRPr="00AD65E5" w:rsidRDefault="00F4754B" w:rsidP="000B66BC">
            <w:pPr>
              <w:pStyle w:val="BodyText1"/>
              <w:spacing w:after="240"/>
              <w:rPr>
                <w:rFonts w:ascii="Times New Roman" w:hAnsi="Times New Roman"/>
                <w:b/>
                <w:sz w:val="24"/>
              </w:rPr>
            </w:pPr>
            <w:r w:rsidRPr="00AD65E5">
              <w:rPr>
                <w:rFonts w:ascii="Times New Roman" w:hAnsi="Times New Roman"/>
                <w:b/>
                <w:sz w:val="24"/>
              </w:rPr>
              <w:t>Riadok</w:t>
            </w:r>
          </w:p>
          <w:p w14:paraId="3ADE932A" w14:textId="7905A53F" w:rsidR="00F4754B" w:rsidRPr="00AD65E5" w:rsidRDefault="00F4754B" w:rsidP="000B66BC">
            <w:pPr>
              <w:pStyle w:val="BodyText1"/>
              <w:spacing w:after="240"/>
              <w:rPr>
                <w:rFonts w:ascii="Times New Roman" w:hAnsi="Times New Roman"/>
                <w:b/>
                <w:bCs/>
                <w:sz w:val="24"/>
                <w:szCs w:val="24"/>
              </w:rPr>
            </w:pPr>
            <w:r w:rsidRPr="00AD65E5">
              <w:rPr>
                <w:rFonts w:ascii="Times New Roman" w:hAnsi="Times New Roman"/>
                <w:b/>
                <w:sz w:val="24"/>
              </w:rPr>
              <w:t>a stĺpec</w:t>
            </w:r>
          </w:p>
        </w:tc>
        <w:tc>
          <w:tcPr>
            <w:tcW w:w="7308" w:type="dxa"/>
            <w:shd w:val="clear" w:color="auto" w:fill="D9D9D9" w:themeFill="background1" w:themeFillShade="D9"/>
          </w:tcPr>
          <w:p w14:paraId="07C08D86" w14:textId="77777777" w:rsidR="00F4754B" w:rsidRPr="00AD65E5" w:rsidRDefault="00F4754B" w:rsidP="000B66BC">
            <w:pPr>
              <w:pStyle w:val="BodyText1"/>
              <w:spacing w:after="240"/>
              <w:rPr>
                <w:rFonts w:ascii="Times New Roman" w:hAnsi="Times New Roman"/>
                <w:b/>
                <w:bCs/>
                <w:sz w:val="24"/>
                <w:szCs w:val="24"/>
              </w:rPr>
            </w:pPr>
            <w:r w:rsidRPr="00AD65E5">
              <w:rPr>
                <w:rFonts w:ascii="Times New Roman" w:hAnsi="Times New Roman"/>
                <w:b/>
                <w:sz w:val="24"/>
              </w:rPr>
              <w:t>Pokyny</w:t>
            </w:r>
          </w:p>
        </w:tc>
      </w:tr>
      <w:tr w:rsidR="00F4754B" w:rsidRPr="00AD65E5" w14:paraId="55A6FD39" w14:textId="77777777" w:rsidTr="000B66BC">
        <w:tc>
          <w:tcPr>
            <w:tcW w:w="1730" w:type="dxa"/>
          </w:tcPr>
          <w:p w14:paraId="4651DD6D" w14:textId="2C8898E2"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{0010;0010}</w:t>
            </w:r>
          </w:p>
        </w:tc>
        <w:tc>
          <w:tcPr>
            <w:tcW w:w="7308" w:type="dxa"/>
          </w:tcPr>
          <w:p w14:paraId="4DA873F1"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Podniková štruktúra inštitúcie</w:t>
            </w:r>
          </w:p>
          <w:p w14:paraId="64CCC795" w14:textId="5E6D16CD"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Inštitúcia klasifikuje svoju podnikovú štruktúru</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týmito kategóriami:</w:t>
            </w:r>
          </w:p>
          <w:p w14:paraId="1F1192E5" w14:textId="77777777" w:rsidR="00F4754B"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akciová spoločnosť,</w:t>
            </w:r>
          </w:p>
          <w:p w14:paraId="003D2706" w14:textId="77777777" w:rsidR="00F4754B"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vzájomná spoločnosť/družstvo,</w:t>
            </w:r>
          </w:p>
          <w:p w14:paraId="6192BE9A" w14:textId="31FF6E20" w:rsidR="00BE6AC4"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ostatné spoločnosti iné ako akciové.</w:t>
            </w:r>
          </w:p>
        </w:tc>
      </w:tr>
      <w:tr w:rsidR="00F4754B" w:rsidRPr="00AD65E5" w14:paraId="0E805489" w14:textId="77777777" w:rsidTr="000B66BC">
        <w:tc>
          <w:tcPr>
            <w:tcW w:w="1730" w:type="dxa"/>
          </w:tcPr>
          <w:p w14:paraId="024D6767" w14:textId="451206B8"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lastRenderedPageBreak/>
              <w:t>{0020;0010}</w:t>
            </w:r>
          </w:p>
        </w:tc>
        <w:tc>
          <w:tcPr>
            <w:tcW w:w="7308" w:type="dxa"/>
          </w:tcPr>
          <w:p w14:paraId="6E8478E9" w14:textId="01DFD64D"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Zaobchádzanie</w:t>
            </w:r>
            <w:r w:rsidR="00AD65E5" w:rsidRPr="00AD65E5">
              <w:rPr>
                <w:rFonts w:ascii="Times New Roman" w:hAnsi="Times New Roman"/>
                <w:b/>
                <w:sz w:val="24"/>
              </w:rPr>
              <w:t xml:space="preserve"> s </w:t>
            </w:r>
            <w:r w:rsidRPr="00AD65E5">
              <w:rPr>
                <w:rFonts w:ascii="Times New Roman" w:hAnsi="Times New Roman"/>
                <w:b/>
                <w:sz w:val="24"/>
              </w:rPr>
              <w:t>derivátmi</w:t>
            </w:r>
          </w:p>
          <w:p w14:paraId="32814C5E" w14:textId="0AE44310"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Inštitúcia spresní regulatórne zaobchádzanie</w:t>
            </w:r>
            <w:r w:rsidR="00AD65E5" w:rsidRPr="00AD65E5">
              <w:rPr>
                <w:rFonts w:ascii="Times New Roman" w:hAnsi="Times New Roman"/>
                <w:sz w:val="24"/>
              </w:rPr>
              <w:t xml:space="preserve"> s </w:t>
            </w:r>
            <w:r w:rsidRPr="00AD65E5">
              <w:rPr>
                <w:rFonts w:ascii="Times New Roman" w:hAnsi="Times New Roman"/>
                <w:sz w:val="24"/>
              </w:rPr>
              <w:t>derivátmi</w:t>
            </w:r>
            <w:r w:rsidR="00AD65E5" w:rsidRPr="00AD65E5">
              <w:rPr>
                <w:rFonts w:ascii="Times New Roman" w:hAnsi="Times New Roman"/>
                <w:sz w:val="24"/>
              </w:rPr>
              <w:t xml:space="preserve"> v </w:t>
            </w:r>
            <w:r w:rsidRPr="00AD65E5">
              <w:rPr>
                <w:rFonts w:ascii="Times New Roman" w:hAnsi="Times New Roman"/>
                <w:sz w:val="24"/>
              </w:rPr>
              <w:t>súlade</w:t>
            </w:r>
            <w:r w:rsidR="00AD65E5" w:rsidRPr="00AD65E5">
              <w:rPr>
                <w:rFonts w:ascii="Times New Roman" w:hAnsi="Times New Roman"/>
                <w:sz w:val="24"/>
              </w:rPr>
              <w:t xml:space="preserve"> s </w:t>
            </w:r>
            <w:r w:rsidRPr="00AD65E5">
              <w:rPr>
                <w:rFonts w:ascii="Times New Roman" w:hAnsi="Times New Roman"/>
                <w:sz w:val="24"/>
              </w:rPr>
              <w:t>týmito kategóriami:</w:t>
            </w:r>
          </w:p>
          <w:p w14:paraId="255B888B" w14:textId="0A6301B4" w:rsidR="00B04A5F" w:rsidRPr="00AD65E5" w:rsidRDefault="00B04A5F" w:rsidP="000B66BC">
            <w:pPr>
              <w:pStyle w:val="BodyText1"/>
              <w:spacing w:after="240" w:line="240" w:lineRule="auto"/>
              <w:rPr>
                <w:rFonts w:ascii="Times New Roman" w:hAnsi="Times New Roman"/>
                <w:bCs/>
                <w:sz w:val="24"/>
                <w:szCs w:val="24"/>
              </w:rPr>
            </w:pPr>
            <w:r w:rsidRPr="00AD65E5">
              <w:rPr>
                <w:rFonts w:ascii="Times New Roman" w:hAnsi="Times New Roman"/>
                <w:sz w:val="24"/>
              </w:rPr>
              <w:t>– štandardizovaný prístup pre kreditné riziko protistrany (SA-CCR);</w:t>
            </w:r>
          </w:p>
          <w:p w14:paraId="43920088" w14:textId="66D48971" w:rsidR="00B04A5F" w:rsidRPr="00AD65E5" w:rsidRDefault="00B04A5F" w:rsidP="000B66BC">
            <w:pPr>
              <w:pStyle w:val="BodyText1"/>
              <w:spacing w:after="240" w:line="240" w:lineRule="auto"/>
              <w:rPr>
                <w:rFonts w:ascii="Times New Roman" w:hAnsi="Times New Roman"/>
                <w:bCs/>
                <w:sz w:val="24"/>
                <w:szCs w:val="24"/>
              </w:rPr>
            </w:pPr>
            <w:r w:rsidRPr="00AD65E5">
              <w:rPr>
                <w:rFonts w:ascii="Times New Roman" w:hAnsi="Times New Roman"/>
                <w:sz w:val="24"/>
              </w:rPr>
              <w:t>– zjednodušený štandardizovaný prístup ku kreditnému riziku protistrany;</w:t>
            </w:r>
          </w:p>
          <w:p w14:paraId="7A9DB046" w14:textId="7690E86C" w:rsidR="00BE6AC4"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metóda pôvodnej expozície.</w:t>
            </w:r>
          </w:p>
        </w:tc>
      </w:tr>
      <w:tr w:rsidR="00F4754B" w:rsidRPr="00AD65E5" w14:paraId="0E0C8448" w14:textId="77777777" w:rsidTr="000B66BC">
        <w:tc>
          <w:tcPr>
            <w:tcW w:w="1730" w:type="dxa"/>
          </w:tcPr>
          <w:p w14:paraId="6C37BCD8" w14:textId="7BBC71D1" w:rsidR="00F4754B" w:rsidRPr="00AD65E5" w:rsidRDefault="00F4754B" w:rsidP="000B66BC">
            <w:pPr>
              <w:pStyle w:val="BodyText1"/>
              <w:spacing w:after="240"/>
              <w:rPr>
                <w:rFonts w:ascii="Times New Roman" w:hAnsi="Times New Roman"/>
                <w:bCs/>
                <w:sz w:val="24"/>
                <w:szCs w:val="24"/>
              </w:rPr>
            </w:pPr>
            <w:r w:rsidRPr="00AD65E5">
              <w:rPr>
                <w:rFonts w:ascii="Times New Roman" w:hAnsi="Times New Roman"/>
                <w:sz w:val="24"/>
              </w:rPr>
              <w:t>{0040;0010}</w:t>
            </w:r>
          </w:p>
        </w:tc>
        <w:tc>
          <w:tcPr>
            <w:tcW w:w="7308" w:type="dxa"/>
          </w:tcPr>
          <w:p w14:paraId="3154A9B3" w14:textId="77777777" w:rsidR="00F4754B" w:rsidRPr="00AD65E5" w:rsidRDefault="00F4754B"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Druh inštitúcie</w:t>
            </w:r>
          </w:p>
          <w:p w14:paraId="2C15E916" w14:textId="50F4D029" w:rsidR="00F4754B" w:rsidRPr="00AD65E5" w:rsidRDefault="00F4754B" w:rsidP="000B66BC">
            <w:pPr>
              <w:pStyle w:val="BodyText1"/>
              <w:spacing w:after="240" w:line="240" w:lineRule="auto"/>
              <w:rPr>
                <w:rFonts w:ascii="Times New Roman" w:hAnsi="Times New Roman"/>
                <w:bCs/>
                <w:sz w:val="24"/>
                <w:szCs w:val="24"/>
              </w:rPr>
            </w:pPr>
            <w:r w:rsidRPr="00AD65E5">
              <w:rPr>
                <w:rFonts w:ascii="Times New Roman" w:hAnsi="Times New Roman"/>
                <w:sz w:val="24"/>
              </w:rPr>
              <w:t>Inštitúcia uvádza, do ktorej</w:t>
            </w:r>
            <w:r w:rsidR="00AD65E5" w:rsidRPr="00AD65E5">
              <w:rPr>
                <w:rFonts w:ascii="Times New Roman" w:hAnsi="Times New Roman"/>
                <w:sz w:val="24"/>
              </w:rPr>
              <w:t xml:space="preserve"> z </w:t>
            </w:r>
            <w:r w:rsidRPr="00AD65E5">
              <w:rPr>
                <w:rFonts w:ascii="Times New Roman" w:hAnsi="Times New Roman"/>
                <w:sz w:val="24"/>
              </w:rPr>
              <w:t>týchto kategórií patrí:</w:t>
            </w:r>
          </w:p>
          <w:p w14:paraId="5F9BB21A" w14:textId="64598881" w:rsidR="00F4754B"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univerzálne bankovníctvo (retailové/komerčné</w:t>
            </w:r>
            <w:r w:rsidR="00AD65E5" w:rsidRPr="00AD65E5">
              <w:rPr>
                <w:rFonts w:ascii="Times New Roman" w:hAnsi="Times New Roman"/>
                <w:sz w:val="24"/>
              </w:rPr>
              <w:t xml:space="preserve"> a </w:t>
            </w:r>
            <w:r w:rsidRPr="00AD65E5">
              <w:rPr>
                <w:rFonts w:ascii="Times New Roman" w:hAnsi="Times New Roman"/>
                <w:sz w:val="24"/>
              </w:rPr>
              <w:t>investičné bankovníctvo),</w:t>
            </w:r>
          </w:p>
          <w:p w14:paraId="730C89BA" w14:textId="77777777" w:rsidR="00F4754B"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retailové/komerčné bankovníctvo,</w:t>
            </w:r>
          </w:p>
          <w:p w14:paraId="430C8F32" w14:textId="77777777" w:rsidR="00F4754B"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investičné bankovníctvo,</w:t>
            </w:r>
          </w:p>
          <w:p w14:paraId="53DE36EC" w14:textId="5929A7F1" w:rsidR="00875832" w:rsidRPr="00AD65E5" w:rsidRDefault="00500508"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špecializovaný veriteľ,</w:t>
            </w:r>
          </w:p>
          <w:p w14:paraId="5E1BA609" w14:textId="431EB72A" w:rsidR="005D66B3" w:rsidRPr="00AD65E5" w:rsidRDefault="00546848" w:rsidP="000B66BC">
            <w:pPr>
              <w:pStyle w:val="BodyText1"/>
              <w:spacing w:after="240" w:line="240" w:lineRule="auto"/>
              <w:ind w:left="360" w:hanging="360"/>
              <w:rPr>
                <w:rFonts w:ascii="Times New Roman" w:hAnsi="Times New Roman"/>
                <w:color w:val="auto"/>
                <w:sz w:val="24"/>
                <w:szCs w:val="24"/>
              </w:rPr>
            </w:pPr>
            <w:r w:rsidRPr="00AD65E5">
              <w:rPr>
                <w:rFonts w:ascii="Times New Roman" w:hAnsi="Times New Roman"/>
                <w:sz w:val="24"/>
              </w:rPr>
              <w:t xml:space="preserve">– verejné rozvojové </w:t>
            </w:r>
            <w:r w:rsidRPr="00AD65E5">
              <w:rPr>
                <w:rFonts w:ascii="Times New Roman" w:hAnsi="Times New Roman"/>
                <w:color w:val="auto"/>
                <w:sz w:val="24"/>
              </w:rPr>
              <w:t>úverové inštitúcie</w:t>
            </w:r>
            <w:r w:rsidRPr="00AD65E5">
              <w:rPr>
                <w:rFonts w:ascii="Times New Roman" w:hAnsi="Times New Roman"/>
                <w:sz w:val="24"/>
              </w:rPr>
              <w:t>;</w:t>
            </w:r>
          </w:p>
          <w:p w14:paraId="55C552F6" w14:textId="725A2101" w:rsidR="00BE6AC4" w:rsidRPr="00AD65E5" w:rsidRDefault="00875832" w:rsidP="000B66BC">
            <w:pPr>
              <w:pStyle w:val="BodyText1"/>
              <w:spacing w:after="240" w:line="240" w:lineRule="auto"/>
              <w:ind w:left="360" w:hanging="360"/>
              <w:rPr>
                <w:rFonts w:ascii="Times New Roman" w:hAnsi="Times New Roman"/>
                <w:bCs/>
                <w:sz w:val="24"/>
                <w:szCs w:val="24"/>
              </w:rPr>
            </w:pPr>
            <w:r w:rsidRPr="00AD65E5">
              <w:rPr>
                <w:rFonts w:ascii="Times New Roman" w:hAnsi="Times New Roman"/>
                <w:sz w:val="24"/>
              </w:rPr>
              <w:t>–</w:t>
            </w:r>
            <w:r w:rsidRPr="00AD65E5">
              <w:rPr>
                <w:rFonts w:ascii="Times New Roman" w:hAnsi="Times New Roman"/>
              </w:rPr>
              <w:tab/>
            </w:r>
            <w:r w:rsidRPr="00AD65E5">
              <w:rPr>
                <w:rFonts w:ascii="Times New Roman" w:hAnsi="Times New Roman"/>
                <w:sz w:val="24"/>
              </w:rPr>
              <w:t>iný obchodný model.</w:t>
            </w:r>
          </w:p>
        </w:tc>
      </w:tr>
      <w:tr w:rsidR="006316AD" w:rsidRPr="00AD65E5" w14:paraId="46E27CC1" w14:textId="77777777" w:rsidTr="000B66BC">
        <w:tc>
          <w:tcPr>
            <w:tcW w:w="1730" w:type="dxa"/>
          </w:tcPr>
          <w:p w14:paraId="113B7AA0" w14:textId="48CFB31B" w:rsidR="006316AD" w:rsidRPr="00AD65E5" w:rsidRDefault="006316AD" w:rsidP="000B66BC">
            <w:pPr>
              <w:pStyle w:val="BodyText1"/>
              <w:spacing w:after="240"/>
              <w:rPr>
                <w:rFonts w:ascii="Times New Roman" w:hAnsi="Times New Roman"/>
                <w:bCs/>
                <w:sz w:val="24"/>
                <w:szCs w:val="24"/>
              </w:rPr>
            </w:pPr>
            <w:r w:rsidRPr="00AD65E5">
              <w:rPr>
                <w:rFonts w:ascii="Times New Roman" w:hAnsi="Times New Roman"/>
                <w:sz w:val="24"/>
              </w:rPr>
              <w:t>{0070;0010}</w:t>
            </w:r>
          </w:p>
        </w:tc>
        <w:tc>
          <w:tcPr>
            <w:tcW w:w="7308" w:type="dxa"/>
          </w:tcPr>
          <w:p w14:paraId="31DC1601" w14:textId="2E15A4BC" w:rsidR="006316AD" w:rsidRPr="00AD65E5" w:rsidRDefault="006316A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Inštitúcia</w:t>
            </w:r>
            <w:r w:rsidR="00AD65E5" w:rsidRPr="00AD65E5">
              <w:rPr>
                <w:rFonts w:ascii="Times New Roman" w:hAnsi="Times New Roman"/>
                <w:b/>
                <w:sz w:val="24"/>
              </w:rPr>
              <w:t xml:space="preserve"> s </w:t>
            </w:r>
            <w:r w:rsidRPr="00AD65E5">
              <w:rPr>
                <w:rFonts w:ascii="Times New Roman" w:hAnsi="Times New Roman"/>
                <w:b/>
                <w:sz w:val="24"/>
              </w:rPr>
              <w:t>útvarom pre verejný rozvoj</w:t>
            </w:r>
          </w:p>
          <w:p w14:paraId="6D39363C" w14:textId="06B12418" w:rsidR="006316AD" w:rsidRPr="00AD65E5" w:rsidRDefault="006316AD"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Inštitúcie, ktoré nie sú verejnými rozvojovými </w:t>
            </w:r>
            <w:r w:rsidRPr="00AD65E5">
              <w:rPr>
                <w:rFonts w:ascii="Times New Roman" w:hAnsi="Times New Roman"/>
                <w:color w:val="auto"/>
                <w:sz w:val="24"/>
              </w:rPr>
              <w:t>úverovými inštitúciami</w:t>
            </w:r>
            <w:r w:rsidRPr="00AD65E5">
              <w:rPr>
                <w:rFonts w:ascii="Times New Roman" w:hAnsi="Times New Roman"/>
                <w:sz w:val="24"/>
              </w:rPr>
              <w:t>, uvedú, či majú útvar pre verejný rozvoj.</w:t>
            </w:r>
          </w:p>
        </w:tc>
      </w:tr>
      <w:tr w:rsidR="003A13D1" w:rsidRPr="00AD65E5" w14:paraId="2CDC3E13" w14:textId="77777777" w:rsidTr="000B66BC">
        <w:tc>
          <w:tcPr>
            <w:tcW w:w="1730" w:type="dxa"/>
          </w:tcPr>
          <w:p w14:paraId="79D8D3BF" w14:textId="5989EBFA" w:rsidR="003A13D1" w:rsidRPr="00AD65E5" w:rsidRDefault="003A13D1" w:rsidP="000B66BC">
            <w:pPr>
              <w:pStyle w:val="BodyText1"/>
              <w:spacing w:after="240"/>
              <w:rPr>
                <w:rFonts w:ascii="Times New Roman" w:hAnsi="Times New Roman"/>
                <w:bCs/>
                <w:sz w:val="24"/>
                <w:szCs w:val="24"/>
              </w:rPr>
            </w:pPr>
            <w:r w:rsidRPr="00AD65E5">
              <w:rPr>
                <w:rFonts w:ascii="Times New Roman" w:hAnsi="Times New Roman"/>
                <w:sz w:val="24"/>
              </w:rPr>
              <w:t>{0080;0010},</w:t>
            </w:r>
          </w:p>
          <w:p w14:paraId="0E404C36" w14:textId="3C546BDB" w:rsidR="003A13D1" w:rsidRPr="00AD65E5" w:rsidRDefault="003A13D1" w:rsidP="000B66BC">
            <w:pPr>
              <w:pStyle w:val="BodyText1"/>
              <w:spacing w:after="240"/>
              <w:rPr>
                <w:rFonts w:ascii="Times New Roman" w:hAnsi="Times New Roman"/>
                <w:bCs/>
                <w:sz w:val="24"/>
                <w:szCs w:val="24"/>
              </w:rPr>
            </w:pPr>
            <w:r w:rsidRPr="00AD65E5">
              <w:rPr>
                <w:rFonts w:ascii="Times New Roman" w:hAnsi="Times New Roman"/>
                <w:sz w:val="24"/>
              </w:rPr>
              <w:t>{00090;0010},</w:t>
            </w:r>
          </w:p>
          <w:p w14:paraId="53B876FA" w14:textId="06E5D9AE" w:rsidR="003A13D1" w:rsidRPr="00AD65E5" w:rsidRDefault="003A13D1" w:rsidP="000B66BC">
            <w:pPr>
              <w:pStyle w:val="BodyText1"/>
              <w:spacing w:after="240"/>
              <w:rPr>
                <w:rFonts w:ascii="Times New Roman" w:hAnsi="Times New Roman"/>
                <w:bCs/>
                <w:sz w:val="24"/>
                <w:szCs w:val="24"/>
              </w:rPr>
            </w:pPr>
            <w:r w:rsidRPr="00AD65E5">
              <w:rPr>
                <w:rFonts w:ascii="Times New Roman" w:hAnsi="Times New Roman"/>
                <w:sz w:val="24"/>
              </w:rPr>
              <w:t>{0100;0010}</w:t>
            </w:r>
          </w:p>
        </w:tc>
        <w:tc>
          <w:tcPr>
            <w:tcW w:w="7308" w:type="dxa"/>
          </w:tcPr>
          <w:p w14:paraId="66B939F9" w14:textId="3CF9988E" w:rsidR="003A13D1" w:rsidRPr="00AD65E5" w:rsidRDefault="003A13D1"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Subjekt, ktorý je ručiteľom verejnej rozvojovej úverovej inštitúcie/útvaru</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429a ods. 2 písm. d) CRR: ústredná vláda, regionálna vláda, miestny orgán</w:t>
            </w:r>
          </w:p>
          <w:p w14:paraId="5D4C6A0E" w14:textId="404D2BB3" w:rsidR="00092325" w:rsidRPr="00AD65E5" w:rsidRDefault="00092325" w:rsidP="000B66BC">
            <w:pPr>
              <w:pStyle w:val="BodyText1"/>
              <w:spacing w:after="240" w:line="240" w:lineRule="auto"/>
              <w:rPr>
                <w:rFonts w:ascii="Times New Roman" w:hAnsi="Times New Roman"/>
                <w:bCs/>
                <w:sz w:val="24"/>
                <w:szCs w:val="24"/>
              </w:rPr>
            </w:pPr>
            <w:r w:rsidRPr="00AD65E5">
              <w:rPr>
                <w:rFonts w:ascii="Times New Roman" w:hAnsi="Times New Roman"/>
                <w:sz w:val="24"/>
              </w:rPr>
              <w:t xml:space="preserve">Inštitúcie, ktoré sú buď verejnou rozvojovou </w:t>
            </w:r>
            <w:r w:rsidRPr="00AD65E5">
              <w:rPr>
                <w:rFonts w:ascii="Times New Roman" w:hAnsi="Times New Roman"/>
                <w:color w:val="auto"/>
                <w:sz w:val="24"/>
              </w:rPr>
              <w:t>úverovou inštitúciou</w:t>
            </w:r>
            <w:r w:rsidRPr="00AD65E5">
              <w:rPr>
                <w:rFonts w:ascii="Times New Roman" w:hAnsi="Times New Roman"/>
                <w:sz w:val="24"/>
              </w:rPr>
              <w:t xml:space="preserve"> alebo majú útvar pre verejný rozvoj, vykazujú, či sú zaručené ústrednou vládou, regionálnou vládou alebo miestnym orgánom.</w:t>
            </w:r>
          </w:p>
          <w:p w14:paraId="493FBA55" w14:textId="5787E1EB" w:rsidR="003B054D" w:rsidRPr="00AD65E5" w:rsidRDefault="00092325" w:rsidP="000B66BC">
            <w:pPr>
              <w:pStyle w:val="BodyText1"/>
              <w:spacing w:after="240" w:line="240" w:lineRule="auto"/>
              <w:rPr>
                <w:rFonts w:ascii="Times New Roman" w:hAnsi="Times New Roman"/>
                <w:b/>
                <w:bCs/>
                <w:spacing w:val="-4"/>
                <w:sz w:val="24"/>
                <w:szCs w:val="24"/>
              </w:rPr>
            </w:pPr>
            <w:r w:rsidRPr="00AD65E5">
              <w:rPr>
                <w:rFonts w:ascii="Times New Roman" w:hAnsi="Times New Roman"/>
                <w:spacing w:val="-4"/>
                <w:sz w:val="24"/>
              </w:rPr>
              <w:t>Inštitúcie uvedú</w:t>
            </w:r>
            <w:r w:rsidR="00AD65E5" w:rsidRPr="00AD65E5">
              <w:rPr>
                <w:rFonts w:ascii="Times New Roman" w:hAnsi="Times New Roman"/>
                <w:spacing w:val="-4"/>
                <w:sz w:val="24"/>
              </w:rPr>
              <w:t xml:space="preserve"> v </w:t>
            </w:r>
            <w:r w:rsidRPr="00AD65E5">
              <w:rPr>
                <w:rFonts w:ascii="Times New Roman" w:hAnsi="Times New Roman"/>
                <w:spacing w:val="-4"/>
                <w:sz w:val="24"/>
              </w:rPr>
              <w:t>riadku zodpovedajúcom príslušnému typu (typom) poskytovateľa zabezpečenia „TRUE“,</w:t>
            </w:r>
            <w:r w:rsidR="00AD65E5" w:rsidRPr="00AD65E5">
              <w:rPr>
                <w:rFonts w:ascii="Times New Roman" w:hAnsi="Times New Roman"/>
                <w:spacing w:val="-4"/>
                <w:sz w:val="24"/>
              </w:rPr>
              <w:t xml:space="preserve"> v </w:t>
            </w:r>
            <w:r w:rsidRPr="00AD65E5">
              <w:rPr>
                <w:rFonts w:ascii="Times New Roman" w:hAnsi="Times New Roman"/>
                <w:spacing w:val="-4"/>
                <w:sz w:val="24"/>
              </w:rPr>
              <w:t>opačnom prípade uvedú „FALSE“.</w:t>
            </w:r>
          </w:p>
        </w:tc>
      </w:tr>
      <w:tr w:rsidR="00872B4A" w:rsidRPr="00AD65E5" w14:paraId="7B661A02" w14:textId="77777777" w:rsidTr="000B66BC">
        <w:tc>
          <w:tcPr>
            <w:tcW w:w="1730" w:type="dxa"/>
          </w:tcPr>
          <w:p w14:paraId="184627A9" w14:textId="01E80B34" w:rsidR="00872B4A" w:rsidRPr="00AD65E5" w:rsidRDefault="008551A7" w:rsidP="000B66BC">
            <w:pPr>
              <w:pStyle w:val="BodyText1"/>
              <w:spacing w:after="240"/>
              <w:rPr>
                <w:rFonts w:ascii="Times New Roman" w:hAnsi="Times New Roman"/>
                <w:bCs/>
                <w:sz w:val="24"/>
                <w:szCs w:val="24"/>
              </w:rPr>
            </w:pPr>
            <w:r w:rsidRPr="00AD65E5">
              <w:rPr>
                <w:rFonts w:ascii="Times New Roman" w:hAnsi="Times New Roman"/>
                <w:sz w:val="24"/>
              </w:rPr>
              <w:t>{0080;0010}</w:t>
            </w:r>
          </w:p>
        </w:tc>
        <w:tc>
          <w:tcPr>
            <w:tcW w:w="7308" w:type="dxa"/>
          </w:tcPr>
          <w:p w14:paraId="763F7485" w14:textId="7D0968A1" w:rsidR="00B04A5F" w:rsidRPr="00AD65E5" w:rsidRDefault="00B132DC"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Ústredná vláda, ktorá je ručiteľom verejnej rozvojovej </w:t>
            </w:r>
            <w:r w:rsidRPr="00AD65E5">
              <w:rPr>
                <w:rFonts w:ascii="Times New Roman" w:hAnsi="Times New Roman"/>
                <w:b/>
                <w:color w:val="auto"/>
                <w:sz w:val="24"/>
              </w:rPr>
              <w:t>úverovej inštitúcie</w:t>
            </w:r>
            <w:r w:rsidRPr="00AD65E5">
              <w:rPr>
                <w:rFonts w:ascii="Times New Roman" w:hAnsi="Times New Roman"/>
                <w:b/>
                <w:sz w:val="24"/>
              </w:rPr>
              <w:t>/útvaru</w:t>
            </w:r>
          </w:p>
        </w:tc>
      </w:tr>
      <w:tr w:rsidR="00B132DC" w:rsidRPr="00AD65E5" w14:paraId="355B1E3D" w14:textId="77777777" w:rsidTr="000B66BC">
        <w:tc>
          <w:tcPr>
            <w:tcW w:w="1730" w:type="dxa"/>
          </w:tcPr>
          <w:p w14:paraId="1700BD22" w14:textId="1957DAF2" w:rsidR="00B132DC" w:rsidRPr="00AD65E5" w:rsidRDefault="003A13D1" w:rsidP="000B66BC">
            <w:pPr>
              <w:pStyle w:val="BodyText1"/>
              <w:spacing w:after="240"/>
              <w:rPr>
                <w:rFonts w:ascii="Times New Roman" w:hAnsi="Times New Roman"/>
                <w:bCs/>
                <w:sz w:val="24"/>
                <w:szCs w:val="24"/>
              </w:rPr>
            </w:pPr>
            <w:r w:rsidRPr="00AD65E5">
              <w:rPr>
                <w:rFonts w:ascii="Times New Roman" w:hAnsi="Times New Roman"/>
                <w:sz w:val="24"/>
              </w:rPr>
              <w:t>{0090;0010}</w:t>
            </w:r>
          </w:p>
        </w:tc>
        <w:tc>
          <w:tcPr>
            <w:tcW w:w="7308" w:type="dxa"/>
          </w:tcPr>
          <w:p w14:paraId="12648551" w14:textId="723AC193" w:rsidR="00B132DC" w:rsidRPr="00AD65E5" w:rsidRDefault="000A5B0A"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Regionálna vláda, ktorá je ručiteľom verejnej rozvojovej </w:t>
            </w:r>
            <w:r w:rsidRPr="00AD65E5">
              <w:rPr>
                <w:rFonts w:ascii="Times New Roman" w:hAnsi="Times New Roman"/>
                <w:b/>
                <w:color w:val="auto"/>
                <w:sz w:val="24"/>
              </w:rPr>
              <w:t>úverovej inštitúcie</w:t>
            </w:r>
            <w:r w:rsidRPr="00AD65E5">
              <w:rPr>
                <w:rFonts w:ascii="Times New Roman" w:hAnsi="Times New Roman"/>
                <w:b/>
                <w:sz w:val="24"/>
              </w:rPr>
              <w:t>/útvaru</w:t>
            </w:r>
          </w:p>
        </w:tc>
      </w:tr>
      <w:tr w:rsidR="00B132DC" w:rsidRPr="00AD65E5" w14:paraId="261210F5" w14:textId="77777777" w:rsidTr="000B66BC">
        <w:tc>
          <w:tcPr>
            <w:tcW w:w="1730" w:type="dxa"/>
          </w:tcPr>
          <w:p w14:paraId="03A3CB47" w14:textId="5C79DC97" w:rsidR="00B132DC" w:rsidRPr="00AD65E5" w:rsidRDefault="003A13D1" w:rsidP="000B66BC">
            <w:pPr>
              <w:pStyle w:val="BodyText1"/>
              <w:spacing w:after="240"/>
              <w:rPr>
                <w:rFonts w:ascii="Times New Roman" w:hAnsi="Times New Roman"/>
                <w:bCs/>
                <w:sz w:val="24"/>
                <w:szCs w:val="24"/>
              </w:rPr>
            </w:pPr>
            <w:r w:rsidRPr="00AD65E5">
              <w:rPr>
                <w:rFonts w:ascii="Times New Roman" w:hAnsi="Times New Roman"/>
                <w:sz w:val="24"/>
              </w:rPr>
              <w:lastRenderedPageBreak/>
              <w:t>{0100;0010}</w:t>
            </w:r>
          </w:p>
        </w:tc>
        <w:tc>
          <w:tcPr>
            <w:tcW w:w="7308" w:type="dxa"/>
          </w:tcPr>
          <w:p w14:paraId="3DBA105A" w14:textId="07763F33" w:rsidR="00B132DC" w:rsidRPr="00AD65E5" w:rsidRDefault="004D70D0"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 xml:space="preserve">Miestny orgán, ktorý je ručiteľom verejnej rozvojovej </w:t>
            </w:r>
            <w:r w:rsidRPr="00AD65E5">
              <w:rPr>
                <w:rFonts w:ascii="Times New Roman" w:hAnsi="Times New Roman"/>
                <w:b/>
                <w:color w:val="auto"/>
                <w:sz w:val="24"/>
              </w:rPr>
              <w:t>úverovej inštitúcie</w:t>
            </w:r>
            <w:r w:rsidRPr="00AD65E5">
              <w:rPr>
                <w:rFonts w:ascii="Times New Roman" w:hAnsi="Times New Roman"/>
                <w:b/>
                <w:sz w:val="24"/>
              </w:rPr>
              <w:t>/útvaru</w:t>
            </w:r>
          </w:p>
        </w:tc>
      </w:tr>
      <w:tr w:rsidR="003B054D" w:rsidRPr="00AD65E5" w14:paraId="34258127" w14:textId="77777777" w:rsidTr="000B66BC">
        <w:tc>
          <w:tcPr>
            <w:tcW w:w="1730" w:type="dxa"/>
          </w:tcPr>
          <w:p w14:paraId="35F9E1F6" w14:textId="4B3A5235" w:rsidR="003B054D"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{0110;0010};</w:t>
            </w:r>
          </w:p>
          <w:p w14:paraId="4E5E6B84" w14:textId="41699235" w:rsidR="00F966CA"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{0120;0010};</w:t>
            </w:r>
          </w:p>
          <w:p w14:paraId="174F75EE" w14:textId="42C2EAF1" w:rsidR="00F966CA"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{0130;0010}</w:t>
            </w:r>
          </w:p>
        </w:tc>
        <w:tc>
          <w:tcPr>
            <w:tcW w:w="7308" w:type="dxa"/>
          </w:tcPr>
          <w:p w14:paraId="5E6BF02B" w14:textId="07DDBF4B" w:rsidR="003B054D" w:rsidRPr="00AD65E5" w:rsidRDefault="003B054D"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Druh prijatej záruky</w:t>
            </w:r>
            <w:r w:rsidR="00AD65E5" w:rsidRPr="00AD65E5">
              <w:rPr>
                <w:rFonts w:ascii="Times New Roman" w:hAnsi="Times New Roman"/>
                <w:b/>
                <w:sz w:val="24"/>
              </w:rPr>
              <w:t xml:space="preserve"> v </w:t>
            </w:r>
            <w:r w:rsidRPr="00AD65E5">
              <w:rPr>
                <w:rFonts w:ascii="Times New Roman" w:hAnsi="Times New Roman"/>
                <w:b/>
                <w:sz w:val="24"/>
              </w:rPr>
              <w:t>súlade</w:t>
            </w:r>
            <w:r w:rsidR="00AD65E5" w:rsidRPr="00AD65E5">
              <w:rPr>
                <w:rFonts w:ascii="Times New Roman" w:hAnsi="Times New Roman"/>
                <w:b/>
                <w:sz w:val="24"/>
              </w:rPr>
              <w:t xml:space="preserve"> s </w:t>
            </w:r>
            <w:r w:rsidRPr="00AD65E5">
              <w:rPr>
                <w:rFonts w:ascii="Times New Roman" w:hAnsi="Times New Roman"/>
                <w:b/>
                <w:sz w:val="24"/>
              </w:rPr>
              <w:t>článkom 429a ods. 2 písm. d) CRR</w:t>
            </w:r>
          </w:p>
          <w:p w14:paraId="6AD424FF" w14:textId="63E03310" w:rsidR="003B054D" w:rsidRPr="00AD65E5" w:rsidRDefault="003B054D" w:rsidP="000B66BC">
            <w:pPr>
              <w:pStyle w:val="BodyText1"/>
              <w:spacing w:after="240" w:line="240" w:lineRule="auto"/>
              <w:rPr>
                <w:rFonts w:ascii="Times New Roman" w:hAnsi="Times New Roman"/>
                <w:b/>
                <w:bCs/>
                <w:sz w:val="24"/>
                <w:szCs w:val="24"/>
              </w:rPr>
            </w:pPr>
            <w:r w:rsidRPr="00AD65E5">
              <w:rPr>
                <w:rFonts w:ascii="Times New Roman" w:hAnsi="Times New Roman"/>
                <w:sz w:val="24"/>
              </w:rPr>
              <w:t xml:space="preserve">Inštitúcie, ktoré sú buď verejnou rozvojovou </w:t>
            </w:r>
            <w:r w:rsidRPr="00AD65E5">
              <w:rPr>
                <w:rFonts w:ascii="Times New Roman" w:hAnsi="Times New Roman"/>
                <w:color w:val="auto"/>
                <w:sz w:val="24"/>
              </w:rPr>
              <w:t>úverovou inštitúciou</w:t>
            </w:r>
            <w:r w:rsidRPr="00AD65E5">
              <w:rPr>
                <w:rFonts w:ascii="Times New Roman" w:hAnsi="Times New Roman"/>
                <w:sz w:val="24"/>
              </w:rPr>
              <w:t>, alebo majú útvar pre verejný rozvoj, vykazujú druh prijatého zabezpečenia.</w:t>
            </w:r>
          </w:p>
          <w:p w14:paraId="70381FB6" w14:textId="16488500" w:rsidR="003B054D" w:rsidRPr="00AD65E5" w:rsidRDefault="003B054D" w:rsidP="000B66BC">
            <w:pPr>
              <w:pStyle w:val="BodyText1"/>
              <w:spacing w:after="240" w:line="240" w:lineRule="auto"/>
              <w:rPr>
                <w:rFonts w:ascii="Times New Roman" w:hAnsi="Times New Roman"/>
                <w:b/>
                <w:bCs/>
                <w:sz w:val="24"/>
                <w:szCs w:val="24"/>
              </w:rPr>
            </w:pPr>
            <w:r w:rsidRPr="00AD65E5">
              <w:rPr>
                <w:rFonts w:ascii="Times New Roman" w:hAnsi="Times New Roman"/>
                <w:sz w:val="24"/>
              </w:rPr>
              <w:t>Inštitúcie uvedú</w:t>
            </w:r>
            <w:r w:rsidR="00AD65E5" w:rsidRPr="00AD65E5">
              <w:rPr>
                <w:rFonts w:ascii="Times New Roman" w:hAnsi="Times New Roman"/>
                <w:sz w:val="24"/>
              </w:rPr>
              <w:t xml:space="preserve"> v </w:t>
            </w:r>
            <w:r w:rsidRPr="00AD65E5">
              <w:rPr>
                <w:rFonts w:ascii="Times New Roman" w:hAnsi="Times New Roman"/>
                <w:sz w:val="24"/>
              </w:rPr>
              <w:t>riadku zodpovedajúcom príslušnému typu (typom) zabezpečenia „TRUE“,</w:t>
            </w:r>
            <w:r w:rsidR="00AD65E5" w:rsidRPr="00AD65E5">
              <w:rPr>
                <w:rFonts w:ascii="Times New Roman" w:hAnsi="Times New Roman"/>
                <w:sz w:val="24"/>
              </w:rPr>
              <w:t xml:space="preserve"> v </w:t>
            </w:r>
            <w:r w:rsidRPr="00AD65E5">
              <w:rPr>
                <w:rFonts w:ascii="Times New Roman" w:hAnsi="Times New Roman"/>
                <w:sz w:val="24"/>
              </w:rPr>
              <w:t>opačnom prípade uvedú „FALSE“.</w:t>
            </w:r>
          </w:p>
        </w:tc>
      </w:tr>
      <w:tr w:rsidR="004D70D0" w:rsidRPr="00AD65E5" w14:paraId="049655D5" w14:textId="77777777" w:rsidTr="000B66BC">
        <w:tc>
          <w:tcPr>
            <w:tcW w:w="1730" w:type="dxa"/>
          </w:tcPr>
          <w:p w14:paraId="1DD88EB6" w14:textId="02D4AA7C" w:rsidR="004D70D0"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{0110;0010}</w:t>
            </w:r>
          </w:p>
        </w:tc>
        <w:tc>
          <w:tcPr>
            <w:tcW w:w="7308" w:type="dxa"/>
          </w:tcPr>
          <w:p w14:paraId="29D5A7E2" w14:textId="34B8184D" w:rsidR="004D70D0" w:rsidRPr="00AD65E5" w:rsidRDefault="004D70D0"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Povinnosť chrániť životaschopnosť úverových inštitúcií</w:t>
            </w:r>
          </w:p>
        </w:tc>
      </w:tr>
      <w:tr w:rsidR="004D70D0" w:rsidRPr="00AD65E5" w14:paraId="4796D2E1" w14:textId="77777777" w:rsidTr="000B66BC">
        <w:tc>
          <w:tcPr>
            <w:tcW w:w="1730" w:type="dxa"/>
          </w:tcPr>
          <w:p w14:paraId="16677FDC" w14:textId="37E0FCCD" w:rsidR="004D70D0"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{0120;0010}</w:t>
            </w:r>
          </w:p>
        </w:tc>
        <w:tc>
          <w:tcPr>
            <w:tcW w:w="7308" w:type="dxa"/>
          </w:tcPr>
          <w:p w14:paraId="01E19ED4" w14:textId="2C530F26" w:rsidR="00F966CA" w:rsidRPr="00AD65E5" w:rsidRDefault="004D70D0"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Priame zaručenie požiadaviek na vlastné zdroje úverových inštitúcií, požiadaviek na financovanie alebo poskytnutých podporných úverov</w:t>
            </w:r>
          </w:p>
        </w:tc>
      </w:tr>
      <w:tr w:rsidR="004D70D0" w:rsidRPr="00AD65E5" w14:paraId="5FD34A30" w14:textId="77777777" w:rsidTr="000B66BC">
        <w:tc>
          <w:tcPr>
            <w:tcW w:w="1730" w:type="dxa"/>
          </w:tcPr>
          <w:p w14:paraId="0024CD7F" w14:textId="224F79CB" w:rsidR="004D70D0" w:rsidRPr="00AD65E5" w:rsidRDefault="00F966CA" w:rsidP="000B66BC">
            <w:pPr>
              <w:pStyle w:val="BodyText1"/>
              <w:spacing w:after="240"/>
              <w:rPr>
                <w:rFonts w:ascii="Times New Roman" w:hAnsi="Times New Roman"/>
                <w:bCs/>
                <w:sz w:val="24"/>
                <w:szCs w:val="24"/>
              </w:rPr>
            </w:pPr>
            <w:r w:rsidRPr="00AD65E5">
              <w:rPr>
                <w:rFonts w:ascii="Times New Roman" w:hAnsi="Times New Roman"/>
                <w:sz w:val="24"/>
              </w:rPr>
              <w:t>{0130;0010}</w:t>
            </w:r>
          </w:p>
        </w:tc>
        <w:tc>
          <w:tcPr>
            <w:tcW w:w="7308" w:type="dxa"/>
          </w:tcPr>
          <w:p w14:paraId="6809ECEE" w14:textId="15891213" w:rsidR="002C169A" w:rsidRPr="00AD65E5" w:rsidRDefault="004D70D0" w:rsidP="000B66BC">
            <w:pPr>
              <w:pStyle w:val="BodyText1"/>
              <w:spacing w:after="240" w:line="240" w:lineRule="auto"/>
              <w:rPr>
                <w:rFonts w:ascii="Times New Roman" w:hAnsi="Times New Roman"/>
                <w:b/>
                <w:bCs/>
                <w:sz w:val="24"/>
                <w:szCs w:val="24"/>
              </w:rPr>
            </w:pPr>
            <w:r w:rsidRPr="00AD65E5">
              <w:rPr>
                <w:rFonts w:ascii="Times New Roman" w:hAnsi="Times New Roman"/>
                <w:b/>
                <w:sz w:val="24"/>
              </w:rPr>
              <w:t>Nepriame zaručenie požiadaviek na vlastné zdroje úverových inštitúcií, požiadaviek na financovanie alebo poskytnutých podporných úverov</w:t>
            </w:r>
          </w:p>
        </w:tc>
      </w:tr>
    </w:tbl>
    <w:p w14:paraId="47D20A93" w14:textId="77777777" w:rsidR="00565261" w:rsidRPr="00AD65E5" w:rsidRDefault="00565261" w:rsidP="000B66BC">
      <w:pPr>
        <w:pStyle w:val="BodyText1"/>
        <w:spacing w:after="240"/>
        <w:ind w:left="567"/>
        <w:rPr>
          <w:rFonts w:ascii="Times New Roman" w:hAnsi="Times New Roman"/>
          <w:sz w:val="24"/>
          <w:szCs w:val="24"/>
        </w:rPr>
      </w:pPr>
    </w:p>
    <w:p w14:paraId="0E59FFDF" w14:textId="35DCDD76" w:rsidR="00700DB7" w:rsidRPr="00AD65E5" w:rsidRDefault="005F4574" w:rsidP="000B66BC">
      <w:pPr>
        <w:pStyle w:val="BodyText1"/>
        <w:spacing w:after="240"/>
        <w:ind w:left="357" w:hanging="357"/>
        <w:outlineLvl w:val="1"/>
        <w:rPr>
          <w:rFonts w:ascii="Times New Roman" w:hAnsi="Times New Roman"/>
          <w:b/>
          <w:sz w:val="24"/>
          <w:szCs w:val="24"/>
        </w:rPr>
      </w:pPr>
      <w:bookmarkStart w:id="78" w:name="_Toc188612070"/>
      <w:r w:rsidRPr="00AD65E5">
        <w:rPr>
          <w:rFonts w:ascii="Times New Roman" w:hAnsi="Times New Roman"/>
          <w:b/>
          <w:sz w:val="24"/>
        </w:rPr>
        <w:t>7.</w:t>
      </w:r>
      <w:r w:rsidRPr="00AD65E5">
        <w:rPr>
          <w:rFonts w:ascii="Times New Roman" w:hAnsi="Times New Roman"/>
        </w:rPr>
        <w:tab/>
      </w:r>
      <w:r w:rsidRPr="00AD65E5">
        <w:rPr>
          <w:rFonts w:ascii="Times New Roman" w:hAnsi="Times New Roman"/>
          <w:b/>
          <w:sz w:val="24"/>
        </w:rPr>
        <w:t>C 48.00 Volatilita ukazovateľa finančnej páky (LR6)</w:t>
      </w:r>
      <w:bookmarkEnd w:id="78"/>
    </w:p>
    <w:p w14:paraId="041D9787" w14:textId="77777777" w:rsidR="00AD65E5" w:rsidRPr="00AD65E5" w:rsidRDefault="00143C6A" w:rsidP="000B66BC">
      <w:pPr>
        <w:pStyle w:val="BodyText1"/>
        <w:spacing w:after="240" w:line="240" w:lineRule="auto"/>
        <w:ind w:left="720" w:hanging="360"/>
        <w:rPr>
          <w:rFonts w:ascii="Times New Roman" w:hAnsi="Times New Roman"/>
          <w:sz w:val="24"/>
        </w:rPr>
      </w:pPr>
      <w:r w:rsidRPr="00AD65E5">
        <w:rPr>
          <w:rFonts w:ascii="Times New Roman" w:hAnsi="Times New Roman"/>
          <w:sz w:val="24"/>
        </w:rPr>
        <w:t>29.</w:t>
      </w:r>
      <w:r w:rsidRPr="00AD65E5">
        <w:rPr>
          <w:rFonts w:ascii="Times New Roman" w:hAnsi="Times New Roman"/>
        </w:rPr>
        <w:tab/>
      </w:r>
      <w:r w:rsidRPr="00AD65E5">
        <w:rPr>
          <w:rFonts w:ascii="Times New Roman" w:hAnsi="Times New Roman"/>
          <w:sz w:val="24"/>
        </w:rPr>
        <w:t>Informácie sa zhromažďujú na účely monitorovania volatility ukazovateľa finančnej páky. Informácie sa vykazujú len podľa veľkých inštitúcií</w:t>
      </w:r>
      <w:r w:rsidR="00AD65E5" w:rsidRPr="00AD65E5">
        <w:rPr>
          <w:rFonts w:ascii="Times New Roman" w:hAnsi="Times New Roman"/>
          <w:sz w:val="24"/>
        </w:rPr>
        <w:t>.</w:t>
      </w:r>
    </w:p>
    <w:p w14:paraId="16B16093" w14:textId="623AC828" w:rsidR="000472E7" w:rsidRPr="00AD65E5" w:rsidRDefault="005F4574" w:rsidP="000B66BC">
      <w:pPr>
        <w:pStyle w:val="BodyText1"/>
        <w:spacing w:after="240"/>
        <w:ind w:left="357" w:hanging="357"/>
        <w:outlineLvl w:val="1"/>
        <w:rPr>
          <w:rFonts w:ascii="Times New Roman" w:hAnsi="Times New Roman"/>
          <w:b/>
          <w:sz w:val="24"/>
          <w:szCs w:val="24"/>
        </w:rPr>
      </w:pPr>
      <w:bookmarkStart w:id="79" w:name="_Toc188612071"/>
      <w:r w:rsidRPr="00AD65E5">
        <w:rPr>
          <w:rFonts w:ascii="Times New Roman" w:hAnsi="Times New Roman"/>
          <w:b/>
          <w:sz w:val="24"/>
        </w:rPr>
        <w:t>8.</w:t>
      </w:r>
      <w:r w:rsidRPr="00AD65E5">
        <w:rPr>
          <w:rFonts w:ascii="Times New Roman" w:hAnsi="Times New Roman"/>
        </w:rPr>
        <w:tab/>
      </w:r>
      <w:r w:rsidRPr="00AD65E5">
        <w:rPr>
          <w:rFonts w:ascii="Times New Roman" w:hAnsi="Times New Roman"/>
          <w:b/>
          <w:sz w:val="24"/>
        </w:rPr>
        <w:t>C 48.01 Volatilita ukazovateľa finančnej páky: priemerná hodnota za vykazované obdobie</w:t>
      </w:r>
      <w:bookmarkEnd w:id="79"/>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AD65E5"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7D8621" w14:textId="77777777" w:rsidR="00AD65E5" w:rsidRPr="00AD65E5" w:rsidRDefault="001D7541" w:rsidP="000B66BC">
            <w:pPr>
              <w:pStyle w:val="BodyText1"/>
              <w:spacing w:after="240"/>
              <w:rPr>
                <w:rFonts w:ascii="Times New Roman" w:hAnsi="Times New Roman"/>
                <w:b/>
                <w:sz w:val="24"/>
              </w:rPr>
            </w:pPr>
            <w:r w:rsidRPr="00AD65E5">
              <w:rPr>
                <w:rFonts w:ascii="Times New Roman" w:hAnsi="Times New Roman"/>
                <w:b/>
                <w:sz w:val="24"/>
              </w:rPr>
              <w:t>Riadok</w:t>
            </w:r>
          </w:p>
          <w:p w14:paraId="188CF35D" w14:textId="116547BB"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b/>
                <w:sz w:val="24"/>
              </w:rPr>
              <w:t>a stĺpec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AD65E5" w:rsidRDefault="00697380" w:rsidP="000B66BC">
            <w:pPr>
              <w:pStyle w:val="BodyText1"/>
              <w:spacing w:after="240" w:line="240" w:lineRule="auto"/>
              <w:rPr>
                <w:rFonts w:ascii="Times New Roman" w:hAnsi="Times New Roman"/>
                <w:b/>
                <w:color w:val="auto"/>
                <w:sz w:val="24"/>
                <w:szCs w:val="24"/>
              </w:rPr>
            </w:pPr>
            <w:r w:rsidRPr="00AD65E5">
              <w:rPr>
                <w:rFonts w:ascii="Times New Roman" w:hAnsi="Times New Roman"/>
                <w:b/>
                <w:sz w:val="24"/>
              </w:rPr>
              <w:t>Pokyny</w:t>
            </w:r>
          </w:p>
        </w:tc>
      </w:tr>
      <w:tr w:rsidR="001D7541" w:rsidRPr="00AD65E5"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AD65E5" w:rsidRDefault="001D754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Priemerná hodnota za vykazované obdobie – hodnota expozície SFT</w:t>
            </w:r>
          </w:p>
          <w:p w14:paraId="27CD001D" w14:textId="1C0F2A1C" w:rsidR="001D7541" w:rsidRPr="00AD65E5" w:rsidRDefault="005E0E4A" w:rsidP="000B66BC">
            <w:pPr>
              <w:pStyle w:val="BodyText1"/>
              <w:spacing w:after="240" w:line="240" w:lineRule="auto"/>
              <w:rPr>
                <w:rFonts w:ascii="Times New Roman" w:hAnsi="Times New Roman"/>
                <w:color w:val="auto"/>
                <w:sz w:val="24"/>
                <w:szCs w:val="24"/>
                <w:u w:val="single"/>
              </w:rPr>
            </w:pPr>
            <w:r w:rsidRPr="00AD65E5">
              <w:rPr>
                <w:rFonts w:ascii="Times New Roman" w:hAnsi="Times New Roman"/>
                <w:color w:val="auto"/>
                <w:sz w:val="24"/>
              </w:rPr>
              <w:t xml:space="preserve">Inštitúcie vykazujú priemer denných hodnôt vykazovaného štvrťroka pre hodnoty expozície SFT po odpočítaní vyňatej časti </w:t>
            </w:r>
            <w:proofErr w:type="spellStart"/>
            <w:r w:rsidRPr="00AD65E5">
              <w:rPr>
                <w:rFonts w:ascii="Times New Roman" w:hAnsi="Times New Roman"/>
                <w:color w:val="auto"/>
                <w:sz w:val="24"/>
              </w:rPr>
              <w:t>klientských</w:t>
            </w:r>
            <w:proofErr w:type="spellEnd"/>
            <w:r w:rsidRPr="00AD65E5">
              <w:rPr>
                <w:rFonts w:ascii="Times New Roman" w:hAnsi="Times New Roman"/>
                <w:color w:val="auto"/>
                <w:sz w:val="24"/>
              </w:rPr>
              <w:t xml:space="preserve"> obchodných expozícií zúčtovávaných prostredníctvom centrálnej protistrany</w:t>
            </w:r>
            <w:r w:rsidR="00AD65E5" w:rsidRPr="00AD65E5">
              <w:rPr>
                <w:rFonts w:ascii="Times New Roman" w:hAnsi="Times New Roman"/>
                <w:color w:val="auto"/>
                <w:sz w:val="24"/>
              </w:rPr>
              <w:t xml:space="preserve"> v </w:t>
            </w:r>
            <w:r w:rsidRPr="00AD65E5">
              <w:rPr>
                <w:rFonts w:ascii="Times New Roman" w:hAnsi="Times New Roman"/>
                <w:color w:val="auto"/>
                <w:sz w:val="24"/>
              </w:rPr>
              <w:t>zmysle vymedzenia</w:t>
            </w:r>
            <w:r w:rsidR="00AD65E5" w:rsidRPr="00AD65E5">
              <w:rPr>
                <w:rFonts w:ascii="Times New Roman" w:hAnsi="Times New Roman"/>
                <w:color w:val="auto"/>
                <w:sz w:val="24"/>
              </w:rPr>
              <w:t xml:space="preserve"> v </w:t>
            </w:r>
            <w:r w:rsidRPr="00AD65E5">
              <w:rPr>
                <w:rFonts w:ascii="Times New Roman" w:hAnsi="Times New Roman"/>
                <w:color w:val="auto"/>
                <w:sz w:val="24"/>
              </w:rPr>
              <w:t>riadkoch 0010</w:t>
            </w:r>
            <w:r w:rsidR="00AD65E5" w:rsidRPr="00AD65E5">
              <w:rPr>
                <w:rFonts w:ascii="Times New Roman" w:hAnsi="Times New Roman"/>
                <w:color w:val="auto"/>
                <w:sz w:val="24"/>
              </w:rPr>
              <w:t xml:space="preserve"> a </w:t>
            </w:r>
            <w:r w:rsidRPr="00AD65E5">
              <w:rPr>
                <w:rFonts w:ascii="Times New Roman" w:hAnsi="Times New Roman"/>
                <w:color w:val="auto"/>
                <w:sz w:val="24"/>
              </w:rPr>
              <w:t>0050 vzoru C47.00.</w:t>
            </w:r>
          </w:p>
        </w:tc>
      </w:tr>
      <w:tr w:rsidR="001D7541" w:rsidRPr="00AD65E5"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7FCD8BDF" w14:textId="77777777" w:rsidR="00AD65E5" w:rsidRPr="00AD65E5" w:rsidRDefault="001D7541" w:rsidP="000B66BC">
            <w:pPr>
              <w:pStyle w:val="BodyText1"/>
              <w:spacing w:after="240" w:line="240" w:lineRule="auto"/>
              <w:rPr>
                <w:rFonts w:ascii="Times New Roman" w:hAnsi="Times New Roman"/>
                <w:b/>
                <w:color w:val="auto"/>
                <w:sz w:val="24"/>
              </w:rPr>
            </w:pPr>
            <w:r w:rsidRPr="00AD65E5">
              <w:rPr>
                <w:rFonts w:ascii="Times New Roman" w:hAnsi="Times New Roman"/>
                <w:b/>
                <w:color w:val="auto"/>
                <w:sz w:val="24"/>
              </w:rPr>
              <w:t>Priemerná hodnota za vykazované obdobie – úpravy</w:t>
            </w:r>
            <w:r w:rsidR="00AD65E5" w:rsidRPr="00AD65E5">
              <w:rPr>
                <w:rFonts w:ascii="Times New Roman" w:hAnsi="Times New Roman"/>
                <w:b/>
                <w:color w:val="auto"/>
                <w:sz w:val="24"/>
              </w:rPr>
              <w:t xml:space="preserve"> o </w:t>
            </w:r>
            <w:r w:rsidRPr="00AD65E5">
              <w:rPr>
                <w:rFonts w:ascii="Times New Roman" w:hAnsi="Times New Roman"/>
                <w:b/>
                <w:color w:val="auto"/>
                <w:sz w:val="24"/>
              </w:rPr>
              <w:t>SFT na základe účtovania predajov</w:t>
            </w:r>
          </w:p>
          <w:p w14:paraId="53B119C8" w14:textId="6B8F9ED7" w:rsidR="001D7541" w:rsidRPr="00AD65E5" w:rsidRDefault="005E0E4A" w:rsidP="000B66BC">
            <w:pPr>
              <w:pStyle w:val="BodyText1"/>
              <w:spacing w:after="240" w:line="240" w:lineRule="auto"/>
              <w:rPr>
                <w:rFonts w:ascii="Times New Roman" w:hAnsi="Times New Roman"/>
                <w:color w:val="auto"/>
                <w:sz w:val="24"/>
                <w:szCs w:val="24"/>
                <w:u w:val="single"/>
              </w:rPr>
            </w:pPr>
            <w:r w:rsidRPr="00AD65E5">
              <w:rPr>
                <w:rFonts w:ascii="Times New Roman" w:hAnsi="Times New Roman"/>
                <w:sz w:val="24"/>
              </w:rPr>
              <w:t>Inštitúcie vykazujú priemer denných hodnôt vykazovaného štvrťroka, pokiaľ ide</w:t>
            </w:r>
            <w:r w:rsidR="00AD65E5" w:rsidRPr="00AD65E5">
              <w:rPr>
                <w:rFonts w:ascii="Times New Roman" w:hAnsi="Times New Roman"/>
                <w:sz w:val="24"/>
              </w:rPr>
              <w:t xml:space="preserve"> o </w:t>
            </w:r>
            <w:r w:rsidRPr="00AD65E5">
              <w:rPr>
                <w:rFonts w:ascii="Times New Roman" w:hAnsi="Times New Roman"/>
                <w:sz w:val="24"/>
              </w:rPr>
              <w:t>úpravy</w:t>
            </w:r>
            <w:r w:rsidR="00AD65E5" w:rsidRPr="00AD65E5">
              <w:rPr>
                <w:rFonts w:ascii="Times New Roman" w:hAnsi="Times New Roman"/>
                <w:sz w:val="24"/>
              </w:rPr>
              <w:t xml:space="preserve"> o </w:t>
            </w:r>
            <w:r w:rsidRPr="00AD65E5">
              <w:rPr>
                <w:rFonts w:ascii="Times New Roman" w:hAnsi="Times New Roman"/>
                <w:sz w:val="24"/>
              </w:rPr>
              <w:t>SFT na základe účtovania predajov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riadku 0230 vzoru C47.00.</w:t>
            </w:r>
          </w:p>
        </w:tc>
      </w:tr>
    </w:tbl>
    <w:p w14:paraId="74866056" w14:textId="69DED7CA" w:rsidR="000472E7" w:rsidRPr="00AD65E5" w:rsidRDefault="000472E7" w:rsidP="000B66BC">
      <w:pPr>
        <w:pStyle w:val="BodyText1"/>
        <w:spacing w:after="240"/>
        <w:ind w:left="567"/>
        <w:rPr>
          <w:rFonts w:ascii="Times New Roman" w:hAnsi="Times New Roman"/>
          <w:sz w:val="24"/>
          <w:szCs w:val="24"/>
        </w:rPr>
      </w:pPr>
    </w:p>
    <w:p w14:paraId="622AB7C1" w14:textId="0B8B7A60" w:rsidR="001D7541" w:rsidRPr="00AD65E5" w:rsidRDefault="005F4574" w:rsidP="000B66BC">
      <w:pPr>
        <w:pStyle w:val="BodyText1"/>
        <w:spacing w:after="240"/>
        <w:ind w:left="357" w:hanging="357"/>
        <w:outlineLvl w:val="1"/>
        <w:rPr>
          <w:rFonts w:ascii="Times New Roman" w:hAnsi="Times New Roman"/>
          <w:b/>
          <w:sz w:val="24"/>
          <w:szCs w:val="24"/>
        </w:rPr>
      </w:pPr>
      <w:bookmarkStart w:id="80" w:name="_Toc188612072"/>
      <w:r w:rsidRPr="00AD65E5">
        <w:rPr>
          <w:rFonts w:ascii="Times New Roman" w:hAnsi="Times New Roman"/>
          <w:b/>
          <w:sz w:val="24"/>
        </w:rPr>
        <w:lastRenderedPageBreak/>
        <w:t>9.</w:t>
      </w:r>
      <w:r w:rsidRPr="00AD65E5">
        <w:rPr>
          <w:rFonts w:ascii="Times New Roman" w:hAnsi="Times New Roman"/>
        </w:rPr>
        <w:tab/>
      </w:r>
      <w:r w:rsidRPr="00AD65E5">
        <w:rPr>
          <w:rFonts w:ascii="Times New Roman" w:hAnsi="Times New Roman"/>
          <w:b/>
          <w:sz w:val="24"/>
        </w:rPr>
        <w:t>C 48.02 Volatilita ukazovateľa finančnej páky: denné hodnoty za vykazované obdobie</w:t>
      </w:r>
      <w:bookmarkEnd w:id="80"/>
    </w:p>
    <w:p w14:paraId="1BD85257" w14:textId="38D419A9" w:rsidR="001D7541" w:rsidRPr="00AD65E5" w:rsidRDefault="00FA475C" w:rsidP="000B66BC">
      <w:pPr>
        <w:pStyle w:val="BodyText1"/>
        <w:spacing w:after="240" w:line="240" w:lineRule="auto"/>
        <w:ind w:left="720" w:hanging="360"/>
        <w:rPr>
          <w:rFonts w:ascii="Times New Roman" w:hAnsi="Times New Roman"/>
          <w:sz w:val="24"/>
          <w:szCs w:val="24"/>
        </w:rPr>
      </w:pPr>
      <w:r w:rsidRPr="00AD65E5">
        <w:rPr>
          <w:rFonts w:ascii="Times New Roman" w:hAnsi="Times New Roman"/>
          <w:sz w:val="24"/>
        </w:rPr>
        <w:t>30.</w:t>
      </w:r>
      <w:r w:rsidRPr="00AD65E5">
        <w:rPr>
          <w:rFonts w:ascii="Times New Roman" w:hAnsi="Times New Roman"/>
        </w:rPr>
        <w:tab/>
      </w:r>
      <w:r w:rsidRPr="00AD65E5">
        <w:rPr>
          <w:rFonts w:ascii="Times New Roman" w:hAnsi="Times New Roman"/>
          <w:sz w:val="24"/>
        </w:rPr>
        <w:t xml:space="preserve">Vykazujú sa denné hodnoty za štvrťrok.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AD65E5"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704ABF" w14:textId="77777777" w:rsidR="00AD65E5" w:rsidRPr="00AD65E5" w:rsidRDefault="001D7541" w:rsidP="000B66BC">
            <w:pPr>
              <w:pStyle w:val="BodyText1"/>
              <w:spacing w:after="240"/>
              <w:rPr>
                <w:rFonts w:ascii="Times New Roman" w:hAnsi="Times New Roman"/>
                <w:b/>
                <w:sz w:val="24"/>
              </w:rPr>
            </w:pPr>
            <w:r w:rsidRPr="00AD65E5">
              <w:rPr>
                <w:rFonts w:ascii="Times New Roman" w:hAnsi="Times New Roman"/>
                <w:b/>
                <w:sz w:val="24"/>
              </w:rPr>
              <w:t>Riadok</w:t>
            </w:r>
          </w:p>
          <w:p w14:paraId="4A69CF68" w14:textId="0B7BEE44"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b/>
                <w:sz w:val="24"/>
              </w:rPr>
              <w:t>a stĺpec</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AD65E5" w:rsidRDefault="00697380" w:rsidP="000B66BC">
            <w:pPr>
              <w:pStyle w:val="BodyText1"/>
              <w:spacing w:after="240" w:line="240" w:lineRule="auto"/>
              <w:rPr>
                <w:rFonts w:ascii="Times New Roman" w:hAnsi="Times New Roman"/>
                <w:b/>
                <w:color w:val="auto"/>
                <w:sz w:val="24"/>
                <w:szCs w:val="24"/>
              </w:rPr>
            </w:pPr>
            <w:r w:rsidRPr="00AD65E5">
              <w:rPr>
                <w:rFonts w:ascii="Times New Roman" w:hAnsi="Times New Roman"/>
                <w:b/>
                <w:sz w:val="24"/>
              </w:rPr>
              <w:t>Pokyny</w:t>
            </w:r>
          </w:p>
        </w:tc>
      </w:tr>
      <w:tr w:rsidR="001D7541" w:rsidRPr="00AD65E5"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sz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0565F8A4" w:rsidR="001D7541" w:rsidRPr="00AD65E5" w:rsidRDefault="001D754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Referenčný dátum</w:t>
            </w:r>
            <w:r w:rsidR="00AD65E5" w:rsidRPr="00AD65E5">
              <w:rPr>
                <w:rFonts w:ascii="Times New Roman" w:hAnsi="Times New Roman"/>
                <w:b/>
                <w:color w:val="auto"/>
                <w:sz w:val="24"/>
              </w:rPr>
              <w:t xml:space="preserve"> v </w:t>
            </w:r>
            <w:r w:rsidRPr="00AD65E5">
              <w:rPr>
                <w:rFonts w:ascii="Times New Roman" w:hAnsi="Times New Roman"/>
                <w:b/>
                <w:color w:val="auto"/>
                <w:sz w:val="24"/>
              </w:rPr>
              <w:t>rámci vykazovaného obdobia</w:t>
            </w:r>
          </w:p>
          <w:p w14:paraId="11691437" w14:textId="6CB0BDCD" w:rsidR="001D7541" w:rsidRPr="00AD65E5" w:rsidRDefault="005E0E4A" w:rsidP="000B66BC">
            <w:pPr>
              <w:pStyle w:val="BodyText1"/>
              <w:spacing w:after="240" w:line="240" w:lineRule="auto"/>
              <w:rPr>
                <w:rFonts w:ascii="Times New Roman" w:hAnsi="Times New Roman"/>
                <w:b/>
                <w:color w:val="auto"/>
                <w:sz w:val="24"/>
                <w:szCs w:val="24"/>
              </w:rPr>
            </w:pPr>
            <w:r w:rsidRPr="00AD65E5">
              <w:rPr>
                <w:rFonts w:ascii="Times New Roman" w:hAnsi="Times New Roman"/>
                <w:color w:val="auto"/>
                <w:sz w:val="24"/>
              </w:rPr>
              <w:t>Inštitúcie vykazujú dátum, na ktorý sa vykázaná denná hodnota vzťahuje. Vykazuje sa každý deň vykazovaného štvrťroka.</w:t>
            </w:r>
          </w:p>
        </w:tc>
      </w:tr>
      <w:tr w:rsidR="001D7541" w:rsidRPr="00AD65E5"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AD65E5" w:rsidRDefault="001D7541" w:rsidP="000B66BC">
            <w:pPr>
              <w:pStyle w:val="BodyText1"/>
              <w:spacing w:after="240"/>
              <w:rPr>
                <w:rFonts w:ascii="Times New Roman" w:hAnsi="Times New Roman"/>
                <w:bCs/>
                <w:color w:val="auto"/>
                <w:sz w:val="24"/>
                <w:szCs w:val="24"/>
              </w:rPr>
            </w:pPr>
            <w:r w:rsidRPr="00AD65E5">
              <w:rPr>
                <w:rFonts w:ascii="Times New Roman" w:hAnsi="Times New Roman"/>
                <w:color w:val="auto"/>
                <w:sz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AD65E5" w:rsidRDefault="001D7541"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Hodnota expozície SFT</w:t>
            </w:r>
          </w:p>
          <w:p w14:paraId="56D707C5" w14:textId="0552D8E6" w:rsidR="001D7541" w:rsidRPr="00AD65E5" w:rsidRDefault="005E0E4A" w:rsidP="000B66BC">
            <w:pPr>
              <w:pStyle w:val="BodyText1"/>
              <w:spacing w:after="240" w:line="240" w:lineRule="auto"/>
              <w:rPr>
                <w:rFonts w:ascii="Times New Roman" w:hAnsi="Times New Roman"/>
                <w:color w:val="auto"/>
                <w:sz w:val="24"/>
                <w:szCs w:val="24"/>
                <w:u w:val="single"/>
              </w:rPr>
            </w:pPr>
            <w:r w:rsidRPr="00AD65E5">
              <w:rPr>
                <w:rFonts w:ascii="Times New Roman" w:hAnsi="Times New Roman"/>
                <w:color w:val="auto"/>
                <w:sz w:val="24"/>
              </w:rPr>
              <w:t xml:space="preserve">Inštitúcie vykazujú denné hodnoty vykazovaného štvrťroka pre hodnoty expozície SFT po odpočítaní vyňatej časti </w:t>
            </w:r>
            <w:proofErr w:type="spellStart"/>
            <w:r w:rsidRPr="00AD65E5">
              <w:rPr>
                <w:rFonts w:ascii="Times New Roman" w:hAnsi="Times New Roman"/>
                <w:color w:val="auto"/>
                <w:sz w:val="24"/>
              </w:rPr>
              <w:t>klientských</w:t>
            </w:r>
            <w:proofErr w:type="spellEnd"/>
            <w:r w:rsidRPr="00AD65E5">
              <w:rPr>
                <w:rFonts w:ascii="Times New Roman" w:hAnsi="Times New Roman"/>
                <w:color w:val="auto"/>
                <w:sz w:val="24"/>
              </w:rPr>
              <w:t xml:space="preserve"> obchodných expozícií zúčtovávaných prostredníctvom centrálnej protistrany, ako sa uvádza</w:t>
            </w:r>
            <w:r w:rsidR="00AD65E5" w:rsidRPr="00AD65E5">
              <w:rPr>
                <w:rFonts w:ascii="Times New Roman" w:hAnsi="Times New Roman"/>
                <w:color w:val="auto"/>
                <w:sz w:val="24"/>
              </w:rPr>
              <w:t xml:space="preserve"> v </w:t>
            </w:r>
            <w:r w:rsidRPr="00AD65E5">
              <w:rPr>
                <w:rFonts w:ascii="Times New Roman" w:hAnsi="Times New Roman"/>
                <w:color w:val="auto"/>
                <w:sz w:val="24"/>
              </w:rPr>
              <w:t>riadkoch 0010</w:t>
            </w:r>
            <w:r w:rsidR="00AD65E5" w:rsidRPr="00AD65E5">
              <w:rPr>
                <w:rFonts w:ascii="Times New Roman" w:hAnsi="Times New Roman"/>
                <w:color w:val="auto"/>
                <w:sz w:val="24"/>
              </w:rPr>
              <w:t xml:space="preserve"> a </w:t>
            </w:r>
            <w:r w:rsidRPr="00AD65E5">
              <w:rPr>
                <w:rFonts w:ascii="Times New Roman" w:hAnsi="Times New Roman"/>
                <w:color w:val="auto"/>
                <w:sz w:val="24"/>
              </w:rPr>
              <w:t>0050 vzoru C47.00.</w:t>
            </w:r>
          </w:p>
        </w:tc>
      </w:tr>
      <w:tr w:rsidR="001D7541" w:rsidRPr="00AD65E5"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AD65E5" w:rsidRDefault="001D7541" w:rsidP="000B66BC">
            <w:pPr>
              <w:pStyle w:val="BodyText1"/>
              <w:spacing w:after="240"/>
              <w:rPr>
                <w:rFonts w:ascii="Times New Roman" w:hAnsi="Times New Roman"/>
                <w:bCs/>
                <w:sz w:val="24"/>
                <w:szCs w:val="24"/>
              </w:rPr>
            </w:pPr>
            <w:r w:rsidRPr="00AD65E5">
              <w:rPr>
                <w:rFonts w:ascii="Times New Roman" w:hAnsi="Times New Roman"/>
                <w:sz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289346FF" w:rsidR="001D7541" w:rsidRPr="00AD65E5" w:rsidRDefault="00640D9C" w:rsidP="000B66BC">
            <w:pPr>
              <w:pStyle w:val="BodyText1"/>
              <w:spacing w:after="240" w:line="240" w:lineRule="auto"/>
              <w:rPr>
                <w:rFonts w:ascii="Times New Roman" w:hAnsi="Times New Roman"/>
                <w:b/>
                <w:color w:val="auto"/>
                <w:sz w:val="24"/>
                <w:szCs w:val="24"/>
              </w:rPr>
            </w:pPr>
            <w:r w:rsidRPr="00AD65E5">
              <w:rPr>
                <w:rFonts w:ascii="Times New Roman" w:hAnsi="Times New Roman"/>
                <w:b/>
                <w:color w:val="auto"/>
                <w:sz w:val="24"/>
              </w:rPr>
              <w:t>Úpravy</w:t>
            </w:r>
            <w:r w:rsidR="00AD65E5" w:rsidRPr="00AD65E5">
              <w:rPr>
                <w:rFonts w:ascii="Times New Roman" w:hAnsi="Times New Roman"/>
                <w:b/>
                <w:color w:val="auto"/>
                <w:sz w:val="24"/>
              </w:rPr>
              <w:t xml:space="preserve"> o </w:t>
            </w:r>
            <w:r w:rsidRPr="00AD65E5">
              <w:rPr>
                <w:rFonts w:ascii="Times New Roman" w:hAnsi="Times New Roman"/>
                <w:b/>
                <w:color w:val="auto"/>
                <w:sz w:val="24"/>
              </w:rPr>
              <w:t>SFT na základe účtovania predajov</w:t>
            </w:r>
          </w:p>
          <w:p w14:paraId="757C080D" w14:textId="38843F59" w:rsidR="00926849" w:rsidRPr="00AD65E5" w:rsidRDefault="005E0E4A" w:rsidP="000B66BC">
            <w:pPr>
              <w:pStyle w:val="BodyText1"/>
              <w:spacing w:after="240" w:line="240" w:lineRule="auto"/>
              <w:rPr>
                <w:rFonts w:ascii="Times New Roman" w:hAnsi="Times New Roman"/>
                <w:color w:val="auto"/>
                <w:sz w:val="24"/>
                <w:szCs w:val="24"/>
                <w:u w:val="single"/>
              </w:rPr>
            </w:pPr>
            <w:r w:rsidRPr="00AD65E5">
              <w:rPr>
                <w:rFonts w:ascii="Times New Roman" w:hAnsi="Times New Roman"/>
                <w:sz w:val="24"/>
              </w:rPr>
              <w:t>Inštitúcie vykazujú denné hodnoty vykazovaného štvrťroka, pokiaľ ide</w:t>
            </w:r>
            <w:r w:rsidR="00AD65E5" w:rsidRPr="00AD65E5">
              <w:rPr>
                <w:rFonts w:ascii="Times New Roman" w:hAnsi="Times New Roman"/>
                <w:sz w:val="24"/>
              </w:rPr>
              <w:t xml:space="preserve"> o </w:t>
            </w:r>
            <w:r w:rsidRPr="00AD65E5">
              <w:rPr>
                <w:rFonts w:ascii="Times New Roman" w:hAnsi="Times New Roman"/>
                <w:sz w:val="24"/>
              </w:rPr>
              <w:t>úpravy</w:t>
            </w:r>
            <w:r w:rsidR="00AD65E5" w:rsidRPr="00AD65E5">
              <w:rPr>
                <w:rFonts w:ascii="Times New Roman" w:hAnsi="Times New Roman"/>
                <w:sz w:val="24"/>
              </w:rPr>
              <w:t xml:space="preserve"> o </w:t>
            </w:r>
            <w:r w:rsidRPr="00AD65E5">
              <w:rPr>
                <w:rFonts w:ascii="Times New Roman" w:hAnsi="Times New Roman"/>
                <w:sz w:val="24"/>
              </w:rPr>
              <w:t>SFT na základe účtovania predajov</w:t>
            </w:r>
            <w:r w:rsidR="00AD65E5" w:rsidRPr="00AD65E5">
              <w:rPr>
                <w:rFonts w:ascii="Times New Roman" w:hAnsi="Times New Roman"/>
                <w:sz w:val="24"/>
              </w:rPr>
              <w:t xml:space="preserve"> v </w:t>
            </w:r>
            <w:r w:rsidRPr="00AD65E5">
              <w:rPr>
                <w:rFonts w:ascii="Times New Roman" w:hAnsi="Times New Roman"/>
                <w:sz w:val="24"/>
              </w:rPr>
              <w:t>zmysle vymedzenia</w:t>
            </w:r>
            <w:r w:rsidR="00AD65E5" w:rsidRPr="00AD65E5">
              <w:rPr>
                <w:rFonts w:ascii="Times New Roman" w:hAnsi="Times New Roman"/>
                <w:sz w:val="24"/>
              </w:rPr>
              <w:t xml:space="preserve"> v </w:t>
            </w:r>
            <w:r w:rsidRPr="00AD65E5">
              <w:rPr>
                <w:rFonts w:ascii="Times New Roman" w:hAnsi="Times New Roman"/>
                <w:sz w:val="24"/>
              </w:rPr>
              <w:t>riadku 0230 vzoru C47.00.</w:t>
            </w:r>
          </w:p>
        </w:tc>
      </w:tr>
    </w:tbl>
    <w:p w14:paraId="49B21AC1" w14:textId="77777777" w:rsidR="0009615C" w:rsidRPr="00AD65E5" w:rsidRDefault="0009615C" w:rsidP="000B66BC">
      <w:pPr>
        <w:pStyle w:val="BodyText1"/>
        <w:spacing w:after="240"/>
        <w:rPr>
          <w:rFonts w:ascii="Times New Roman" w:hAnsi="Times New Roman"/>
          <w:sz w:val="24"/>
          <w:szCs w:val="24"/>
        </w:rPr>
      </w:pPr>
    </w:p>
    <w:sectPr w:rsidR="0009615C" w:rsidRPr="00AD65E5" w:rsidSect="005315D3">
      <w:headerReference w:type="even" r:id="rId18"/>
      <w:headerReference w:type="default" r:id="rId19"/>
      <w:footerReference w:type="default" r:id="rId20"/>
      <w:headerReference w:type="first" r:id="rId21"/>
      <w:footerReference w:type="first" r:id="rId22"/>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1DF10" w14:textId="77777777" w:rsidR="0080256B" w:rsidRDefault="0080256B">
      <w:r>
        <w:separator/>
      </w:r>
    </w:p>
  </w:endnote>
  <w:endnote w:type="continuationSeparator" w:id="0">
    <w:p w14:paraId="13EDC2D3" w14:textId="77777777" w:rsidR="0080256B" w:rsidRDefault="0080256B">
      <w:r>
        <w:continuationSeparator/>
      </w:r>
    </w:p>
  </w:endnote>
  <w:endnote w:type="continuationNotice" w:id="1">
    <w:p w14:paraId="7ACE9931" w14:textId="77777777" w:rsidR="0080256B" w:rsidRDefault="008025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8305317"/>
      <w:docPartObj>
        <w:docPartGallery w:val="Page Numbers (Bottom of Page)"/>
        <w:docPartUnique/>
      </w:docPartObj>
    </w:sdtPr>
    <w:sdtEndPr>
      <w:rPr>
        <w:noProof/>
      </w:rPr>
    </w:sdtEndPr>
    <w:sdtContent>
      <w:p w14:paraId="5677655A" w14:textId="0638364B" w:rsidR="000B66BC" w:rsidRDefault="000B66BC">
        <w:pPr>
          <w:pStyle w:val="Footer"/>
          <w:jc w:val="center"/>
        </w:pPr>
        <w:r>
          <w:fldChar w:fldCharType="begin"/>
        </w:r>
        <w:r>
          <w:instrText xml:space="preserve"> PAGE   \* MERGEFORMAT </w:instrText>
        </w:r>
        <w:r>
          <w:fldChar w:fldCharType="separate"/>
        </w:r>
        <w:r>
          <w:t>1</w:t>
        </w:r>
        <w:r>
          <w:fldChar w:fldCharType="end"/>
        </w:r>
      </w:p>
    </w:sdtContent>
  </w:sdt>
  <w:p w14:paraId="3D7804EA"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rPr>
      <w:id w:val="17201704"/>
      <w:docPartObj>
        <w:docPartGallery w:val="Page Numbers (Bottom of Page)"/>
        <w:docPartUnique/>
      </w:docPartObj>
    </w:sdtPr>
    <w:sdtEndPr/>
    <w:sdtContent>
      <w:p w14:paraId="3FFD22B5" w14:textId="039A8FD3"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Pr>
            <w:rFonts w:ascii="Times New Roman" w:hAnsi="Times New Roman"/>
            <w:sz w:val="20"/>
          </w:rPr>
          <w:t>3</w:t>
        </w:r>
        <w:r>
          <w:rPr>
            <w:rFonts w:ascii="Times New Roman" w:hAnsi="Times New Roman"/>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4B5C3" w14:textId="77777777" w:rsidR="0080256B" w:rsidRPr="004D223F" w:rsidRDefault="0080256B" w:rsidP="00C7701D">
      <w:r>
        <w:continuationSeparator/>
      </w:r>
    </w:p>
  </w:footnote>
  <w:footnote w:type="continuationSeparator" w:id="0">
    <w:p w14:paraId="330788AB" w14:textId="77777777" w:rsidR="0080256B" w:rsidRDefault="0080256B">
      <w:r>
        <w:continuationSeparator/>
      </w:r>
    </w:p>
  </w:footnote>
  <w:footnote w:type="continuationNotice" w:id="1">
    <w:p w14:paraId="43710EB3" w14:textId="77777777" w:rsidR="0080256B" w:rsidRDefault="0080256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359B9" w14:textId="4F64E569" w:rsidR="000B66BC" w:rsidRDefault="001F5E87">
    <w:pPr>
      <w:pStyle w:val="Header"/>
    </w:pPr>
    <w:r>
      <w:rPr>
        <w:noProof/>
      </w:rPr>
      <mc:AlternateContent>
        <mc:Choice Requires="wps">
          <w:drawing>
            <wp:anchor distT="0" distB="0" distL="0" distR="0" simplePos="0" relativeHeight="251658242" behindDoc="0" locked="0" layoutInCell="1" allowOverlap="1" wp14:anchorId="6CC1CACD" wp14:editId="1936BD4F">
              <wp:simplePos x="635" y="635"/>
              <wp:positionH relativeFrom="page">
                <wp:align>left</wp:align>
              </wp:positionH>
              <wp:positionV relativeFrom="page">
                <wp:align>top</wp:align>
              </wp:positionV>
              <wp:extent cx="443865" cy="443865"/>
              <wp:effectExtent l="0" t="0" r="3175" b="4445"/>
              <wp:wrapNone/>
              <wp:docPr id="489624914" name="Text Box 489624914"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CC1CACD" id="_x0000_t202" coordsize="21600,21600" o:spt="202" path="m,l,21600r21600,l21600,xe">
              <v:stroke joinstyle="miter"/>
              <v:path gradientshapeok="t" o:connecttype="rect"/>
            </v:shapetype>
            <v:shape id="Text Box 489624914" o:spid="_x0000_s1026" type="#_x0000_t202" alt="EBA – bežné použitie"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5355D8BC" w14:textId="1F687825"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F71AD" w14:textId="5352D09C" w:rsidR="000B66BC" w:rsidRPr="00B93D0F" w:rsidRDefault="001F5E87" w:rsidP="00B93D0F">
    <w:pPr>
      <w:pStyle w:val="Header"/>
    </w:pPr>
    <w:r>
      <w:rPr>
        <w:noProof/>
      </w:rPr>
      <mc:AlternateContent>
        <mc:Choice Requires="wps">
          <w:drawing>
            <wp:anchor distT="0" distB="0" distL="0" distR="0" simplePos="0" relativeHeight="251658243" behindDoc="0" locked="0" layoutInCell="1" allowOverlap="1" wp14:anchorId="2B19CDBC" wp14:editId="0EA62CA6">
              <wp:simplePos x="635" y="635"/>
              <wp:positionH relativeFrom="page">
                <wp:align>left</wp:align>
              </wp:positionH>
              <wp:positionV relativeFrom="page">
                <wp:align>top</wp:align>
              </wp:positionV>
              <wp:extent cx="443865" cy="443865"/>
              <wp:effectExtent l="0" t="0" r="3175" b="4445"/>
              <wp:wrapNone/>
              <wp:docPr id="499333934" name="Text Box 499333934"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2B19CDBC" id="_x0000_t202" coordsize="21600,21600" o:spt="202" path="m,l,21600r21600,l21600,xe">
              <v:stroke joinstyle="miter"/>
              <v:path gradientshapeok="t" o:connecttype="rect"/>
            </v:shapetype>
            <v:shape id="Text Box 499333934" o:spid="_x0000_s1027" type="#_x0000_t202" alt="EBA – bežné použitie" style="position:absolute;left:0;text-align:left;margin-left:0;margin-top:0;width:34.95pt;height:34.95pt;z-index:251658243;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6FAF00E0" w14:textId="27C18584"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2A18" w14:textId="244788FF" w:rsidR="000B66BC" w:rsidRPr="000B66BC" w:rsidRDefault="001F5E87" w:rsidP="000B66BC">
    <w:pPr>
      <w:pStyle w:val="Header"/>
    </w:pPr>
    <w:r>
      <w:rPr>
        <w:noProof/>
      </w:rPr>
      <mc:AlternateContent>
        <mc:Choice Requires="wps">
          <w:drawing>
            <wp:anchor distT="0" distB="0" distL="0" distR="0" simplePos="0" relativeHeight="251658241" behindDoc="0" locked="0" layoutInCell="1" allowOverlap="1" wp14:anchorId="675F660B" wp14:editId="78920B4E">
              <wp:simplePos x="635" y="635"/>
              <wp:positionH relativeFrom="page">
                <wp:align>left</wp:align>
              </wp:positionH>
              <wp:positionV relativeFrom="page">
                <wp:align>top</wp:align>
              </wp:positionV>
              <wp:extent cx="443865" cy="443865"/>
              <wp:effectExtent l="0" t="0" r="3175" b="4445"/>
              <wp:wrapNone/>
              <wp:docPr id="1102765287" name="Text Box 1102765287"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675F660B" id="_x0000_t202" coordsize="21600,21600" o:spt="202" path="m,l,21600r21600,l21600,xe">
              <v:stroke joinstyle="miter"/>
              <v:path gradientshapeok="t" o:connecttype="rect"/>
            </v:shapetype>
            <v:shape id="Text Box 1102765287" o:spid="_x0000_s1028" type="#_x0000_t202" alt="EBA – bežné použitie" style="position:absolute;left:0;text-align:left;margin-left:0;margin-top:0;width:34.95pt;height:34.95pt;z-index:251658241;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A62D41A" w14:textId="4C6FCB87"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0DCE" w14:textId="0A918D55" w:rsidR="001F5E87" w:rsidRDefault="001F5E87">
    <w:pPr>
      <w:pStyle w:val="Header"/>
    </w:pPr>
    <w:r>
      <w:rPr>
        <w:noProof/>
      </w:rPr>
      <mc:AlternateContent>
        <mc:Choice Requires="wps">
          <w:drawing>
            <wp:anchor distT="0" distB="0" distL="0" distR="0" simplePos="0" relativeHeight="251658245" behindDoc="0" locked="0" layoutInCell="1" allowOverlap="1" wp14:anchorId="0CE7BC3D" wp14:editId="42490FE9">
              <wp:simplePos x="635" y="635"/>
              <wp:positionH relativeFrom="page">
                <wp:align>left</wp:align>
              </wp:positionH>
              <wp:positionV relativeFrom="page">
                <wp:align>top</wp:align>
              </wp:positionV>
              <wp:extent cx="443865" cy="443865"/>
              <wp:effectExtent l="0" t="0" r="3175" b="4445"/>
              <wp:wrapNone/>
              <wp:docPr id="1344682523" name="Text Box 1344682523"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CE7BC3D" id="_x0000_t202" coordsize="21600,21600" o:spt="202" path="m,l,21600r21600,l21600,xe">
              <v:stroke joinstyle="miter"/>
              <v:path gradientshapeok="t" o:connecttype="rect"/>
            </v:shapetype>
            <v:shape id="Text Box 1344682523" o:spid="_x0000_s1029" type="#_x0000_t202" alt="EBA – bežné použitie" style="position:absolute;left:0;text-align:left;margin-left:0;margin-top:0;width:34.95pt;height:34.95pt;z-index:251658245;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APD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zBbzPI8CS970c76InkseGvvRMEf9AKjFKT4L&#10;y5MZ64IaTelAv6Gm1/E2TDHD8c6ShtF8CL188U1wsV6nItSSZWFrdpbH1hGzCOhr98acHVAPSNcT&#10;jJJixTvw+9r4p7frY0AKEjMR3x7NAXbUYeJ2eDNR6L/6qer6slc/AQ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BI6APDDwIAACEE&#10;AAAOAAAAAAAAAAAAAAAAAC4CAABkcnMvZTJvRG9jLnhtbFBLAQItABQABgAIAAAAIQBzm59s2QAA&#10;AAMBAAAPAAAAAAAAAAAAAAAAAGkEAABkcnMvZG93bnJldi54bWxQSwUGAAAAAAQABADzAAAAbwUA&#10;AAAA&#10;" filled="f" stroked="f">
              <v:textbox style="mso-fit-shape-to-text:t" inset="20pt,15pt,0,0">
                <w:txbxContent>
                  <w:p w14:paraId="2C22957A" w14:textId="45CD2FFA"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DF" w14:textId="1BA26D02" w:rsidR="001F5E87" w:rsidRDefault="001F5E87">
    <w:pPr>
      <w:pStyle w:val="Header"/>
    </w:pPr>
    <w:r>
      <w:rPr>
        <w:noProof/>
      </w:rPr>
      <mc:AlternateContent>
        <mc:Choice Requires="wps">
          <w:drawing>
            <wp:anchor distT="0" distB="0" distL="0" distR="0" simplePos="0" relativeHeight="251658246" behindDoc="0" locked="0" layoutInCell="1" allowOverlap="1" wp14:anchorId="413C97DB" wp14:editId="73722359">
              <wp:simplePos x="635" y="635"/>
              <wp:positionH relativeFrom="page">
                <wp:align>left</wp:align>
              </wp:positionH>
              <wp:positionV relativeFrom="page">
                <wp:align>top</wp:align>
              </wp:positionV>
              <wp:extent cx="443865" cy="443865"/>
              <wp:effectExtent l="0" t="0" r="3175" b="4445"/>
              <wp:wrapNone/>
              <wp:docPr id="926357965" name="Text Box 926357965"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13C97DB" id="_x0000_t202" coordsize="21600,21600" o:spt="202" path="m,l,21600r21600,l21600,xe">
              <v:stroke joinstyle="miter"/>
              <v:path gradientshapeok="t" o:connecttype="rect"/>
            </v:shapetype>
            <v:shape id="Text Box 926357965" o:spid="_x0000_s1030" type="#_x0000_t202" alt="EBA – bežné použitie" style="position:absolute;left:0;text-align:left;margin-left:0;margin-top:0;width:34.95pt;height:34.95pt;z-index:251658246;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AaS2XODwIAACEE&#10;AAAOAAAAAAAAAAAAAAAAAC4CAABkcnMvZTJvRG9jLnhtbFBLAQItABQABgAIAAAAIQBzm59s2QAA&#10;AAMBAAAPAAAAAAAAAAAAAAAAAGkEAABkcnMvZG93bnJldi54bWxQSwUGAAAAAAQABADzAAAAbwUA&#10;AAAA&#10;" filled="f" stroked="f">
              <v:textbox style="mso-fit-shape-to-text:t" inset="20pt,15pt,0,0">
                <w:txbxContent>
                  <w:p w14:paraId="6E8B35F7" w14:textId="6DA22982"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B18FA" w14:textId="0DC306E7" w:rsidR="000B66BC" w:rsidRDefault="001F5E87">
    <w:pPr>
      <w:pStyle w:val="Header"/>
      <w:tabs>
        <w:tab w:val="clear" w:pos="8306"/>
        <w:tab w:val="right" w:pos="9072"/>
      </w:tabs>
      <w:jc w:val="right"/>
      <w:rPr>
        <w:noProof/>
      </w:rPr>
    </w:pPr>
    <w:r>
      <w:rPr>
        <w:noProof/>
      </w:rPr>
      <mc:AlternateContent>
        <mc:Choice Requires="wps">
          <w:drawing>
            <wp:anchor distT="0" distB="0" distL="0" distR="0" simplePos="0" relativeHeight="251658244" behindDoc="0" locked="0" layoutInCell="1" allowOverlap="1" wp14:anchorId="0DEC7D00" wp14:editId="002029F1">
              <wp:simplePos x="635" y="635"/>
              <wp:positionH relativeFrom="page">
                <wp:align>left</wp:align>
              </wp:positionH>
              <wp:positionV relativeFrom="page">
                <wp:align>top</wp:align>
              </wp:positionV>
              <wp:extent cx="443865" cy="443865"/>
              <wp:effectExtent l="0" t="0" r="3175" b="4445"/>
              <wp:wrapNone/>
              <wp:docPr id="284483510" name="Text Box 284483510" descr="EBA – bežné použiti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DEC7D00" id="_x0000_t202" coordsize="21600,21600" o:spt="202" path="m,l,21600r21600,l21600,xe">
              <v:stroke joinstyle="miter"/>
              <v:path gradientshapeok="t" o:connecttype="rect"/>
            </v:shapetype>
            <v:shape id="Text Box 284483510" o:spid="_x0000_s1031" type="#_x0000_t202" alt="EBA – bežné použitie" style="position:absolute;left:0;text-align:left;margin-left:0;margin-top:0;width:34.95pt;height:34.95pt;z-index:25165824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ORG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K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DqxORGDwIAACEE&#10;AAAOAAAAAAAAAAAAAAAAAC4CAABkcnMvZTJvRG9jLnhtbFBLAQItABQABgAIAAAAIQBzm59s2QAA&#10;AAMBAAAPAAAAAAAAAAAAAAAAAGkEAABkcnMvZG93bnJldi54bWxQSwUGAAAAAAQABADzAAAAbwUA&#10;AAAA&#10;" filled="f" stroked="f">
              <v:textbox style="mso-fit-shape-to-text:t" inset="20pt,15pt,0,0">
                <w:txbxContent>
                  <w:p w14:paraId="32079A16" w14:textId="68AF0758" w:rsidR="001F5E87" w:rsidRPr="001F5E87" w:rsidRDefault="001F5E87" w:rsidP="001F5E87">
                    <w:pPr>
                      <w:rPr>
                        <w:rFonts w:ascii="Calibri" w:eastAsia="Calibri" w:hAnsi="Calibri" w:cs="Calibri"/>
                        <w:noProof/>
                        <w:sz w:val="24"/>
                        <w:szCs w:val="24"/>
                      </w:rPr>
                    </w:pPr>
                    <w:r>
                      <w:rPr>
                        <w:rFonts w:ascii="Calibri" w:hAnsi="Calibri"/>
                        <w:sz w:val="24"/>
                      </w:rPr>
                      <w:t>EBA – bežné použitie</w:t>
                    </w:r>
                  </w:p>
                </w:txbxContent>
              </v:textbox>
              <w10:wrap anchorx="page" anchory="page"/>
            </v:shape>
          </w:pict>
        </mc:Fallback>
      </mc:AlternateContent>
    </w:r>
    <w:r>
      <w:rPr>
        <w:noProof/>
      </w:rPr>
      <mc:AlternateContent>
        <mc:Choice Requires="wps">
          <w:drawing>
            <wp:anchor distT="4294967294" distB="4294967294" distL="114300" distR="114300" simplePos="0" relativeHeight="251658240"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7861747" id="_x0000_t32" coordsize="21600,21600" o:spt="32" o:oned="t" path="m,l21600,21600e" filled="f">
              <v:path arrowok="t" fillok="f" o:connecttype="none"/>
              <o:lock v:ext="edit" shapetype="t"/>
            </v:shapetype>
            <v:shape id="Straight Arrow Connector 1" o:spid="_x0000_s1026" type="#_x0000_t32" style="position:absolute;margin-left:70.6pt;margin-top:42.7pt;width:453.55pt;height:0;flip:x;z-index:-25165824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2812909C"/>
    <w:lvl w:ilvl="0" w:tplc="F790E7AE">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7C64F8"/>
    <w:multiLevelType w:val="hybridMultilevel"/>
    <w:tmpl w:val="94C49C90"/>
    <w:lvl w:ilvl="0" w:tplc="BDAACF18">
      <w:start w:val="1"/>
      <w:numFmt w:val="decimal"/>
      <w:lvlText w:val="%1)"/>
      <w:lvlJc w:val="left"/>
      <w:pPr>
        <w:ind w:left="1440" w:hanging="360"/>
      </w:pPr>
    </w:lvl>
    <w:lvl w:ilvl="1" w:tplc="7E8AF492">
      <w:start w:val="1"/>
      <w:numFmt w:val="decimal"/>
      <w:lvlText w:val="%2)"/>
      <w:lvlJc w:val="left"/>
      <w:pPr>
        <w:ind w:left="1440" w:hanging="360"/>
      </w:pPr>
    </w:lvl>
    <w:lvl w:ilvl="2" w:tplc="39D2B360">
      <w:start w:val="1"/>
      <w:numFmt w:val="decimal"/>
      <w:lvlText w:val="%3)"/>
      <w:lvlJc w:val="left"/>
      <w:pPr>
        <w:ind w:left="1440" w:hanging="360"/>
      </w:pPr>
    </w:lvl>
    <w:lvl w:ilvl="3" w:tplc="F0801F8E">
      <w:start w:val="1"/>
      <w:numFmt w:val="decimal"/>
      <w:lvlText w:val="%4)"/>
      <w:lvlJc w:val="left"/>
      <w:pPr>
        <w:ind w:left="1440" w:hanging="360"/>
      </w:pPr>
    </w:lvl>
    <w:lvl w:ilvl="4" w:tplc="0F92C66E">
      <w:start w:val="1"/>
      <w:numFmt w:val="decimal"/>
      <w:lvlText w:val="%5)"/>
      <w:lvlJc w:val="left"/>
      <w:pPr>
        <w:ind w:left="1440" w:hanging="360"/>
      </w:pPr>
    </w:lvl>
    <w:lvl w:ilvl="5" w:tplc="E3B6500E">
      <w:start w:val="1"/>
      <w:numFmt w:val="decimal"/>
      <w:lvlText w:val="%6)"/>
      <w:lvlJc w:val="left"/>
      <w:pPr>
        <w:ind w:left="1440" w:hanging="360"/>
      </w:pPr>
    </w:lvl>
    <w:lvl w:ilvl="6" w:tplc="A2C4DFB4">
      <w:start w:val="1"/>
      <w:numFmt w:val="decimal"/>
      <w:lvlText w:val="%7)"/>
      <w:lvlJc w:val="left"/>
      <w:pPr>
        <w:ind w:left="1440" w:hanging="360"/>
      </w:pPr>
    </w:lvl>
    <w:lvl w:ilvl="7" w:tplc="B6D0C224">
      <w:start w:val="1"/>
      <w:numFmt w:val="decimal"/>
      <w:lvlText w:val="%8)"/>
      <w:lvlJc w:val="left"/>
      <w:pPr>
        <w:ind w:left="1440" w:hanging="360"/>
      </w:pPr>
    </w:lvl>
    <w:lvl w:ilvl="8" w:tplc="70167148">
      <w:start w:val="1"/>
      <w:numFmt w:val="decimal"/>
      <w:lvlText w:val="%9)"/>
      <w:lvlJc w:val="left"/>
      <w:pPr>
        <w:ind w:left="1440" w:hanging="360"/>
      </w:pPr>
    </w:lvl>
  </w:abstractNum>
  <w:abstractNum w:abstractNumId="8" w15:restartNumberingAfterBreak="0">
    <w:nsid w:val="1B251DF8"/>
    <w:multiLevelType w:val="hybridMultilevel"/>
    <w:tmpl w:val="F4945D44"/>
    <w:lvl w:ilvl="0" w:tplc="83B40950">
      <w:start w:val="1"/>
      <w:numFmt w:val="bullet"/>
      <w:lvlText w:val=""/>
      <w:lvlJc w:val="left"/>
      <w:pPr>
        <w:ind w:left="720" w:hanging="360"/>
      </w:pPr>
      <w:rPr>
        <w:rFonts w:ascii="Symbol" w:hAnsi="Symbol"/>
      </w:rPr>
    </w:lvl>
    <w:lvl w:ilvl="1" w:tplc="835CE6EA">
      <w:start w:val="1"/>
      <w:numFmt w:val="bullet"/>
      <w:lvlText w:val=""/>
      <w:lvlJc w:val="left"/>
      <w:pPr>
        <w:ind w:left="720" w:hanging="360"/>
      </w:pPr>
      <w:rPr>
        <w:rFonts w:ascii="Symbol" w:hAnsi="Symbol"/>
      </w:rPr>
    </w:lvl>
    <w:lvl w:ilvl="2" w:tplc="57C234AA">
      <w:start w:val="1"/>
      <w:numFmt w:val="bullet"/>
      <w:lvlText w:val=""/>
      <w:lvlJc w:val="left"/>
      <w:pPr>
        <w:ind w:left="720" w:hanging="360"/>
      </w:pPr>
      <w:rPr>
        <w:rFonts w:ascii="Symbol" w:hAnsi="Symbol"/>
      </w:rPr>
    </w:lvl>
    <w:lvl w:ilvl="3" w:tplc="DE38A6D4">
      <w:start w:val="1"/>
      <w:numFmt w:val="bullet"/>
      <w:lvlText w:val=""/>
      <w:lvlJc w:val="left"/>
      <w:pPr>
        <w:ind w:left="720" w:hanging="360"/>
      </w:pPr>
      <w:rPr>
        <w:rFonts w:ascii="Symbol" w:hAnsi="Symbol"/>
      </w:rPr>
    </w:lvl>
    <w:lvl w:ilvl="4" w:tplc="B560BA92">
      <w:start w:val="1"/>
      <w:numFmt w:val="bullet"/>
      <w:lvlText w:val=""/>
      <w:lvlJc w:val="left"/>
      <w:pPr>
        <w:ind w:left="720" w:hanging="360"/>
      </w:pPr>
      <w:rPr>
        <w:rFonts w:ascii="Symbol" w:hAnsi="Symbol"/>
      </w:rPr>
    </w:lvl>
    <w:lvl w:ilvl="5" w:tplc="FB6E752A">
      <w:start w:val="1"/>
      <w:numFmt w:val="bullet"/>
      <w:lvlText w:val=""/>
      <w:lvlJc w:val="left"/>
      <w:pPr>
        <w:ind w:left="720" w:hanging="360"/>
      </w:pPr>
      <w:rPr>
        <w:rFonts w:ascii="Symbol" w:hAnsi="Symbol"/>
      </w:rPr>
    </w:lvl>
    <w:lvl w:ilvl="6" w:tplc="454CD416">
      <w:start w:val="1"/>
      <w:numFmt w:val="bullet"/>
      <w:lvlText w:val=""/>
      <w:lvlJc w:val="left"/>
      <w:pPr>
        <w:ind w:left="720" w:hanging="360"/>
      </w:pPr>
      <w:rPr>
        <w:rFonts w:ascii="Symbol" w:hAnsi="Symbol"/>
      </w:rPr>
    </w:lvl>
    <w:lvl w:ilvl="7" w:tplc="EDFA14EA">
      <w:start w:val="1"/>
      <w:numFmt w:val="bullet"/>
      <w:lvlText w:val=""/>
      <w:lvlJc w:val="left"/>
      <w:pPr>
        <w:ind w:left="720" w:hanging="360"/>
      </w:pPr>
      <w:rPr>
        <w:rFonts w:ascii="Symbol" w:hAnsi="Symbol"/>
      </w:rPr>
    </w:lvl>
    <w:lvl w:ilvl="8" w:tplc="D9D20428">
      <w:start w:val="1"/>
      <w:numFmt w:val="bullet"/>
      <w:lvlText w:val=""/>
      <w:lvlJc w:val="left"/>
      <w:pPr>
        <w:ind w:left="720" w:hanging="360"/>
      </w:pPr>
      <w:rPr>
        <w:rFonts w:ascii="Symbol" w:hAnsi="Symbol"/>
      </w:rPr>
    </w:lvl>
  </w:abstractNum>
  <w:abstractNum w:abstractNumId="9"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1"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4"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20"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1" w15:restartNumberingAfterBreak="0">
    <w:nsid w:val="35F772AD"/>
    <w:multiLevelType w:val="hybridMultilevel"/>
    <w:tmpl w:val="64AC76E2"/>
    <w:lvl w:ilvl="0" w:tplc="9FC6D680">
      <w:start w:val="5"/>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3"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4" w15:restartNumberingAfterBreak="0">
    <w:nsid w:val="3D6C098B"/>
    <w:multiLevelType w:val="hybridMultilevel"/>
    <w:tmpl w:val="AFAA9D4E"/>
    <w:lvl w:ilvl="0" w:tplc="1809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7"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30"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4"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28804A2"/>
    <w:multiLevelType w:val="hybridMultilevel"/>
    <w:tmpl w:val="0E3C743E"/>
    <w:lvl w:ilvl="0" w:tplc="38BC171C">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53330B4A"/>
    <w:multiLevelType w:val="hybridMultilevel"/>
    <w:tmpl w:val="23166894"/>
    <w:lvl w:ilvl="0" w:tplc="F790E7AE">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40"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4"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6"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8"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9" w15:restartNumberingAfterBreak="0">
    <w:nsid w:val="6A237D39"/>
    <w:multiLevelType w:val="hybridMultilevel"/>
    <w:tmpl w:val="51C2CF9E"/>
    <w:lvl w:ilvl="0" w:tplc="F790E7AE">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0"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6BD76F86"/>
    <w:multiLevelType w:val="hybridMultilevel"/>
    <w:tmpl w:val="420C2D40"/>
    <w:lvl w:ilvl="0" w:tplc="F790E7AE">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2"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4"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6"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7"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8" w15:restartNumberingAfterBreak="0">
    <w:nsid w:val="7FE66477"/>
    <w:multiLevelType w:val="hybridMultilevel"/>
    <w:tmpl w:val="7DF6E9C6"/>
    <w:lvl w:ilvl="0" w:tplc="F790E7AE">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725761463">
    <w:abstractNumId w:val="0"/>
  </w:num>
  <w:num w:numId="2" w16cid:durableId="970552445">
    <w:abstractNumId w:val="12"/>
  </w:num>
  <w:num w:numId="3" w16cid:durableId="1400708803">
    <w:abstractNumId w:val="26"/>
  </w:num>
  <w:num w:numId="4" w16cid:durableId="1837459398">
    <w:abstractNumId w:val="10"/>
  </w:num>
  <w:num w:numId="5" w16cid:durableId="509099342">
    <w:abstractNumId w:val="3"/>
  </w:num>
  <w:num w:numId="6" w16cid:durableId="694623396">
    <w:abstractNumId w:val="55"/>
  </w:num>
  <w:num w:numId="7" w16cid:durableId="1525746459">
    <w:abstractNumId w:val="1"/>
  </w:num>
  <w:num w:numId="8" w16cid:durableId="1683117819">
    <w:abstractNumId w:val="40"/>
  </w:num>
  <w:num w:numId="9" w16cid:durableId="454295772">
    <w:abstractNumId w:val="54"/>
  </w:num>
  <w:num w:numId="10" w16cid:durableId="1975597212">
    <w:abstractNumId w:val="28"/>
  </w:num>
  <w:num w:numId="11" w16cid:durableId="536938429">
    <w:abstractNumId w:val="47"/>
  </w:num>
  <w:num w:numId="12" w16cid:durableId="1994020000">
    <w:abstractNumId w:val="23"/>
  </w:num>
  <w:num w:numId="13" w16cid:durableId="1287465312">
    <w:abstractNumId w:val="53"/>
  </w:num>
  <w:num w:numId="14" w16cid:durableId="479886270">
    <w:abstractNumId w:val="9"/>
  </w:num>
  <w:num w:numId="15" w16cid:durableId="400566751">
    <w:abstractNumId w:val="42"/>
  </w:num>
  <w:num w:numId="16" w16cid:durableId="1098134752">
    <w:abstractNumId w:val="22"/>
  </w:num>
  <w:num w:numId="17" w16cid:durableId="288359321">
    <w:abstractNumId w:val="33"/>
  </w:num>
  <w:num w:numId="18" w16cid:durableId="1911233015">
    <w:abstractNumId w:val="17"/>
  </w:num>
  <w:num w:numId="19" w16cid:durableId="1893155877">
    <w:abstractNumId w:val="45"/>
  </w:num>
  <w:num w:numId="20" w16cid:durableId="2088111212">
    <w:abstractNumId w:val="39"/>
  </w:num>
  <w:num w:numId="21" w16cid:durableId="683440504">
    <w:abstractNumId w:val="19"/>
  </w:num>
  <w:num w:numId="22" w16cid:durableId="1515611626">
    <w:abstractNumId w:val="32"/>
  </w:num>
  <w:num w:numId="23" w16cid:durableId="1549948508">
    <w:abstractNumId w:val="48"/>
  </w:num>
  <w:num w:numId="24" w16cid:durableId="267540377">
    <w:abstractNumId w:val="5"/>
  </w:num>
  <w:num w:numId="25" w16cid:durableId="1875342958">
    <w:abstractNumId w:val="36"/>
  </w:num>
  <w:num w:numId="26" w16cid:durableId="2028829910">
    <w:abstractNumId w:val="18"/>
  </w:num>
  <w:num w:numId="27" w16cid:durableId="323120662">
    <w:abstractNumId w:val="49"/>
  </w:num>
  <w:num w:numId="28" w16cid:durableId="61028127">
    <w:abstractNumId w:val="58"/>
  </w:num>
  <w:num w:numId="29" w16cid:durableId="1187059781">
    <w:abstractNumId w:val="51"/>
  </w:num>
  <w:num w:numId="30" w16cid:durableId="240067311">
    <w:abstractNumId w:val="37"/>
  </w:num>
  <w:num w:numId="31" w16cid:durableId="1085228827">
    <w:abstractNumId w:val="37"/>
  </w:num>
  <w:num w:numId="32" w16cid:durableId="783109350">
    <w:abstractNumId w:val="2"/>
  </w:num>
  <w:num w:numId="33" w16cid:durableId="1779596442">
    <w:abstractNumId w:val="20"/>
  </w:num>
  <w:num w:numId="34" w16cid:durableId="820077853">
    <w:abstractNumId w:val="41"/>
  </w:num>
  <w:num w:numId="35" w16cid:durableId="1935429718">
    <w:abstractNumId w:val="11"/>
  </w:num>
  <w:num w:numId="36" w16cid:durableId="1063987486">
    <w:abstractNumId w:val="13"/>
    <w:lvlOverride w:ilvl="0">
      <w:startOverride w:val="1"/>
    </w:lvlOverride>
    <w:lvlOverride w:ilvl="1"/>
    <w:lvlOverride w:ilvl="2"/>
    <w:lvlOverride w:ilvl="3"/>
    <w:lvlOverride w:ilvl="4"/>
    <w:lvlOverride w:ilvl="5"/>
    <w:lvlOverride w:ilvl="6"/>
    <w:lvlOverride w:ilvl="7"/>
    <w:lvlOverride w:ilvl="8"/>
  </w:num>
  <w:num w:numId="37" w16cid:durableId="6677132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7794979">
    <w:abstractNumId w:val="13"/>
  </w:num>
  <w:num w:numId="39" w16cid:durableId="591358563">
    <w:abstractNumId w:val="27"/>
  </w:num>
  <w:num w:numId="40" w16cid:durableId="1876848649">
    <w:abstractNumId w:val="25"/>
  </w:num>
  <w:num w:numId="41" w16cid:durableId="2043825609">
    <w:abstractNumId w:val="34"/>
  </w:num>
  <w:num w:numId="42" w16cid:durableId="642925041">
    <w:abstractNumId w:val="35"/>
  </w:num>
  <w:num w:numId="43" w16cid:durableId="1028723582">
    <w:abstractNumId w:val="43"/>
  </w:num>
  <w:num w:numId="44" w16cid:durableId="1277980879">
    <w:abstractNumId w:val="56"/>
  </w:num>
  <w:num w:numId="45" w16cid:durableId="615063052">
    <w:abstractNumId w:val="46"/>
  </w:num>
  <w:num w:numId="46" w16cid:durableId="2133399515">
    <w:abstractNumId w:val="30"/>
  </w:num>
  <w:num w:numId="47" w16cid:durableId="1752845016">
    <w:abstractNumId w:val="44"/>
  </w:num>
  <w:num w:numId="48" w16cid:durableId="2105374589">
    <w:abstractNumId w:val="57"/>
  </w:num>
  <w:num w:numId="49" w16cid:durableId="1642080444">
    <w:abstractNumId w:val="15"/>
  </w:num>
  <w:num w:numId="50" w16cid:durableId="1966429305">
    <w:abstractNumId w:val="31"/>
  </w:num>
  <w:num w:numId="51" w16cid:durableId="105581313">
    <w:abstractNumId w:val="52"/>
  </w:num>
  <w:num w:numId="52" w16cid:durableId="1384014742">
    <w:abstractNumId w:val="50"/>
  </w:num>
  <w:num w:numId="53" w16cid:durableId="379670167">
    <w:abstractNumId w:val="29"/>
  </w:num>
  <w:num w:numId="54" w16cid:durableId="330643579">
    <w:abstractNumId w:val="14"/>
  </w:num>
  <w:num w:numId="55" w16cid:durableId="2113041288">
    <w:abstractNumId w:val="4"/>
  </w:num>
  <w:num w:numId="56" w16cid:durableId="561603822">
    <w:abstractNumId w:val="38"/>
  </w:num>
  <w:num w:numId="57" w16cid:durableId="1460760637">
    <w:abstractNumId w:val="6"/>
  </w:num>
  <w:num w:numId="58" w16cid:durableId="1499466624">
    <w:abstractNumId w:val="19"/>
  </w:num>
  <w:num w:numId="59" w16cid:durableId="1937980521">
    <w:abstractNumId w:val="8"/>
  </w:num>
  <w:num w:numId="60" w16cid:durableId="680665167">
    <w:abstractNumId w:val="7"/>
  </w:num>
  <w:num w:numId="61" w16cid:durableId="2106414705">
    <w:abstractNumId w:val="49"/>
  </w:num>
  <w:num w:numId="62" w16cid:durableId="1507818391">
    <w:abstractNumId w:val="58"/>
  </w:num>
  <w:num w:numId="63" w16cid:durableId="2126196047">
    <w:abstractNumId w:val="51"/>
  </w:num>
  <w:num w:numId="64" w16cid:durableId="593629893">
    <w:abstractNumId w:val="24"/>
  </w:num>
  <w:num w:numId="65" w16cid:durableId="1964770976">
    <w:abstractNumId w:val="2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revisionView w:markup="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2719"/>
    <w:rsid w:val="0001312C"/>
    <w:rsid w:val="00014E10"/>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417D"/>
    <w:rsid w:val="0003735D"/>
    <w:rsid w:val="00037947"/>
    <w:rsid w:val="00043D0E"/>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2D4"/>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275"/>
    <w:rsid w:val="00090312"/>
    <w:rsid w:val="00092325"/>
    <w:rsid w:val="00092348"/>
    <w:rsid w:val="00092BB7"/>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4F70"/>
    <w:rsid w:val="000B5580"/>
    <w:rsid w:val="000B5761"/>
    <w:rsid w:val="000B659F"/>
    <w:rsid w:val="000B66BC"/>
    <w:rsid w:val="000B74A7"/>
    <w:rsid w:val="000B7D01"/>
    <w:rsid w:val="000C01E8"/>
    <w:rsid w:val="000C04BB"/>
    <w:rsid w:val="000C0B89"/>
    <w:rsid w:val="000C0D0F"/>
    <w:rsid w:val="000C216B"/>
    <w:rsid w:val="000C3F11"/>
    <w:rsid w:val="000C488E"/>
    <w:rsid w:val="000C5068"/>
    <w:rsid w:val="000C6AAC"/>
    <w:rsid w:val="000C6F73"/>
    <w:rsid w:val="000D0106"/>
    <w:rsid w:val="000D1636"/>
    <w:rsid w:val="000D1827"/>
    <w:rsid w:val="000D1E6C"/>
    <w:rsid w:val="000D3973"/>
    <w:rsid w:val="000D44A0"/>
    <w:rsid w:val="000D5576"/>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0E59"/>
    <w:rsid w:val="000F1F74"/>
    <w:rsid w:val="000F26EF"/>
    <w:rsid w:val="000F4992"/>
    <w:rsid w:val="000F4A4A"/>
    <w:rsid w:val="000F4B74"/>
    <w:rsid w:val="000F5958"/>
    <w:rsid w:val="000F5F49"/>
    <w:rsid w:val="000F74E8"/>
    <w:rsid w:val="000F7613"/>
    <w:rsid w:val="00100493"/>
    <w:rsid w:val="001005A7"/>
    <w:rsid w:val="00103902"/>
    <w:rsid w:val="00103AE3"/>
    <w:rsid w:val="00103B23"/>
    <w:rsid w:val="00106F88"/>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29D"/>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06A"/>
    <w:rsid w:val="001407E1"/>
    <w:rsid w:val="00141CCF"/>
    <w:rsid w:val="00141FF2"/>
    <w:rsid w:val="0014246F"/>
    <w:rsid w:val="00142881"/>
    <w:rsid w:val="00142ED4"/>
    <w:rsid w:val="00143338"/>
    <w:rsid w:val="00143A3F"/>
    <w:rsid w:val="00143C6A"/>
    <w:rsid w:val="0014449A"/>
    <w:rsid w:val="00145BAD"/>
    <w:rsid w:val="0014694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359"/>
    <w:rsid w:val="001B2410"/>
    <w:rsid w:val="001B2D84"/>
    <w:rsid w:val="001B34D0"/>
    <w:rsid w:val="001B3BF0"/>
    <w:rsid w:val="001B7535"/>
    <w:rsid w:val="001C0756"/>
    <w:rsid w:val="001C123F"/>
    <w:rsid w:val="001C2254"/>
    <w:rsid w:val="001C2537"/>
    <w:rsid w:val="001C27BF"/>
    <w:rsid w:val="001C31A7"/>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518"/>
    <w:rsid w:val="001E19C2"/>
    <w:rsid w:val="001E1E08"/>
    <w:rsid w:val="001E41BF"/>
    <w:rsid w:val="001E4710"/>
    <w:rsid w:val="001E4BA5"/>
    <w:rsid w:val="001E5373"/>
    <w:rsid w:val="001E58D0"/>
    <w:rsid w:val="001E5A9A"/>
    <w:rsid w:val="001E5F9C"/>
    <w:rsid w:val="001E773E"/>
    <w:rsid w:val="001E7ADE"/>
    <w:rsid w:val="001F0676"/>
    <w:rsid w:val="001F0ECD"/>
    <w:rsid w:val="001F28C3"/>
    <w:rsid w:val="001F28E7"/>
    <w:rsid w:val="001F3810"/>
    <w:rsid w:val="001F3E84"/>
    <w:rsid w:val="001F4281"/>
    <w:rsid w:val="001F5E87"/>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32E8"/>
    <w:rsid w:val="002143BB"/>
    <w:rsid w:val="00214915"/>
    <w:rsid w:val="002149E4"/>
    <w:rsid w:val="00214D62"/>
    <w:rsid w:val="002161E2"/>
    <w:rsid w:val="002162B5"/>
    <w:rsid w:val="002172CC"/>
    <w:rsid w:val="00217B44"/>
    <w:rsid w:val="00217D1F"/>
    <w:rsid w:val="00220AA0"/>
    <w:rsid w:val="00222753"/>
    <w:rsid w:val="0022283C"/>
    <w:rsid w:val="00222CA0"/>
    <w:rsid w:val="0022597B"/>
    <w:rsid w:val="002262E5"/>
    <w:rsid w:val="00227BD1"/>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6A51"/>
    <w:rsid w:val="00246CF2"/>
    <w:rsid w:val="00247954"/>
    <w:rsid w:val="002509B1"/>
    <w:rsid w:val="00252527"/>
    <w:rsid w:val="00252F75"/>
    <w:rsid w:val="00253D80"/>
    <w:rsid w:val="0025493F"/>
    <w:rsid w:val="00254983"/>
    <w:rsid w:val="00255202"/>
    <w:rsid w:val="0025615F"/>
    <w:rsid w:val="002573FC"/>
    <w:rsid w:val="002576E1"/>
    <w:rsid w:val="00260D4F"/>
    <w:rsid w:val="00261E81"/>
    <w:rsid w:val="00261FE6"/>
    <w:rsid w:val="0026270F"/>
    <w:rsid w:val="00262895"/>
    <w:rsid w:val="0026336E"/>
    <w:rsid w:val="00264409"/>
    <w:rsid w:val="002662F0"/>
    <w:rsid w:val="002706B3"/>
    <w:rsid w:val="00270DBA"/>
    <w:rsid w:val="002710BE"/>
    <w:rsid w:val="00272017"/>
    <w:rsid w:val="00272210"/>
    <w:rsid w:val="00272715"/>
    <w:rsid w:val="00272BDB"/>
    <w:rsid w:val="0027305C"/>
    <w:rsid w:val="0027308B"/>
    <w:rsid w:val="002736E3"/>
    <w:rsid w:val="00275254"/>
    <w:rsid w:val="00275423"/>
    <w:rsid w:val="00275435"/>
    <w:rsid w:val="0027548E"/>
    <w:rsid w:val="00276087"/>
    <w:rsid w:val="002769F1"/>
    <w:rsid w:val="00276DB0"/>
    <w:rsid w:val="00280AF8"/>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3521"/>
    <w:rsid w:val="002A3F7D"/>
    <w:rsid w:val="002A536D"/>
    <w:rsid w:val="002A54FF"/>
    <w:rsid w:val="002A6712"/>
    <w:rsid w:val="002A6ADE"/>
    <w:rsid w:val="002A6B55"/>
    <w:rsid w:val="002B009A"/>
    <w:rsid w:val="002B071B"/>
    <w:rsid w:val="002B0879"/>
    <w:rsid w:val="002B0936"/>
    <w:rsid w:val="002B0A4B"/>
    <w:rsid w:val="002B0AAC"/>
    <w:rsid w:val="002B2DA6"/>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D7E94"/>
    <w:rsid w:val="002E044A"/>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398"/>
    <w:rsid w:val="003027FE"/>
    <w:rsid w:val="00302FB6"/>
    <w:rsid w:val="003032DF"/>
    <w:rsid w:val="0030524E"/>
    <w:rsid w:val="0030642D"/>
    <w:rsid w:val="00307448"/>
    <w:rsid w:val="00307B4B"/>
    <w:rsid w:val="00310A8D"/>
    <w:rsid w:val="003113EE"/>
    <w:rsid w:val="00314129"/>
    <w:rsid w:val="00314716"/>
    <w:rsid w:val="00315160"/>
    <w:rsid w:val="00316050"/>
    <w:rsid w:val="00316309"/>
    <w:rsid w:val="003164FD"/>
    <w:rsid w:val="003167BD"/>
    <w:rsid w:val="00316905"/>
    <w:rsid w:val="00317861"/>
    <w:rsid w:val="00317BCB"/>
    <w:rsid w:val="00321B6C"/>
    <w:rsid w:val="00321D7D"/>
    <w:rsid w:val="00322183"/>
    <w:rsid w:val="003231FC"/>
    <w:rsid w:val="0032369D"/>
    <w:rsid w:val="003236C2"/>
    <w:rsid w:val="00324840"/>
    <w:rsid w:val="00324993"/>
    <w:rsid w:val="003260D7"/>
    <w:rsid w:val="003264FC"/>
    <w:rsid w:val="0032786A"/>
    <w:rsid w:val="0032789D"/>
    <w:rsid w:val="003310AE"/>
    <w:rsid w:val="00332838"/>
    <w:rsid w:val="003335A9"/>
    <w:rsid w:val="00334535"/>
    <w:rsid w:val="0033504B"/>
    <w:rsid w:val="003353A9"/>
    <w:rsid w:val="003355CE"/>
    <w:rsid w:val="003358B6"/>
    <w:rsid w:val="0033601F"/>
    <w:rsid w:val="00336123"/>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3381"/>
    <w:rsid w:val="00364DD5"/>
    <w:rsid w:val="0037059A"/>
    <w:rsid w:val="003706AB"/>
    <w:rsid w:val="00371745"/>
    <w:rsid w:val="003718C7"/>
    <w:rsid w:val="0037239B"/>
    <w:rsid w:val="003723CD"/>
    <w:rsid w:val="003729D7"/>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6B"/>
    <w:rsid w:val="00390B7F"/>
    <w:rsid w:val="00391EF9"/>
    <w:rsid w:val="00392036"/>
    <w:rsid w:val="00392B44"/>
    <w:rsid w:val="003937EE"/>
    <w:rsid w:val="00393D7A"/>
    <w:rsid w:val="00394D11"/>
    <w:rsid w:val="00395FEB"/>
    <w:rsid w:val="0039655E"/>
    <w:rsid w:val="00397188"/>
    <w:rsid w:val="00397B00"/>
    <w:rsid w:val="003A13D1"/>
    <w:rsid w:val="003A35DF"/>
    <w:rsid w:val="003A3804"/>
    <w:rsid w:val="003A3F9E"/>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1A8"/>
    <w:rsid w:val="003B555D"/>
    <w:rsid w:val="003B5CD9"/>
    <w:rsid w:val="003B61F5"/>
    <w:rsid w:val="003B79B4"/>
    <w:rsid w:val="003B7BEC"/>
    <w:rsid w:val="003B7E48"/>
    <w:rsid w:val="003C0524"/>
    <w:rsid w:val="003C076E"/>
    <w:rsid w:val="003C0937"/>
    <w:rsid w:val="003C2251"/>
    <w:rsid w:val="003C4CC8"/>
    <w:rsid w:val="003C544C"/>
    <w:rsid w:val="003C6064"/>
    <w:rsid w:val="003C66FA"/>
    <w:rsid w:val="003C6829"/>
    <w:rsid w:val="003C7123"/>
    <w:rsid w:val="003C74D9"/>
    <w:rsid w:val="003C7E9B"/>
    <w:rsid w:val="003D04AD"/>
    <w:rsid w:val="003D0536"/>
    <w:rsid w:val="003D118F"/>
    <w:rsid w:val="003D12C1"/>
    <w:rsid w:val="003D2141"/>
    <w:rsid w:val="003D433B"/>
    <w:rsid w:val="003D54ED"/>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733"/>
    <w:rsid w:val="003F7811"/>
    <w:rsid w:val="00400766"/>
    <w:rsid w:val="0040096C"/>
    <w:rsid w:val="0040194F"/>
    <w:rsid w:val="00401A21"/>
    <w:rsid w:val="00403798"/>
    <w:rsid w:val="00404AA3"/>
    <w:rsid w:val="004050A1"/>
    <w:rsid w:val="004052F0"/>
    <w:rsid w:val="004055B3"/>
    <w:rsid w:val="00406605"/>
    <w:rsid w:val="00406DB7"/>
    <w:rsid w:val="00407426"/>
    <w:rsid w:val="00407A0F"/>
    <w:rsid w:val="00410E47"/>
    <w:rsid w:val="004127BF"/>
    <w:rsid w:val="00412A18"/>
    <w:rsid w:val="00412D6E"/>
    <w:rsid w:val="00413A7F"/>
    <w:rsid w:val="004148B2"/>
    <w:rsid w:val="00414EB6"/>
    <w:rsid w:val="00415D69"/>
    <w:rsid w:val="00416245"/>
    <w:rsid w:val="0041676D"/>
    <w:rsid w:val="00416B4E"/>
    <w:rsid w:val="00417210"/>
    <w:rsid w:val="004178C8"/>
    <w:rsid w:val="00421540"/>
    <w:rsid w:val="004220C8"/>
    <w:rsid w:val="004229C1"/>
    <w:rsid w:val="00422C76"/>
    <w:rsid w:val="00423769"/>
    <w:rsid w:val="0042419F"/>
    <w:rsid w:val="004242B8"/>
    <w:rsid w:val="00424A0A"/>
    <w:rsid w:val="00424BB8"/>
    <w:rsid w:val="00424F61"/>
    <w:rsid w:val="004250C0"/>
    <w:rsid w:val="00426A00"/>
    <w:rsid w:val="00430CAC"/>
    <w:rsid w:val="004330CD"/>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96E"/>
    <w:rsid w:val="00455A2F"/>
    <w:rsid w:val="00456832"/>
    <w:rsid w:val="004573B6"/>
    <w:rsid w:val="00460502"/>
    <w:rsid w:val="004612B9"/>
    <w:rsid w:val="004617AF"/>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394"/>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1F2C"/>
    <w:rsid w:val="00492435"/>
    <w:rsid w:val="004924B2"/>
    <w:rsid w:val="0049459B"/>
    <w:rsid w:val="00494A67"/>
    <w:rsid w:val="0049578C"/>
    <w:rsid w:val="004968DF"/>
    <w:rsid w:val="00496A87"/>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181"/>
    <w:rsid w:val="004B1ADF"/>
    <w:rsid w:val="004B1D31"/>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0801"/>
    <w:rsid w:val="004D12DC"/>
    <w:rsid w:val="004D14B5"/>
    <w:rsid w:val="004D223F"/>
    <w:rsid w:val="004D2325"/>
    <w:rsid w:val="004D36F1"/>
    <w:rsid w:val="004D3E1E"/>
    <w:rsid w:val="004D47F0"/>
    <w:rsid w:val="004D53AC"/>
    <w:rsid w:val="004D54B0"/>
    <w:rsid w:val="004D62D4"/>
    <w:rsid w:val="004D70D0"/>
    <w:rsid w:val="004D7A7E"/>
    <w:rsid w:val="004D7C73"/>
    <w:rsid w:val="004D7FD7"/>
    <w:rsid w:val="004E0132"/>
    <w:rsid w:val="004E043C"/>
    <w:rsid w:val="004E0DC5"/>
    <w:rsid w:val="004E100C"/>
    <w:rsid w:val="004E1CC0"/>
    <w:rsid w:val="004E204E"/>
    <w:rsid w:val="004E26E2"/>
    <w:rsid w:val="004E36C4"/>
    <w:rsid w:val="004E437E"/>
    <w:rsid w:val="004E59DD"/>
    <w:rsid w:val="004E6744"/>
    <w:rsid w:val="004F0060"/>
    <w:rsid w:val="004F038C"/>
    <w:rsid w:val="004F0B0E"/>
    <w:rsid w:val="004F0BFB"/>
    <w:rsid w:val="004F0C5D"/>
    <w:rsid w:val="004F39F5"/>
    <w:rsid w:val="004F3BC0"/>
    <w:rsid w:val="004F4212"/>
    <w:rsid w:val="004F49F6"/>
    <w:rsid w:val="004F4B70"/>
    <w:rsid w:val="004F6AF8"/>
    <w:rsid w:val="004F782C"/>
    <w:rsid w:val="00500508"/>
    <w:rsid w:val="00505096"/>
    <w:rsid w:val="00505AEE"/>
    <w:rsid w:val="00505D21"/>
    <w:rsid w:val="0050602F"/>
    <w:rsid w:val="005063DE"/>
    <w:rsid w:val="00506444"/>
    <w:rsid w:val="00506596"/>
    <w:rsid w:val="00506C3D"/>
    <w:rsid w:val="00507878"/>
    <w:rsid w:val="00510FE5"/>
    <w:rsid w:val="00511672"/>
    <w:rsid w:val="00512342"/>
    <w:rsid w:val="00512B5A"/>
    <w:rsid w:val="00513244"/>
    <w:rsid w:val="00514EAE"/>
    <w:rsid w:val="00515841"/>
    <w:rsid w:val="005170CA"/>
    <w:rsid w:val="00520804"/>
    <w:rsid w:val="00520E26"/>
    <w:rsid w:val="00521326"/>
    <w:rsid w:val="005230DE"/>
    <w:rsid w:val="00523570"/>
    <w:rsid w:val="005254CB"/>
    <w:rsid w:val="00526EBD"/>
    <w:rsid w:val="0053018F"/>
    <w:rsid w:val="00530472"/>
    <w:rsid w:val="00530B7F"/>
    <w:rsid w:val="005315D3"/>
    <w:rsid w:val="00531A77"/>
    <w:rsid w:val="00532674"/>
    <w:rsid w:val="00532B92"/>
    <w:rsid w:val="0053335C"/>
    <w:rsid w:val="005334AA"/>
    <w:rsid w:val="00534FED"/>
    <w:rsid w:val="005357EF"/>
    <w:rsid w:val="00535F08"/>
    <w:rsid w:val="005403C7"/>
    <w:rsid w:val="00540765"/>
    <w:rsid w:val="00541DA7"/>
    <w:rsid w:val="00542529"/>
    <w:rsid w:val="005426F2"/>
    <w:rsid w:val="00542741"/>
    <w:rsid w:val="00544075"/>
    <w:rsid w:val="005441C9"/>
    <w:rsid w:val="0054423D"/>
    <w:rsid w:val="00544664"/>
    <w:rsid w:val="00546848"/>
    <w:rsid w:val="00546D9F"/>
    <w:rsid w:val="005478C5"/>
    <w:rsid w:val="00550D82"/>
    <w:rsid w:val="00553B13"/>
    <w:rsid w:val="00554069"/>
    <w:rsid w:val="0055482B"/>
    <w:rsid w:val="005550ED"/>
    <w:rsid w:val="005555FD"/>
    <w:rsid w:val="005556DC"/>
    <w:rsid w:val="00555B13"/>
    <w:rsid w:val="00556C46"/>
    <w:rsid w:val="00557776"/>
    <w:rsid w:val="005624BA"/>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1888"/>
    <w:rsid w:val="0058289F"/>
    <w:rsid w:val="00583DD0"/>
    <w:rsid w:val="00590FFA"/>
    <w:rsid w:val="00592197"/>
    <w:rsid w:val="00594532"/>
    <w:rsid w:val="0059457E"/>
    <w:rsid w:val="00594C10"/>
    <w:rsid w:val="00594D94"/>
    <w:rsid w:val="005954BF"/>
    <w:rsid w:val="005959BF"/>
    <w:rsid w:val="00595A81"/>
    <w:rsid w:val="005962EA"/>
    <w:rsid w:val="005A052D"/>
    <w:rsid w:val="005A0FE7"/>
    <w:rsid w:val="005A1569"/>
    <w:rsid w:val="005A1732"/>
    <w:rsid w:val="005A1D6D"/>
    <w:rsid w:val="005A23B9"/>
    <w:rsid w:val="005A28BE"/>
    <w:rsid w:val="005A5B50"/>
    <w:rsid w:val="005A5E25"/>
    <w:rsid w:val="005B1C10"/>
    <w:rsid w:val="005B26E3"/>
    <w:rsid w:val="005B7B00"/>
    <w:rsid w:val="005C0209"/>
    <w:rsid w:val="005C09F7"/>
    <w:rsid w:val="005C1136"/>
    <w:rsid w:val="005C1691"/>
    <w:rsid w:val="005C3639"/>
    <w:rsid w:val="005C3647"/>
    <w:rsid w:val="005C5A30"/>
    <w:rsid w:val="005C5DE5"/>
    <w:rsid w:val="005C5E78"/>
    <w:rsid w:val="005C624B"/>
    <w:rsid w:val="005C69DE"/>
    <w:rsid w:val="005C6F27"/>
    <w:rsid w:val="005D0068"/>
    <w:rsid w:val="005D0B67"/>
    <w:rsid w:val="005D0BA3"/>
    <w:rsid w:val="005D0D88"/>
    <w:rsid w:val="005D1F91"/>
    <w:rsid w:val="005D5E9E"/>
    <w:rsid w:val="005D66B3"/>
    <w:rsid w:val="005D6C28"/>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489"/>
    <w:rsid w:val="005E7B71"/>
    <w:rsid w:val="005F210E"/>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4CD5"/>
    <w:rsid w:val="006162F0"/>
    <w:rsid w:val="0061658B"/>
    <w:rsid w:val="006171B4"/>
    <w:rsid w:val="0062069D"/>
    <w:rsid w:val="00620866"/>
    <w:rsid w:val="00621B0F"/>
    <w:rsid w:val="00623E45"/>
    <w:rsid w:val="0062501E"/>
    <w:rsid w:val="00625DC4"/>
    <w:rsid w:val="0062777A"/>
    <w:rsid w:val="00627E07"/>
    <w:rsid w:val="0063002A"/>
    <w:rsid w:val="0063109A"/>
    <w:rsid w:val="006316AD"/>
    <w:rsid w:val="0063223E"/>
    <w:rsid w:val="00633D3F"/>
    <w:rsid w:val="00634086"/>
    <w:rsid w:val="00634337"/>
    <w:rsid w:val="00636093"/>
    <w:rsid w:val="00636D9B"/>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08A9"/>
    <w:rsid w:val="00661667"/>
    <w:rsid w:val="006622A7"/>
    <w:rsid w:val="0066353E"/>
    <w:rsid w:val="00663F8B"/>
    <w:rsid w:val="00663F9A"/>
    <w:rsid w:val="00664684"/>
    <w:rsid w:val="006646F1"/>
    <w:rsid w:val="00665AE3"/>
    <w:rsid w:val="00665BBB"/>
    <w:rsid w:val="006675A1"/>
    <w:rsid w:val="0067137A"/>
    <w:rsid w:val="00672131"/>
    <w:rsid w:val="006726FB"/>
    <w:rsid w:val="00673A97"/>
    <w:rsid w:val="00674AC7"/>
    <w:rsid w:val="00675587"/>
    <w:rsid w:val="00675B54"/>
    <w:rsid w:val="00676352"/>
    <w:rsid w:val="00676811"/>
    <w:rsid w:val="00677250"/>
    <w:rsid w:val="0068073E"/>
    <w:rsid w:val="00680E03"/>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B7D"/>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0623"/>
    <w:rsid w:val="006D0C61"/>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0A76"/>
    <w:rsid w:val="006F112E"/>
    <w:rsid w:val="006F1FAC"/>
    <w:rsid w:val="006F3775"/>
    <w:rsid w:val="006F4457"/>
    <w:rsid w:val="006F44FE"/>
    <w:rsid w:val="006F46E7"/>
    <w:rsid w:val="006F4788"/>
    <w:rsid w:val="006F4938"/>
    <w:rsid w:val="006F51AD"/>
    <w:rsid w:val="006F588E"/>
    <w:rsid w:val="006F5E81"/>
    <w:rsid w:val="006F5F1F"/>
    <w:rsid w:val="006F63EA"/>
    <w:rsid w:val="006F6797"/>
    <w:rsid w:val="006F6CC7"/>
    <w:rsid w:val="006F6EA7"/>
    <w:rsid w:val="006F7168"/>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5BC1"/>
    <w:rsid w:val="00706750"/>
    <w:rsid w:val="007075CE"/>
    <w:rsid w:val="007100CC"/>
    <w:rsid w:val="00711173"/>
    <w:rsid w:val="00711488"/>
    <w:rsid w:val="00711599"/>
    <w:rsid w:val="007129B2"/>
    <w:rsid w:val="00712ECA"/>
    <w:rsid w:val="007134F6"/>
    <w:rsid w:val="00713ABC"/>
    <w:rsid w:val="00714306"/>
    <w:rsid w:val="00714673"/>
    <w:rsid w:val="00714E9C"/>
    <w:rsid w:val="007157C8"/>
    <w:rsid w:val="007161DB"/>
    <w:rsid w:val="00716F26"/>
    <w:rsid w:val="00717454"/>
    <w:rsid w:val="007200D9"/>
    <w:rsid w:val="00720503"/>
    <w:rsid w:val="00720943"/>
    <w:rsid w:val="00721D6C"/>
    <w:rsid w:val="00723994"/>
    <w:rsid w:val="007250D0"/>
    <w:rsid w:val="00725978"/>
    <w:rsid w:val="007260A0"/>
    <w:rsid w:val="007264E7"/>
    <w:rsid w:val="00727D79"/>
    <w:rsid w:val="00727F02"/>
    <w:rsid w:val="007307B3"/>
    <w:rsid w:val="00731216"/>
    <w:rsid w:val="0073197F"/>
    <w:rsid w:val="00731C96"/>
    <w:rsid w:val="00732A34"/>
    <w:rsid w:val="00732A8A"/>
    <w:rsid w:val="00732FC0"/>
    <w:rsid w:val="0073358A"/>
    <w:rsid w:val="00733FD9"/>
    <w:rsid w:val="007348B9"/>
    <w:rsid w:val="00735D76"/>
    <w:rsid w:val="00736CA8"/>
    <w:rsid w:val="00743C1E"/>
    <w:rsid w:val="00743C77"/>
    <w:rsid w:val="0074473F"/>
    <w:rsid w:val="007449D7"/>
    <w:rsid w:val="007451BE"/>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105"/>
    <w:rsid w:val="00765E8F"/>
    <w:rsid w:val="00766E97"/>
    <w:rsid w:val="007673B7"/>
    <w:rsid w:val="00767FB7"/>
    <w:rsid w:val="0077078C"/>
    <w:rsid w:val="00770AF5"/>
    <w:rsid w:val="0077269C"/>
    <w:rsid w:val="00772B95"/>
    <w:rsid w:val="007737A3"/>
    <w:rsid w:val="00773BB8"/>
    <w:rsid w:val="007748A3"/>
    <w:rsid w:val="007749D9"/>
    <w:rsid w:val="0077517E"/>
    <w:rsid w:val="00775637"/>
    <w:rsid w:val="0077565E"/>
    <w:rsid w:val="00775A75"/>
    <w:rsid w:val="00776491"/>
    <w:rsid w:val="007765A0"/>
    <w:rsid w:val="00776650"/>
    <w:rsid w:val="007772F8"/>
    <w:rsid w:val="0077762D"/>
    <w:rsid w:val="00777CB5"/>
    <w:rsid w:val="00777EDA"/>
    <w:rsid w:val="00780634"/>
    <w:rsid w:val="0078115E"/>
    <w:rsid w:val="0078134B"/>
    <w:rsid w:val="007817BA"/>
    <w:rsid w:val="00781E1E"/>
    <w:rsid w:val="00782B6B"/>
    <w:rsid w:val="007833AC"/>
    <w:rsid w:val="00783CC3"/>
    <w:rsid w:val="007840A3"/>
    <w:rsid w:val="00785F3B"/>
    <w:rsid w:val="007863CD"/>
    <w:rsid w:val="00790554"/>
    <w:rsid w:val="0079137A"/>
    <w:rsid w:val="00791A7B"/>
    <w:rsid w:val="00791FF9"/>
    <w:rsid w:val="007934F7"/>
    <w:rsid w:val="00793EE3"/>
    <w:rsid w:val="0079404A"/>
    <w:rsid w:val="007942E0"/>
    <w:rsid w:val="00794935"/>
    <w:rsid w:val="007952BA"/>
    <w:rsid w:val="007961CB"/>
    <w:rsid w:val="007A001B"/>
    <w:rsid w:val="007A0B0D"/>
    <w:rsid w:val="007A0E3A"/>
    <w:rsid w:val="007A1271"/>
    <w:rsid w:val="007A4D96"/>
    <w:rsid w:val="007A5EF2"/>
    <w:rsid w:val="007B0654"/>
    <w:rsid w:val="007B1CF9"/>
    <w:rsid w:val="007B2AB2"/>
    <w:rsid w:val="007B37F0"/>
    <w:rsid w:val="007B65AA"/>
    <w:rsid w:val="007B7393"/>
    <w:rsid w:val="007B7914"/>
    <w:rsid w:val="007C0838"/>
    <w:rsid w:val="007C09C7"/>
    <w:rsid w:val="007C0FC8"/>
    <w:rsid w:val="007C178B"/>
    <w:rsid w:val="007C27EF"/>
    <w:rsid w:val="007C2D57"/>
    <w:rsid w:val="007C3DF7"/>
    <w:rsid w:val="007C68B3"/>
    <w:rsid w:val="007C74A8"/>
    <w:rsid w:val="007D227C"/>
    <w:rsid w:val="007D264E"/>
    <w:rsid w:val="007D2D5E"/>
    <w:rsid w:val="007D4040"/>
    <w:rsid w:val="007D4A1E"/>
    <w:rsid w:val="007D4B43"/>
    <w:rsid w:val="007D5470"/>
    <w:rsid w:val="007D62B0"/>
    <w:rsid w:val="007D6824"/>
    <w:rsid w:val="007E15B2"/>
    <w:rsid w:val="007E1F46"/>
    <w:rsid w:val="007E2989"/>
    <w:rsid w:val="007E2A41"/>
    <w:rsid w:val="007E3631"/>
    <w:rsid w:val="007E52B2"/>
    <w:rsid w:val="007E64C7"/>
    <w:rsid w:val="007E65E8"/>
    <w:rsid w:val="007E7E36"/>
    <w:rsid w:val="007F21FC"/>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256B"/>
    <w:rsid w:val="00803EDD"/>
    <w:rsid w:val="008043B3"/>
    <w:rsid w:val="00804D98"/>
    <w:rsid w:val="00805D12"/>
    <w:rsid w:val="00805DD8"/>
    <w:rsid w:val="00806216"/>
    <w:rsid w:val="00806A26"/>
    <w:rsid w:val="00810EDB"/>
    <w:rsid w:val="00811D20"/>
    <w:rsid w:val="0081485B"/>
    <w:rsid w:val="008153CE"/>
    <w:rsid w:val="008156CE"/>
    <w:rsid w:val="00817D32"/>
    <w:rsid w:val="0082289C"/>
    <w:rsid w:val="00822B8F"/>
    <w:rsid w:val="00823913"/>
    <w:rsid w:val="0082401E"/>
    <w:rsid w:val="0082480F"/>
    <w:rsid w:val="008252BC"/>
    <w:rsid w:val="00825312"/>
    <w:rsid w:val="00825376"/>
    <w:rsid w:val="0082585A"/>
    <w:rsid w:val="00826E34"/>
    <w:rsid w:val="00826FA0"/>
    <w:rsid w:val="008272B2"/>
    <w:rsid w:val="00827426"/>
    <w:rsid w:val="00830B78"/>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27"/>
    <w:rsid w:val="0084432A"/>
    <w:rsid w:val="00844A35"/>
    <w:rsid w:val="0084699F"/>
    <w:rsid w:val="00846CCB"/>
    <w:rsid w:val="0084728D"/>
    <w:rsid w:val="00847EDD"/>
    <w:rsid w:val="00850E5E"/>
    <w:rsid w:val="008517F7"/>
    <w:rsid w:val="0085372E"/>
    <w:rsid w:val="00853E35"/>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67B43"/>
    <w:rsid w:val="008717E3"/>
    <w:rsid w:val="008725D5"/>
    <w:rsid w:val="00872B4A"/>
    <w:rsid w:val="00873845"/>
    <w:rsid w:val="0087430D"/>
    <w:rsid w:val="00875832"/>
    <w:rsid w:val="008765F7"/>
    <w:rsid w:val="00877186"/>
    <w:rsid w:val="00877421"/>
    <w:rsid w:val="00881AE2"/>
    <w:rsid w:val="00882BCA"/>
    <w:rsid w:val="0088389E"/>
    <w:rsid w:val="008838B4"/>
    <w:rsid w:val="008838D5"/>
    <w:rsid w:val="00883C1E"/>
    <w:rsid w:val="00884D28"/>
    <w:rsid w:val="00884E41"/>
    <w:rsid w:val="00886704"/>
    <w:rsid w:val="00886AC4"/>
    <w:rsid w:val="00891072"/>
    <w:rsid w:val="00891776"/>
    <w:rsid w:val="00891B6F"/>
    <w:rsid w:val="008934A4"/>
    <w:rsid w:val="008934D6"/>
    <w:rsid w:val="008936E9"/>
    <w:rsid w:val="00893B15"/>
    <w:rsid w:val="0089458B"/>
    <w:rsid w:val="00894C36"/>
    <w:rsid w:val="008979D2"/>
    <w:rsid w:val="00897B7D"/>
    <w:rsid w:val="008A01A8"/>
    <w:rsid w:val="008A04BA"/>
    <w:rsid w:val="008A0524"/>
    <w:rsid w:val="008A36F8"/>
    <w:rsid w:val="008A5C87"/>
    <w:rsid w:val="008A6888"/>
    <w:rsid w:val="008B0457"/>
    <w:rsid w:val="008B096D"/>
    <w:rsid w:val="008B2084"/>
    <w:rsid w:val="008B30C0"/>
    <w:rsid w:val="008B3855"/>
    <w:rsid w:val="008B3A2D"/>
    <w:rsid w:val="008B4710"/>
    <w:rsid w:val="008B509E"/>
    <w:rsid w:val="008B54AB"/>
    <w:rsid w:val="008B54D5"/>
    <w:rsid w:val="008B570C"/>
    <w:rsid w:val="008B5EF0"/>
    <w:rsid w:val="008C04F9"/>
    <w:rsid w:val="008C2320"/>
    <w:rsid w:val="008C24B6"/>
    <w:rsid w:val="008C27F4"/>
    <w:rsid w:val="008C451E"/>
    <w:rsid w:val="008C4E32"/>
    <w:rsid w:val="008C5950"/>
    <w:rsid w:val="008C5D3D"/>
    <w:rsid w:val="008C7B98"/>
    <w:rsid w:val="008D076A"/>
    <w:rsid w:val="008D23C0"/>
    <w:rsid w:val="008D2727"/>
    <w:rsid w:val="008D5977"/>
    <w:rsid w:val="008D70E9"/>
    <w:rsid w:val="008D78CD"/>
    <w:rsid w:val="008E0A50"/>
    <w:rsid w:val="008E1038"/>
    <w:rsid w:val="008E21B3"/>
    <w:rsid w:val="008E267D"/>
    <w:rsid w:val="008E3B69"/>
    <w:rsid w:val="008E57C0"/>
    <w:rsid w:val="008E5B2E"/>
    <w:rsid w:val="008E5E14"/>
    <w:rsid w:val="008E5E99"/>
    <w:rsid w:val="008E5EFD"/>
    <w:rsid w:val="008E6E25"/>
    <w:rsid w:val="008E7068"/>
    <w:rsid w:val="008F0D15"/>
    <w:rsid w:val="008F3B6F"/>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255"/>
    <w:rsid w:val="0091485A"/>
    <w:rsid w:val="00916C6C"/>
    <w:rsid w:val="009201F5"/>
    <w:rsid w:val="00920B86"/>
    <w:rsid w:val="00920DD9"/>
    <w:rsid w:val="0092237F"/>
    <w:rsid w:val="0092250A"/>
    <w:rsid w:val="00922719"/>
    <w:rsid w:val="00922F82"/>
    <w:rsid w:val="009235D8"/>
    <w:rsid w:val="00924955"/>
    <w:rsid w:val="00924DD1"/>
    <w:rsid w:val="0092607B"/>
    <w:rsid w:val="009264ED"/>
    <w:rsid w:val="00926849"/>
    <w:rsid w:val="009310D6"/>
    <w:rsid w:val="0093277B"/>
    <w:rsid w:val="00932AE8"/>
    <w:rsid w:val="00932CC4"/>
    <w:rsid w:val="009339A2"/>
    <w:rsid w:val="009339D1"/>
    <w:rsid w:val="00936AEC"/>
    <w:rsid w:val="009370D9"/>
    <w:rsid w:val="00937161"/>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2F92"/>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3E8C"/>
    <w:rsid w:val="00984DE4"/>
    <w:rsid w:val="009850CF"/>
    <w:rsid w:val="00985356"/>
    <w:rsid w:val="0098545C"/>
    <w:rsid w:val="009865E6"/>
    <w:rsid w:val="00987CEF"/>
    <w:rsid w:val="0099040F"/>
    <w:rsid w:val="00990AB2"/>
    <w:rsid w:val="00991498"/>
    <w:rsid w:val="00993549"/>
    <w:rsid w:val="0099406F"/>
    <w:rsid w:val="00994DCE"/>
    <w:rsid w:val="009958C0"/>
    <w:rsid w:val="00995F8D"/>
    <w:rsid w:val="009A1D61"/>
    <w:rsid w:val="009A298D"/>
    <w:rsid w:val="009A32AB"/>
    <w:rsid w:val="009A3377"/>
    <w:rsid w:val="009A78F0"/>
    <w:rsid w:val="009B2324"/>
    <w:rsid w:val="009B28C9"/>
    <w:rsid w:val="009B296B"/>
    <w:rsid w:val="009B57DC"/>
    <w:rsid w:val="009B66E6"/>
    <w:rsid w:val="009B69A0"/>
    <w:rsid w:val="009B6F6B"/>
    <w:rsid w:val="009B7CCB"/>
    <w:rsid w:val="009B7D2C"/>
    <w:rsid w:val="009C086F"/>
    <w:rsid w:val="009C2536"/>
    <w:rsid w:val="009C4705"/>
    <w:rsid w:val="009C4D9B"/>
    <w:rsid w:val="009C4E79"/>
    <w:rsid w:val="009C513C"/>
    <w:rsid w:val="009C6B06"/>
    <w:rsid w:val="009C7FE7"/>
    <w:rsid w:val="009D0C2D"/>
    <w:rsid w:val="009D1E48"/>
    <w:rsid w:val="009D26A9"/>
    <w:rsid w:val="009D46F6"/>
    <w:rsid w:val="009D4E52"/>
    <w:rsid w:val="009D5E42"/>
    <w:rsid w:val="009D7791"/>
    <w:rsid w:val="009E0542"/>
    <w:rsid w:val="009E077F"/>
    <w:rsid w:val="009E0B68"/>
    <w:rsid w:val="009E1365"/>
    <w:rsid w:val="009E28D4"/>
    <w:rsid w:val="009E3A9F"/>
    <w:rsid w:val="009E6F32"/>
    <w:rsid w:val="009E74C1"/>
    <w:rsid w:val="009E7F70"/>
    <w:rsid w:val="009F3379"/>
    <w:rsid w:val="009F40E2"/>
    <w:rsid w:val="009F54CD"/>
    <w:rsid w:val="009F64CC"/>
    <w:rsid w:val="009F67E9"/>
    <w:rsid w:val="009F6A59"/>
    <w:rsid w:val="00A007CB"/>
    <w:rsid w:val="00A00BA8"/>
    <w:rsid w:val="00A02A68"/>
    <w:rsid w:val="00A04558"/>
    <w:rsid w:val="00A05126"/>
    <w:rsid w:val="00A05165"/>
    <w:rsid w:val="00A057A8"/>
    <w:rsid w:val="00A05B9C"/>
    <w:rsid w:val="00A0709E"/>
    <w:rsid w:val="00A11F42"/>
    <w:rsid w:val="00A12EA5"/>
    <w:rsid w:val="00A13791"/>
    <w:rsid w:val="00A13E9D"/>
    <w:rsid w:val="00A13F81"/>
    <w:rsid w:val="00A141DB"/>
    <w:rsid w:val="00A14836"/>
    <w:rsid w:val="00A14C6C"/>
    <w:rsid w:val="00A14F42"/>
    <w:rsid w:val="00A15D28"/>
    <w:rsid w:val="00A16F39"/>
    <w:rsid w:val="00A17302"/>
    <w:rsid w:val="00A177F0"/>
    <w:rsid w:val="00A20586"/>
    <w:rsid w:val="00A210F0"/>
    <w:rsid w:val="00A22131"/>
    <w:rsid w:val="00A2267A"/>
    <w:rsid w:val="00A235A7"/>
    <w:rsid w:val="00A23AD5"/>
    <w:rsid w:val="00A2529A"/>
    <w:rsid w:val="00A270ED"/>
    <w:rsid w:val="00A273DC"/>
    <w:rsid w:val="00A276D6"/>
    <w:rsid w:val="00A3054F"/>
    <w:rsid w:val="00A30899"/>
    <w:rsid w:val="00A32213"/>
    <w:rsid w:val="00A332EF"/>
    <w:rsid w:val="00A334A3"/>
    <w:rsid w:val="00A33BC4"/>
    <w:rsid w:val="00A33F46"/>
    <w:rsid w:val="00A340C7"/>
    <w:rsid w:val="00A352C2"/>
    <w:rsid w:val="00A35F23"/>
    <w:rsid w:val="00A3608A"/>
    <w:rsid w:val="00A36A43"/>
    <w:rsid w:val="00A36AD7"/>
    <w:rsid w:val="00A40786"/>
    <w:rsid w:val="00A42B1A"/>
    <w:rsid w:val="00A43FFC"/>
    <w:rsid w:val="00A442D0"/>
    <w:rsid w:val="00A446E2"/>
    <w:rsid w:val="00A450A6"/>
    <w:rsid w:val="00A45762"/>
    <w:rsid w:val="00A45B87"/>
    <w:rsid w:val="00A46D40"/>
    <w:rsid w:val="00A46F6B"/>
    <w:rsid w:val="00A47578"/>
    <w:rsid w:val="00A478D1"/>
    <w:rsid w:val="00A47B2A"/>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1F33"/>
    <w:rsid w:val="00A62293"/>
    <w:rsid w:val="00A64697"/>
    <w:rsid w:val="00A6512A"/>
    <w:rsid w:val="00A663D7"/>
    <w:rsid w:val="00A6673B"/>
    <w:rsid w:val="00A66B6F"/>
    <w:rsid w:val="00A66F29"/>
    <w:rsid w:val="00A67C2D"/>
    <w:rsid w:val="00A70014"/>
    <w:rsid w:val="00A7136D"/>
    <w:rsid w:val="00A743BD"/>
    <w:rsid w:val="00A753F2"/>
    <w:rsid w:val="00A7572B"/>
    <w:rsid w:val="00A759BF"/>
    <w:rsid w:val="00A77381"/>
    <w:rsid w:val="00A77A1A"/>
    <w:rsid w:val="00A80007"/>
    <w:rsid w:val="00A81A47"/>
    <w:rsid w:val="00A81E17"/>
    <w:rsid w:val="00A8295E"/>
    <w:rsid w:val="00A83AF9"/>
    <w:rsid w:val="00A84D67"/>
    <w:rsid w:val="00A8587C"/>
    <w:rsid w:val="00A85E7C"/>
    <w:rsid w:val="00A860E1"/>
    <w:rsid w:val="00A86175"/>
    <w:rsid w:val="00A867EB"/>
    <w:rsid w:val="00A86BA8"/>
    <w:rsid w:val="00A87263"/>
    <w:rsid w:val="00A901E0"/>
    <w:rsid w:val="00A918C7"/>
    <w:rsid w:val="00A930B0"/>
    <w:rsid w:val="00A95282"/>
    <w:rsid w:val="00A963A5"/>
    <w:rsid w:val="00A97513"/>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A7B04"/>
    <w:rsid w:val="00AB1695"/>
    <w:rsid w:val="00AB1B33"/>
    <w:rsid w:val="00AB1EC7"/>
    <w:rsid w:val="00AB28E5"/>
    <w:rsid w:val="00AB2B09"/>
    <w:rsid w:val="00AB2BDD"/>
    <w:rsid w:val="00AB4BC0"/>
    <w:rsid w:val="00AB5052"/>
    <w:rsid w:val="00AB52F3"/>
    <w:rsid w:val="00AB69EE"/>
    <w:rsid w:val="00AC1954"/>
    <w:rsid w:val="00AC2CA3"/>
    <w:rsid w:val="00AC3257"/>
    <w:rsid w:val="00AC406C"/>
    <w:rsid w:val="00AC4CDD"/>
    <w:rsid w:val="00AC500E"/>
    <w:rsid w:val="00AC7454"/>
    <w:rsid w:val="00AC7D16"/>
    <w:rsid w:val="00AC7D2C"/>
    <w:rsid w:val="00AD0941"/>
    <w:rsid w:val="00AD1CB9"/>
    <w:rsid w:val="00AD319D"/>
    <w:rsid w:val="00AD3649"/>
    <w:rsid w:val="00AD4378"/>
    <w:rsid w:val="00AD49F3"/>
    <w:rsid w:val="00AD5AB0"/>
    <w:rsid w:val="00AD6150"/>
    <w:rsid w:val="00AD65E5"/>
    <w:rsid w:val="00AD77C1"/>
    <w:rsid w:val="00AE10DE"/>
    <w:rsid w:val="00AE2798"/>
    <w:rsid w:val="00AE3142"/>
    <w:rsid w:val="00AE3214"/>
    <w:rsid w:val="00AE3377"/>
    <w:rsid w:val="00AE3A4A"/>
    <w:rsid w:val="00AE3BD5"/>
    <w:rsid w:val="00AE424D"/>
    <w:rsid w:val="00AE4A88"/>
    <w:rsid w:val="00AE70B4"/>
    <w:rsid w:val="00AF0071"/>
    <w:rsid w:val="00AF007D"/>
    <w:rsid w:val="00AF11F1"/>
    <w:rsid w:val="00AF2D89"/>
    <w:rsid w:val="00AF6C6D"/>
    <w:rsid w:val="00AF70A5"/>
    <w:rsid w:val="00AF7A0B"/>
    <w:rsid w:val="00B0001B"/>
    <w:rsid w:val="00B011A0"/>
    <w:rsid w:val="00B02080"/>
    <w:rsid w:val="00B02419"/>
    <w:rsid w:val="00B030B3"/>
    <w:rsid w:val="00B04987"/>
    <w:rsid w:val="00B04A5F"/>
    <w:rsid w:val="00B0685A"/>
    <w:rsid w:val="00B068FE"/>
    <w:rsid w:val="00B07342"/>
    <w:rsid w:val="00B07D82"/>
    <w:rsid w:val="00B07F02"/>
    <w:rsid w:val="00B10107"/>
    <w:rsid w:val="00B1010B"/>
    <w:rsid w:val="00B10AFE"/>
    <w:rsid w:val="00B11C43"/>
    <w:rsid w:val="00B12373"/>
    <w:rsid w:val="00B132DC"/>
    <w:rsid w:val="00B13B66"/>
    <w:rsid w:val="00B145BB"/>
    <w:rsid w:val="00B14A33"/>
    <w:rsid w:val="00B14E1C"/>
    <w:rsid w:val="00B16CF0"/>
    <w:rsid w:val="00B21BB2"/>
    <w:rsid w:val="00B224F2"/>
    <w:rsid w:val="00B25881"/>
    <w:rsid w:val="00B266E8"/>
    <w:rsid w:val="00B3014E"/>
    <w:rsid w:val="00B307B3"/>
    <w:rsid w:val="00B311F0"/>
    <w:rsid w:val="00B318A9"/>
    <w:rsid w:val="00B328C3"/>
    <w:rsid w:val="00B329C6"/>
    <w:rsid w:val="00B33C3B"/>
    <w:rsid w:val="00B33D65"/>
    <w:rsid w:val="00B34328"/>
    <w:rsid w:val="00B343F4"/>
    <w:rsid w:val="00B34A73"/>
    <w:rsid w:val="00B3549C"/>
    <w:rsid w:val="00B35D9E"/>
    <w:rsid w:val="00B36FA6"/>
    <w:rsid w:val="00B416F0"/>
    <w:rsid w:val="00B41FD3"/>
    <w:rsid w:val="00B42046"/>
    <w:rsid w:val="00B43466"/>
    <w:rsid w:val="00B451A5"/>
    <w:rsid w:val="00B45EE1"/>
    <w:rsid w:val="00B46733"/>
    <w:rsid w:val="00B5120B"/>
    <w:rsid w:val="00B54024"/>
    <w:rsid w:val="00B54E92"/>
    <w:rsid w:val="00B572B5"/>
    <w:rsid w:val="00B60297"/>
    <w:rsid w:val="00B60E64"/>
    <w:rsid w:val="00B617F9"/>
    <w:rsid w:val="00B63250"/>
    <w:rsid w:val="00B64C27"/>
    <w:rsid w:val="00B64E88"/>
    <w:rsid w:val="00B66A92"/>
    <w:rsid w:val="00B66BD0"/>
    <w:rsid w:val="00B67376"/>
    <w:rsid w:val="00B70EBF"/>
    <w:rsid w:val="00B72700"/>
    <w:rsid w:val="00B73746"/>
    <w:rsid w:val="00B749EA"/>
    <w:rsid w:val="00B7631C"/>
    <w:rsid w:val="00B76BB7"/>
    <w:rsid w:val="00B80059"/>
    <w:rsid w:val="00B80288"/>
    <w:rsid w:val="00B80594"/>
    <w:rsid w:val="00B80609"/>
    <w:rsid w:val="00B80B7C"/>
    <w:rsid w:val="00B82D1A"/>
    <w:rsid w:val="00B83F3F"/>
    <w:rsid w:val="00B8400B"/>
    <w:rsid w:val="00B8416D"/>
    <w:rsid w:val="00B84DC3"/>
    <w:rsid w:val="00B85438"/>
    <w:rsid w:val="00B86834"/>
    <w:rsid w:val="00B86FAE"/>
    <w:rsid w:val="00B90346"/>
    <w:rsid w:val="00B90C20"/>
    <w:rsid w:val="00B90CB5"/>
    <w:rsid w:val="00B9185D"/>
    <w:rsid w:val="00B92777"/>
    <w:rsid w:val="00B92BB0"/>
    <w:rsid w:val="00B93D0F"/>
    <w:rsid w:val="00B95087"/>
    <w:rsid w:val="00B95789"/>
    <w:rsid w:val="00B96F9D"/>
    <w:rsid w:val="00B9736E"/>
    <w:rsid w:val="00BA0C4C"/>
    <w:rsid w:val="00BA0EBB"/>
    <w:rsid w:val="00BA35F8"/>
    <w:rsid w:val="00BA422E"/>
    <w:rsid w:val="00BA46B1"/>
    <w:rsid w:val="00BA4907"/>
    <w:rsid w:val="00BA59EB"/>
    <w:rsid w:val="00BA5B5B"/>
    <w:rsid w:val="00BA69D3"/>
    <w:rsid w:val="00BB0971"/>
    <w:rsid w:val="00BB0B64"/>
    <w:rsid w:val="00BB1A8F"/>
    <w:rsid w:val="00BB26C9"/>
    <w:rsid w:val="00BB31BD"/>
    <w:rsid w:val="00BB388D"/>
    <w:rsid w:val="00BB3F0F"/>
    <w:rsid w:val="00BB3FA1"/>
    <w:rsid w:val="00BB4B8A"/>
    <w:rsid w:val="00BB4F8E"/>
    <w:rsid w:val="00BB5324"/>
    <w:rsid w:val="00BB55DC"/>
    <w:rsid w:val="00BB5E84"/>
    <w:rsid w:val="00BB71B3"/>
    <w:rsid w:val="00BB74CA"/>
    <w:rsid w:val="00BB7DB0"/>
    <w:rsid w:val="00BC107F"/>
    <w:rsid w:val="00BC1513"/>
    <w:rsid w:val="00BC1EDC"/>
    <w:rsid w:val="00BC2711"/>
    <w:rsid w:val="00BC33FD"/>
    <w:rsid w:val="00BC3DCA"/>
    <w:rsid w:val="00BC49E8"/>
    <w:rsid w:val="00BC4A62"/>
    <w:rsid w:val="00BC5B54"/>
    <w:rsid w:val="00BC5BAA"/>
    <w:rsid w:val="00BD10A7"/>
    <w:rsid w:val="00BD1584"/>
    <w:rsid w:val="00BD1CFF"/>
    <w:rsid w:val="00BD24F1"/>
    <w:rsid w:val="00BD3534"/>
    <w:rsid w:val="00BD4C6A"/>
    <w:rsid w:val="00BD608A"/>
    <w:rsid w:val="00BD793A"/>
    <w:rsid w:val="00BD7A36"/>
    <w:rsid w:val="00BD7E00"/>
    <w:rsid w:val="00BE473C"/>
    <w:rsid w:val="00BE4B9E"/>
    <w:rsid w:val="00BE6AC4"/>
    <w:rsid w:val="00BE6E00"/>
    <w:rsid w:val="00BF0C32"/>
    <w:rsid w:val="00BF0F25"/>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5653"/>
    <w:rsid w:val="00C06D24"/>
    <w:rsid w:val="00C0722B"/>
    <w:rsid w:val="00C07802"/>
    <w:rsid w:val="00C07EA0"/>
    <w:rsid w:val="00C100AC"/>
    <w:rsid w:val="00C106CB"/>
    <w:rsid w:val="00C1091E"/>
    <w:rsid w:val="00C12B9B"/>
    <w:rsid w:val="00C12F0F"/>
    <w:rsid w:val="00C131E4"/>
    <w:rsid w:val="00C13FE9"/>
    <w:rsid w:val="00C14323"/>
    <w:rsid w:val="00C14807"/>
    <w:rsid w:val="00C150A9"/>
    <w:rsid w:val="00C151ED"/>
    <w:rsid w:val="00C156F7"/>
    <w:rsid w:val="00C167E9"/>
    <w:rsid w:val="00C1708E"/>
    <w:rsid w:val="00C170A1"/>
    <w:rsid w:val="00C173D4"/>
    <w:rsid w:val="00C17BEA"/>
    <w:rsid w:val="00C2008B"/>
    <w:rsid w:val="00C20E3C"/>
    <w:rsid w:val="00C2142A"/>
    <w:rsid w:val="00C21642"/>
    <w:rsid w:val="00C21DB4"/>
    <w:rsid w:val="00C223C7"/>
    <w:rsid w:val="00C22792"/>
    <w:rsid w:val="00C23186"/>
    <w:rsid w:val="00C23B6D"/>
    <w:rsid w:val="00C23CB8"/>
    <w:rsid w:val="00C23F6D"/>
    <w:rsid w:val="00C24459"/>
    <w:rsid w:val="00C24984"/>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01B1"/>
    <w:rsid w:val="00C51086"/>
    <w:rsid w:val="00C51C1B"/>
    <w:rsid w:val="00C53D72"/>
    <w:rsid w:val="00C54069"/>
    <w:rsid w:val="00C57A31"/>
    <w:rsid w:val="00C60D60"/>
    <w:rsid w:val="00C613F3"/>
    <w:rsid w:val="00C61779"/>
    <w:rsid w:val="00C620FD"/>
    <w:rsid w:val="00C622B3"/>
    <w:rsid w:val="00C62C1B"/>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87044"/>
    <w:rsid w:val="00C9026A"/>
    <w:rsid w:val="00C9062C"/>
    <w:rsid w:val="00C9084A"/>
    <w:rsid w:val="00C90B14"/>
    <w:rsid w:val="00C9293B"/>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5F6E"/>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3D39"/>
    <w:rsid w:val="00CC4C32"/>
    <w:rsid w:val="00CC60E6"/>
    <w:rsid w:val="00CC73FC"/>
    <w:rsid w:val="00CC74D1"/>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0037"/>
    <w:rsid w:val="00CF17D7"/>
    <w:rsid w:val="00CF29D2"/>
    <w:rsid w:val="00CF2C30"/>
    <w:rsid w:val="00CF306A"/>
    <w:rsid w:val="00CF31A7"/>
    <w:rsid w:val="00CF3C75"/>
    <w:rsid w:val="00CF46B2"/>
    <w:rsid w:val="00CF4BD1"/>
    <w:rsid w:val="00CF66B5"/>
    <w:rsid w:val="00D00B5A"/>
    <w:rsid w:val="00D01084"/>
    <w:rsid w:val="00D01712"/>
    <w:rsid w:val="00D01FB9"/>
    <w:rsid w:val="00D0274E"/>
    <w:rsid w:val="00D03534"/>
    <w:rsid w:val="00D0488C"/>
    <w:rsid w:val="00D0594D"/>
    <w:rsid w:val="00D06296"/>
    <w:rsid w:val="00D06A7C"/>
    <w:rsid w:val="00D06CB2"/>
    <w:rsid w:val="00D07F77"/>
    <w:rsid w:val="00D121CF"/>
    <w:rsid w:val="00D126C3"/>
    <w:rsid w:val="00D12AB6"/>
    <w:rsid w:val="00D12AD3"/>
    <w:rsid w:val="00D12DAF"/>
    <w:rsid w:val="00D1314A"/>
    <w:rsid w:val="00D1326E"/>
    <w:rsid w:val="00D1379B"/>
    <w:rsid w:val="00D15CF3"/>
    <w:rsid w:val="00D162AB"/>
    <w:rsid w:val="00D1728E"/>
    <w:rsid w:val="00D2098D"/>
    <w:rsid w:val="00D217E1"/>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062A"/>
    <w:rsid w:val="00D31203"/>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1F9E"/>
    <w:rsid w:val="00D52702"/>
    <w:rsid w:val="00D5274A"/>
    <w:rsid w:val="00D527FA"/>
    <w:rsid w:val="00D53454"/>
    <w:rsid w:val="00D53A53"/>
    <w:rsid w:val="00D55DF4"/>
    <w:rsid w:val="00D5649D"/>
    <w:rsid w:val="00D603D3"/>
    <w:rsid w:val="00D6096D"/>
    <w:rsid w:val="00D60F06"/>
    <w:rsid w:val="00D61481"/>
    <w:rsid w:val="00D6268C"/>
    <w:rsid w:val="00D63B0D"/>
    <w:rsid w:val="00D64669"/>
    <w:rsid w:val="00D648F5"/>
    <w:rsid w:val="00D658A1"/>
    <w:rsid w:val="00D6607E"/>
    <w:rsid w:val="00D66716"/>
    <w:rsid w:val="00D667AA"/>
    <w:rsid w:val="00D66A5D"/>
    <w:rsid w:val="00D700FC"/>
    <w:rsid w:val="00D70263"/>
    <w:rsid w:val="00D744FF"/>
    <w:rsid w:val="00D755C5"/>
    <w:rsid w:val="00D76974"/>
    <w:rsid w:val="00D81003"/>
    <w:rsid w:val="00D810C3"/>
    <w:rsid w:val="00D82695"/>
    <w:rsid w:val="00D82828"/>
    <w:rsid w:val="00D82BE4"/>
    <w:rsid w:val="00D8333C"/>
    <w:rsid w:val="00D84468"/>
    <w:rsid w:val="00D8468F"/>
    <w:rsid w:val="00D84B96"/>
    <w:rsid w:val="00D85101"/>
    <w:rsid w:val="00D85B72"/>
    <w:rsid w:val="00D86445"/>
    <w:rsid w:val="00D86519"/>
    <w:rsid w:val="00D86A52"/>
    <w:rsid w:val="00D86A70"/>
    <w:rsid w:val="00D878CB"/>
    <w:rsid w:val="00D87F26"/>
    <w:rsid w:val="00D9004F"/>
    <w:rsid w:val="00D905E0"/>
    <w:rsid w:val="00D91BC3"/>
    <w:rsid w:val="00D923E9"/>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2A9"/>
    <w:rsid w:val="00DF379D"/>
    <w:rsid w:val="00DF3ABA"/>
    <w:rsid w:val="00DF3E85"/>
    <w:rsid w:val="00DF53AC"/>
    <w:rsid w:val="00DF58DD"/>
    <w:rsid w:val="00DF5A86"/>
    <w:rsid w:val="00DF6990"/>
    <w:rsid w:val="00DF6DB9"/>
    <w:rsid w:val="00DF7649"/>
    <w:rsid w:val="00DF7A39"/>
    <w:rsid w:val="00DF7B01"/>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2B1"/>
    <w:rsid w:val="00E20CD8"/>
    <w:rsid w:val="00E227A1"/>
    <w:rsid w:val="00E22856"/>
    <w:rsid w:val="00E234C7"/>
    <w:rsid w:val="00E24137"/>
    <w:rsid w:val="00E24E43"/>
    <w:rsid w:val="00E2603D"/>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4D4"/>
    <w:rsid w:val="00E46E7D"/>
    <w:rsid w:val="00E47748"/>
    <w:rsid w:val="00E4788C"/>
    <w:rsid w:val="00E51573"/>
    <w:rsid w:val="00E5168C"/>
    <w:rsid w:val="00E51F94"/>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4E7B"/>
    <w:rsid w:val="00E860EA"/>
    <w:rsid w:val="00E86315"/>
    <w:rsid w:val="00E86340"/>
    <w:rsid w:val="00E90379"/>
    <w:rsid w:val="00E909E2"/>
    <w:rsid w:val="00E9143E"/>
    <w:rsid w:val="00E91440"/>
    <w:rsid w:val="00E91D94"/>
    <w:rsid w:val="00E92E3E"/>
    <w:rsid w:val="00E93854"/>
    <w:rsid w:val="00E940DF"/>
    <w:rsid w:val="00E94154"/>
    <w:rsid w:val="00E947DE"/>
    <w:rsid w:val="00E97ACF"/>
    <w:rsid w:val="00EA2EE1"/>
    <w:rsid w:val="00EA339B"/>
    <w:rsid w:val="00EA3F3F"/>
    <w:rsid w:val="00EA3F88"/>
    <w:rsid w:val="00EA630C"/>
    <w:rsid w:val="00EA6568"/>
    <w:rsid w:val="00EA77B0"/>
    <w:rsid w:val="00EB0C28"/>
    <w:rsid w:val="00EB2785"/>
    <w:rsid w:val="00EB5ECF"/>
    <w:rsid w:val="00EB60CD"/>
    <w:rsid w:val="00EB6A20"/>
    <w:rsid w:val="00EB7F64"/>
    <w:rsid w:val="00EC030F"/>
    <w:rsid w:val="00EC1B93"/>
    <w:rsid w:val="00EC2827"/>
    <w:rsid w:val="00EC2C14"/>
    <w:rsid w:val="00EC2C30"/>
    <w:rsid w:val="00EC3422"/>
    <w:rsid w:val="00EC3FCB"/>
    <w:rsid w:val="00EC45E9"/>
    <w:rsid w:val="00EC4CF2"/>
    <w:rsid w:val="00EC4D93"/>
    <w:rsid w:val="00EC4E6F"/>
    <w:rsid w:val="00EC6544"/>
    <w:rsid w:val="00EC6F1E"/>
    <w:rsid w:val="00ED009A"/>
    <w:rsid w:val="00ED09F6"/>
    <w:rsid w:val="00ED1434"/>
    <w:rsid w:val="00ED1F3E"/>
    <w:rsid w:val="00ED6277"/>
    <w:rsid w:val="00ED6D08"/>
    <w:rsid w:val="00ED6FE2"/>
    <w:rsid w:val="00ED7412"/>
    <w:rsid w:val="00ED7455"/>
    <w:rsid w:val="00ED76D2"/>
    <w:rsid w:val="00EE00B8"/>
    <w:rsid w:val="00EE2696"/>
    <w:rsid w:val="00EE312A"/>
    <w:rsid w:val="00EE5727"/>
    <w:rsid w:val="00EE5B34"/>
    <w:rsid w:val="00EE6CA0"/>
    <w:rsid w:val="00EE76BD"/>
    <w:rsid w:val="00EE771E"/>
    <w:rsid w:val="00EF2098"/>
    <w:rsid w:val="00EF31F8"/>
    <w:rsid w:val="00EF662C"/>
    <w:rsid w:val="00EF6BC2"/>
    <w:rsid w:val="00EF77D5"/>
    <w:rsid w:val="00EF77D7"/>
    <w:rsid w:val="00EF7B4B"/>
    <w:rsid w:val="00F02AF4"/>
    <w:rsid w:val="00F033FF"/>
    <w:rsid w:val="00F054BF"/>
    <w:rsid w:val="00F05E14"/>
    <w:rsid w:val="00F063BE"/>
    <w:rsid w:val="00F06923"/>
    <w:rsid w:val="00F06CBE"/>
    <w:rsid w:val="00F06DE0"/>
    <w:rsid w:val="00F0756A"/>
    <w:rsid w:val="00F101E3"/>
    <w:rsid w:val="00F10F54"/>
    <w:rsid w:val="00F124B4"/>
    <w:rsid w:val="00F13DB0"/>
    <w:rsid w:val="00F1460A"/>
    <w:rsid w:val="00F148E9"/>
    <w:rsid w:val="00F1522F"/>
    <w:rsid w:val="00F1797F"/>
    <w:rsid w:val="00F20010"/>
    <w:rsid w:val="00F20681"/>
    <w:rsid w:val="00F21015"/>
    <w:rsid w:val="00F21A85"/>
    <w:rsid w:val="00F229D3"/>
    <w:rsid w:val="00F231BC"/>
    <w:rsid w:val="00F232E7"/>
    <w:rsid w:val="00F2347A"/>
    <w:rsid w:val="00F23C45"/>
    <w:rsid w:val="00F2424E"/>
    <w:rsid w:val="00F25D8A"/>
    <w:rsid w:val="00F26F4A"/>
    <w:rsid w:val="00F273FF"/>
    <w:rsid w:val="00F27448"/>
    <w:rsid w:val="00F30358"/>
    <w:rsid w:val="00F30F33"/>
    <w:rsid w:val="00F31806"/>
    <w:rsid w:val="00F32DD2"/>
    <w:rsid w:val="00F33C09"/>
    <w:rsid w:val="00F350C0"/>
    <w:rsid w:val="00F356A6"/>
    <w:rsid w:val="00F35FA2"/>
    <w:rsid w:val="00F360A2"/>
    <w:rsid w:val="00F36D5B"/>
    <w:rsid w:val="00F37CE3"/>
    <w:rsid w:val="00F37DEF"/>
    <w:rsid w:val="00F413E1"/>
    <w:rsid w:val="00F41CCE"/>
    <w:rsid w:val="00F420BF"/>
    <w:rsid w:val="00F43BE7"/>
    <w:rsid w:val="00F45CD9"/>
    <w:rsid w:val="00F46A1B"/>
    <w:rsid w:val="00F4754B"/>
    <w:rsid w:val="00F477BE"/>
    <w:rsid w:val="00F50951"/>
    <w:rsid w:val="00F50AD6"/>
    <w:rsid w:val="00F522ED"/>
    <w:rsid w:val="00F56B61"/>
    <w:rsid w:val="00F573EA"/>
    <w:rsid w:val="00F57807"/>
    <w:rsid w:val="00F60270"/>
    <w:rsid w:val="00F624B0"/>
    <w:rsid w:val="00F62568"/>
    <w:rsid w:val="00F62C28"/>
    <w:rsid w:val="00F62ED1"/>
    <w:rsid w:val="00F64257"/>
    <w:rsid w:val="00F64530"/>
    <w:rsid w:val="00F662DC"/>
    <w:rsid w:val="00F671B2"/>
    <w:rsid w:val="00F67941"/>
    <w:rsid w:val="00F67A47"/>
    <w:rsid w:val="00F67B96"/>
    <w:rsid w:val="00F70A83"/>
    <w:rsid w:val="00F70E9A"/>
    <w:rsid w:val="00F71081"/>
    <w:rsid w:val="00F71479"/>
    <w:rsid w:val="00F71FE6"/>
    <w:rsid w:val="00F7244B"/>
    <w:rsid w:val="00F75CB4"/>
    <w:rsid w:val="00F760F4"/>
    <w:rsid w:val="00F76339"/>
    <w:rsid w:val="00F77BCC"/>
    <w:rsid w:val="00F77F20"/>
    <w:rsid w:val="00F8199C"/>
    <w:rsid w:val="00F8212C"/>
    <w:rsid w:val="00F82681"/>
    <w:rsid w:val="00F82A48"/>
    <w:rsid w:val="00F82D6D"/>
    <w:rsid w:val="00F83EAF"/>
    <w:rsid w:val="00F86377"/>
    <w:rsid w:val="00F86A1F"/>
    <w:rsid w:val="00F86BA8"/>
    <w:rsid w:val="00F873CC"/>
    <w:rsid w:val="00F878FF"/>
    <w:rsid w:val="00F90BC8"/>
    <w:rsid w:val="00F91CE8"/>
    <w:rsid w:val="00F922EC"/>
    <w:rsid w:val="00F93012"/>
    <w:rsid w:val="00F95821"/>
    <w:rsid w:val="00F966CA"/>
    <w:rsid w:val="00F96ECE"/>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2C90"/>
    <w:rsid w:val="00FE3696"/>
    <w:rsid w:val="00FE3A1B"/>
    <w:rsid w:val="00FE476F"/>
    <w:rsid w:val="00FE4F22"/>
    <w:rsid w:val="00FE5A45"/>
    <w:rsid w:val="00FE69A6"/>
    <w:rsid w:val="00FE78CD"/>
    <w:rsid w:val="00FF01D7"/>
    <w:rsid w:val="00FF0397"/>
    <w:rsid w:val="00FF096F"/>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5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sk-SK"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sk-SK"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sk-SK"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 w:type="character" w:customStyle="1" w:styleId="ui-provider">
    <w:name w:val="ui-provider"/>
    <w:basedOn w:val="DefaultParagraphFont"/>
    <w:rsid w:val="00B14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896547248">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121338-5B27-4588-8ADC-122A90401779}">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customXml/itemProps2.xml><?xml version="1.0" encoding="utf-8"?>
<ds:datastoreItem xmlns:ds="http://schemas.openxmlformats.org/officeDocument/2006/customXml" ds:itemID="{82E38025-4FD0-4278-87FD-11F2FDCC0683}">
  <ds:schemaRefs>
    <ds:schemaRef ds:uri="http://schemas.openxmlformats.org/officeDocument/2006/bibliography"/>
  </ds:schemaRefs>
</ds:datastoreItem>
</file>

<file path=customXml/itemProps3.xml><?xml version="1.0" encoding="utf-8"?>
<ds:datastoreItem xmlns:ds="http://schemas.openxmlformats.org/officeDocument/2006/customXml" ds:itemID="{AEFB1D3A-7F75-429B-AB78-772553DAF9BC}">
  <ds:schemaRefs>
    <ds:schemaRef ds:uri="http://schemas.openxmlformats.org/officeDocument/2006/bibliography"/>
  </ds:schemaRefs>
</ds:datastoreItem>
</file>

<file path=customXml/itemProps4.xml><?xml version="1.0" encoding="utf-8"?>
<ds:datastoreItem xmlns:ds="http://schemas.openxmlformats.org/officeDocument/2006/customXml" ds:itemID="{1CE63309-9C33-43A3-B40C-F645D01CCBEA}">
  <ds:schemaRefs>
    <ds:schemaRef ds:uri="http://schemas.openxmlformats.org/officeDocument/2006/bibliography"/>
  </ds:schemaRefs>
</ds:datastoreItem>
</file>

<file path=customXml/itemProps5.xml><?xml version="1.0" encoding="utf-8"?>
<ds:datastoreItem xmlns:ds="http://schemas.openxmlformats.org/officeDocument/2006/customXml" ds:itemID="{1DB2634F-BF74-4EAA-8134-4550ADC17E88}"/>
</file>

<file path=customXml/itemProps6.xml><?xml version="1.0" encoding="utf-8"?>
<ds:datastoreItem xmlns:ds="http://schemas.openxmlformats.org/officeDocument/2006/customXml" ds:itemID="{5E08750D-20FD-479F-A75B-241E813E63F3}">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70</Pages>
  <Words>20058</Words>
  <Characters>125010</Characters>
  <Application>Microsoft Office Word</Application>
  <DocSecurity>0</DocSecurity>
  <Lines>2841</Lines>
  <Paragraphs>1576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143492</CharactersWithSpaces>
  <SharedDoc>false</SharedDoc>
  <HLinks>
    <vt:vector size="96" baseType="variant">
      <vt:variant>
        <vt:i4>1835061</vt:i4>
      </vt:variant>
      <vt:variant>
        <vt:i4>92</vt:i4>
      </vt:variant>
      <vt:variant>
        <vt:i4>0</vt:i4>
      </vt:variant>
      <vt:variant>
        <vt:i4>5</vt:i4>
      </vt:variant>
      <vt:variant>
        <vt:lpwstr/>
      </vt:variant>
      <vt:variant>
        <vt:lpwstr>_Toc52461758</vt:lpwstr>
      </vt:variant>
      <vt:variant>
        <vt:i4>1245237</vt:i4>
      </vt:variant>
      <vt:variant>
        <vt:i4>86</vt:i4>
      </vt:variant>
      <vt:variant>
        <vt:i4>0</vt:i4>
      </vt:variant>
      <vt:variant>
        <vt:i4>5</vt:i4>
      </vt:variant>
      <vt:variant>
        <vt:lpwstr/>
      </vt:variant>
      <vt:variant>
        <vt:lpwstr>_Toc52461757</vt:lpwstr>
      </vt:variant>
      <vt:variant>
        <vt:i4>1179701</vt:i4>
      </vt:variant>
      <vt:variant>
        <vt:i4>80</vt:i4>
      </vt:variant>
      <vt:variant>
        <vt:i4>0</vt:i4>
      </vt:variant>
      <vt:variant>
        <vt:i4>5</vt:i4>
      </vt:variant>
      <vt:variant>
        <vt:lpwstr/>
      </vt:variant>
      <vt:variant>
        <vt:lpwstr>_Toc52461756</vt:lpwstr>
      </vt:variant>
      <vt:variant>
        <vt:i4>1114165</vt:i4>
      </vt:variant>
      <vt:variant>
        <vt:i4>74</vt:i4>
      </vt:variant>
      <vt:variant>
        <vt:i4>0</vt:i4>
      </vt:variant>
      <vt:variant>
        <vt:i4>5</vt:i4>
      </vt:variant>
      <vt:variant>
        <vt:lpwstr/>
      </vt:variant>
      <vt:variant>
        <vt:lpwstr>_Toc52461755</vt:lpwstr>
      </vt:variant>
      <vt:variant>
        <vt:i4>1048629</vt:i4>
      </vt:variant>
      <vt:variant>
        <vt:i4>68</vt:i4>
      </vt:variant>
      <vt:variant>
        <vt:i4>0</vt:i4>
      </vt:variant>
      <vt:variant>
        <vt:i4>5</vt:i4>
      </vt:variant>
      <vt:variant>
        <vt:lpwstr/>
      </vt:variant>
      <vt:variant>
        <vt:lpwstr>_Toc52461754</vt:lpwstr>
      </vt:variant>
      <vt:variant>
        <vt:i4>1507381</vt:i4>
      </vt:variant>
      <vt:variant>
        <vt:i4>62</vt:i4>
      </vt:variant>
      <vt:variant>
        <vt:i4>0</vt:i4>
      </vt:variant>
      <vt:variant>
        <vt:i4>5</vt:i4>
      </vt:variant>
      <vt:variant>
        <vt:lpwstr/>
      </vt:variant>
      <vt:variant>
        <vt:lpwstr>_Toc52461753</vt:lpwstr>
      </vt:variant>
      <vt:variant>
        <vt:i4>1441845</vt:i4>
      </vt:variant>
      <vt:variant>
        <vt:i4>56</vt:i4>
      </vt:variant>
      <vt:variant>
        <vt:i4>0</vt:i4>
      </vt:variant>
      <vt:variant>
        <vt:i4>5</vt:i4>
      </vt:variant>
      <vt:variant>
        <vt:lpwstr/>
      </vt:variant>
      <vt:variant>
        <vt:lpwstr>_Toc52461752</vt:lpwstr>
      </vt:variant>
      <vt:variant>
        <vt:i4>1376309</vt:i4>
      </vt:variant>
      <vt:variant>
        <vt:i4>50</vt:i4>
      </vt:variant>
      <vt:variant>
        <vt:i4>0</vt:i4>
      </vt:variant>
      <vt:variant>
        <vt:i4>5</vt:i4>
      </vt:variant>
      <vt:variant>
        <vt:lpwstr/>
      </vt:variant>
      <vt:variant>
        <vt:lpwstr>_Toc52461751</vt:lpwstr>
      </vt:variant>
      <vt:variant>
        <vt:i4>1310773</vt:i4>
      </vt:variant>
      <vt:variant>
        <vt:i4>44</vt:i4>
      </vt:variant>
      <vt:variant>
        <vt:i4>0</vt:i4>
      </vt:variant>
      <vt:variant>
        <vt:i4>5</vt:i4>
      </vt:variant>
      <vt:variant>
        <vt:lpwstr/>
      </vt:variant>
      <vt:variant>
        <vt:lpwstr>_Toc52461750</vt:lpwstr>
      </vt:variant>
      <vt:variant>
        <vt:i4>1900596</vt:i4>
      </vt:variant>
      <vt:variant>
        <vt:i4>38</vt:i4>
      </vt:variant>
      <vt:variant>
        <vt:i4>0</vt:i4>
      </vt:variant>
      <vt:variant>
        <vt:i4>5</vt:i4>
      </vt:variant>
      <vt:variant>
        <vt:lpwstr/>
      </vt:variant>
      <vt:variant>
        <vt:lpwstr>_Toc52461749</vt:lpwstr>
      </vt:variant>
      <vt:variant>
        <vt:i4>1835060</vt:i4>
      </vt:variant>
      <vt:variant>
        <vt:i4>32</vt:i4>
      </vt:variant>
      <vt:variant>
        <vt:i4>0</vt:i4>
      </vt:variant>
      <vt:variant>
        <vt:i4>5</vt:i4>
      </vt:variant>
      <vt:variant>
        <vt:lpwstr/>
      </vt:variant>
      <vt:variant>
        <vt:lpwstr>_Toc52461748</vt:lpwstr>
      </vt:variant>
      <vt:variant>
        <vt:i4>1245236</vt:i4>
      </vt:variant>
      <vt:variant>
        <vt:i4>26</vt:i4>
      </vt:variant>
      <vt:variant>
        <vt:i4>0</vt:i4>
      </vt:variant>
      <vt:variant>
        <vt:i4>5</vt:i4>
      </vt:variant>
      <vt:variant>
        <vt:lpwstr/>
      </vt:variant>
      <vt:variant>
        <vt:lpwstr>_Toc52461747</vt:lpwstr>
      </vt:variant>
      <vt:variant>
        <vt:i4>1179700</vt:i4>
      </vt:variant>
      <vt:variant>
        <vt:i4>20</vt:i4>
      </vt:variant>
      <vt:variant>
        <vt:i4>0</vt:i4>
      </vt:variant>
      <vt:variant>
        <vt:i4>5</vt:i4>
      </vt:variant>
      <vt:variant>
        <vt:lpwstr/>
      </vt:variant>
      <vt:variant>
        <vt:lpwstr>_Toc52461746</vt:lpwstr>
      </vt:variant>
      <vt:variant>
        <vt:i4>1114164</vt:i4>
      </vt:variant>
      <vt:variant>
        <vt:i4>14</vt:i4>
      </vt:variant>
      <vt:variant>
        <vt:i4>0</vt:i4>
      </vt:variant>
      <vt:variant>
        <vt:i4>5</vt:i4>
      </vt:variant>
      <vt:variant>
        <vt:lpwstr/>
      </vt:variant>
      <vt:variant>
        <vt:lpwstr>_Toc52461745</vt:lpwstr>
      </vt:variant>
      <vt:variant>
        <vt:i4>1048628</vt:i4>
      </vt:variant>
      <vt:variant>
        <vt:i4>8</vt:i4>
      </vt:variant>
      <vt:variant>
        <vt:i4>0</vt:i4>
      </vt:variant>
      <vt:variant>
        <vt:i4>5</vt:i4>
      </vt:variant>
      <vt:variant>
        <vt:lpwstr/>
      </vt:variant>
      <vt:variant>
        <vt:lpwstr>_Toc52461744</vt:lpwstr>
      </vt:variant>
      <vt:variant>
        <vt:i4>1507380</vt:i4>
      </vt:variant>
      <vt:variant>
        <vt:i4>2</vt:i4>
      </vt:variant>
      <vt:variant>
        <vt:i4>0</vt:i4>
      </vt:variant>
      <vt:variant>
        <vt:i4>5</vt:i4>
      </vt:variant>
      <vt:variant>
        <vt:lpwstr/>
      </vt:variant>
      <vt:variant>
        <vt:lpwstr>_Toc52461743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2024-06-19T19:55:00Z</dcterms:created>
  <dcterms:modified xsi:type="dcterms:W3CDTF">2025-01-24T13:09:00Z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41badce7,1d2f1552,1dc33b2e,10f4dfb6,50263a1b,373719cd</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0x010100A640DC13EB184F4EBE5AA21BE9F247DB</vt:lpwstr>
  </property>
  <property fmtid="{D5CDD505-2E9C-101B-9397-08002B2CF9AE}" pid="6" name="MSIP_Label_6bd9ddd1-4d20-43f6-abfa-fc3c07406f94_Enabled">
    <vt:lpwstr>true</vt:lpwstr>
  </property>
  <property fmtid="{D5CDD505-2E9C-101B-9397-08002B2CF9AE}" pid="7" name="MSIP_Label_6bd9ddd1-4d20-43f6-abfa-fc3c07406f94_SetDate">
    <vt:lpwstr>2025-01-24T10:54:11Z</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iteId">
    <vt:lpwstr>b24c8b06-522c-46fe-9080-70926f8dddb1</vt:lpwstr>
  </property>
  <property fmtid="{D5CDD505-2E9C-101B-9397-08002B2CF9AE}" pid="11" name="MSIP_Label_6bd9ddd1-4d20-43f6-abfa-fc3c07406f94_ActionId">
    <vt:lpwstr>4414a9ca-26a8-466c-8dd3-aad12dbe6da5</vt:lpwstr>
  </property>
  <property fmtid="{D5CDD505-2E9C-101B-9397-08002B2CF9AE}" pid="12" name="MSIP_Label_6bd9ddd1-4d20-43f6-abfa-fc3c07406f94_ContentBits">
    <vt:lpwstr>0</vt:lpwstr>
  </property>
</Properties>
</file>