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9916D" w14:textId="52135B08" w:rsidR="00E10F1A" w:rsidRPr="00A0098D" w:rsidRDefault="00A15D28" w:rsidP="00A0098D">
      <w:pPr>
        <w:spacing w:after="240"/>
        <w:jc w:val="center"/>
        <w:rPr>
          <w:rFonts w:ascii="Times New Roman" w:hAnsi="Times New Roman"/>
          <w:sz w:val="24"/>
          <w:szCs w:val="24"/>
        </w:rPr>
      </w:pPr>
      <w:r>
        <w:rPr>
          <w:rFonts w:ascii="Times New Roman" w:hAnsi="Times New Roman"/>
          <w:color w:val="auto"/>
          <w:sz w:val="24"/>
        </w:rPr>
        <w:t>PRILOGA XIII</w:t>
      </w:r>
    </w:p>
    <w:p w14:paraId="1C2CCDAE" w14:textId="0B4502C2" w:rsidR="009112BB" w:rsidRPr="00B658CF" w:rsidRDefault="003A5275" w:rsidP="00A0098D">
      <w:pPr>
        <w:spacing w:after="240"/>
        <w:jc w:val="center"/>
        <w:rPr>
          <w:rFonts w:ascii="Times New Roman" w:hAnsi="Times New Roman"/>
          <w:b/>
          <w:sz w:val="24"/>
          <w:szCs w:val="24"/>
        </w:rPr>
      </w:pPr>
      <w:r>
        <w:rPr>
          <w:rFonts w:ascii="Times New Roman" w:hAnsi="Times New Roman"/>
          <w:b/>
          <w:sz w:val="24"/>
        </w:rPr>
        <w:t>NAVODILA ZA POROČANJE O STABILNEM FINANCIRANJU</w:t>
      </w:r>
    </w:p>
    <w:p w14:paraId="7DDB4E33" w14:textId="77777777" w:rsidR="00B46B08" w:rsidRPr="00B6077D" w:rsidRDefault="00B46B08" w:rsidP="00A0098D">
      <w:pPr>
        <w:spacing w:after="240"/>
        <w:jc w:val="both"/>
        <w:rPr>
          <w:rFonts w:ascii="Times New Roman" w:hAnsi="Times New Roman"/>
          <w:b/>
          <w:bCs/>
          <w:sz w:val="24"/>
          <w:szCs w:val="24"/>
          <w:lang w:val="en-US"/>
        </w:rPr>
      </w:pPr>
    </w:p>
    <w:p w14:paraId="60D19B8E" w14:textId="37832C3A" w:rsidR="00B6077D" w:rsidRPr="00B6077D" w:rsidRDefault="00391EF9" w:rsidP="00B6077D">
      <w:pPr>
        <w:spacing w:after="240"/>
        <w:jc w:val="both"/>
        <w:rPr>
          <w:rFonts w:ascii="Times New Roman" w:hAnsi="Times New Roman"/>
          <w:b/>
          <w:bCs/>
          <w:sz w:val="24"/>
          <w:szCs w:val="24"/>
          <w:lang w:val="en-US"/>
        </w:rPr>
      </w:pPr>
      <w:r w:rsidRPr="00B6077D">
        <w:rPr>
          <w:rFonts w:ascii="Times New Roman" w:hAnsi="Times New Roman"/>
          <w:b/>
          <w:bCs/>
          <w:sz w:val="24"/>
          <w:szCs w:val="24"/>
          <w:lang w:val="en-US"/>
        </w:rPr>
        <w:fldChar w:fldCharType="begin"/>
      </w:r>
      <w:r w:rsidRPr="00B6077D">
        <w:rPr>
          <w:rFonts w:ascii="Times New Roman" w:hAnsi="Times New Roman"/>
          <w:b/>
          <w:bCs/>
          <w:sz w:val="24"/>
          <w:szCs w:val="24"/>
          <w:lang w:val="en-US"/>
        </w:rPr>
        <w:instrText xml:space="preserve"> TOC \o "1-3" \h \z \u </w:instrText>
      </w:r>
      <w:r w:rsidRPr="00B6077D">
        <w:rPr>
          <w:rFonts w:ascii="Times New Roman" w:hAnsi="Times New Roman"/>
          <w:b/>
          <w:bCs/>
          <w:sz w:val="24"/>
          <w:szCs w:val="24"/>
          <w:lang w:val="en-US"/>
        </w:rPr>
        <w:fldChar w:fldCharType="separate"/>
      </w:r>
      <w:hyperlink w:anchor="_Toc188871471" w:history="1">
        <w:r w:rsidR="00B6077D" w:rsidRPr="00B6077D">
          <w:rPr>
            <w:rFonts w:ascii="Times New Roman" w:hAnsi="Times New Roman"/>
            <w:b/>
            <w:bCs/>
            <w:sz w:val="24"/>
            <w:szCs w:val="24"/>
            <w:lang w:val="en-US"/>
          </w:rPr>
          <w:t>DEL I: SPLOŠNA NAVODILA</w:t>
        </w:r>
        <w:r w:rsidR="00B6077D" w:rsidRPr="00B6077D">
          <w:rPr>
            <w:rFonts w:ascii="Times New Roman" w:hAnsi="Times New Roman"/>
            <w:b/>
            <w:bCs/>
            <w:webHidden/>
            <w:sz w:val="24"/>
            <w:szCs w:val="24"/>
            <w:lang w:val="en-US"/>
          </w:rPr>
          <w:tab/>
        </w:r>
        <w:r w:rsidR="00B6077D" w:rsidRPr="00B6077D">
          <w:rPr>
            <w:rFonts w:ascii="Times New Roman" w:hAnsi="Times New Roman"/>
            <w:b/>
            <w:bCs/>
            <w:webHidden/>
            <w:sz w:val="24"/>
            <w:szCs w:val="24"/>
            <w:lang w:val="en-US"/>
          </w:rPr>
          <w:fldChar w:fldCharType="begin"/>
        </w:r>
        <w:r w:rsidR="00B6077D" w:rsidRPr="00B6077D">
          <w:rPr>
            <w:rFonts w:ascii="Times New Roman" w:hAnsi="Times New Roman"/>
            <w:b/>
            <w:bCs/>
            <w:webHidden/>
            <w:sz w:val="24"/>
            <w:szCs w:val="24"/>
            <w:lang w:val="en-US"/>
          </w:rPr>
          <w:instrText xml:space="preserve"> PAGEREF _Toc188871471 \h </w:instrText>
        </w:r>
        <w:r w:rsidR="00B6077D" w:rsidRPr="00B6077D">
          <w:rPr>
            <w:rFonts w:ascii="Times New Roman" w:hAnsi="Times New Roman"/>
            <w:b/>
            <w:bCs/>
            <w:webHidden/>
            <w:sz w:val="24"/>
            <w:szCs w:val="24"/>
            <w:lang w:val="en-US"/>
          </w:rPr>
        </w:r>
        <w:r w:rsidR="00B6077D" w:rsidRPr="00B6077D">
          <w:rPr>
            <w:rFonts w:ascii="Times New Roman" w:hAnsi="Times New Roman"/>
            <w:b/>
            <w:bCs/>
            <w:webHidden/>
            <w:sz w:val="24"/>
            <w:szCs w:val="24"/>
            <w:lang w:val="en-US"/>
          </w:rPr>
          <w:fldChar w:fldCharType="separate"/>
        </w:r>
        <w:r w:rsidR="00B6077D" w:rsidRPr="00B6077D">
          <w:rPr>
            <w:rFonts w:ascii="Times New Roman" w:hAnsi="Times New Roman"/>
            <w:b/>
            <w:bCs/>
            <w:webHidden/>
            <w:sz w:val="24"/>
            <w:szCs w:val="24"/>
            <w:lang w:val="en-US"/>
          </w:rPr>
          <w:t>2</w:t>
        </w:r>
        <w:r w:rsidR="00B6077D" w:rsidRPr="00B6077D">
          <w:rPr>
            <w:rFonts w:ascii="Times New Roman" w:hAnsi="Times New Roman"/>
            <w:b/>
            <w:bCs/>
            <w:webHidden/>
            <w:sz w:val="24"/>
            <w:szCs w:val="24"/>
            <w:lang w:val="en-US"/>
          </w:rPr>
          <w:fldChar w:fldCharType="end"/>
        </w:r>
      </w:hyperlink>
    </w:p>
    <w:p w14:paraId="75B1DA7C" w14:textId="23B9B71F" w:rsidR="00B6077D" w:rsidRPr="00B6077D" w:rsidRDefault="00B6077D" w:rsidP="00B6077D">
      <w:pPr>
        <w:spacing w:after="240"/>
        <w:jc w:val="both"/>
        <w:rPr>
          <w:rFonts w:ascii="Times New Roman" w:hAnsi="Times New Roman"/>
          <w:b/>
          <w:bCs/>
          <w:sz w:val="24"/>
          <w:szCs w:val="24"/>
          <w:lang w:val="en-US"/>
        </w:rPr>
      </w:pPr>
      <w:hyperlink w:anchor="_Toc188871473" w:history="1">
        <w:r w:rsidRPr="00B6077D">
          <w:rPr>
            <w:rFonts w:ascii="Times New Roman" w:hAnsi="Times New Roman"/>
            <w:b/>
            <w:bCs/>
            <w:sz w:val="24"/>
            <w:szCs w:val="24"/>
            <w:lang w:val="en-US"/>
          </w:rPr>
          <w:t>DEL II: POTREBNO STABILNO FINANCIRANJE</w:t>
        </w:r>
        <w:r w:rsidRPr="00B6077D">
          <w:rPr>
            <w:rFonts w:ascii="Times New Roman" w:hAnsi="Times New Roman"/>
            <w:b/>
            <w:bCs/>
            <w:webHidden/>
            <w:sz w:val="24"/>
            <w:szCs w:val="24"/>
            <w:lang w:val="en-US"/>
          </w:rPr>
          <w:tab/>
        </w:r>
        <w:r w:rsidRPr="00B6077D">
          <w:rPr>
            <w:rFonts w:ascii="Times New Roman" w:hAnsi="Times New Roman"/>
            <w:b/>
            <w:bCs/>
            <w:webHidden/>
            <w:sz w:val="24"/>
            <w:szCs w:val="24"/>
            <w:lang w:val="en-US"/>
          </w:rPr>
          <w:fldChar w:fldCharType="begin"/>
        </w:r>
        <w:r w:rsidRPr="00B6077D">
          <w:rPr>
            <w:rFonts w:ascii="Times New Roman" w:hAnsi="Times New Roman"/>
            <w:b/>
            <w:bCs/>
            <w:webHidden/>
            <w:sz w:val="24"/>
            <w:szCs w:val="24"/>
            <w:lang w:val="en-US"/>
          </w:rPr>
          <w:instrText xml:space="preserve"> PAGEREF _Toc188871473 \h </w:instrText>
        </w:r>
        <w:r w:rsidRPr="00B6077D">
          <w:rPr>
            <w:rFonts w:ascii="Times New Roman" w:hAnsi="Times New Roman"/>
            <w:b/>
            <w:bCs/>
            <w:webHidden/>
            <w:sz w:val="24"/>
            <w:szCs w:val="24"/>
            <w:lang w:val="en-US"/>
          </w:rPr>
        </w:r>
        <w:r w:rsidRPr="00B6077D">
          <w:rPr>
            <w:rFonts w:ascii="Times New Roman" w:hAnsi="Times New Roman"/>
            <w:b/>
            <w:bCs/>
            <w:webHidden/>
            <w:sz w:val="24"/>
            <w:szCs w:val="24"/>
            <w:lang w:val="en-US"/>
          </w:rPr>
          <w:fldChar w:fldCharType="separate"/>
        </w:r>
        <w:r w:rsidRPr="00B6077D">
          <w:rPr>
            <w:rFonts w:ascii="Times New Roman" w:hAnsi="Times New Roman"/>
            <w:b/>
            <w:bCs/>
            <w:webHidden/>
            <w:sz w:val="24"/>
            <w:szCs w:val="24"/>
            <w:lang w:val="en-US"/>
          </w:rPr>
          <w:t>4</w:t>
        </w:r>
        <w:r w:rsidRPr="00B6077D">
          <w:rPr>
            <w:rFonts w:ascii="Times New Roman" w:hAnsi="Times New Roman"/>
            <w:b/>
            <w:bCs/>
            <w:webHidden/>
            <w:sz w:val="24"/>
            <w:szCs w:val="24"/>
            <w:lang w:val="en-US"/>
          </w:rPr>
          <w:fldChar w:fldCharType="end"/>
        </w:r>
      </w:hyperlink>
    </w:p>
    <w:p w14:paraId="4317B411" w14:textId="5F16F818" w:rsidR="00B6077D" w:rsidRPr="00B6077D" w:rsidRDefault="00B6077D" w:rsidP="00B6077D">
      <w:pPr>
        <w:spacing w:after="240"/>
        <w:jc w:val="both"/>
        <w:rPr>
          <w:rFonts w:ascii="Times New Roman" w:hAnsi="Times New Roman"/>
          <w:b/>
          <w:bCs/>
          <w:sz w:val="24"/>
          <w:szCs w:val="24"/>
          <w:lang w:val="en-US"/>
        </w:rPr>
      </w:pPr>
      <w:hyperlink w:anchor="_Toc188871474" w:history="1">
        <w:r w:rsidRPr="00B6077D">
          <w:rPr>
            <w:rFonts w:ascii="Times New Roman" w:hAnsi="Times New Roman"/>
            <w:b/>
            <w:bCs/>
            <w:sz w:val="24"/>
            <w:szCs w:val="24"/>
            <w:lang w:val="en-US"/>
          </w:rPr>
          <w:t>1.</w:t>
        </w:r>
        <w:r w:rsidRPr="00B6077D">
          <w:rPr>
            <w:rFonts w:ascii="Times New Roman" w:hAnsi="Times New Roman"/>
            <w:b/>
            <w:bCs/>
            <w:sz w:val="24"/>
            <w:szCs w:val="24"/>
            <w:lang w:val="en-US"/>
          </w:rPr>
          <w:tab/>
          <w:t>Posebne opombe</w:t>
        </w:r>
        <w:r w:rsidRPr="00B6077D">
          <w:rPr>
            <w:rFonts w:ascii="Times New Roman" w:hAnsi="Times New Roman"/>
            <w:b/>
            <w:bCs/>
            <w:webHidden/>
            <w:sz w:val="24"/>
            <w:szCs w:val="24"/>
            <w:lang w:val="en-US"/>
          </w:rPr>
          <w:tab/>
        </w:r>
        <w:r w:rsidRPr="00B6077D">
          <w:rPr>
            <w:rFonts w:ascii="Times New Roman" w:hAnsi="Times New Roman"/>
            <w:b/>
            <w:bCs/>
            <w:webHidden/>
            <w:sz w:val="24"/>
            <w:szCs w:val="24"/>
            <w:lang w:val="en-US"/>
          </w:rPr>
          <w:fldChar w:fldCharType="begin"/>
        </w:r>
        <w:r w:rsidRPr="00B6077D">
          <w:rPr>
            <w:rFonts w:ascii="Times New Roman" w:hAnsi="Times New Roman"/>
            <w:b/>
            <w:bCs/>
            <w:webHidden/>
            <w:sz w:val="24"/>
            <w:szCs w:val="24"/>
            <w:lang w:val="en-US"/>
          </w:rPr>
          <w:instrText xml:space="preserve"> PAGEREF _Toc188871474 \h </w:instrText>
        </w:r>
        <w:r w:rsidRPr="00B6077D">
          <w:rPr>
            <w:rFonts w:ascii="Times New Roman" w:hAnsi="Times New Roman"/>
            <w:b/>
            <w:bCs/>
            <w:webHidden/>
            <w:sz w:val="24"/>
            <w:szCs w:val="24"/>
            <w:lang w:val="en-US"/>
          </w:rPr>
        </w:r>
        <w:r w:rsidRPr="00B6077D">
          <w:rPr>
            <w:rFonts w:ascii="Times New Roman" w:hAnsi="Times New Roman"/>
            <w:b/>
            <w:bCs/>
            <w:webHidden/>
            <w:sz w:val="24"/>
            <w:szCs w:val="24"/>
            <w:lang w:val="en-US"/>
          </w:rPr>
          <w:fldChar w:fldCharType="separate"/>
        </w:r>
        <w:r w:rsidRPr="00B6077D">
          <w:rPr>
            <w:rFonts w:ascii="Times New Roman" w:hAnsi="Times New Roman"/>
            <w:b/>
            <w:bCs/>
            <w:webHidden/>
            <w:sz w:val="24"/>
            <w:szCs w:val="24"/>
            <w:lang w:val="en-US"/>
          </w:rPr>
          <w:t>4</w:t>
        </w:r>
        <w:r w:rsidRPr="00B6077D">
          <w:rPr>
            <w:rFonts w:ascii="Times New Roman" w:hAnsi="Times New Roman"/>
            <w:b/>
            <w:bCs/>
            <w:webHidden/>
            <w:sz w:val="24"/>
            <w:szCs w:val="24"/>
            <w:lang w:val="en-US"/>
          </w:rPr>
          <w:fldChar w:fldCharType="end"/>
        </w:r>
      </w:hyperlink>
    </w:p>
    <w:p w14:paraId="7F63D51A" w14:textId="13AFA32C" w:rsidR="00B6077D" w:rsidRPr="00B6077D" w:rsidRDefault="00B6077D" w:rsidP="00B6077D">
      <w:pPr>
        <w:spacing w:after="240"/>
        <w:jc w:val="both"/>
        <w:rPr>
          <w:rFonts w:ascii="Times New Roman" w:hAnsi="Times New Roman"/>
          <w:b/>
          <w:bCs/>
          <w:sz w:val="24"/>
          <w:szCs w:val="24"/>
          <w:lang w:val="en-US"/>
        </w:rPr>
      </w:pPr>
      <w:hyperlink w:anchor="_Toc188871475" w:history="1">
        <w:r w:rsidRPr="00B6077D">
          <w:rPr>
            <w:rFonts w:ascii="Times New Roman" w:hAnsi="Times New Roman"/>
            <w:b/>
            <w:bCs/>
            <w:sz w:val="24"/>
            <w:szCs w:val="24"/>
            <w:lang w:val="en-US"/>
          </w:rPr>
          <w:t>2.</w:t>
        </w:r>
        <w:r w:rsidRPr="00B6077D">
          <w:rPr>
            <w:rFonts w:ascii="Times New Roman" w:hAnsi="Times New Roman"/>
            <w:b/>
            <w:bCs/>
            <w:sz w:val="24"/>
            <w:szCs w:val="24"/>
            <w:lang w:val="en-US"/>
          </w:rPr>
          <w:tab/>
          <w:t>Navodila za posamezne stolpce</w:t>
        </w:r>
        <w:r w:rsidRPr="00B6077D">
          <w:rPr>
            <w:rFonts w:ascii="Times New Roman" w:hAnsi="Times New Roman"/>
            <w:b/>
            <w:bCs/>
            <w:webHidden/>
            <w:sz w:val="24"/>
            <w:szCs w:val="24"/>
            <w:lang w:val="en-US"/>
          </w:rPr>
          <w:tab/>
        </w:r>
        <w:r w:rsidRPr="00B6077D">
          <w:rPr>
            <w:rFonts w:ascii="Times New Roman" w:hAnsi="Times New Roman"/>
            <w:b/>
            <w:bCs/>
            <w:webHidden/>
            <w:sz w:val="24"/>
            <w:szCs w:val="24"/>
            <w:lang w:val="en-US"/>
          </w:rPr>
          <w:fldChar w:fldCharType="begin"/>
        </w:r>
        <w:r w:rsidRPr="00B6077D">
          <w:rPr>
            <w:rFonts w:ascii="Times New Roman" w:hAnsi="Times New Roman"/>
            <w:b/>
            <w:bCs/>
            <w:webHidden/>
            <w:sz w:val="24"/>
            <w:szCs w:val="24"/>
            <w:lang w:val="en-US"/>
          </w:rPr>
          <w:instrText xml:space="preserve"> PAGEREF _Toc188871475 \h </w:instrText>
        </w:r>
        <w:r w:rsidRPr="00B6077D">
          <w:rPr>
            <w:rFonts w:ascii="Times New Roman" w:hAnsi="Times New Roman"/>
            <w:b/>
            <w:bCs/>
            <w:webHidden/>
            <w:sz w:val="24"/>
            <w:szCs w:val="24"/>
            <w:lang w:val="en-US"/>
          </w:rPr>
        </w:r>
        <w:r w:rsidRPr="00B6077D">
          <w:rPr>
            <w:rFonts w:ascii="Times New Roman" w:hAnsi="Times New Roman"/>
            <w:b/>
            <w:bCs/>
            <w:webHidden/>
            <w:sz w:val="24"/>
            <w:szCs w:val="24"/>
            <w:lang w:val="en-US"/>
          </w:rPr>
          <w:fldChar w:fldCharType="separate"/>
        </w:r>
        <w:r w:rsidRPr="00B6077D">
          <w:rPr>
            <w:rFonts w:ascii="Times New Roman" w:hAnsi="Times New Roman"/>
            <w:b/>
            <w:bCs/>
            <w:webHidden/>
            <w:sz w:val="24"/>
            <w:szCs w:val="24"/>
            <w:lang w:val="en-US"/>
          </w:rPr>
          <w:t>7</w:t>
        </w:r>
        <w:r w:rsidRPr="00B6077D">
          <w:rPr>
            <w:rFonts w:ascii="Times New Roman" w:hAnsi="Times New Roman"/>
            <w:b/>
            <w:bCs/>
            <w:webHidden/>
            <w:sz w:val="24"/>
            <w:szCs w:val="24"/>
            <w:lang w:val="en-US"/>
          </w:rPr>
          <w:fldChar w:fldCharType="end"/>
        </w:r>
      </w:hyperlink>
    </w:p>
    <w:p w14:paraId="33F339FC" w14:textId="023F998E" w:rsidR="00B6077D" w:rsidRPr="00B6077D" w:rsidRDefault="00B6077D" w:rsidP="00B6077D">
      <w:pPr>
        <w:spacing w:after="240"/>
        <w:jc w:val="both"/>
        <w:rPr>
          <w:rFonts w:ascii="Times New Roman" w:hAnsi="Times New Roman"/>
          <w:b/>
          <w:bCs/>
          <w:sz w:val="24"/>
          <w:szCs w:val="24"/>
          <w:lang w:val="en-US"/>
        </w:rPr>
      </w:pPr>
      <w:hyperlink w:anchor="_Toc188871476" w:history="1">
        <w:r w:rsidRPr="00B6077D">
          <w:rPr>
            <w:rFonts w:ascii="Times New Roman" w:hAnsi="Times New Roman"/>
            <w:b/>
            <w:bCs/>
            <w:sz w:val="24"/>
            <w:szCs w:val="24"/>
            <w:lang w:val="en-US"/>
          </w:rPr>
          <w:t>3.</w:t>
        </w:r>
        <w:r w:rsidRPr="00B6077D">
          <w:rPr>
            <w:rFonts w:ascii="Times New Roman" w:hAnsi="Times New Roman"/>
            <w:b/>
            <w:bCs/>
            <w:sz w:val="24"/>
            <w:szCs w:val="24"/>
            <w:lang w:val="en-US"/>
          </w:rPr>
          <w:tab/>
          <w:t>Navodila za posamezne vrstice</w:t>
        </w:r>
        <w:r w:rsidRPr="00B6077D">
          <w:rPr>
            <w:rFonts w:ascii="Times New Roman" w:hAnsi="Times New Roman"/>
            <w:b/>
            <w:bCs/>
            <w:webHidden/>
            <w:sz w:val="24"/>
            <w:szCs w:val="24"/>
            <w:lang w:val="en-US"/>
          </w:rPr>
          <w:tab/>
        </w:r>
        <w:r w:rsidRPr="00B6077D">
          <w:rPr>
            <w:rFonts w:ascii="Times New Roman" w:hAnsi="Times New Roman"/>
            <w:b/>
            <w:bCs/>
            <w:webHidden/>
            <w:sz w:val="24"/>
            <w:szCs w:val="24"/>
            <w:lang w:val="en-US"/>
          </w:rPr>
          <w:fldChar w:fldCharType="begin"/>
        </w:r>
        <w:r w:rsidRPr="00B6077D">
          <w:rPr>
            <w:rFonts w:ascii="Times New Roman" w:hAnsi="Times New Roman"/>
            <w:b/>
            <w:bCs/>
            <w:webHidden/>
            <w:sz w:val="24"/>
            <w:szCs w:val="24"/>
            <w:lang w:val="en-US"/>
          </w:rPr>
          <w:instrText xml:space="preserve"> PAGEREF _Toc188871476 \h </w:instrText>
        </w:r>
        <w:r w:rsidRPr="00B6077D">
          <w:rPr>
            <w:rFonts w:ascii="Times New Roman" w:hAnsi="Times New Roman"/>
            <w:b/>
            <w:bCs/>
            <w:webHidden/>
            <w:sz w:val="24"/>
            <w:szCs w:val="24"/>
            <w:lang w:val="en-US"/>
          </w:rPr>
        </w:r>
        <w:r w:rsidRPr="00B6077D">
          <w:rPr>
            <w:rFonts w:ascii="Times New Roman" w:hAnsi="Times New Roman"/>
            <w:b/>
            <w:bCs/>
            <w:webHidden/>
            <w:sz w:val="24"/>
            <w:szCs w:val="24"/>
            <w:lang w:val="en-US"/>
          </w:rPr>
          <w:fldChar w:fldCharType="separate"/>
        </w:r>
        <w:r w:rsidRPr="00B6077D">
          <w:rPr>
            <w:rFonts w:ascii="Times New Roman" w:hAnsi="Times New Roman"/>
            <w:b/>
            <w:bCs/>
            <w:webHidden/>
            <w:sz w:val="24"/>
            <w:szCs w:val="24"/>
            <w:lang w:val="en-US"/>
          </w:rPr>
          <w:t>8</w:t>
        </w:r>
        <w:r w:rsidRPr="00B6077D">
          <w:rPr>
            <w:rFonts w:ascii="Times New Roman" w:hAnsi="Times New Roman"/>
            <w:b/>
            <w:bCs/>
            <w:webHidden/>
            <w:sz w:val="24"/>
            <w:szCs w:val="24"/>
            <w:lang w:val="en-US"/>
          </w:rPr>
          <w:fldChar w:fldCharType="end"/>
        </w:r>
      </w:hyperlink>
    </w:p>
    <w:p w14:paraId="150455FC" w14:textId="0D7DBB8B" w:rsidR="00B6077D" w:rsidRPr="00B6077D" w:rsidRDefault="00B6077D" w:rsidP="00B6077D">
      <w:pPr>
        <w:spacing w:after="240"/>
        <w:jc w:val="both"/>
        <w:rPr>
          <w:rFonts w:ascii="Times New Roman" w:hAnsi="Times New Roman"/>
          <w:b/>
          <w:bCs/>
          <w:sz w:val="24"/>
          <w:szCs w:val="24"/>
          <w:lang w:val="en-US"/>
        </w:rPr>
      </w:pPr>
      <w:hyperlink w:anchor="_Toc188871477" w:history="1">
        <w:r w:rsidRPr="00B6077D">
          <w:rPr>
            <w:rFonts w:ascii="Times New Roman" w:hAnsi="Times New Roman"/>
            <w:b/>
            <w:bCs/>
            <w:sz w:val="24"/>
            <w:szCs w:val="24"/>
            <w:lang w:val="en-US"/>
          </w:rPr>
          <w:t>DEL III: RAZPOLOŽLJIVO STABILNO FINANCIRANJE</w:t>
        </w:r>
        <w:r w:rsidRPr="00B6077D">
          <w:rPr>
            <w:rFonts w:ascii="Times New Roman" w:hAnsi="Times New Roman"/>
            <w:b/>
            <w:bCs/>
            <w:webHidden/>
            <w:sz w:val="24"/>
            <w:szCs w:val="24"/>
            <w:lang w:val="en-US"/>
          </w:rPr>
          <w:tab/>
        </w:r>
        <w:r w:rsidRPr="00B6077D">
          <w:rPr>
            <w:rFonts w:ascii="Times New Roman" w:hAnsi="Times New Roman"/>
            <w:b/>
            <w:bCs/>
            <w:webHidden/>
            <w:sz w:val="24"/>
            <w:szCs w:val="24"/>
            <w:lang w:val="en-US"/>
          </w:rPr>
          <w:fldChar w:fldCharType="begin"/>
        </w:r>
        <w:r w:rsidRPr="00B6077D">
          <w:rPr>
            <w:rFonts w:ascii="Times New Roman" w:hAnsi="Times New Roman"/>
            <w:b/>
            <w:bCs/>
            <w:webHidden/>
            <w:sz w:val="24"/>
            <w:szCs w:val="24"/>
            <w:lang w:val="en-US"/>
          </w:rPr>
          <w:instrText xml:space="preserve"> PAGEREF _Toc188871477 \h </w:instrText>
        </w:r>
        <w:r w:rsidRPr="00B6077D">
          <w:rPr>
            <w:rFonts w:ascii="Times New Roman" w:hAnsi="Times New Roman"/>
            <w:b/>
            <w:bCs/>
            <w:webHidden/>
            <w:sz w:val="24"/>
            <w:szCs w:val="24"/>
            <w:lang w:val="en-US"/>
          </w:rPr>
        </w:r>
        <w:r w:rsidRPr="00B6077D">
          <w:rPr>
            <w:rFonts w:ascii="Times New Roman" w:hAnsi="Times New Roman"/>
            <w:b/>
            <w:bCs/>
            <w:webHidden/>
            <w:sz w:val="24"/>
            <w:szCs w:val="24"/>
            <w:lang w:val="en-US"/>
          </w:rPr>
          <w:fldChar w:fldCharType="separate"/>
        </w:r>
        <w:r w:rsidRPr="00B6077D">
          <w:rPr>
            <w:rFonts w:ascii="Times New Roman" w:hAnsi="Times New Roman"/>
            <w:b/>
            <w:bCs/>
            <w:webHidden/>
            <w:sz w:val="24"/>
            <w:szCs w:val="24"/>
            <w:lang w:val="en-US"/>
          </w:rPr>
          <w:t>24</w:t>
        </w:r>
        <w:r w:rsidRPr="00B6077D">
          <w:rPr>
            <w:rFonts w:ascii="Times New Roman" w:hAnsi="Times New Roman"/>
            <w:b/>
            <w:bCs/>
            <w:webHidden/>
            <w:sz w:val="24"/>
            <w:szCs w:val="24"/>
            <w:lang w:val="en-US"/>
          </w:rPr>
          <w:fldChar w:fldCharType="end"/>
        </w:r>
      </w:hyperlink>
    </w:p>
    <w:p w14:paraId="62636B6D" w14:textId="6602D11F" w:rsidR="00B6077D" w:rsidRPr="00B6077D" w:rsidRDefault="00B6077D" w:rsidP="00B6077D">
      <w:pPr>
        <w:spacing w:after="240"/>
        <w:jc w:val="both"/>
        <w:rPr>
          <w:rFonts w:ascii="Times New Roman" w:hAnsi="Times New Roman"/>
          <w:b/>
          <w:bCs/>
          <w:sz w:val="24"/>
          <w:szCs w:val="24"/>
          <w:lang w:val="en-US"/>
        </w:rPr>
      </w:pPr>
      <w:hyperlink w:anchor="_Toc188871478" w:history="1">
        <w:r w:rsidRPr="00B6077D">
          <w:rPr>
            <w:rFonts w:ascii="Times New Roman" w:hAnsi="Times New Roman"/>
            <w:b/>
            <w:bCs/>
            <w:sz w:val="24"/>
            <w:szCs w:val="24"/>
            <w:lang w:val="en-US"/>
          </w:rPr>
          <w:t>1.</w:t>
        </w:r>
        <w:r w:rsidRPr="00B6077D">
          <w:rPr>
            <w:rFonts w:ascii="Times New Roman" w:hAnsi="Times New Roman"/>
            <w:b/>
            <w:bCs/>
            <w:sz w:val="24"/>
            <w:szCs w:val="24"/>
            <w:lang w:val="en-US"/>
          </w:rPr>
          <w:tab/>
          <w:t>Posebne opombe</w:t>
        </w:r>
        <w:r w:rsidRPr="00B6077D">
          <w:rPr>
            <w:rFonts w:ascii="Times New Roman" w:hAnsi="Times New Roman"/>
            <w:b/>
            <w:bCs/>
            <w:webHidden/>
            <w:sz w:val="24"/>
            <w:szCs w:val="24"/>
            <w:lang w:val="en-US"/>
          </w:rPr>
          <w:tab/>
        </w:r>
        <w:r w:rsidRPr="00B6077D">
          <w:rPr>
            <w:rFonts w:ascii="Times New Roman" w:hAnsi="Times New Roman"/>
            <w:b/>
            <w:bCs/>
            <w:webHidden/>
            <w:sz w:val="24"/>
            <w:szCs w:val="24"/>
            <w:lang w:val="en-US"/>
          </w:rPr>
          <w:fldChar w:fldCharType="begin"/>
        </w:r>
        <w:r w:rsidRPr="00B6077D">
          <w:rPr>
            <w:rFonts w:ascii="Times New Roman" w:hAnsi="Times New Roman"/>
            <w:b/>
            <w:bCs/>
            <w:webHidden/>
            <w:sz w:val="24"/>
            <w:szCs w:val="24"/>
            <w:lang w:val="en-US"/>
          </w:rPr>
          <w:instrText xml:space="preserve"> PAGEREF _Toc188871478 \h </w:instrText>
        </w:r>
        <w:r w:rsidRPr="00B6077D">
          <w:rPr>
            <w:rFonts w:ascii="Times New Roman" w:hAnsi="Times New Roman"/>
            <w:b/>
            <w:bCs/>
            <w:webHidden/>
            <w:sz w:val="24"/>
            <w:szCs w:val="24"/>
            <w:lang w:val="en-US"/>
          </w:rPr>
        </w:r>
        <w:r w:rsidRPr="00B6077D">
          <w:rPr>
            <w:rFonts w:ascii="Times New Roman" w:hAnsi="Times New Roman"/>
            <w:b/>
            <w:bCs/>
            <w:webHidden/>
            <w:sz w:val="24"/>
            <w:szCs w:val="24"/>
            <w:lang w:val="en-US"/>
          </w:rPr>
          <w:fldChar w:fldCharType="separate"/>
        </w:r>
        <w:r w:rsidRPr="00B6077D">
          <w:rPr>
            <w:rFonts w:ascii="Times New Roman" w:hAnsi="Times New Roman"/>
            <w:b/>
            <w:bCs/>
            <w:webHidden/>
            <w:sz w:val="24"/>
            <w:szCs w:val="24"/>
            <w:lang w:val="en-US"/>
          </w:rPr>
          <w:t>24</w:t>
        </w:r>
        <w:r w:rsidRPr="00B6077D">
          <w:rPr>
            <w:rFonts w:ascii="Times New Roman" w:hAnsi="Times New Roman"/>
            <w:b/>
            <w:bCs/>
            <w:webHidden/>
            <w:sz w:val="24"/>
            <w:szCs w:val="24"/>
            <w:lang w:val="en-US"/>
          </w:rPr>
          <w:fldChar w:fldCharType="end"/>
        </w:r>
      </w:hyperlink>
    </w:p>
    <w:p w14:paraId="1B1D2E5C" w14:textId="4D8E0EEC" w:rsidR="00B6077D" w:rsidRPr="00B6077D" w:rsidRDefault="00B6077D" w:rsidP="00B6077D">
      <w:pPr>
        <w:spacing w:after="240"/>
        <w:jc w:val="both"/>
        <w:rPr>
          <w:rFonts w:ascii="Times New Roman" w:hAnsi="Times New Roman"/>
          <w:b/>
          <w:bCs/>
          <w:sz w:val="24"/>
          <w:szCs w:val="24"/>
          <w:lang w:val="en-US"/>
        </w:rPr>
      </w:pPr>
      <w:hyperlink w:anchor="_Toc188871479" w:history="1">
        <w:r w:rsidRPr="00B6077D">
          <w:rPr>
            <w:rFonts w:ascii="Times New Roman" w:hAnsi="Times New Roman"/>
            <w:b/>
            <w:bCs/>
            <w:sz w:val="24"/>
            <w:szCs w:val="24"/>
            <w:lang w:val="en-US"/>
          </w:rPr>
          <w:t>2.</w:t>
        </w:r>
        <w:r w:rsidRPr="00B6077D">
          <w:rPr>
            <w:rFonts w:ascii="Times New Roman" w:hAnsi="Times New Roman"/>
            <w:b/>
            <w:bCs/>
            <w:sz w:val="24"/>
            <w:szCs w:val="24"/>
            <w:lang w:val="en-US"/>
          </w:rPr>
          <w:tab/>
          <w:t>Navodila za posamezne stolpce</w:t>
        </w:r>
        <w:r w:rsidRPr="00B6077D">
          <w:rPr>
            <w:rFonts w:ascii="Times New Roman" w:hAnsi="Times New Roman"/>
            <w:b/>
            <w:bCs/>
            <w:webHidden/>
            <w:sz w:val="24"/>
            <w:szCs w:val="24"/>
            <w:lang w:val="en-US"/>
          </w:rPr>
          <w:tab/>
        </w:r>
        <w:r w:rsidRPr="00B6077D">
          <w:rPr>
            <w:rFonts w:ascii="Times New Roman" w:hAnsi="Times New Roman"/>
            <w:b/>
            <w:bCs/>
            <w:webHidden/>
            <w:sz w:val="24"/>
            <w:szCs w:val="24"/>
            <w:lang w:val="en-US"/>
          </w:rPr>
          <w:fldChar w:fldCharType="begin"/>
        </w:r>
        <w:r w:rsidRPr="00B6077D">
          <w:rPr>
            <w:rFonts w:ascii="Times New Roman" w:hAnsi="Times New Roman"/>
            <w:b/>
            <w:bCs/>
            <w:webHidden/>
            <w:sz w:val="24"/>
            <w:szCs w:val="24"/>
            <w:lang w:val="en-US"/>
          </w:rPr>
          <w:instrText xml:space="preserve"> PAGEREF _Toc188871479 \h </w:instrText>
        </w:r>
        <w:r w:rsidRPr="00B6077D">
          <w:rPr>
            <w:rFonts w:ascii="Times New Roman" w:hAnsi="Times New Roman"/>
            <w:b/>
            <w:bCs/>
            <w:webHidden/>
            <w:sz w:val="24"/>
            <w:szCs w:val="24"/>
            <w:lang w:val="en-US"/>
          </w:rPr>
        </w:r>
        <w:r w:rsidRPr="00B6077D">
          <w:rPr>
            <w:rFonts w:ascii="Times New Roman" w:hAnsi="Times New Roman"/>
            <w:b/>
            <w:bCs/>
            <w:webHidden/>
            <w:sz w:val="24"/>
            <w:szCs w:val="24"/>
            <w:lang w:val="en-US"/>
          </w:rPr>
          <w:fldChar w:fldCharType="separate"/>
        </w:r>
        <w:r w:rsidRPr="00B6077D">
          <w:rPr>
            <w:rFonts w:ascii="Times New Roman" w:hAnsi="Times New Roman"/>
            <w:b/>
            <w:bCs/>
            <w:webHidden/>
            <w:sz w:val="24"/>
            <w:szCs w:val="24"/>
            <w:lang w:val="en-US"/>
          </w:rPr>
          <w:t>26</w:t>
        </w:r>
        <w:r w:rsidRPr="00B6077D">
          <w:rPr>
            <w:rFonts w:ascii="Times New Roman" w:hAnsi="Times New Roman"/>
            <w:b/>
            <w:bCs/>
            <w:webHidden/>
            <w:sz w:val="24"/>
            <w:szCs w:val="24"/>
            <w:lang w:val="en-US"/>
          </w:rPr>
          <w:fldChar w:fldCharType="end"/>
        </w:r>
      </w:hyperlink>
    </w:p>
    <w:p w14:paraId="49883944" w14:textId="4EE57D61" w:rsidR="00B6077D" w:rsidRPr="00B6077D" w:rsidRDefault="00B6077D" w:rsidP="00B6077D">
      <w:pPr>
        <w:spacing w:after="240"/>
        <w:jc w:val="both"/>
        <w:rPr>
          <w:rFonts w:ascii="Times New Roman" w:hAnsi="Times New Roman"/>
          <w:b/>
          <w:bCs/>
          <w:sz w:val="24"/>
          <w:szCs w:val="24"/>
          <w:lang w:val="en-US"/>
        </w:rPr>
      </w:pPr>
      <w:hyperlink w:anchor="_Toc188871480" w:history="1">
        <w:r w:rsidRPr="00B6077D">
          <w:rPr>
            <w:rFonts w:ascii="Times New Roman" w:hAnsi="Times New Roman"/>
            <w:b/>
            <w:bCs/>
            <w:sz w:val="24"/>
            <w:szCs w:val="24"/>
            <w:lang w:val="en-US"/>
          </w:rPr>
          <w:t>3.</w:t>
        </w:r>
        <w:r w:rsidRPr="00B6077D">
          <w:rPr>
            <w:rFonts w:ascii="Times New Roman" w:hAnsi="Times New Roman"/>
            <w:b/>
            <w:bCs/>
            <w:sz w:val="24"/>
            <w:szCs w:val="24"/>
            <w:lang w:val="en-US"/>
          </w:rPr>
          <w:tab/>
          <w:t>Navodila za posamezne vrstice</w:t>
        </w:r>
        <w:r w:rsidRPr="00B6077D">
          <w:rPr>
            <w:rFonts w:ascii="Times New Roman" w:hAnsi="Times New Roman"/>
            <w:b/>
            <w:bCs/>
            <w:webHidden/>
            <w:sz w:val="24"/>
            <w:szCs w:val="24"/>
            <w:lang w:val="en-US"/>
          </w:rPr>
          <w:tab/>
        </w:r>
        <w:r w:rsidRPr="00B6077D">
          <w:rPr>
            <w:rFonts w:ascii="Times New Roman" w:hAnsi="Times New Roman"/>
            <w:b/>
            <w:bCs/>
            <w:webHidden/>
            <w:sz w:val="24"/>
            <w:szCs w:val="24"/>
            <w:lang w:val="en-US"/>
          </w:rPr>
          <w:fldChar w:fldCharType="begin"/>
        </w:r>
        <w:r w:rsidRPr="00B6077D">
          <w:rPr>
            <w:rFonts w:ascii="Times New Roman" w:hAnsi="Times New Roman"/>
            <w:b/>
            <w:bCs/>
            <w:webHidden/>
            <w:sz w:val="24"/>
            <w:szCs w:val="24"/>
            <w:lang w:val="en-US"/>
          </w:rPr>
          <w:instrText xml:space="preserve"> PAGEREF _Toc188871480 \h </w:instrText>
        </w:r>
        <w:r w:rsidRPr="00B6077D">
          <w:rPr>
            <w:rFonts w:ascii="Times New Roman" w:hAnsi="Times New Roman"/>
            <w:b/>
            <w:bCs/>
            <w:webHidden/>
            <w:sz w:val="24"/>
            <w:szCs w:val="24"/>
            <w:lang w:val="en-US"/>
          </w:rPr>
        </w:r>
        <w:r w:rsidRPr="00B6077D">
          <w:rPr>
            <w:rFonts w:ascii="Times New Roman" w:hAnsi="Times New Roman"/>
            <w:b/>
            <w:bCs/>
            <w:webHidden/>
            <w:sz w:val="24"/>
            <w:szCs w:val="24"/>
            <w:lang w:val="en-US"/>
          </w:rPr>
          <w:fldChar w:fldCharType="separate"/>
        </w:r>
        <w:r w:rsidRPr="00B6077D">
          <w:rPr>
            <w:rFonts w:ascii="Times New Roman" w:hAnsi="Times New Roman"/>
            <w:b/>
            <w:bCs/>
            <w:webHidden/>
            <w:sz w:val="24"/>
            <w:szCs w:val="24"/>
            <w:lang w:val="en-US"/>
          </w:rPr>
          <w:t>27</w:t>
        </w:r>
        <w:r w:rsidRPr="00B6077D">
          <w:rPr>
            <w:rFonts w:ascii="Times New Roman" w:hAnsi="Times New Roman"/>
            <w:b/>
            <w:bCs/>
            <w:webHidden/>
            <w:sz w:val="24"/>
            <w:szCs w:val="24"/>
            <w:lang w:val="en-US"/>
          </w:rPr>
          <w:fldChar w:fldCharType="end"/>
        </w:r>
      </w:hyperlink>
    </w:p>
    <w:p w14:paraId="0A09C83D" w14:textId="6F3564EE" w:rsidR="00B6077D" w:rsidRPr="00B6077D" w:rsidRDefault="00B6077D" w:rsidP="00B6077D">
      <w:pPr>
        <w:spacing w:after="240"/>
        <w:jc w:val="both"/>
        <w:rPr>
          <w:rFonts w:ascii="Times New Roman" w:hAnsi="Times New Roman"/>
          <w:b/>
          <w:bCs/>
          <w:sz w:val="24"/>
          <w:szCs w:val="24"/>
          <w:lang w:val="en-US"/>
        </w:rPr>
      </w:pPr>
      <w:hyperlink w:anchor="_Toc188871481" w:history="1">
        <w:r w:rsidRPr="00B6077D">
          <w:rPr>
            <w:rFonts w:ascii="Times New Roman" w:hAnsi="Times New Roman"/>
            <w:b/>
            <w:bCs/>
            <w:sz w:val="24"/>
            <w:szCs w:val="24"/>
            <w:lang w:val="en-US"/>
          </w:rPr>
          <w:t>DEL IV: POTREBNO STABILNO FINANCIRANJE, POENOSTAVLJENO</w:t>
        </w:r>
        <w:r w:rsidRPr="00B6077D">
          <w:rPr>
            <w:rFonts w:ascii="Times New Roman" w:hAnsi="Times New Roman"/>
            <w:b/>
            <w:bCs/>
            <w:webHidden/>
            <w:sz w:val="24"/>
            <w:szCs w:val="24"/>
            <w:lang w:val="en-US"/>
          </w:rPr>
          <w:tab/>
        </w:r>
        <w:r w:rsidRPr="00B6077D">
          <w:rPr>
            <w:rFonts w:ascii="Times New Roman" w:hAnsi="Times New Roman"/>
            <w:b/>
            <w:bCs/>
            <w:webHidden/>
            <w:sz w:val="24"/>
            <w:szCs w:val="24"/>
            <w:lang w:val="en-US"/>
          </w:rPr>
          <w:fldChar w:fldCharType="begin"/>
        </w:r>
        <w:r w:rsidRPr="00B6077D">
          <w:rPr>
            <w:rFonts w:ascii="Times New Roman" w:hAnsi="Times New Roman"/>
            <w:b/>
            <w:bCs/>
            <w:webHidden/>
            <w:sz w:val="24"/>
            <w:szCs w:val="24"/>
            <w:lang w:val="en-US"/>
          </w:rPr>
          <w:instrText xml:space="preserve"> PAGEREF _Toc188871481 \h </w:instrText>
        </w:r>
        <w:r w:rsidRPr="00B6077D">
          <w:rPr>
            <w:rFonts w:ascii="Times New Roman" w:hAnsi="Times New Roman"/>
            <w:b/>
            <w:bCs/>
            <w:webHidden/>
            <w:sz w:val="24"/>
            <w:szCs w:val="24"/>
            <w:lang w:val="en-US"/>
          </w:rPr>
        </w:r>
        <w:r w:rsidRPr="00B6077D">
          <w:rPr>
            <w:rFonts w:ascii="Times New Roman" w:hAnsi="Times New Roman"/>
            <w:b/>
            <w:bCs/>
            <w:webHidden/>
            <w:sz w:val="24"/>
            <w:szCs w:val="24"/>
            <w:lang w:val="en-US"/>
          </w:rPr>
          <w:fldChar w:fldCharType="separate"/>
        </w:r>
        <w:r w:rsidRPr="00B6077D">
          <w:rPr>
            <w:rFonts w:ascii="Times New Roman" w:hAnsi="Times New Roman"/>
            <w:b/>
            <w:bCs/>
            <w:webHidden/>
            <w:sz w:val="24"/>
            <w:szCs w:val="24"/>
            <w:lang w:val="en-US"/>
          </w:rPr>
          <w:t>34</w:t>
        </w:r>
        <w:r w:rsidRPr="00B6077D">
          <w:rPr>
            <w:rFonts w:ascii="Times New Roman" w:hAnsi="Times New Roman"/>
            <w:b/>
            <w:bCs/>
            <w:webHidden/>
            <w:sz w:val="24"/>
            <w:szCs w:val="24"/>
            <w:lang w:val="en-US"/>
          </w:rPr>
          <w:fldChar w:fldCharType="end"/>
        </w:r>
      </w:hyperlink>
    </w:p>
    <w:p w14:paraId="34537A2B" w14:textId="4B4986D6" w:rsidR="00B6077D" w:rsidRPr="00B6077D" w:rsidRDefault="00B6077D" w:rsidP="00B6077D">
      <w:pPr>
        <w:spacing w:after="240"/>
        <w:jc w:val="both"/>
        <w:rPr>
          <w:rFonts w:ascii="Times New Roman" w:hAnsi="Times New Roman"/>
          <w:b/>
          <w:bCs/>
          <w:sz w:val="24"/>
          <w:szCs w:val="24"/>
          <w:lang w:val="en-US"/>
        </w:rPr>
      </w:pPr>
      <w:hyperlink w:anchor="_Toc188871482" w:history="1">
        <w:r w:rsidRPr="00B6077D">
          <w:rPr>
            <w:rFonts w:ascii="Times New Roman" w:hAnsi="Times New Roman"/>
            <w:b/>
            <w:bCs/>
            <w:sz w:val="24"/>
            <w:szCs w:val="24"/>
            <w:lang w:val="en-US"/>
          </w:rPr>
          <w:t>1.</w:t>
        </w:r>
        <w:r w:rsidRPr="00B6077D">
          <w:rPr>
            <w:rFonts w:ascii="Times New Roman" w:hAnsi="Times New Roman"/>
            <w:b/>
            <w:bCs/>
            <w:sz w:val="24"/>
            <w:szCs w:val="24"/>
            <w:lang w:val="en-US"/>
          </w:rPr>
          <w:tab/>
          <w:t>Posebne opombe</w:t>
        </w:r>
        <w:r w:rsidRPr="00B6077D">
          <w:rPr>
            <w:rFonts w:ascii="Times New Roman" w:hAnsi="Times New Roman"/>
            <w:b/>
            <w:bCs/>
            <w:webHidden/>
            <w:sz w:val="24"/>
            <w:szCs w:val="24"/>
            <w:lang w:val="en-US"/>
          </w:rPr>
          <w:tab/>
        </w:r>
        <w:r w:rsidRPr="00B6077D">
          <w:rPr>
            <w:rFonts w:ascii="Times New Roman" w:hAnsi="Times New Roman"/>
            <w:b/>
            <w:bCs/>
            <w:webHidden/>
            <w:sz w:val="24"/>
            <w:szCs w:val="24"/>
            <w:lang w:val="en-US"/>
          </w:rPr>
          <w:fldChar w:fldCharType="begin"/>
        </w:r>
        <w:r w:rsidRPr="00B6077D">
          <w:rPr>
            <w:rFonts w:ascii="Times New Roman" w:hAnsi="Times New Roman"/>
            <w:b/>
            <w:bCs/>
            <w:webHidden/>
            <w:sz w:val="24"/>
            <w:szCs w:val="24"/>
            <w:lang w:val="en-US"/>
          </w:rPr>
          <w:instrText xml:space="preserve"> PAGEREF _Toc188871482 \h </w:instrText>
        </w:r>
        <w:r w:rsidRPr="00B6077D">
          <w:rPr>
            <w:rFonts w:ascii="Times New Roman" w:hAnsi="Times New Roman"/>
            <w:b/>
            <w:bCs/>
            <w:webHidden/>
            <w:sz w:val="24"/>
            <w:szCs w:val="24"/>
            <w:lang w:val="en-US"/>
          </w:rPr>
        </w:r>
        <w:r w:rsidRPr="00B6077D">
          <w:rPr>
            <w:rFonts w:ascii="Times New Roman" w:hAnsi="Times New Roman"/>
            <w:b/>
            <w:bCs/>
            <w:webHidden/>
            <w:sz w:val="24"/>
            <w:szCs w:val="24"/>
            <w:lang w:val="en-US"/>
          </w:rPr>
          <w:fldChar w:fldCharType="separate"/>
        </w:r>
        <w:r w:rsidRPr="00B6077D">
          <w:rPr>
            <w:rFonts w:ascii="Times New Roman" w:hAnsi="Times New Roman"/>
            <w:b/>
            <w:bCs/>
            <w:webHidden/>
            <w:sz w:val="24"/>
            <w:szCs w:val="24"/>
            <w:lang w:val="en-US"/>
          </w:rPr>
          <w:t>34</w:t>
        </w:r>
        <w:r w:rsidRPr="00B6077D">
          <w:rPr>
            <w:rFonts w:ascii="Times New Roman" w:hAnsi="Times New Roman"/>
            <w:b/>
            <w:bCs/>
            <w:webHidden/>
            <w:sz w:val="24"/>
            <w:szCs w:val="24"/>
            <w:lang w:val="en-US"/>
          </w:rPr>
          <w:fldChar w:fldCharType="end"/>
        </w:r>
      </w:hyperlink>
    </w:p>
    <w:p w14:paraId="01828B55" w14:textId="71F19E08" w:rsidR="00B6077D" w:rsidRPr="00B6077D" w:rsidRDefault="00B6077D" w:rsidP="00B6077D">
      <w:pPr>
        <w:spacing w:after="240"/>
        <w:jc w:val="both"/>
        <w:rPr>
          <w:rFonts w:ascii="Times New Roman" w:hAnsi="Times New Roman"/>
          <w:b/>
          <w:bCs/>
          <w:sz w:val="24"/>
          <w:szCs w:val="24"/>
          <w:lang w:val="en-US"/>
        </w:rPr>
      </w:pPr>
      <w:hyperlink w:anchor="_Toc188871483" w:history="1">
        <w:r w:rsidRPr="00B6077D">
          <w:rPr>
            <w:rFonts w:ascii="Times New Roman" w:hAnsi="Times New Roman"/>
            <w:b/>
            <w:bCs/>
            <w:sz w:val="24"/>
            <w:szCs w:val="24"/>
            <w:lang w:val="en-US"/>
          </w:rPr>
          <w:t>2.</w:t>
        </w:r>
        <w:r w:rsidRPr="00B6077D">
          <w:rPr>
            <w:rFonts w:ascii="Times New Roman" w:hAnsi="Times New Roman"/>
            <w:b/>
            <w:bCs/>
            <w:sz w:val="24"/>
            <w:szCs w:val="24"/>
            <w:lang w:val="en-US"/>
          </w:rPr>
          <w:tab/>
          <w:t>Navodila za posamezne stolpce</w:t>
        </w:r>
        <w:r w:rsidRPr="00B6077D">
          <w:rPr>
            <w:rFonts w:ascii="Times New Roman" w:hAnsi="Times New Roman"/>
            <w:b/>
            <w:bCs/>
            <w:webHidden/>
            <w:sz w:val="24"/>
            <w:szCs w:val="24"/>
            <w:lang w:val="en-US"/>
          </w:rPr>
          <w:tab/>
        </w:r>
        <w:r w:rsidRPr="00B6077D">
          <w:rPr>
            <w:rFonts w:ascii="Times New Roman" w:hAnsi="Times New Roman"/>
            <w:b/>
            <w:bCs/>
            <w:webHidden/>
            <w:sz w:val="24"/>
            <w:szCs w:val="24"/>
            <w:lang w:val="en-US"/>
          </w:rPr>
          <w:fldChar w:fldCharType="begin"/>
        </w:r>
        <w:r w:rsidRPr="00B6077D">
          <w:rPr>
            <w:rFonts w:ascii="Times New Roman" w:hAnsi="Times New Roman"/>
            <w:b/>
            <w:bCs/>
            <w:webHidden/>
            <w:sz w:val="24"/>
            <w:szCs w:val="24"/>
            <w:lang w:val="en-US"/>
          </w:rPr>
          <w:instrText xml:space="preserve"> PAGEREF _Toc188871483 \h </w:instrText>
        </w:r>
        <w:r w:rsidRPr="00B6077D">
          <w:rPr>
            <w:rFonts w:ascii="Times New Roman" w:hAnsi="Times New Roman"/>
            <w:b/>
            <w:bCs/>
            <w:webHidden/>
            <w:sz w:val="24"/>
            <w:szCs w:val="24"/>
            <w:lang w:val="en-US"/>
          </w:rPr>
        </w:r>
        <w:r w:rsidRPr="00B6077D">
          <w:rPr>
            <w:rFonts w:ascii="Times New Roman" w:hAnsi="Times New Roman"/>
            <w:b/>
            <w:bCs/>
            <w:webHidden/>
            <w:sz w:val="24"/>
            <w:szCs w:val="24"/>
            <w:lang w:val="en-US"/>
          </w:rPr>
          <w:fldChar w:fldCharType="separate"/>
        </w:r>
        <w:r w:rsidRPr="00B6077D">
          <w:rPr>
            <w:rFonts w:ascii="Times New Roman" w:hAnsi="Times New Roman"/>
            <w:b/>
            <w:bCs/>
            <w:webHidden/>
            <w:sz w:val="24"/>
            <w:szCs w:val="24"/>
            <w:lang w:val="en-US"/>
          </w:rPr>
          <w:t>37</w:t>
        </w:r>
        <w:r w:rsidRPr="00B6077D">
          <w:rPr>
            <w:rFonts w:ascii="Times New Roman" w:hAnsi="Times New Roman"/>
            <w:b/>
            <w:bCs/>
            <w:webHidden/>
            <w:sz w:val="24"/>
            <w:szCs w:val="24"/>
            <w:lang w:val="en-US"/>
          </w:rPr>
          <w:fldChar w:fldCharType="end"/>
        </w:r>
      </w:hyperlink>
    </w:p>
    <w:p w14:paraId="0827E8D7" w14:textId="1245958C" w:rsidR="00B6077D" w:rsidRPr="00B6077D" w:rsidRDefault="00B6077D" w:rsidP="00B6077D">
      <w:pPr>
        <w:spacing w:after="240"/>
        <w:jc w:val="both"/>
        <w:rPr>
          <w:rFonts w:ascii="Times New Roman" w:hAnsi="Times New Roman"/>
          <w:b/>
          <w:bCs/>
          <w:sz w:val="24"/>
          <w:szCs w:val="24"/>
          <w:lang w:val="en-US"/>
        </w:rPr>
      </w:pPr>
      <w:hyperlink w:anchor="_Toc188871484" w:history="1">
        <w:r w:rsidRPr="00B6077D">
          <w:rPr>
            <w:rFonts w:ascii="Times New Roman" w:hAnsi="Times New Roman"/>
            <w:b/>
            <w:bCs/>
            <w:sz w:val="24"/>
            <w:szCs w:val="24"/>
            <w:lang w:val="en-US"/>
          </w:rPr>
          <w:t>3.</w:t>
        </w:r>
        <w:r w:rsidRPr="00B6077D">
          <w:rPr>
            <w:rFonts w:ascii="Times New Roman" w:hAnsi="Times New Roman"/>
            <w:b/>
            <w:bCs/>
            <w:sz w:val="24"/>
            <w:szCs w:val="24"/>
            <w:lang w:val="en-US"/>
          </w:rPr>
          <w:tab/>
          <w:t>Navodila za posamezne vrstice</w:t>
        </w:r>
        <w:r w:rsidRPr="00B6077D">
          <w:rPr>
            <w:rFonts w:ascii="Times New Roman" w:hAnsi="Times New Roman"/>
            <w:b/>
            <w:bCs/>
            <w:webHidden/>
            <w:sz w:val="24"/>
            <w:szCs w:val="24"/>
            <w:lang w:val="en-US"/>
          </w:rPr>
          <w:tab/>
        </w:r>
        <w:r w:rsidRPr="00B6077D">
          <w:rPr>
            <w:rFonts w:ascii="Times New Roman" w:hAnsi="Times New Roman"/>
            <w:b/>
            <w:bCs/>
            <w:webHidden/>
            <w:sz w:val="24"/>
            <w:szCs w:val="24"/>
            <w:lang w:val="en-US"/>
          </w:rPr>
          <w:fldChar w:fldCharType="begin"/>
        </w:r>
        <w:r w:rsidRPr="00B6077D">
          <w:rPr>
            <w:rFonts w:ascii="Times New Roman" w:hAnsi="Times New Roman"/>
            <w:b/>
            <w:bCs/>
            <w:webHidden/>
            <w:sz w:val="24"/>
            <w:szCs w:val="24"/>
            <w:lang w:val="en-US"/>
          </w:rPr>
          <w:instrText xml:space="preserve"> PAGEREF _Toc188871484 \h </w:instrText>
        </w:r>
        <w:r w:rsidRPr="00B6077D">
          <w:rPr>
            <w:rFonts w:ascii="Times New Roman" w:hAnsi="Times New Roman"/>
            <w:b/>
            <w:bCs/>
            <w:webHidden/>
            <w:sz w:val="24"/>
            <w:szCs w:val="24"/>
            <w:lang w:val="en-US"/>
          </w:rPr>
        </w:r>
        <w:r w:rsidRPr="00B6077D">
          <w:rPr>
            <w:rFonts w:ascii="Times New Roman" w:hAnsi="Times New Roman"/>
            <w:b/>
            <w:bCs/>
            <w:webHidden/>
            <w:sz w:val="24"/>
            <w:szCs w:val="24"/>
            <w:lang w:val="en-US"/>
          </w:rPr>
          <w:fldChar w:fldCharType="separate"/>
        </w:r>
        <w:r w:rsidRPr="00B6077D">
          <w:rPr>
            <w:rFonts w:ascii="Times New Roman" w:hAnsi="Times New Roman"/>
            <w:b/>
            <w:bCs/>
            <w:webHidden/>
            <w:sz w:val="24"/>
            <w:szCs w:val="24"/>
            <w:lang w:val="en-US"/>
          </w:rPr>
          <w:t>38</w:t>
        </w:r>
        <w:r w:rsidRPr="00B6077D">
          <w:rPr>
            <w:rFonts w:ascii="Times New Roman" w:hAnsi="Times New Roman"/>
            <w:b/>
            <w:bCs/>
            <w:webHidden/>
            <w:sz w:val="24"/>
            <w:szCs w:val="24"/>
            <w:lang w:val="en-US"/>
          </w:rPr>
          <w:fldChar w:fldCharType="end"/>
        </w:r>
      </w:hyperlink>
    </w:p>
    <w:p w14:paraId="7E1C32FB" w14:textId="65A8556C" w:rsidR="00B6077D" w:rsidRPr="00B6077D" w:rsidRDefault="00B6077D" w:rsidP="00B6077D">
      <w:pPr>
        <w:spacing w:after="240"/>
        <w:jc w:val="both"/>
        <w:rPr>
          <w:rFonts w:ascii="Times New Roman" w:hAnsi="Times New Roman"/>
          <w:b/>
          <w:bCs/>
          <w:sz w:val="24"/>
          <w:szCs w:val="24"/>
          <w:lang w:val="en-US"/>
        </w:rPr>
      </w:pPr>
      <w:hyperlink w:anchor="_Toc188871485" w:history="1">
        <w:r w:rsidRPr="00B6077D">
          <w:rPr>
            <w:rFonts w:ascii="Times New Roman" w:hAnsi="Times New Roman"/>
            <w:b/>
            <w:bCs/>
            <w:sz w:val="24"/>
            <w:szCs w:val="24"/>
            <w:lang w:val="en-US"/>
          </w:rPr>
          <w:t>DEL V: RAZPOLOŽLJIVO STABILNO FINANCIRANJE, POENOSTAVLJENO</w:t>
        </w:r>
        <w:r w:rsidRPr="00B6077D">
          <w:rPr>
            <w:rFonts w:ascii="Times New Roman" w:hAnsi="Times New Roman"/>
            <w:b/>
            <w:bCs/>
            <w:webHidden/>
            <w:sz w:val="24"/>
            <w:szCs w:val="24"/>
            <w:lang w:val="en-US"/>
          </w:rPr>
          <w:tab/>
        </w:r>
        <w:r w:rsidRPr="00B6077D">
          <w:rPr>
            <w:rFonts w:ascii="Times New Roman" w:hAnsi="Times New Roman"/>
            <w:b/>
            <w:bCs/>
            <w:webHidden/>
            <w:sz w:val="24"/>
            <w:szCs w:val="24"/>
            <w:lang w:val="en-US"/>
          </w:rPr>
          <w:fldChar w:fldCharType="begin"/>
        </w:r>
        <w:r w:rsidRPr="00B6077D">
          <w:rPr>
            <w:rFonts w:ascii="Times New Roman" w:hAnsi="Times New Roman"/>
            <w:b/>
            <w:bCs/>
            <w:webHidden/>
            <w:sz w:val="24"/>
            <w:szCs w:val="24"/>
            <w:lang w:val="en-US"/>
          </w:rPr>
          <w:instrText xml:space="preserve"> PAGEREF _Toc188871485 \h </w:instrText>
        </w:r>
        <w:r w:rsidRPr="00B6077D">
          <w:rPr>
            <w:rFonts w:ascii="Times New Roman" w:hAnsi="Times New Roman"/>
            <w:b/>
            <w:bCs/>
            <w:webHidden/>
            <w:sz w:val="24"/>
            <w:szCs w:val="24"/>
            <w:lang w:val="en-US"/>
          </w:rPr>
        </w:r>
        <w:r w:rsidRPr="00B6077D">
          <w:rPr>
            <w:rFonts w:ascii="Times New Roman" w:hAnsi="Times New Roman"/>
            <w:b/>
            <w:bCs/>
            <w:webHidden/>
            <w:sz w:val="24"/>
            <w:szCs w:val="24"/>
            <w:lang w:val="en-US"/>
          </w:rPr>
          <w:fldChar w:fldCharType="separate"/>
        </w:r>
        <w:r w:rsidRPr="00B6077D">
          <w:rPr>
            <w:rFonts w:ascii="Times New Roman" w:hAnsi="Times New Roman"/>
            <w:b/>
            <w:bCs/>
            <w:webHidden/>
            <w:sz w:val="24"/>
            <w:szCs w:val="24"/>
            <w:lang w:val="en-US"/>
          </w:rPr>
          <w:t>44</w:t>
        </w:r>
        <w:r w:rsidRPr="00B6077D">
          <w:rPr>
            <w:rFonts w:ascii="Times New Roman" w:hAnsi="Times New Roman"/>
            <w:b/>
            <w:bCs/>
            <w:webHidden/>
            <w:sz w:val="24"/>
            <w:szCs w:val="24"/>
            <w:lang w:val="en-US"/>
          </w:rPr>
          <w:fldChar w:fldCharType="end"/>
        </w:r>
      </w:hyperlink>
    </w:p>
    <w:p w14:paraId="1ADCB957" w14:textId="2AF04FEA" w:rsidR="00B6077D" w:rsidRPr="00B6077D" w:rsidRDefault="00B6077D" w:rsidP="00B6077D">
      <w:pPr>
        <w:spacing w:after="240"/>
        <w:jc w:val="both"/>
        <w:rPr>
          <w:rFonts w:ascii="Times New Roman" w:hAnsi="Times New Roman"/>
          <w:b/>
          <w:bCs/>
          <w:sz w:val="24"/>
          <w:szCs w:val="24"/>
          <w:lang w:val="en-US"/>
        </w:rPr>
      </w:pPr>
      <w:hyperlink w:anchor="_Toc188871486" w:history="1">
        <w:r w:rsidRPr="00B6077D">
          <w:rPr>
            <w:rFonts w:ascii="Times New Roman" w:hAnsi="Times New Roman"/>
            <w:b/>
            <w:bCs/>
            <w:sz w:val="24"/>
            <w:szCs w:val="24"/>
            <w:lang w:val="en-US"/>
          </w:rPr>
          <w:t>1.</w:t>
        </w:r>
        <w:r w:rsidRPr="00B6077D">
          <w:rPr>
            <w:rFonts w:ascii="Times New Roman" w:hAnsi="Times New Roman"/>
            <w:b/>
            <w:bCs/>
            <w:sz w:val="24"/>
            <w:szCs w:val="24"/>
            <w:lang w:val="en-US"/>
          </w:rPr>
          <w:tab/>
          <w:t>Posebne opombe</w:t>
        </w:r>
        <w:r w:rsidRPr="00B6077D">
          <w:rPr>
            <w:rFonts w:ascii="Times New Roman" w:hAnsi="Times New Roman"/>
            <w:b/>
            <w:bCs/>
            <w:webHidden/>
            <w:sz w:val="24"/>
            <w:szCs w:val="24"/>
            <w:lang w:val="en-US"/>
          </w:rPr>
          <w:tab/>
        </w:r>
        <w:r w:rsidRPr="00B6077D">
          <w:rPr>
            <w:rFonts w:ascii="Times New Roman" w:hAnsi="Times New Roman"/>
            <w:b/>
            <w:bCs/>
            <w:webHidden/>
            <w:sz w:val="24"/>
            <w:szCs w:val="24"/>
            <w:lang w:val="en-US"/>
          </w:rPr>
          <w:fldChar w:fldCharType="begin"/>
        </w:r>
        <w:r w:rsidRPr="00B6077D">
          <w:rPr>
            <w:rFonts w:ascii="Times New Roman" w:hAnsi="Times New Roman"/>
            <w:b/>
            <w:bCs/>
            <w:webHidden/>
            <w:sz w:val="24"/>
            <w:szCs w:val="24"/>
            <w:lang w:val="en-US"/>
          </w:rPr>
          <w:instrText xml:space="preserve"> PAGEREF _Toc188871486 \h </w:instrText>
        </w:r>
        <w:r w:rsidRPr="00B6077D">
          <w:rPr>
            <w:rFonts w:ascii="Times New Roman" w:hAnsi="Times New Roman"/>
            <w:b/>
            <w:bCs/>
            <w:webHidden/>
            <w:sz w:val="24"/>
            <w:szCs w:val="24"/>
            <w:lang w:val="en-US"/>
          </w:rPr>
        </w:r>
        <w:r w:rsidRPr="00B6077D">
          <w:rPr>
            <w:rFonts w:ascii="Times New Roman" w:hAnsi="Times New Roman"/>
            <w:b/>
            <w:bCs/>
            <w:webHidden/>
            <w:sz w:val="24"/>
            <w:szCs w:val="24"/>
            <w:lang w:val="en-US"/>
          </w:rPr>
          <w:fldChar w:fldCharType="separate"/>
        </w:r>
        <w:r w:rsidRPr="00B6077D">
          <w:rPr>
            <w:rFonts w:ascii="Times New Roman" w:hAnsi="Times New Roman"/>
            <w:b/>
            <w:bCs/>
            <w:webHidden/>
            <w:sz w:val="24"/>
            <w:szCs w:val="24"/>
            <w:lang w:val="en-US"/>
          </w:rPr>
          <w:t>44</w:t>
        </w:r>
        <w:r w:rsidRPr="00B6077D">
          <w:rPr>
            <w:rFonts w:ascii="Times New Roman" w:hAnsi="Times New Roman"/>
            <w:b/>
            <w:bCs/>
            <w:webHidden/>
            <w:sz w:val="24"/>
            <w:szCs w:val="24"/>
            <w:lang w:val="en-US"/>
          </w:rPr>
          <w:fldChar w:fldCharType="end"/>
        </w:r>
      </w:hyperlink>
    </w:p>
    <w:p w14:paraId="20BEFAED" w14:textId="5ABEFBBF" w:rsidR="00B6077D" w:rsidRPr="00B6077D" w:rsidRDefault="00B6077D" w:rsidP="00B6077D">
      <w:pPr>
        <w:spacing w:after="240"/>
        <w:jc w:val="both"/>
        <w:rPr>
          <w:rFonts w:ascii="Times New Roman" w:hAnsi="Times New Roman"/>
          <w:b/>
          <w:bCs/>
          <w:sz w:val="24"/>
          <w:szCs w:val="24"/>
          <w:lang w:val="en-US"/>
        </w:rPr>
      </w:pPr>
      <w:hyperlink w:anchor="_Toc188871487" w:history="1">
        <w:r w:rsidRPr="00B6077D">
          <w:rPr>
            <w:rFonts w:ascii="Times New Roman" w:hAnsi="Times New Roman"/>
            <w:b/>
            <w:bCs/>
            <w:sz w:val="24"/>
            <w:szCs w:val="24"/>
            <w:lang w:val="en-US"/>
          </w:rPr>
          <w:t>2.</w:t>
        </w:r>
        <w:r w:rsidRPr="00B6077D">
          <w:rPr>
            <w:rFonts w:ascii="Times New Roman" w:hAnsi="Times New Roman"/>
            <w:b/>
            <w:bCs/>
            <w:sz w:val="24"/>
            <w:szCs w:val="24"/>
            <w:lang w:val="en-US"/>
          </w:rPr>
          <w:tab/>
          <w:t>Navodila za posamezne stolpce</w:t>
        </w:r>
        <w:r w:rsidRPr="00B6077D">
          <w:rPr>
            <w:rFonts w:ascii="Times New Roman" w:hAnsi="Times New Roman"/>
            <w:b/>
            <w:bCs/>
            <w:webHidden/>
            <w:sz w:val="24"/>
            <w:szCs w:val="24"/>
            <w:lang w:val="en-US"/>
          </w:rPr>
          <w:tab/>
        </w:r>
        <w:r w:rsidRPr="00B6077D">
          <w:rPr>
            <w:rFonts w:ascii="Times New Roman" w:hAnsi="Times New Roman"/>
            <w:b/>
            <w:bCs/>
            <w:webHidden/>
            <w:sz w:val="24"/>
            <w:szCs w:val="24"/>
            <w:lang w:val="en-US"/>
          </w:rPr>
          <w:fldChar w:fldCharType="begin"/>
        </w:r>
        <w:r w:rsidRPr="00B6077D">
          <w:rPr>
            <w:rFonts w:ascii="Times New Roman" w:hAnsi="Times New Roman"/>
            <w:b/>
            <w:bCs/>
            <w:webHidden/>
            <w:sz w:val="24"/>
            <w:szCs w:val="24"/>
            <w:lang w:val="en-US"/>
          </w:rPr>
          <w:instrText xml:space="preserve"> PAGEREF _Toc188871487 \h </w:instrText>
        </w:r>
        <w:r w:rsidRPr="00B6077D">
          <w:rPr>
            <w:rFonts w:ascii="Times New Roman" w:hAnsi="Times New Roman"/>
            <w:b/>
            <w:bCs/>
            <w:webHidden/>
            <w:sz w:val="24"/>
            <w:szCs w:val="24"/>
            <w:lang w:val="en-US"/>
          </w:rPr>
        </w:r>
        <w:r w:rsidRPr="00B6077D">
          <w:rPr>
            <w:rFonts w:ascii="Times New Roman" w:hAnsi="Times New Roman"/>
            <w:b/>
            <w:bCs/>
            <w:webHidden/>
            <w:sz w:val="24"/>
            <w:szCs w:val="24"/>
            <w:lang w:val="en-US"/>
          </w:rPr>
          <w:fldChar w:fldCharType="separate"/>
        </w:r>
        <w:r w:rsidRPr="00B6077D">
          <w:rPr>
            <w:rFonts w:ascii="Times New Roman" w:hAnsi="Times New Roman"/>
            <w:b/>
            <w:bCs/>
            <w:webHidden/>
            <w:sz w:val="24"/>
            <w:szCs w:val="24"/>
            <w:lang w:val="en-US"/>
          </w:rPr>
          <w:t>46</w:t>
        </w:r>
        <w:r w:rsidRPr="00B6077D">
          <w:rPr>
            <w:rFonts w:ascii="Times New Roman" w:hAnsi="Times New Roman"/>
            <w:b/>
            <w:bCs/>
            <w:webHidden/>
            <w:sz w:val="24"/>
            <w:szCs w:val="24"/>
            <w:lang w:val="en-US"/>
          </w:rPr>
          <w:fldChar w:fldCharType="end"/>
        </w:r>
      </w:hyperlink>
    </w:p>
    <w:p w14:paraId="59AD120A" w14:textId="47FC5BF5" w:rsidR="00B6077D" w:rsidRPr="00B6077D" w:rsidRDefault="00B6077D" w:rsidP="00B6077D">
      <w:pPr>
        <w:spacing w:after="240"/>
        <w:jc w:val="both"/>
        <w:rPr>
          <w:rFonts w:ascii="Times New Roman" w:hAnsi="Times New Roman"/>
          <w:b/>
          <w:bCs/>
          <w:sz w:val="24"/>
          <w:szCs w:val="24"/>
          <w:lang w:val="en-US"/>
        </w:rPr>
      </w:pPr>
      <w:hyperlink w:anchor="_Toc188871488" w:history="1">
        <w:r w:rsidRPr="00B6077D">
          <w:rPr>
            <w:rFonts w:ascii="Times New Roman" w:hAnsi="Times New Roman"/>
            <w:b/>
            <w:bCs/>
            <w:sz w:val="24"/>
            <w:szCs w:val="24"/>
            <w:lang w:val="en-US"/>
          </w:rPr>
          <w:t>3. Navodila za posamezne vrstice</w:t>
        </w:r>
        <w:r w:rsidRPr="00B6077D">
          <w:rPr>
            <w:rFonts w:ascii="Times New Roman" w:hAnsi="Times New Roman"/>
            <w:b/>
            <w:bCs/>
            <w:webHidden/>
            <w:sz w:val="24"/>
            <w:szCs w:val="24"/>
            <w:lang w:val="en-US"/>
          </w:rPr>
          <w:tab/>
        </w:r>
        <w:r w:rsidRPr="00B6077D">
          <w:rPr>
            <w:rFonts w:ascii="Times New Roman" w:hAnsi="Times New Roman"/>
            <w:b/>
            <w:bCs/>
            <w:webHidden/>
            <w:sz w:val="24"/>
            <w:szCs w:val="24"/>
            <w:lang w:val="en-US"/>
          </w:rPr>
          <w:fldChar w:fldCharType="begin"/>
        </w:r>
        <w:r w:rsidRPr="00B6077D">
          <w:rPr>
            <w:rFonts w:ascii="Times New Roman" w:hAnsi="Times New Roman"/>
            <w:b/>
            <w:bCs/>
            <w:webHidden/>
            <w:sz w:val="24"/>
            <w:szCs w:val="24"/>
            <w:lang w:val="en-US"/>
          </w:rPr>
          <w:instrText xml:space="preserve"> PAGEREF _Toc188871488 \h </w:instrText>
        </w:r>
        <w:r w:rsidRPr="00B6077D">
          <w:rPr>
            <w:rFonts w:ascii="Times New Roman" w:hAnsi="Times New Roman"/>
            <w:b/>
            <w:bCs/>
            <w:webHidden/>
            <w:sz w:val="24"/>
            <w:szCs w:val="24"/>
            <w:lang w:val="en-US"/>
          </w:rPr>
        </w:r>
        <w:r w:rsidRPr="00B6077D">
          <w:rPr>
            <w:rFonts w:ascii="Times New Roman" w:hAnsi="Times New Roman"/>
            <w:b/>
            <w:bCs/>
            <w:webHidden/>
            <w:sz w:val="24"/>
            <w:szCs w:val="24"/>
            <w:lang w:val="en-US"/>
          </w:rPr>
          <w:fldChar w:fldCharType="separate"/>
        </w:r>
        <w:r w:rsidRPr="00B6077D">
          <w:rPr>
            <w:rFonts w:ascii="Times New Roman" w:hAnsi="Times New Roman"/>
            <w:b/>
            <w:bCs/>
            <w:webHidden/>
            <w:sz w:val="24"/>
            <w:szCs w:val="24"/>
            <w:lang w:val="en-US"/>
          </w:rPr>
          <w:t>47</w:t>
        </w:r>
        <w:r w:rsidRPr="00B6077D">
          <w:rPr>
            <w:rFonts w:ascii="Times New Roman" w:hAnsi="Times New Roman"/>
            <w:b/>
            <w:bCs/>
            <w:webHidden/>
            <w:sz w:val="24"/>
            <w:szCs w:val="24"/>
            <w:lang w:val="en-US"/>
          </w:rPr>
          <w:fldChar w:fldCharType="end"/>
        </w:r>
      </w:hyperlink>
    </w:p>
    <w:p w14:paraId="5F99EF75" w14:textId="0D7A4583" w:rsidR="00B6077D" w:rsidRPr="00B6077D" w:rsidRDefault="00B6077D" w:rsidP="00B6077D">
      <w:pPr>
        <w:spacing w:after="240"/>
        <w:jc w:val="both"/>
        <w:rPr>
          <w:rFonts w:ascii="Times New Roman" w:hAnsi="Times New Roman"/>
          <w:b/>
          <w:bCs/>
          <w:sz w:val="24"/>
          <w:szCs w:val="24"/>
          <w:lang w:val="en-US"/>
        </w:rPr>
      </w:pPr>
      <w:hyperlink w:anchor="_Toc188871489" w:history="1">
        <w:r w:rsidRPr="00B6077D">
          <w:rPr>
            <w:rFonts w:ascii="Times New Roman" w:hAnsi="Times New Roman"/>
            <w:b/>
            <w:bCs/>
            <w:sz w:val="24"/>
            <w:szCs w:val="24"/>
            <w:lang w:val="en-US"/>
          </w:rPr>
          <w:t>DEL VI: POVZETEK ZA NSFR</w:t>
        </w:r>
        <w:r w:rsidRPr="00B6077D">
          <w:rPr>
            <w:rFonts w:ascii="Times New Roman" w:hAnsi="Times New Roman"/>
            <w:b/>
            <w:bCs/>
            <w:webHidden/>
            <w:sz w:val="24"/>
            <w:szCs w:val="24"/>
            <w:lang w:val="en-US"/>
          </w:rPr>
          <w:tab/>
        </w:r>
        <w:r w:rsidRPr="00B6077D">
          <w:rPr>
            <w:rFonts w:ascii="Times New Roman" w:hAnsi="Times New Roman"/>
            <w:b/>
            <w:bCs/>
            <w:webHidden/>
            <w:sz w:val="24"/>
            <w:szCs w:val="24"/>
            <w:lang w:val="en-US"/>
          </w:rPr>
          <w:fldChar w:fldCharType="begin"/>
        </w:r>
        <w:r w:rsidRPr="00B6077D">
          <w:rPr>
            <w:rFonts w:ascii="Times New Roman" w:hAnsi="Times New Roman"/>
            <w:b/>
            <w:bCs/>
            <w:webHidden/>
            <w:sz w:val="24"/>
            <w:szCs w:val="24"/>
            <w:lang w:val="en-US"/>
          </w:rPr>
          <w:instrText xml:space="preserve"> PAGEREF _Toc188871489 \h </w:instrText>
        </w:r>
        <w:r w:rsidRPr="00B6077D">
          <w:rPr>
            <w:rFonts w:ascii="Times New Roman" w:hAnsi="Times New Roman"/>
            <w:b/>
            <w:bCs/>
            <w:webHidden/>
            <w:sz w:val="24"/>
            <w:szCs w:val="24"/>
            <w:lang w:val="en-US"/>
          </w:rPr>
        </w:r>
        <w:r w:rsidRPr="00B6077D">
          <w:rPr>
            <w:rFonts w:ascii="Times New Roman" w:hAnsi="Times New Roman"/>
            <w:b/>
            <w:bCs/>
            <w:webHidden/>
            <w:sz w:val="24"/>
            <w:szCs w:val="24"/>
            <w:lang w:val="en-US"/>
          </w:rPr>
          <w:fldChar w:fldCharType="separate"/>
        </w:r>
        <w:r w:rsidRPr="00B6077D">
          <w:rPr>
            <w:rFonts w:ascii="Times New Roman" w:hAnsi="Times New Roman"/>
            <w:b/>
            <w:bCs/>
            <w:webHidden/>
            <w:sz w:val="24"/>
            <w:szCs w:val="24"/>
            <w:lang w:val="en-US"/>
          </w:rPr>
          <w:t>52</w:t>
        </w:r>
        <w:r w:rsidRPr="00B6077D">
          <w:rPr>
            <w:rFonts w:ascii="Times New Roman" w:hAnsi="Times New Roman"/>
            <w:b/>
            <w:bCs/>
            <w:webHidden/>
            <w:sz w:val="24"/>
            <w:szCs w:val="24"/>
            <w:lang w:val="en-US"/>
          </w:rPr>
          <w:fldChar w:fldCharType="end"/>
        </w:r>
      </w:hyperlink>
    </w:p>
    <w:p w14:paraId="2F8455F0" w14:textId="6A197069" w:rsidR="00B6077D" w:rsidRPr="00B6077D" w:rsidRDefault="00B6077D" w:rsidP="00B6077D">
      <w:pPr>
        <w:spacing w:after="240"/>
        <w:jc w:val="both"/>
        <w:rPr>
          <w:rFonts w:ascii="Times New Roman" w:hAnsi="Times New Roman"/>
          <w:b/>
          <w:bCs/>
          <w:sz w:val="24"/>
          <w:szCs w:val="24"/>
          <w:lang w:val="en-US"/>
        </w:rPr>
      </w:pPr>
      <w:hyperlink w:anchor="_Toc188871490" w:history="1">
        <w:r w:rsidRPr="00B6077D">
          <w:rPr>
            <w:rFonts w:ascii="Times New Roman" w:hAnsi="Times New Roman"/>
            <w:b/>
            <w:bCs/>
            <w:sz w:val="24"/>
            <w:szCs w:val="24"/>
            <w:lang w:val="en-US"/>
          </w:rPr>
          <w:t>1.</w:t>
        </w:r>
        <w:r w:rsidRPr="00B6077D">
          <w:rPr>
            <w:rFonts w:ascii="Times New Roman" w:hAnsi="Times New Roman"/>
            <w:b/>
            <w:bCs/>
            <w:sz w:val="24"/>
            <w:szCs w:val="24"/>
            <w:lang w:val="en-US"/>
          </w:rPr>
          <w:tab/>
          <w:t>Posebne opombe</w:t>
        </w:r>
        <w:r w:rsidRPr="00B6077D">
          <w:rPr>
            <w:rFonts w:ascii="Times New Roman" w:hAnsi="Times New Roman"/>
            <w:b/>
            <w:bCs/>
            <w:webHidden/>
            <w:sz w:val="24"/>
            <w:szCs w:val="24"/>
            <w:lang w:val="en-US"/>
          </w:rPr>
          <w:tab/>
        </w:r>
        <w:r w:rsidRPr="00B6077D">
          <w:rPr>
            <w:rFonts w:ascii="Times New Roman" w:hAnsi="Times New Roman"/>
            <w:b/>
            <w:bCs/>
            <w:webHidden/>
            <w:sz w:val="24"/>
            <w:szCs w:val="24"/>
            <w:lang w:val="en-US"/>
          </w:rPr>
          <w:fldChar w:fldCharType="begin"/>
        </w:r>
        <w:r w:rsidRPr="00B6077D">
          <w:rPr>
            <w:rFonts w:ascii="Times New Roman" w:hAnsi="Times New Roman"/>
            <w:b/>
            <w:bCs/>
            <w:webHidden/>
            <w:sz w:val="24"/>
            <w:szCs w:val="24"/>
            <w:lang w:val="en-US"/>
          </w:rPr>
          <w:instrText xml:space="preserve"> PAGEREF _Toc188871490 \h </w:instrText>
        </w:r>
        <w:r w:rsidRPr="00B6077D">
          <w:rPr>
            <w:rFonts w:ascii="Times New Roman" w:hAnsi="Times New Roman"/>
            <w:b/>
            <w:bCs/>
            <w:webHidden/>
            <w:sz w:val="24"/>
            <w:szCs w:val="24"/>
            <w:lang w:val="en-US"/>
          </w:rPr>
        </w:r>
        <w:r w:rsidRPr="00B6077D">
          <w:rPr>
            <w:rFonts w:ascii="Times New Roman" w:hAnsi="Times New Roman"/>
            <w:b/>
            <w:bCs/>
            <w:webHidden/>
            <w:sz w:val="24"/>
            <w:szCs w:val="24"/>
            <w:lang w:val="en-US"/>
          </w:rPr>
          <w:fldChar w:fldCharType="separate"/>
        </w:r>
        <w:r w:rsidRPr="00B6077D">
          <w:rPr>
            <w:rFonts w:ascii="Times New Roman" w:hAnsi="Times New Roman"/>
            <w:b/>
            <w:bCs/>
            <w:webHidden/>
            <w:sz w:val="24"/>
            <w:szCs w:val="24"/>
            <w:lang w:val="en-US"/>
          </w:rPr>
          <w:t>52</w:t>
        </w:r>
        <w:r w:rsidRPr="00B6077D">
          <w:rPr>
            <w:rFonts w:ascii="Times New Roman" w:hAnsi="Times New Roman"/>
            <w:b/>
            <w:bCs/>
            <w:webHidden/>
            <w:sz w:val="24"/>
            <w:szCs w:val="24"/>
            <w:lang w:val="en-US"/>
          </w:rPr>
          <w:fldChar w:fldCharType="end"/>
        </w:r>
      </w:hyperlink>
    </w:p>
    <w:p w14:paraId="02E1AA63" w14:textId="4EE56EB3" w:rsidR="00B6077D" w:rsidRPr="00B6077D" w:rsidRDefault="00B6077D" w:rsidP="00B6077D">
      <w:pPr>
        <w:spacing w:after="240"/>
        <w:jc w:val="both"/>
        <w:rPr>
          <w:rFonts w:ascii="Times New Roman" w:hAnsi="Times New Roman"/>
          <w:b/>
          <w:bCs/>
          <w:sz w:val="24"/>
          <w:szCs w:val="24"/>
          <w:lang w:val="en-US"/>
        </w:rPr>
      </w:pPr>
      <w:hyperlink w:anchor="_Toc188871491" w:history="1">
        <w:r w:rsidRPr="00B6077D">
          <w:rPr>
            <w:rFonts w:ascii="Times New Roman" w:hAnsi="Times New Roman"/>
            <w:b/>
            <w:bCs/>
            <w:sz w:val="24"/>
            <w:szCs w:val="24"/>
            <w:lang w:val="en-US"/>
          </w:rPr>
          <w:t>2. Navodila za posamezne stolpce</w:t>
        </w:r>
        <w:r w:rsidRPr="00B6077D">
          <w:rPr>
            <w:rFonts w:ascii="Times New Roman" w:hAnsi="Times New Roman"/>
            <w:b/>
            <w:bCs/>
            <w:webHidden/>
            <w:sz w:val="24"/>
            <w:szCs w:val="24"/>
            <w:lang w:val="en-US"/>
          </w:rPr>
          <w:tab/>
        </w:r>
        <w:r w:rsidRPr="00B6077D">
          <w:rPr>
            <w:rFonts w:ascii="Times New Roman" w:hAnsi="Times New Roman"/>
            <w:b/>
            <w:bCs/>
            <w:webHidden/>
            <w:sz w:val="24"/>
            <w:szCs w:val="24"/>
            <w:lang w:val="en-US"/>
          </w:rPr>
          <w:fldChar w:fldCharType="begin"/>
        </w:r>
        <w:r w:rsidRPr="00B6077D">
          <w:rPr>
            <w:rFonts w:ascii="Times New Roman" w:hAnsi="Times New Roman"/>
            <w:b/>
            <w:bCs/>
            <w:webHidden/>
            <w:sz w:val="24"/>
            <w:szCs w:val="24"/>
            <w:lang w:val="en-US"/>
          </w:rPr>
          <w:instrText xml:space="preserve"> PAGEREF _Toc188871491 \h </w:instrText>
        </w:r>
        <w:r w:rsidRPr="00B6077D">
          <w:rPr>
            <w:rFonts w:ascii="Times New Roman" w:hAnsi="Times New Roman"/>
            <w:b/>
            <w:bCs/>
            <w:webHidden/>
            <w:sz w:val="24"/>
            <w:szCs w:val="24"/>
            <w:lang w:val="en-US"/>
          </w:rPr>
        </w:r>
        <w:r w:rsidRPr="00B6077D">
          <w:rPr>
            <w:rFonts w:ascii="Times New Roman" w:hAnsi="Times New Roman"/>
            <w:b/>
            <w:bCs/>
            <w:webHidden/>
            <w:sz w:val="24"/>
            <w:szCs w:val="24"/>
            <w:lang w:val="en-US"/>
          </w:rPr>
          <w:fldChar w:fldCharType="separate"/>
        </w:r>
        <w:r w:rsidRPr="00B6077D">
          <w:rPr>
            <w:rFonts w:ascii="Times New Roman" w:hAnsi="Times New Roman"/>
            <w:b/>
            <w:bCs/>
            <w:webHidden/>
            <w:sz w:val="24"/>
            <w:szCs w:val="24"/>
            <w:lang w:val="en-US"/>
          </w:rPr>
          <w:t>52</w:t>
        </w:r>
        <w:r w:rsidRPr="00B6077D">
          <w:rPr>
            <w:rFonts w:ascii="Times New Roman" w:hAnsi="Times New Roman"/>
            <w:b/>
            <w:bCs/>
            <w:webHidden/>
            <w:sz w:val="24"/>
            <w:szCs w:val="24"/>
            <w:lang w:val="en-US"/>
          </w:rPr>
          <w:fldChar w:fldCharType="end"/>
        </w:r>
      </w:hyperlink>
    </w:p>
    <w:p w14:paraId="26525568" w14:textId="7EFF1C6B" w:rsidR="00B6077D" w:rsidRPr="00B6077D" w:rsidRDefault="00B6077D" w:rsidP="00B6077D">
      <w:pPr>
        <w:spacing w:after="240"/>
        <w:jc w:val="both"/>
        <w:rPr>
          <w:rFonts w:ascii="Times New Roman" w:hAnsi="Times New Roman"/>
          <w:b/>
          <w:bCs/>
          <w:sz w:val="24"/>
          <w:szCs w:val="24"/>
          <w:lang w:val="en-US"/>
        </w:rPr>
      </w:pPr>
      <w:hyperlink w:anchor="_Toc188871492" w:history="1">
        <w:r w:rsidRPr="00B6077D">
          <w:rPr>
            <w:rFonts w:ascii="Times New Roman" w:hAnsi="Times New Roman"/>
            <w:b/>
            <w:bCs/>
            <w:sz w:val="24"/>
            <w:szCs w:val="24"/>
            <w:lang w:val="en-US"/>
          </w:rPr>
          <w:t>3. Navodila za posamezne vrstice</w:t>
        </w:r>
        <w:r w:rsidRPr="00B6077D">
          <w:rPr>
            <w:rFonts w:ascii="Times New Roman" w:hAnsi="Times New Roman"/>
            <w:b/>
            <w:bCs/>
            <w:webHidden/>
            <w:sz w:val="24"/>
            <w:szCs w:val="24"/>
            <w:lang w:val="en-US"/>
          </w:rPr>
          <w:tab/>
        </w:r>
        <w:r w:rsidRPr="00B6077D">
          <w:rPr>
            <w:rFonts w:ascii="Times New Roman" w:hAnsi="Times New Roman"/>
            <w:b/>
            <w:bCs/>
            <w:webHidden/>
            <w:sz w:val="24"/>
            <w:szCs w:val="24"/>
            <w:lang w:val="en-US"/>
          </w:rPr>
          <w:fldChar w:fldCharType="begin"/>
        </w:r>
        <w:r w:rsidRPr="00B6077D">
          <w:rPr>
            <w:rFonts w:ascii="Times New Roman" w:hAnsi="Times New Roman"/>
            <w:b/>
            <w:bCs/>
            <w:webHidden/>
            <w:sz w:val="24"/>
            <w:szCs w:val="24"/>
            <w:lang w:val="en-US"/>
          </w:rPr>
          <w:instrText xml:space="preserve"> PAGEREF _Toc188871492 \h </w:instrText>
        </w:r>
        <w:r w:rsidRPr="00B6077D">
          <w:rPr>
            <w:rFonts w:ascii="Times New Roman" w:hAnsi="Times New Roman"/>
            <w:b/>
            <w:bCs/>
            <w:webHidden/>
            <w:sz w:val="24"/>
            <w:szCs w:val="24"/>
            <w:lang w:val="en-US"/>
          </w:rPr>
        </w:r>
        <w:r w:rsidRPr="00B6077D">
          <w:rPr>
            <w:rFonts w:ascii="Times New Roman" w:hAnsi="Times New Roman"/>
            <w:b/>
            <w:bCs/>
            <w:webHidden/>
            <w:sz w:val="24"/>
            <w:szCs w:val="24"/>
            <w:lang w:val="en-US"/>
          </w:rPr>
          <w:fldChar w:fldCharType="separate"/>
        </w:r>
        <w:r w:rsidRPr="00B6077D">
          <w:rPr>
            <w:rFonts w:ascii="Times New Roman" w:hAnsi="Times New Roman"/>
            <w:b/>
            <w:bCs/>
            <w:webHidden/>
            <w:sz w:val="24"/>
            <w:szCs w:val="24"/>
            <w:lang w:val="en-US"/>
          </w:rPr>
          <w:t>52</w:t>
        </w:r>
        <w:r w:rsidRPr="00B6077D">
          <w:rPr>
            <w:rFonts w:ascii="Times New Roman" w:hAnsi="Times New Roman"/>
            <w:b/>
            <w:bCs/>
            <w:webHidden/>
            <w:sz w:val="24"/>
            <w:szCs w:val="24"/>
            <w:lang w:val="en-US"/>
          </w:rPr>
          <w:fldChar w:fldCharType="end"/>
        </w:r>
      </w:hyperlink>
    </w:p>
    <w:p w14:paraId="3A611665" w14:textId="3FA34E86" w:rsidR="000D338D" w:rsidRPr="00A0098D" w:rsidRDefault="00391EF9" w:rsidP="00B6077D">
      <w:pPr>
        <w:spacing w:after="240"/>
        <w:jc w:val="both"/>
        <w:rPr>
          <w:rFonts w:ascii="Times New Roman" w:hAnsi="Times New Roman"/>
          <w:sz w:val="24"/>
        </w:rPr>
      </w:pPr>
      <w:r w:rsidRPr="00B6077D">
        <w:rPr>
          <w:rFonts w:ascii="Times New Roman" w:hAnsi="Times New Roman"/>
          <w:b/>
          <w:bCs/>
          <w:sz w:val="24"/>
          <w:szCs w:val="24"/>
          <w:lang w:val="en-US"/>
        </w:rPr>
        <w:fldChar w:fldCharType="end"/>
      </w:r>
      <w:r>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0" w:name="_Toc264038394"/>
      <w:bookmarkStart w:id="1" w:name="_Toc322687864"/>
      <w:bookmarkStart w:id="2" w:name="_Toc351048499"/>
      <w:bookmarkStart w:id="3" w:name="_Toc359414273"/>
      <w:bookmarkStart w:id="4" w:name="_Toc188871471"/>
      <w:r>
        <w:rPr>
          <w:rFonts w:ascii="Times New Roman" w:hAnsi="Times New Roman"/>
          <w:b/>
          <w:sz w:val="24"/>
        </w:rPr>
        <w:lastRenderedPageBreak/>
        <w:t>DEL I:</w:t>
      </w:r>
      <w:bookmarkEnd w:id="0"/>
      <w:r>
        <w:rPr>
          <w:rFonts w:ascii="Times New Roman" w:hAnsi="Times New Roman"/>
          <w:b/>
          <w:sz w:val="24"/>
        </w:rPr>
        <w:t xml:space="preserve"> SPLOŠNA NAVODILA</w:t>
      </w:r>
      <w:bookmarkStart w:id="5" w:name="_Toc351048500"/>
      <w:bookmarkEnd w:id="1"/>
      <w:bookmarkEnd w:id="2"/>
      <w:bookmarkEnd w:id="3"/>
      <w:bookmarkEnd w:id="4"/>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6" w:name="_Toc264038399"/>
      <w:bookmarkStart w:id="7" w:name="_Toc294018834"/>
      <w:bookmarkEnd w:id="5"/>
      <w:r>
        <w:rPr>
          <w:rFonts w:ascii="Times New Roman" w:hAnsi="Times New Roman"/>
          <w:sz w:val="24"/>
        </w:rPr>
        <w:t>Ta priloga vsebuje navodila za predloge o količniku neto stabilnega financiranja (NSFR), ki vsebujejo informacije o postavkah potrebnega in razpoložljivega stabilnega financiranja za namene poročanja o NSFR, kot je določeno v naslovu IV dela 6 Uredbe (EU) št. 575/2013 (CRR). Postavke, ki jih institucijam ni treba izpolniti, so obarvane sivo.</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Institucije v skladu s členom 415(1) CRR predlogo izpolnijo v valuti poročanja ne glede na valuto, v kateri so dejansko izražena sredstva, obveznosti in zunajbilančne postavke. Institucije izpolnijo predlogo ločeno v ustreznih valutah v skladu s členom 415(2) CRR.</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Kar zadeva izračun NSFR, se CRR sklicuje na faktorje stabilnega financiranja. Beseda „faktor“ v teh navodilih se nanaša na število med 0 in 1, ki se pomnoži z zneskom, s čimer se pridobi tehtani znesek, tj. vrednost iz člena 428c(2) CRR.</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Pr>
          <w:rFonts w:ascii="Times New Roman" w:hAnsi="Times New Roman"/>
          <w:sz w:val="24"/>
        </w:rPr>
        <w:t>Da se prepreči dvojno štetje, institucije ne poročajo sredstev ali obveznosti, ki so povezane z zavarovanjem s premoženjem, danim ali prejetim kot gibljivo kritje v skladu s členom 428k(4) CRR in členom 428ah(2) CRR, začetno kritje in prispevek v jamstveni sklad CNS v skladu s členom 428ag(a) in (b) CRR.</w:t>
      </w:r>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Postavke, ki jih zagotovijo člani skupine ali institucionalne sheme za zaščito vlog in ki se tem dajo, za katere je pristojni organ dovolil uporabo ugodnejše obravnave iz člena 428h CRR, se poročajo v ločeni kategoriji Vloge, vzdrževane v okviru institucionalne sheme za zaščito vlog ali zadružne mreže, ki se štejejo za likvidna sredstva, se poročajo kot likvidna sredstva v skladu s členom 428g CRR. Druge postavke znotraj skupine ali institucionalne sheme za zaščito vlog se poročajo v ustreznih kategorijah.</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Za namene poročanja se v stolpcih „znesek“ vedno poroča knjigovodska vrednost, razen v primeru pogodb o izvedenih finančnih instrumentih, pri katerih se institucije sklicujejo na pošteno vrednost, kot je določena v členu 428d(2) CRR.</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Za namene poročanja po valutah, ki se izvaja ločeno, kot je predvideno v členu 415(2) CRR, v zvezi z izvedenimi finančnimi instrumenti, kot je predvideno v členu 428d(4) CRR, institucije izračunajo pošteno vrednost za vsak niz pobotov v valuti poravnave. Za vse nize pobotov z isto valuto poravnave se izračuna čisti znesek v skladu s členoma 428k(4) in 428ah(2) CRR, ki se poroča v ustrezni valuti, ki se poroča ločeno. V tem okviru valuta poravnave pomeni valuto, ki je bila dogovorjena za poravnavo niza pobotov. Niz pobotov je skupina terjatev in obveznosti, ki izhajajo iz poslov z izvedenimi finančnimi instrumenti z nasprotno stranko, ne glede na to, ali so denominirane v drugačni valuti od valute poravnave. V primeru opcionalnosti, ki vključuje več valut, kreditna institucija oceni, v kateri valuti je mogoče pričakovati poravnavo, in poroča samo v tej ločeni valuti.</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Znesek sredstev in obveznosti, ki izhajajo iz poslov financiranja z vrednostnimi papirji (SFT) z eno samo nasprotno stranko in isto vrsto osnovnega zavarovanja s premoženjem (likvidna sredstva stopnje 1 ali likvidna sredstva, ki niso stopnje 1) v skladu z delegiranim aktom iz člena 460(1) CRR, se poroča na neto osnovi, kadar se uporablja člen 428e CRR. V primeru SFT z osnovnimi košaricami zavarovanj s </w:t>
      </w:r>
      <w:r>
        <w:rPr>
          <w:rFonts w:ascii="Times New Roman" w:hAnsi="Times New Roman"/>
          <w:sz w:val="24"/>
        </w:rPr>
        <w:lastRenderedPageBreak/>
        <w:t xml:space="preserve">premoženjem se šteje, da je najmanj likvidno zavarovanje s premoženjem v teh skupinah zavarovanj s premoženjem tisto, ki je prvo zastavljeno. </w:t>
      </w:r>
    </w:p>
    <w:p w14:paraId="3B281E9B" w14:textId="2A650BEF" w:rsidR="00857C68" w:rsidRPr="00A0098D"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rPr>
      </w:pPr>
      <w:bookmarkStart w:id="8" w:name="_Toc188871472"/>
      <w:r>
        <w:rPr>
          <w:rFonts w:ascii="Times New Roman" w:hAnsi="Times New Roman"/>
          <w:sz w:val="24"/>
        </w:rPr>
        <w:t>V skladu s členom 428ai CRR se lahko majhne in nekompleksne institucije ob predhodnem dovoljenju njihovega pristojnega organa odločijo, da bodo svoj NSFR izračunale v skladu s poenostavljeno metodologijo iz poglavij 6–7 naslova IV dela 6 CRR. Institucije, ki za izračun količnika neto stabilnega financiranja uporabljajo poenostavljeno metodologijo, uporabljajo predlogi za poročanje C 82.00 in C 83.00. Vse druge institucije uporabljajo predlogi za poročanje C 80.00 in C 81.00. Vse institucije izpolnijo predlogo za poročanje C 84.00.</w:t>
      </w:r>
      <w:bookmarkStart w:id="9" w:name="_Toc359414277"/>
      <w:bookmarkStart w:id="10" w:name="_Toc322687869"/>
      <w:bookmarkEnd w:id="6"/>
      <w:bookmarkEnd w:id="7"/>
      <w:bookmarkEnd w:id="9"/>
      <w:bookmarkEnd w:id="8"/>
      <w:r>
        <w:br w:type="page"/>
      </w:r>
      <w:bookmarkStart w:id="11" w:name="_Toc351048504"/>
      <w:bookmarkStart w:id="12"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13" w:name="_Toc188871473"/>
      <w:r>
        <w:rPr>
          <w:rFonts w:ascii="Times New Roman" w:hAnsi="Times New Roman"/>
          <w:b/>
          <w:sz w:val="24"/>
        </w:rPr>
        <w:lastRenderedPageBreak/>
        <w:t>DEL II: POTREBNO STABILNO FINANCIRANJE</w:t>
      </w:r>
      <w:bookmarkEnd w:id="13"/>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14" w:name="_Toc188871474"/>
      <w:r>
        <w:rPr>
          <w:rFonts w:ascii="Times New Roman" w:hAnsi="Times New Roman"/>
          <w:b/>
          <w:sz w:val="24"/>
        </w:rPr>
        <w:t>Posebne opombe</w:t>
      </w:r>
      <w:bookmarkEnd w:id="14"/>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Institucije v ustrezni kategoriji poročajo vsa sredstva, ki jih obdržijo v dejanski lasti, tudi če niso obračunana v njihovi bilanci stanja. Sredstva, ki jih institucije ne obdržijo v dejanski lasti, se ne poročajo, tudi če so ta sredstva obračunana v njihovi bilanci stanja. V primeru poslov začasnega odkupa, pri katerih se izposojena sredstva ne obračunajo v bilanci stanja, vendar jih ima banka, ki jih je prejela, v dejanski lasti, se poroča samo denarna stran oziroma, če se uporablja višji faktor RSF, stran z zavarovanjem s premoženjem.</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V skladu s členom 428p CRR se, razen če je v poglavju 4 naslova IV dela 6 CRR drugače določeno, znesek potrebnega stabilnega financiranja (RSF) izračuna tako, da se znesek sredstev in zunajbilančnih postavk pomnoži s faktorji potrebnega stabilnega financiranja.</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Sredstva, ki izpolnjujejo pogoje za likvidna sredstva (HQLA) v skladu z Delegirano uredbo (EU) 2015/61, se poročajo kot taka ne glede na to, ali izpolnjujejo operativne zahteve iz člena 8 navedene delegirane uredbe. Ta sredstva se poročajo v za to namenjenih stolpcih ne glede na njihovo preostalo zapadlost.</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Vsa sredstva in zunajbilančne postavke, ki ne izpolnjujejo pogojev za HQLA (ne-HQLA), se poročajo razčlenjeno glede na njihovo preostalo zapadlost v skladu s členom 428q CRR. Žepki zapadlosti za zneske, standardne faktorje in veljavne faktorje so naslednji:</w:t>
      </w:r>
    </w:p>
    <w:p w14:paraId="2D0B8398" w14:textId="77777777" w:rsidR="00DF08E7" w:rsidRPr="00A0098D" w:rsidRDefault="00DF08E7" w:rsidP="00A0098D">
      <w:pPr>
        <w:pStyle w:val="InstructionsText2"/>
        <w:numPr>
          <w:ilvl w:val="2"/>
          <w:numId w:val="24"/>
        </w:numPr>
        <w:rPr>
          <w:sz w:val="24"/>
        </w:rPr>
      </w:pPr>
      <w:r>
        <w:rPr>
          <w:sz w:val="24"/>
        </w:rPr>
        <w:t>preostala zapadlost manj kot šest mesecev ali ni navedena;</w:t>
      </w:r>
    </w:p>
    <w:p w14:paraId="2DC4313E" w14:textId="77777777" w:rsidR="00DF08E7" w:rsidRPr="00A0098D" w:rsidRDefault="00DF08E7" w:rsidP="00A0098D">
      <w:pPr>
        <w:pStyle w:val="InstructionsText2"/>
        <w:numPr>
          <w:ilvl w:val="2"/>
          <w:numId w:val="24"/>
        </w:numPr>
        <w:rPr>
          <w:sz w:val="24"/>
        </w:rPr>
      </w:pPr>
      <w:r>
        <w:rPr>
          <w:sz w:val="24"/>
        </w:rPr>
        <w:t>preostala zapadlost vsaj šest mesecev in manj kot eno leto;</w:t>
      </w:r>
    </w:p>
    <w:p w14:paraId="5AA1D4E3" w14:textId="77777777" w:rsidR="00DF08E7" w:rsidRPr="00A0098D" w:rsidRDefault="00DF08E7" w:rsidP="00A0098D">
      <w:pPr>
        <w:pStyle w:val="InstructionsText2"/>
        <w:numPr>
          <w:ilvl w:val="2"/>
          <w:numId w:val="24"/>
        </w:numPr>
        <w:rPr>
          <w:sz w:val="24"/>
        </w:rPr>
      </w:pPr>
      <w:r>
        <w:rPr>
          <w:sz w:val="24"/>
        </w:rPr>
        <w:t>preostala zapadlost eno leto ali več.</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 skladu s členom 428q(3) CRR institucije pri izračunu preostale zapadlosti ne-HQLA sredstev in zunajbilančnih postavk upoštevajo opcije, in sicer ob predpostavki, da bo izdajatelj ali nasprotna stranka izkoristila vsako opcijo za podaljšanje zapadlosti zadevnega sredstva. Pri opcijah, ki se lahko izkoristijo po lastni presoji institucije, institucija in pristojni organ upoštevata faktorje ugleda, ki bi lahko omejili možnost institucije, da ne izkoristi opcije, zlasti ob upoštevanju pričakovanj trga in strank, da bi morala institucija na datum zapadlosti podaljšati zapadlost nekaterih sredstev.</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Institucije za nekatere postavke poročajo sredstva glede na status in/ali zapadlost obremenitve zadevnega sredstva v skladu s členom 428p(4), (5) in (6) CRR.</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Drevo odločanja za predlogo za poročanje C 80.00 je del navodil za določitev, kako se prednostno razvrstijo merila za ocenjevanje za razvrstitev vsake poročane postavke v ustrezno kategorijo, da se zagotovi homogeno in primerljivo poročanje. Drevo odločanja pa samo po sebi ni dovolj, tj. institucije morajo vedno upoštevati preostala navodila. Zaradi poenostavitve v drevesu odločanja niso upoštevani seštevki, vmesni seštevki in postavke „od tega“, vendar to ne pomeni, da jih ni treba poročati.</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lastRenderedPageBreak/>
        <w:t>Kot je določeno v členu 428p(5) CRR, se, če institucija ponovno uporabi ali ponovno zastavi sredstvo, ki je bilo izposojeno, vključno v okviru poslov financiranja z vrednostnimi papirji, in ki se obračuna za zunajbilančne postavke, posel, na podlagi katerega je bilo to sredstvo izposojeno, obravnava kot obremenjen, kolikor ta posel ne more zapasti, če institucija ne vrne izposojenega sredstva. Preostala zapadlost te obremenitve je daljša izmed naslednjih: i) preostale zapadlosti posla, v okviru katerega so bila sredstva izposojena, ali (ii) preostale zapadlosti posla, v okviru katerega so bila sredstva ponovna zastavljena.</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B631BC" w14:paraId="4FB460A3" w14:textId="77777777" w:rsidTr="00B037DD">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Št.</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Postavka</w:t>
            </w:r>
          </w:p>
        </w:tc>
        <w:tc>
          <w:tcPr>
            <w:tcW w:w="1305"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Odločitev</w:t>
            </w:r>
          </w:p>
        </w:tc>
        <w:tc>
          <w:tcPr>
            <w:tcW w:w="2222"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Dejanje</w:t>
            </w:r>
          </w:p>
        </w:tc>
      </w:tr>
      <w:tr w:rsidR="00B037DD" w:rsidRPr="00B631BC" w14:paraId="64D5047A" w14:textId="77777777" w:rsidTr="00B037DD">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Nizi pobotov pogodb o izvedenih finančnih instrumentih z negativno pošteno vrednostjo ob upoštevanju danih zavarovanj s premoženjem ali plačil in prejemkov iz poravnav, povezanih s spremembami tržne vrednosti takih pogodb?</w:t>
            </w:r>
          </w:p>
        </w:tc>
        <w:tc>
          <w:tcPr>
            <w:tcW w:w="1305"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št. 1.7.1</w:t>
            </w:r>
          </w:p>
        </w:tc>
      </w:tr>
      <w:tr w:rsidR="00B037DD" w:rsidRPr="00B631BC" w14:paraId="7281937A" w14:textId="77777777" w:rsidTr="00B037DD">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xml:space="preserve">Ne </w:t>
            </w:r>
          </w:p>
        </w:tc>
        <w:tc>
          <w:tcPr>
            <w:tcW w:w="2222"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Št. 2</w:t>
            </w:r>
          </w:p>
        </w:tc>
      </w:tr>
      <w:tr w:rsidR="00B037DD" w:rsidRPr="00B631BC" w14:paraId="3477E209" w14:textId="77777777" w:rsidTr="00B037DD">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Sredstvo ali zunajbilančna postavka dana kot začetno kritje za izvedene finančne instrumente?</w:t>
            </w:r>
          </w:p>
        </w:tc>
        <w:tc>
          <w:tcPr>
            <w:tcW w:w="1305"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št. 1.7.3</w:t>
            </w:r>
          </w:p>
        </w:tc>
      </w:tr>
      <w:tr w:rsidR="00B037DD" w:rsidRPr="00B631BC" w14:paraId="7E4DEF37" w14:textId="77777777" w:rsidTr="00B037DD">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Št. 3</w:t>
            </w:r>
          </w:p>
        </w:tc>
      </w:tr>
      <w:tr w:rsidR="00B037DD" w:rsidRPr="00B631BC" w14:paraId="38154500" w14:textId="77777777" w:rsidTr="00B037DD">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Sredstvo ali zunajbilančna postavka dana kot prispevek v jamstveni sklad CNS?</w:t>
            </w:r>
          </w:p>
        </w:tc>
        <w:tc>
          <w:tcPr>
            <w:tcW w:w="1305"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št. 1.8</w:t>
            </w:r>
          </w:p>
        </w:tc>
      </w:tr>
      <w:tr w:rsidR="00B037DD" w:rsidRPr="00B631BC" w14:paraId="3B997D81" w14:textId="77777777" w:rsidTr="00B037DD">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Št. 4</w:t>
            </w:r>
          </w:p>
        </w:tc>
      </w:tr>
      <w:tr w:rsidR="00B037DD" w:rsidRPr="00B631BC" w14:paraId="197980B5" w14:textId="77777777" w:rsidTr="00B037DD">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Postavka, ki jo institucija obdrži v dejanski lasti?</w:t>
            </w:r>
          </w:p>
        </w:tc>
        <w:tc>
          <w:tcPr>
            <w:tcW w:w="1305"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Št. 5</w:t>
            </w:r>
          </w:p>
        </w:tc>
      </w:tr>
      <w:tr w:rsidR="00B037DD" w:rsidRPr="00B631BC" w14:paraId="4F7828E1" w14:textId="77777777" w:rsidTr="00B037DD">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Št. 23</w:t>
            </w:r>
          </w:p>
        </w:tc>
      </w:tr>
      <w:tr w:rsidR="00B037DD" w:rsidRPr="00B631BC" w14:paraId="0C7F5394" w14:textId="77777777" w:rsidTr="00B037DD">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Sredstvo, povezano z zavarovanjem s premoženjem, danim kot gibljivo kritje za izvedene finančne instrumente?</w:t>
            </w:r>
          </w:p>
        </w:tc>
        <w:tc>
          <w:tcPr>
            <w:tcW w:w="1305"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Se ne poroča.</w:t>
            </w:r>
          </w:p>
        </w:tc>
      </w:tr>
      <w:tr w:rsidR="00B037DD" w:rsidRPr="00B631BC" w14:paraId="7797AB09" w14:textId="77777777" w:rsidTr="00B037DD">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Št. 6</w:t>
            </w:r>
          </w:p>
        </w:tc>
      </w:tr>
      <w:tr w:rsidR="00B037DD" w:rsidRPr="00B631BC" w14:paraId="66240BB4" w14:textId="77777777" w:rsidTr="00B037DD">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Nedonosna sredstva ali vrednostni papirji, pri katerih je prišlo do neplačila?</w:t>
            </w:r>
          </w:p>
        </w:tc>
        <w:tc>
          <w:tcPr>
            <w:tcW w:w="1305"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št. 1.9.3</w:t>
            </w:r>
          </w:p>
        </w:tc>
      </w:tr>
      <w:tr w:rsidR="00B037DD" w:rsidRPr="00B631BC" w14:paraId="17D22D3B" w14:textId="77777777" w:rsidTr="00B037DD">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Št. 7</w:t>
            </w:r>
          </w:p>
        </w:tc>
      </w:tr>
      <w:tr w:rsidR="00B037DD" w:rsidRPr="00B631BC" w14:paraId="27ECC69F" w14:textId="77777777" w:rsidTr="00B037DD">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7</w:t>
            </w:r>
          </w:p>
        </w:tc>
        <w:tc>
          <w:tcPr>
            <w:tcW w:w="5550"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Terjatve, ki zapadejo na dan sklenitve posla?</w:t>
            </w:r>
          </w:p>
        </w:tc>
        <w:tc>
          <w:tcPr>
            <w:tcW w:w="1305"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rPr>
              <w:t>Id. št. 1.9.2</w:t>
            </w:r>
          </w:p>
        </w:tc>
      </w:tr>
      <w:tr w:rsidR="00B037DD" w:rsidRPr="00B631BC" w14:paraId="2FE38E8F" w14:textId="77777777" w:rsidTr="00B037DD">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Št. 8</w:t>
            </w:r>
          </w:p>
        </w:tc>
      </w:tr>
      <w:tr w:rsidR="00B037DD" w:rsidRPr="00B631BC" w14:paraId="2C1FCB02" w14:textId="77777777" w:rsidTr="00B037DD">
        <w:tc>
          <w:tcPr>
            <w:tcW w:w="529"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rPr>
            </w:pPr>
            <w:r>
              <w:rPr>
                <w:rFonts w:ascii="Times New Roman" w:hAnsi="Times New Roman"/>
                <w:sz w:val="24"/>
              </w:rPr>
              <w:t>Soodvisna sredstva?</w:t>
            </w:r>
          </w:p>
        </w:tc>
        <w:tc>
          <w:tcPr>
            <w:tcW w:w="1305"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Razvrstite v eno od ustreznih postavk pod id. št. 1.5.</w:t>
            </w:r>
          </w:p>
        </w:tc>
      </w:tr>
      <w:tr w:rsidR="00B037DD" w:rsidRPr="00B631BC" w14:paraId="56287EC9" w14:textId="77777777" w:rsidTr="00B037DD">
        <w:tc>
          <w:tcPr>
            <w:tcW w:w="529" w:type="dxa"/>
            <w:vMerge/>
            <w:shd w:val="clear" w:color="auto" w:fill="auto"/>
            <w:vAlign w:val="center"/>
          </w:tcPr>
          <w:p w14:paraId="5ABBDE39" w14:textId="77777777" w:rsidR="00B037DD" w:rsidRPr="00B6077D" w:rsidRDefault="00B037DD" w:rsidP="00A0098D">
            <w:pPr>
              <w:spacing w:after="240"/>
              <w:jc w:val="both"/>
              <w:rPr>
                <w:rFonts w:ascii="Times New Roman" w:eastAsia="Calibri" w:hAnsi="Times New Roman"/>
                <w:sz w:val="24"/>
                <w:szCs w:val="24"/>
                <w:lang w:val="it-IT"/>
              </w:rPr>
            </w:pPr>
          </w:p>
        </w:tc>
        <w:tc>
          <w:tcPr>
            <w:tcW w:w="5550" w:type="dxa"/>
            <w:vMerge/>
            <w:shd w:val="clear" w:color="auto" w:fill="auto"/>
            <w:vAlign w:val="center"/>
          </w:tcPr>
          <w:p w14:paraId="74490A05" w14:textId="77777777" w:rsidR="00B037DD" w:rsidRPr="00B6077D" w:rsidRDefault="00B037DD" w:rsidP="00A0098D">
            <w:pPr>
              <w:spacing w:after="240"/>
              <w:jc w:val="both"/>
              <w:rPr>
                <w:rFonts w:ascii="Times New Roman" w:eastAsia="Calibri" w:hAnsi="Times New Roman"/>
                <w:sz w:val="24"/>
                <w:szCs w:val="24"/>
                <w:lang w:val="it-IT"/>
              </w:rPr>
            </w:pPr>
          </w:p>
        </w:tc>
        <w:tc>
          <w:tcPr>
            <w:tcW w:w="1305"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Št. 9</w:t>
            </w:r>
          </w:p>
        </w:tc>
      </w:tr>
      <w:tr w:rsidR="00B037DD" w:rsidRPr="00B631BC" w14:paraId="2016FE0B" w14:textId="77777777" w:rsidTr="00B037DD">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rPr>
              <w:t>Sredstva znotraj skupine ali institucionalne sheme za zaščito vlog, za katera je pristojni organ dovolil ugodnejšo obravnavo?</w:t>
            </w:r>
          </w:p>
        </w:tc>
        <w:tc>
          <w:tcPr>
            <w:tcW w:w="1305"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št. 1.6</w:t>
            </w:r>
          </w:p>
        </w:tc>
      </w:tr>
      <w:tr w:rsidR="00B037DD" w:rsidRPr="00B631BC" w14:paraId="6A5CD6FB" w14:textId="77777777" w:rsidTr="00B037DD">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Št. 10</w:t>
            </w:r>
          </w:p>
        </w:tc>
      </w:tr>
      <w:tr w:rsidR="00B037DD" w:rsidRPr="00B631BC" w14:paraId="2D58F3A1" w14:textId="77777777" w:rsidTr="00B037DD">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Sredstva centralne banke?</w:t>
            </w:r>
          </w:p>
        </w:tc>
        <w:tc>
          <w:tcPr>
            <w:tcW w:w="1305"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Razvrstite v eno od ustreznih postavk pod id. št. 1.1.</w:t>
            </w:r>
          </w:p>
        </w:tc>
      </w:tr>
      <w:tr w:rsidR="00B037DD" w:rsidRPr="00B631BC" w14:paraId="6503C49D" w14:textId="77777777" w:rsidTr="00B037DD">
        <w:tc>
          <w:tcPr>
            <w:tcW w:w="529" w:type="dxa"/>
            <w:vMerge/>
            <w:shd w:val="clear" w:color="auto" w:fill="auto"/>
            <w:vAlign w:val="center"/>
          </w:tcPr>
          <w:p w14:paraId="48872CDF" w14:textId="77777777" w:rsidR="00B037DD" w:rsidRPr="00B6077D" w:rsidRDefault="00B037DD" w:rsidP="00A0098D">
            <w:pPr>
              <w:spacing w:after="240"/>
              <w:jc w:val="both"/>
              <w:rPr>
                <w:rFonts w:ascii="Times New Roman" w:eastAsia="Calibri" w:hAnsi="Times New Roman"/>
                <w:sz w:val="24"/>
                <w:szCs w:val="24"/>
                <w:lang w:val="it-IT"/>
              </w:rPr>
            </w:pPr>
          </w:p>
        </w:tc>
        <w:tc>
          <w:tcPr>
            <w:tcW w:w="5550" w:type="dxa"/>
            <w:vMerge/>
            <w:shd w:val="clear" w:color="auto" w:fill="auto"/>
            <w:vAlign w:val="center"/>
          </w:tcPr>
          <w:p w14:paraId="04D1487F" w14:textId="77777777" w:rsidR="00B037DD" w:rsidRPr="00B6077D" w:rsidRDefault="00B037DD" w:rsidP="00A0098D">
            <w:pPr>
              <w:spacing w:after="240"/>
              <w:jc w:val="both"/>
              <w:rPr>
                <w:rFonts w:ascii="Times New Roman" w:eastAsia="Calibri" w:hAnsi="Times New Roman"/>
                <w:sz w:val="24"/>
                <w:szCs w:val="24"/>
                <w:lang w:val="it-IT"/>
              </w:rPr>
            </w:pPr>
          </w:p>
        </w:tc>
        <w:tc>
          <w:tcPr>
            <w:tcW w:w="1305"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Št. 11</w:t>
            </w:r>
          </w:p>
        </w:tc>
      </w:tr>
      <w:tr w:rsidR="00B037DD" w:rsidRPr="00B631BC" w14:paraId="73904FCF" w14:textId="77777777" w:rsidTr="00B037DD">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Likvidna sredstva?</w:t>
            </w:r>
          </w:p>
        </w:tc>
        <w:tc>
          <w:tcPr>
            <w:tcW w:w="1305"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Št. 12</w:t>
            </w:r>
          </w:p>
        </w:tc>
      </w:tr>
      <w:tr w:rsidR="00B037DD" w:rsidRPr="00B631BC" w14:paraId="7DB2505E" w14:textId="77777777" w:rsidTr="00B037DD">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Št. 13</w:t>
            </w:r>
          </w:p>
        </w:tc>
      </w:tr>
      <w:tr w:rsidR="00B037DD" w:rsidRPr="00B631BC" w14:paraId="30564A63" w14:textId="77777777" w:rsidTr="00B037DD">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rPr>
              <w:t>Likvidna sredstva, obremenjena za preostalo zapadlost enega leta ali več, v kritnem premoženju?</w:t>
            </w:r>
          </w:p>
        </w:tc>
        <w:tc>
          <w:tcPr>
            <w:tcW w:w="1305"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št. 1.2.13</w:t>
            </w:r>
          </w:p>
        </w:tc>
      </w:tr>
      <w:tr w:rsidR="00B037DD" w:rsidRPr="00B631BC" w14:paraId="2B3ACBBD" w14:textId="77777777" w:rsidTr="00B037DD">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Razvrstite v eno od ustreznih postavk pod id. št. 1.2.1 do 1.2.12.</w:t>
            </w:r>
          </w:p>
        </w:tc>
      </w:tr>
      <w:tr w:rsidR="00B037DD" w:rsidRPr="00B631BC" w14:paraId="6D380C7B" w14:textId="77777777" w:rsidTr="00B037DD">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Vrednostni papirji, ki niso likvidna sredstva?</w:t>
            </w:r>
          </w:p>
        </w:tc>
        <w:tc>
          <w:tcPr>
            <w:tcW w:w="1305"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Razvrstite v eno od ustreznih postavk pod id. št. 1.3.</w:t>
            </w:r>
          </w:p>
        </w:tc>
      </w:tr>
      <w:tr w:rsidR="00B037DD" w:rsidRPr="00B631BC" w14:paraId="22A0418E" w14:textId="77777777" w:rsidTr="00B037DD">
        <w:tc>
          <w:tcPr>
            <w:tcW w:w="529" w:type="dxa"/>
            <w:vMerge/>
            <w:shd w:val="clear" w:color="auto" w:fill="auto"/>
            <w:vAlign w:val="center"/>
          </w:tcPr>
          <w:p w14:paraId="1A43AFFD" w14:textId="77777777" w:rsidR="00B037DD" w:rsidRPr="00B6077D" w:rsidRDefault="00B037DD" w:rsidP="00A0098D">
            <w:pPr>
              <w:spacing w:after="240"/>
              <w:jc w:val="both"/>
              <w:rPr>
                <w:rFonts w:ascii="Times New Roman" w:eastAsia="Calibri" w:hAnsi="Times New Roman"/>
                <w:sz w:val="24"/>
                <w:szCs w:val="24"/>
                <w:lang w:val="it-IT"/>
              </w:rPr>
            </w:pPr>
          </w:p>
        </w:tc>
        <w:tc>
          <w:tcPr>
            <w:tcW w:w="5550" w:type="dxa"/>
            <w:vMerge/>
            <w:shd w:val="clear" w:color="auto" w:fill="auto"/>
            <w:vAlign w:val="center"/>
          </w:tcPr>
          <w:p w14:paraId="31C34691" w14:textId="77777777" w:rsidR="00B037DD" w:rsidRPr="00B6077D" w:rsidRDefault="00B037DD" w:rsidP="00A0098D">
            <w:pPr>
              <w:spacing w:after="240"/>
              <w:jc w:val="both"/>
              <w:rPr>
                <w:rFonts w:ascii="Times New Roman" w:eastAsia="Calibri" w:hAnsi="Times New Roman"/>
                <w:sz w:val="24"/>
                <w:szCs w:val="24"/>
                <w:lang w:val="it-IT"/>
              </w:rPr>
            </w:pPr>
          </w:p>
        </w:tc>
        <w:tc>
          <w:tcPr>
            <w:tcW w:w="1305"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Št. 14</w:t>
            </w:r>
          </w:p>
        </w:tc>
      </w:tr>
      <w:tr w:rsidR="00B037DD" w:rsidRPr="00B631BC" w14:paraId="420159B4" w14:textId="77777777" w:rsidTr="00B037DD">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Bilančni produkti, povezani s trgovinskim financiranjem?</w:t>
            </w:r>
          </w:p>
        </w:tc>
        <w:tc>
          <w:tcPr>
            <w:tcW w:w="1305"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št. 1.4.7</w:t>
            </w:r>
          </w:p>
        </w:tc>
      </w:tr>
      <w:tr w:rsidR="00B037DD" w:rsidRPr="00B631BC" w14:paraId="62495CE3" w14:textId="77777777" w:rsidTr="00B037DD">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Št. 15</w:t>
            </w:r>
          </w:p>
        </w:tc>
      </w:tr>
      <w:tr w:rsidR="00B037DD" w:rsidRPr="00B631BC" w14:paraId="7A4AC4E1" w14:textId="77777777" w:rsidTr="00B037DD">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NSFR glede na sredstva iz naslova izvedenih finančnih instrumentov?</w:t>
            </w:r>
          </w:p>
        </w:tc>
        <w:tc>
          <w:tcPr>
            <w:tcW w:w="1305"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št. 1.7.2</w:t>
            </w:r>
          </w:p>
        </w:tc>
      </w:tr>
      <w:tr w:rsidR="00B037DD" w:rsidRPr="00B631BC" w14:paraId="2F1EC2AF" w14:textId="77777777" w:rsidTr="00B037DD">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Št. 16</w:t>
            </w:r>
          </w:p>
        </w:tc>
      </w:tr>
      <w:tr w:rsidR="00B037DD" w:rsidRPr="00B631BC" w14:paraId="485B1142" w14:textId="77777777" w:rsidTr="00B037DD">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Krediti?</w:t>
            </w:r>
          </w:p>
        </w:tc>
        <w:tc>
          <w:tcPr>
            <w:tcW w:w="1305"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Št. 17</w:t>
            </w:r>
          </w:p>
        </w:tc>
      </w:tr>
      <w:tr w:rsidR="00B037DD" w:rsidRPr="00B631BC" w14:paraId="03EFD9C4" w14:textId="77777777" w:rsidTr="00B037DD">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Št. 21</w:t>
            </w:r>
          </w:p>
        </w:tc>
      </w:tr>
      <w:tr w:rsidR="00B037DD" w:rsidRPr="00B631BC" w14:paraId="48E1EF8C" w14:textId="77777777" w:rsidTr="00B037DD">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rPr>
              <w:t>Krediti, obremenjeni za preostalo zapadlost enega leta ali več, v kritnem premoženju?</w:t>
            </w:r>
          </w:p>
        </w:tc>
        <w:tc>
          <w:tcPr>
            <w:tcW w:w="1305"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št. 1.4.4</w:t>
            </w:r>
          </w:p>
        </w:tc>
      </w:tr>
      <w:tr w:rsidR="00B037DD" w:rsidRPr="00B631BC" w14:paraId="6D379312" w14:textId="77777777" w:rsidTr="00B037DD">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Št. 18</w:t>
            </w:r>
          </w:p>
        </w:tc>
      </w:tr>
      <w:tr w:rsidR="00B037DD" w:rsidRPr="00B631BC" w14:paraId="2A08511A" w14:textId="77777777" w:rsidTr="00B037DD">
        <w:tc>
          <w:tcPr>
            <w:tcW w:w="529"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Krediti, razvrščeni kot vloge za operativne namene?</w:t>
            </w:r>
          </w:p>
        </w:tc>
        <w:tc>
          <w:tcPr>
            <w:tcW w:w="1305"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št. 1.4.1</w:t>
            </w:r>
          </w:p>
        </w:tc>
      </w:tr>
      <w:tr w:rsidR="00B037DD" w:rsidRPr="00B631BC" w14:paraId="15AC2A94" w14:textId="77777777" w:rsidTr="00B037DD">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Št. 19</w:t>
            </w:r>
          </w:p>
        </w:tc>
      </w:tr>
      <w:tr w:rsidR="00B037DD" w:rsidRPr="00B631BC" w14:paraId="13B13055" w14:textId="77777777" w:rsidTr="00B037DD">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Posli financiranja z vrednostnimi papirji s finančnimi strankami?</w:t>
            </w:r>
          </w:p>
        </w:tc>
        <w:tc>
          <w:tcPr>
            <w:tcW w:w="1305"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Razvrstite v eno od ustreznih postavk pod id. št. 1.4.2.</w:t>
            </w:r>
          </w:p>
        </w:tc>
      </w:tr>
      <w:tr w:rsidR="00B037DD" w:rsidRPr="00B631BC" w14:paraId="608E8469" w14:textId="77777777" w:rsidTr="00B037DD">
        <w:tc>
          <w:tcPr>
            <w:tcW w:w="529" w:type="dxa"/>
            <w:vMerge/>
            <w:shd w:val="clear" w:color="auto" w:fill="auto"/>
            <w:vAlign w:val="center"/>
          </w:tcPr>
          <w:p w14:paraId="0F97EDD8" w14:textId="77777777" w:rsidR="00B037DD" w:rsidRPr="00B6077D" w:rsidRDefault="00B037DD" w:rsidP="00A0098D">
            <w:pPr>
              <w:spacing w:after="240"/>
              <w:jc w:val="both"/>
              <w:rPr>
                <w:rFonts w:ascii="Times New Roman" w:eastAsia="Calibri" w:hAnsi="Times New Roman"/>
                <w:sz w:val="24"/>
                <w:szCs w:val="24"/>
                <w:lang w:val="it-IT"/>
              </w:rPr>
            </w:pPr>
          </w:p>
        </w:tc>
        <w:tc>
          <w:tcPr>
            <w:tcW w:w="5550" w:type="dxa"/>
            <w:vMerge/>
            <w:shd w:val="clear" w:color="auto" w:fill="auto"/>
            <w:vAlign w:val="center"/>
          </w:tcPr>
          <w:p w14:paraId="528C3D73" w14:textId="77777777" w:rsidR="00B037DD" w:rsidRPr="00B6077D" w:rsidRDefault="00B037DD" w:rsidP="00A0098D">
            <w:pPr>
              <w:spacing w:after="240"/>
              <w:jc w:val="both"/>
              <w:rPr>
                <w:rFonts w:ascii="Times New Roman" w:eastAsia="Calibri" w:hAnsi="Times New Roman"/>
                <w:sz w:val="24"/>
                <w:szCs w:val="24"/>
                <w:lang w:val="it-IT"/>
              </w:rPr>
            </w:pPr>
          </w:p>
        </w:tc>
        <w:tc>
          <w:tcPr>
            <w:tcW w:w="1305"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Št. 20</w:t>
            </w:r>
          </w:p>
        </w:tc>
      </w:tr>
      <w:tr w:rsidR="00B037DD" w:rsidRPr="00B631BC" w14:paraId="5A31AEAF" w14:textId="77777777" w:rsidTr="00B037DD">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Drugi krediti in druga finančna sredstva finančnim strankam?</w:t>
            </w:r>
          </w:p>
        </w:tc>
        <w:tc>
          <w:tcPr>
            <w:tcW w:w="1305"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št. 1.4.3</w:t>
            </w:r>
          </w:p>
        </w:tc>
      </w:tr>
      <w:tr w:rsidR="00B037DD" w:rsidRPr="00B631BC" w14:paraId="3FAD8EE4" w14:textId="77777777" w:rsidTr="00B037DD">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Razvrstite v eno od ustreznih postavk pod id. št. 1.4.5 ali 1.4.6.</w:t>
            </w:r>
          </w:p>
        </w:tc>
      </w:tr>
      <w:tr w:rsidR="00B037DD" w:rsidRPr="00B631BC" w14:paraId="4A367478" w14:textId="77777777" w:rsidTr="00B037DD">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21</w:t>
            </w:r>
          </w:p>
        </w:tc>
        <w:tc>
          <w:tcPr>
            <w:tcW w:w="5550"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Blago, s katerim se fizično trguje?</w:t>
            </w:r>
          </w:p>
        </w:tc>
        <w:tc>
          <w:tcPr>
            <w:tcW w:w="1305"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Razvrstite v eno od ustreznih postavk pod id. št. 1.9.1.</w:t>
            </w:r>
          </w:p>
        </w:tc>
      </w:tr>
      <w:tr w:rsidR="00B037DD" w:rsidRPr="00B631BC" w14:paraId="0F8C588D" w14:textId="77777777" w:rsidTr="00B037DD">
        <w:tc>
          <w:tcPr>
            <w:tcW w:w="529" w:type="dxa"/>
            <w:vMerge/>
            <w:shd w:val="clear" w:color="auto" w:fill="auto"/>
            <w:vAlign w:val="center"/>
          </w:tcPr>
          <w:p w14:paraId="261EF487" w14:textId="77777777" w:rsidR="00B037DD" w:rsidRPr="00B6077D" w:rsidRDefault="00B037DD" w:rsidP="00A0098D">
            <w:pPr>
              <w:spacing w:after="240"/>
              <w:jc w:val="both"/>
              <w:rPr>
                <w:rFonts w:ascii="Times New Roman" w:eastAsia="Calibri" w:hAnsi="Times New Roman"/>
                <w:sz w:val="24"/>
                <w:szCs w:val="24"/>
                <w:lang w:val="it-IT"/>
              </w:rPr>
            </w:pPr>
          </w:p>
        </w:tc>
        <w:tc>
          <w:tcPr>
            <w:tcW w:w="5550" w:type="dxa"/>
            <w:vMerge/>
            <w:shd w:val="clear" w:color="auto" w:fill="auto"/>
            <w:vAlign w:val="center"/>
          </w:tcPr>
          <w:p w14:paraId="0C97A16F" w14:textId="77777777" w:rsidR="00B037DD" w:rsidRPr="00B6077D" w:rsidRDefault="00B037DD" w:rsidP="00A0098D">
            <w:pPr>
              <w:spacing w:after="240"/>
              <w:jc w:val="both"/>
              <w:rPr>
                <w:rFonts w:ascii="Times New Roman" w:eastAsia="Calibri" w:hAnsi="Times New Roman"/>
                <w:sz w:val="24"/>
                <w:szCs w:val="24"/>
                <w:lang w:val="it-IT"/>
              </w:rPr>
            </w:pPr>
          </w:p>
        </w:tc>
        <w:tc>
          <w:tcPr>
            <w:tcW w:w="1305"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Št. 22</w:t>
            </w:r>
          </w:p>
        </w:tc>
      </w:tr>
      <w:tr w:rsidR="00B037DD" w:rsidRPr="00B631BC" w14:paraId="3871C3D6" w14:textId="77777777" w:rsidTr="00B037DD">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22</w:t>
            </w:r>
          </w:p>
        </w:tc>
        <w:tc>
          <w:tcPr>
            <w:tcW w:w="5550"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rPr>
              <w:t>Katero koli drugo sredstvo, ki ni obravnavano v zgornjih kategorijah?</w:t>
            </w:r>
          </w:p>
        </w:tc>
        <w:tc>
          <w:tcPr>
            <w:tcW w:w="1305"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št. 1.9.4</w:t>
            </w:r>
          </w:p>
        </w:tc>
      </w:tr>
      <w:tr w:rsidR="00B037DD" w:rsidRPr="00B631BC" w14:paraId="1287CCDB" w14:textId="77777777" w:rsidTr="00B037DD">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Se ne poroča.</w:t>
            </w:r>
          </w:p>
        </w:tc>
      </w:tr>
      <w:tr w:rsidR="00B037DD" w:rsidRPr="00B631BC" w14:paraId="4A7F0813" w14:textId="77777777" w:rsidTr="00B037DD">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23</w:t>
            </w:r>
          </w:p>
        </w:tc>
        <w:tc>
          <w:tcPr>
            <w:tcW w:w="5550"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Zunajbilančna izpostavljenost?</w:t>
            </w:r>
          </w:p>
        </w:tc>
        <w:tc>
          <w:tcPr>
            <w:tcW w:w="1305"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Št. 24</w:t>
            </w:r>
          </w:p>
        </w:tc>
      </w:tr>
      <w:tr w:rsidR="00B037DD" w:rsidRPr="00B631BC" w14:paraId="64317844" w14:textId="77777777" w:rsidTr="00B037DD">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Se ne poroča.</w:t>
            </w:r>
          </w:p>
        </w:tc>
      </w:tr>
      <w:tr w:rsidR="00B037DD" w:rsidRPr="00B631BC" w14:paraId="56C2001F" w14:textId="77777777" w:rsidTr="00B037DD">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Nedonosna izpostavljenost?</w:t>
            </w:r>
          </w:p>
        </w:tc>
        <w:tc>
          <w:tcPr>
            <w:tcW w:w="1305"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št. 1.10.4</w:t>
            </w:r>
          </w:p>
        </w:tc>
      </w:tr>
      <w:tr w:rsidR="00B037DD" w:rsidRPr="00B631BC" w14:paraId="486F381C" w14:textId="77777777" w:rsidTr="00B037DD">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Št. 25</w:t>
            </w:r>
          </w:p>
        </w:tc>
      </w:tr>
      <w:tr w:rsidR="00B037DD" w:rsidRPr="00B631BC" w14:paraId="05DFD956" w14:textId="77777777" w:rsidTr="00B037DD">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Odobreni okvirni krediti?</w:t>
            </w:r>
          </w:p>
        </w:tc>
        <w:tc>
          <w:tcPr>
            <w:tcW w:w="1305"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Št. 26</w:t>
            </w:r>
          </w:p>
        </w:tc>
      </w:tr>
      <w:tr w:rsidR="00B037DD" w:rsidRPr="00B631BC" w14:paraId="2B48F71B" w14:textId="77777777" w:rsidTr="00B037DD">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Št. 27</w:t>
            </w:r>
          </w:p>
        </w:tc>
      </w:tr>
      <w:tr w:rsidR="00B037DD" w:rsidRPr="00B631BC" w14:paraId="5215C897" w14:textId="77777777" w:rsidTr="00B037DD">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26</w:t>
            </w:r>
          </w:p>
        </w:tc>
        <w:tc>
          <w:tcPr>
            <w:tcW w:w="5550"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Odobreni okvirni krediti, za katere je pristojni organ dovolil ugodnejšo obravnavo?</w:t>
            </w:r>
          </w:p>
        </w:tc>
        <w:tc>
          <w:tcPr>
            <w:tcW w:w="1305"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št. 1.10.1</w:t>
            </w:r>
          </w:p>
        </w:tc>
      </w:tr>
      <w:tr w:rsidR="00B037DD" w:rsidRPr="00B631BC" w14:paraId="26603057" w14:textId="77777777" w:rsidTr="00B037DD">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št. 1.10.2</w:t>
            </w:r>
          </w:p>
        </w:tc>
      </w:tr>
      <w:tr w:rsidR="00B037DD" w:rsidRPr="00B631BC" w14:paraId="0D7C5442" w14:textId="77777777" w:rsidTr="00B037DD">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Zunajbilančna postavka, povezana s trgovinskim financiranjem?</w:t>
            </w:r>
          </w:p>
        </w:tc>
        <w:tc>
          <w:tcPr>
            <w:tcW w:w="1305"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št. 1.10.3</w:t>
            </w:r>
          </w:p>
        </w:tc>
      </w:tr>
      <w:tr w:rsidR="00B037DD" w:rsidRPr="00B631BC" w14:paraId="06AF2F44" w14:textId="77777777" w:rsidTr="00B037DD">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Št. 28</w:t>
            </w:r>
          </w:p>
        </w:tc>
      </w:tr>
      <w:tr w:rsidR="00B037DD" w:rsidRPr="00B631BC" w14:paraId="3C6A8D0A" w14:textId="77777777" w:rsidTr="00B037DD">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28</w:t>
            </w:r>
          </w:p>
        </w:tc>
        <w:tc>
          <w:tcPr>
            <w:tcW w:w="5550"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Druga zunajbilančna izpostavljenost, za katero je pristojni organ določil faktor RSF?</w:t>
            </w:r>
          </w:p>
        </w:tc>
        <w:tc>
          <w:tcPr>
            <w:tcW w:w="1305"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št. 1.10.5</w:t>
            </w:r>
          </w:p>
        </w:tc>
      </w:tr>
      <w:tr w:rsidR="00B037DD" w:rsidRPr="00B631BC" w14:paraId="571EE000" w14:textId="77777777" w:rsidTr="00B037DD">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57A7B02F" w14:textId="77777777" w:rsidR="00B037DD" w:rsidRPr="00A0098D" w:rsidRDefault="00B037DD"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Se ne poroča.</w:t>
            </w:r>
          </w:p>
        </w:tc>
      </w:tr>
    </w:tbl>
    <w:p w14:paraId="2D85B26C" w14:textId="77777777" w:rsidR="00D44F6F" w:rsidRPr="00B658CF"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5" w:name="_Toc188871475"/>
      <w:r>
        <w:rPr>
          <w:rFonts w:ascii="Times New Roman" w:hAnsi="Times New Roman"/>
          <w:b/>
          <w:sz w:val="24"/>
        </w:rPr>
        <w:t>Navodila za posamezne stolpce</w:t>
      </w:r>
      <w:bookmarkEnd w:id="15"/>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Stolpec</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Pravna podlaga in navodila</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Znesek ne-HQLA</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xml:space="preserve">Institucije v stolpcih 0010–0030 poročajo znesek, razen če je v poglavju 4 </w:t>
            </w:r>
            <w:r>
              <w:rPr>
                <w:rFonts w:ascii="Times New Roman" w:hAnsi="Times New Roman"/>
                <w:sz w:val="24"/>
              </w:rPr>
              <w:lastRenderedPageBreak/>
              <w:t>naslova IV dela 6 CRR določeno drugače, sredstev in zunajbilančnih postavk iz oddelka 2 poglavja 4 naslova IV dela 6 CRR za vsak žepek zapadlosti.</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Znesek se poroča v stolpcih 0010–0030, kadar ustrezna postavka ne izpolnjuje pogojev za likvidno sredstvo v skladu z Delegirano uredbo (EU) 2015/61, ne glede na to, ali izpolnjuje operativne zahteve iz člena 8 navedene delegirane uredbe.</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u w:val="single"/>
              </w:rPr>
              <w:t>Znesek HQLA</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Glej navodila v stolpcih 0010–0030.</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rPr>
              <w:t>Znesek se poroča v stolpcu 0040, kadar ustrezna postavka izpolnjuje pogoje za visokokakovostno likvidno sredstvo v skladu z Delegirano uredbo (EU) 2015/61, ne glede na to, ali izpolnjuje operativne zahteve iz člena 8 navedene delegirane uredbe.</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Standardni faktor RSF</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Oddelek 2 poglavja 4 naslova IV dela 6 CRR.</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Standardni faktorji v stolpcih 0050–0080 so privzeti faktorji iz poglavja 4 naslova IV dela 6 CRR, ki bi določili del zneska sredstev in zunajbilančnih postavk, ki je potrebno stabilno financiranje. Navedeni so zgolj za informacijo, institucije pa jih ne izpolnijo.</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Veljavni faktor RSF</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rPr>
              <w:t>Oddelek 2 poglavja 4 naslova IV dela 6 CRR.</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rPr>
              <w:t>Institucije v stolpcih 0090–0120 poročajo veljavni faktor, ki se uporablja za postavke iz poglavja 4 naslova IV dela 6 CRR. Veljavni faktorji so lahko podlaga za vrednosti tehtanega povprečja in se poročajo z decimalkami (tj. 1,00 za utež v višini 100 odstotkov ali 0,50 za utež v višini 50 odstotkov). Veljavni faktorji lahko odražajo za podjetje specifične in nacionalne preudarke, vendar niso omejeni nanje.</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Pr>
                <w:rFonts w:ascii="Times New Roman" w:hAnsi="Times New Roman"/>
                <w:b/>
                <w:sz w:val="24"/>
                <w:u w:val="thick" w:color="000000"/>
              </w:rPr>
              <w:t>Potrebno stabilno financiranje</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Institucije v stolpcu 0130 poročajo potrebno stabilno financiranje v skladu s poglavjem 4 naslova IV dela 6 CRR.</w:t>
            </w:r>
          </w:p>
          <w:p w14:paraId="3F6BCC3B" w14:textId="13269F45"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Pr>
                <w:rFonts w:ascii="Times New Roman" w:hAnsi="Times New Roman"/>
                <w:sz w:val="24"/>
              </w:rPr>
              <w:t>To se izračuna z naslednjo formulo:</w:t>
            </w:r>
            <w:r>
              <w:t xml:space="preserve"> </w:t>
            </w:r>
            <w:r>
              <w:br/>
            </w:r>
            <w:r>
              <w:rPr>
                <w:rFonts w:ascii="Times New Roman" w:hAnsi="Times New Roman"/>
                <w:sz w:val="24"/>
              </w:rPr>
              <w:t>s0130 = VSOTA {(s0010 * s0090), (s0020 * s0100), (s0030 * s0110), (s0040 * s0120)}.</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6" w:name="_Toc188871476"/>
      <w:r>
        <w:rPr>
          <w:rFonts w:ascii="Times New Roman" w:hAnsi="Times New Roman"/>
          <w:b/>
          <w:sz w:val="24"/>
        </w:rPr>
        <w:t>Navodila za posamezne vrstice</w:t>
      </w:r>
      <w:bookmarkEnd w:id="10"/>
      <w:bookmarkEnd w:id="11"/>
      <w:bookmarkEnd w:id="12"/>
      <w:bookmarkEnd w:id="1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7" w:name="_Toc322687879"/>
            <w:bookmarkStart w:id="18" w:name="_Toc315961853"/>
            <w:r>
              <w:rPr>
                <w:rFonts w:ascii="Times New Roman" w:hAnsi="Times New Roman"/>
                <w:sz w:val="24"/>
              </w:rPr>
              <w:t>Vrstica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Pravna podlaga in navodila</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 POTREBNO STABILNO FINANCIRANJE</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Poglavje 4 naslova IV dela 6 CRR.</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Institucije tukaj poročajo postavke, ki so predmet potrebnega stabilnega financiranja v skladu s poglavjem 4 naslova IV dela 6 CRR.</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 RSF iz sredstev centralnih bank</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Člen 428r(1)(c) in (d) ter člen 428ad(d) CRR.</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Institucije tukaj poročajo sredstva centralne banke.</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V skladu s členom 428p(7) CRR se lahko uporablja zmanjšan faktor RSF.</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1.1.1 Denarna sredstva, rezerve in izpostavljenosti do centralnih bank, ki so HQLA</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Institucije tukaj poročajo denarna sredstva in rezerve pri centralnih bankah, vključno s presežnimi rezervami. Institucije tukaj poročajo tudi vse druge izpostavljenosti do centralnih bank, ki se štejejo za likvidna sredstva na podlagi Delegirane uredbe (EU) 2015/61, ne glede na to, ali izpolnjuje operativne zahteve iz člena 8 navedene delegirane uredbe.</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Obvezne rezerve, ki se ne štejejo za likvidna sredstva na podlagi Delegirane uredbe (EU) 2015/61, se poročajo v zadevnem stolpcu za ne-HQLA.</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1.1.1.1 Neobremenjeno ali obremenjeno za preostalo zapadlost manj kot šestih mesecev</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Znesek, ki se poroča pod 1.1.1, povezan s sredstvi, ki so neobremenjena ali obremenjena za preostalo zapadlost manj kot šestih mesecev.</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1.1.1.2 Obremenjeno za preostalo zapadlost vsaj šestih mesecev in manj kot enega leta</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Znesek, ki se poroča pod 1.1.1, povezan s sredstvi, ki so obremenjena za preostalo zapadlost vsaj šestih mesecev in manj kot enega leta.</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1.1.1.3 Obremenjeno za preostalo zapadlost enega leta ali več</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rPr>
              <w:t>Znesek, ki se poroča pod 1.1.1, povezan s sredstvi, ki so obremenjena za preostalo zapadlost enega leta ali več.</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1.1.2 Druge izpostavljenosti do centralnih bank, ki niso HQLA</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Institucije tukaj poročajo vse druge terjatve do centralnih bank razen tistih, ki se poročajo pod postavko 1.1.1.</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 RSF iz likvidnih sredstev</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lastRenderedPageBreak/>
              <w:t>Člen 428r(1)(a) in (b) do člena 428ae CRR.</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Institucije tukaj poročajo likvidna sredstva v skladu z Delegirano uredbo (EU) 2015/61, ne glede na to, ali izpolnjujejo operativne zahteve iz člena 8 navedene delegirane uredbe.</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 Sredstva stopnje 1, upravičena do 0 % odbitka pri LCR</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Institucije tukaj poročajo sredstva, primerna za likvidna sredstva stopnje 1, in delnice ali enote v KNP, ki so upravičeni do odbitka v višini 0 % na podlagi Delegirane uredbe (EU) 2015/61.</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Sredstva, obremenjena za preostalo zapadlost enega leta ali več, v kritnem premoženju, financiranem s kritimi obveznicami iz člena 52(4) Direktive 2009/65/ES ali s kritimi obveznicami, ki izpolnjujejo zahteve glede upravičenosti do obravnave iz člena 129(4) ali (5) CRR, se ne poročajo tukaj, ampak pod postavko 1.2.13.</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 Neobremenjeno ali obremenjeno za preostalo zapadlost manj kot šestih mesecev</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Znesek, ki se poroča pod 1.2.1, povezan s sredstvi, ki so neobremenjena ali obremenjena za preostalo zapadlost manj kot šestih mesecev.</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 Obremenjeno za preostalo zapadlost vsaj šestih mesecev in manj kot enega leta</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Znesek, ki se poroča pod 1.2.1, povezan s sredstvi, ki so obremenjena za preostalo zapadlost vsaj šestih mesecev in manj kot enega leta.</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Obremenjeno za preostalo zapadlost enega leta ali več</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Znesek, ki se poroča pod 1.2.1, povezan s sredstvi, ki so obremenjena za preostalo zapadlost enega leta ali več.</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1.2.2 Sredstva stopnje 1, upravičena do 5 % odbitka pri LCR</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Institucije tukaj poročajo delnice ali enote v KNP, ki so upravičene do odbitka v višini 5 % na podlagi Delegirane uredbe (EU) 2015/61.</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Sredstva, obremenjena za preostalo zapadlost enega leta ali več, v kritnem premoženju, financiranem s kritimi obveznicami iz člena 52(4) Direktive 2009/65/ES ali s kritimi obveznicami, ki izpolnjujejo zahteve glede upravičenosti do obravnave iz člena 129(4) ali (5) CRR, se ne poročajo tukaj, ampak pod postavko 1.2.13.</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1.2.2.1 Neobremenjeno ali obremenjeno za preostalo zapadlost manj kot šestih mesecev</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Znesek, ki se poroča pod 1.2.2, povezan s sredstvi, ki so neobremenjena ali </w:t>
            </w:r>
            <w:r>
              <w:rPr>
                <w:rFonts w:ascii="Times New Roman" w:hAnsi="Times New Roman"/>
                <w:sz w:val="24"/>
              </w:rPr>
              <w:lastRenderedPageBreak/>
              <w:t>obremenjena za preostalo zapadlost manj kot šestih mesecev.</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1.2.2.2 Obremenjeno za preostalo zapadlost vsaj šestih mesecev in manj kot enega leta</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Znesek, ki se poroča pod 1.2.2, povezan s sredstvi, ki so obremenjena za preostalo zapadlost vsaj šestih mesecev in manj kot enega leta.</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1.2.2.3 Obremenjeno za preostalo zapadlost enega leta ali več</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Znesek, ki se poroča pod 1.2.2, povezan s sredstvi, ki so obremenjena za preostalo zapadlost enega leta ali več.</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1.2.3 Sredstva stopnje 1, upravičena do 7 % odbitka pri LCR</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Institucije tukaj poročajo sredstva, ki so primerna za izjemno visokokakovostne krite obveznice stopnje 1 na podlagi Delegirane uredbe (EU) 2015/61.</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Sredstva, obremenjena za preostalo zapadlost enega leta ali več, v kritnem premoženju, financiranem s kritimi obveznicami iz člena 52(4) Direktive 2009/65/ES ali s kritimi obveznicami, ki izpolnjujejo zahteve glede upravičenosti do obravnave iz člena 129(4) ali (5) CRR, se ne poročajo tukaj, ampak pod postavko 1.2.13.</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1.2.3.1 Neobremenjeno ali obremenjeno za preostalo zapadlost manj kot šestih mesecev</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Znesek, ki se poroča pod 1.2.3, povezan s sredstvi, ki so neobremenjena ali obremenjena za preostalo zapadlost manj kot šestih mesecev.</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1.2.3.2 Obremenjeno za preostalo zapadlost vsaj šestih mesecev in manj kot enega leta</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Znesek, ki se poroča pod 1.2.3, povezan s sredstvi, ki so obremenjena za preostalo zapadlost vsaj šestih mesecev in manj kot enega leta.</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1.2.3.3 Obremenjeno za preostalo zapadlost enega leta ali več</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Znesek, ki se poroča pod 1.2.3, povezan s sredstvi, ki so obremenjena za preostalo zapadlost enega leta ali več.</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1.2.4 Sredstva stopnje 1, upravičena do 12 % odbitka pri LCR</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Institucije tukaj poročajo delnice ali enote v KNP, ki so upravičene do odbitka v višini 12 % na podlagi Delegirane uredbe (EU) 2015/61.</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Sredstva, obremenjena za preostalo zapadlost enega leta ali več, v kritnem premoženju, financiranem s kritimi obveznicami iz člena 52(4) Direktive 2009/65/ES ali s kritimi obveznicami, ki izpolnjujejo zahteve glede upravičenosti do obravnave iz člena 129(4) ali (5) CRR, se ne poročajo </w:t>
            </w:r>
            <w:r>
              <w:rPr>
                <w:rFonts w:ascii="Times New Roman" w:hAnsi="Times New Roman"/>
                <w:sz w:val="24"/>
              </w:rPr>
              <w:lastRenderedPageBreak/>
              <w:t>tukaj, ampak pod postavko 1.2.13.</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1.2.4.1 Neobremenjeno ali obremenjeno za preostalo zapadlost manj kot šestih mesecev</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Znesek, ki se poroča pod 1.2.4, povezan s sredstvi, ki so neobremenjena ali obremenjena za preostalo zapadlost manj kot šestih mesecev.</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1.2.4.2 Obremenjeno za preostalo zapadlost vsaj šestih mesecev in manj kot enega leta</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Znesek, ki se poroča pod 1.2.4, povezan s sredstvi, ki so obremenjena za preostalo zapadlost vsaj šestih mesecev in manj kot enega leta.</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1.2.4.3 Obremenjeno za preostalo zapadlost enega leta ali več</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Znesek, ki se poroča pod 1.2.4, ki je obremenjen za preostalo zapadlost enega leta ali več.</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Pr>
          <w:p w14:paraId="02FDC588" w14:textId="77777777" w:rsidR="007B3CB7" w:rsidRPr="00A0098D" w:rsidRDefault="007B3CB7"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1.2.5 Sredstva stopnje 2A, upravičena do 15 % odbitka pri LCR</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Institucije tukaj poročajo sredstva, ki so primerna za sredstva stopnje 2A na podlagi Delegirane uredbe (EU) 2015/61.</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Sredstva, obremenjena za preostalo zapadlost enega leta ali več, v kritnem premoženju, financiranem s kritimi obveznicami iz člena 52(4) Direktive 2009/65/ES ali s kritimi obveznicami, ki izpolnjujejo zahteve glede upravičenosti do obravnave iz člena 129(4) ali (5) CRR, se ne poročajo tukaj, ampak pod postavko 1.2.13.</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1.2.5.1 Neobremenjeno ali obremenjeno za preostalo zapadlost manj kot šestih mesecev</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Znesek, ki se poroča pod 1.2.5, povezan s sredstvi, ki so neobremenjena ali obremenjena za preostalo zapadlost manj kot šestih mesecev.</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1.2.5.2 Obremenjeno za preostalo zapadlost vsaj šestih mesecev in manj kot enega leta</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1.2.5, ki je obremenjen za preostalo zapadlost vsaj šestih mesecev in manj kot enega leta.</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1.2.5.3 Obremenjeno za preostalo zapadlost enega leta ali več</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1.2.5, povezan s sredstvi, ki so obremenjena za preostalo zapadlost enega leta ali več.</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1.2.6 Sredstva stopnje 2A, upravičena do 20 % odbitka pri LCR</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Institucije tukaj poročajo delnice ali enote v KNP, ki so upravičene do </w:t>
            </w:r>
            <w:r>
              <w:rPr>
                <w:rFonts w:ascii="Times New Roman" w:hAnsi="Times New Roman"/>
                <w:sz w:val="24"/>
              </w:rPr>
              <w:lastRenderedPageBreak/>
              <w:t>odbitka v višini 20 % na podlagi Delegirane uredbe (EU) 2015/61.</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rPr>
              <w:t>Sredstva, obremenjena za preostalo zapadlost enega leta ali več, v kritnem premoženju, financiranem s kritimi obveznicami iz člena 52(4) Direktive 2009/65/ES ali s kritimi obveznicami, ki izpolnjujejo zahteve glede upravičenosti do obravnave iz člena 129(4) ali (5) CRR, se ne poročajo tukaj, ampak pod postavko 1.2.13.</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1.2.6.1 Neobremenjeno ali obremenjeno za preostalo zapadlost manj kot šestih mesecev</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rPr>
              <w:t>Znesek, ki se poroča pod 1.2.6, povezan s sredstvi, ki so neobremenjena ali obremenjena za preostalo zapadlost manj kot šestih mesecev.</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1.2.6.2 Obremenjeno za preostalo zapadlost vsaj šestih mesecev in manj kot enega leta</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1.2.6, povezan s sredstvi, ki so obremenjena za preostalo zapadlost vsaj šestih mesecev in manj kot enega leta.</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1.2.6.3 Obremenjeno za preostalo zapadlost enega leta ali več</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1.2.6, povezan s sredstvi, ki so obremenjena za preostalo zapadlost enega leta ali več.</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Pr>
          <w:p w14:paraId="23959914" w14:textId="77777777" w:rsidR="00DD7A4A" w:rsidRPr="00A0098D" w:rsidRDefault="00DD7A4A"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1.2.7 Listinjenja stopnje 2B, upravičena do 25 % odbitka pri LCR</w:t>
            </w:r>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Institucije tukaj poročajo listinjenja stopnje 2B, ki so upravičena do odbitka v višini 25 % na podlagi Delegirane uredbe (EU) 2015/61.</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Sredstva, obremenjena za preostalo zapadlost enega leta ali več, v kritnem premoženju, financiranem s kritimi obveznicami iz člena 52(4) Direktive 2009/65/ES ali s kritimi obveznicami, ki izpolnjujejo zahteve glede upravičenosti do obravnave iz člena 129(4) ali (5) CRR, se ne poročajo tukaj, ampak pod postavko 1.2.13.</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1.2.7.1 Neobremenjeno ali obremenjeno za preostalo zapadlost manj kot šestih mesecev</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1.2.7, povezan s sredstvi, ki so neobremenjena ali obremenjena za preostalo zapadlost manj kot šestih mesecev.</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1.2.7.2 Obremenjeno za preostalo zapadlost vsaj šestih mesecev in manj kot enega leta</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1.2.7, povezan s sredstvi, ki so obremenjena za preostalo zapadlost vsaj šestih mesecev in manj kot enega leta.</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1.2.7.3 Obremenjeno za preostalo zapadlost enega leta ali več</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Znesek, ki se poroča pod 1.2.7, povezan s sredstvi, ki so obremenjena za </w:t>
            </w:r>
            <w:r>
              <w:rPr>
                <w:rFonts w:ascii="Times New Roman" w:hAnsi="Times New Roman"/>
                <w:sz w:val="24"/>
              </w:rPr>
              <w:lastRenderedPageBreak/>
              <w:t>preostalo zapadlost enega leta ali več.</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1.2.8 Sredstva stopnje 2B, upravičena do 30 % odbitka pri LCR</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Institucije tukaj poročajo visokokakovostne krite obveznice in delnice ali enote v KNP, ki so upravičene do odbitka v višini 30 % na podlagi Delegirane uredbe (EU) 2015/61.</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Sredstva, obremenjena za preostalo zapadlost enega leta ali več, v kritnem premoženju, financiranem s kritimi obveznicami iz člena 52(4) Direktive 2009/65/ES ali s kritimi obveznicami, ki izpolnjujejo zahteve glede upravičenosti do obravnave iz člena 129(4) ali (5) CRR, se ne poročajo tukaj, ampak pod postavko 1.2.13.</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1.2.8.1 Neobremenjeno ali obremenjeno za preostalo zapadlost manj kot šestih mesecev</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rPr>
              <w:t>Znesek, ki se poroča pod 1.2.8, povezan s sredstvi, ki so neobremenjena ali obremenjena za preostalo zapadlost manj kot šestih mesecev.</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1.2.8.2 Obremenjeno za preostalo zapadlost vsaj šestih mesecev in manj kot enega leta</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1.2.8, povezan s sredstvi, ki so obremenjena za preostalo zapadlost vsaj šestih mesecev in manj kot enega leta.</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1.2.8.3 Obremenjeno za preostalo zapadlost enega leta ali več</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1.2.8, povezan s sredstvi, ki so obremenjena za preostalo zapadlost enega leta ali več.</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1.2.9 Sredstva stopnje 2B, upravičena do 35 % odbitka pri LCR</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Institucije tukaj poročajo listinjenja stopnje 2B in delnice ali enote v KNP, ki so upravičeni do odbitka v višini 35 % na podlagi Delegirane uredbe (EU) 2015/61.</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Sredstva, obremenjena za preostalo zapadlost enega leta ali več, v kritnem premoženju, financiranem s kritimi obveznicami iz člena 52(4) Direktive 2009/65/ES ali s kritimi obveznicami, ki izpolnjujejo zahteve glede upravičenosti do obravnave iz člena 129(4) ali (5) CRR, se ne poročajo tukaj, ampak pod postavko 1.2.13.</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1.2.9.1 Neobremenjeno ali obremenjeno za preostalo zapadlost manj kot šestih mesecev</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1.2.9, povezan s sredstvi, ki so neobremenjena ali obremenjena za preostalo zapadlost manj kot šestih mesecev.</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1.2.9.2 Obremenjeno za preostalo zapadlost vsaj šestih mesecev in manj </w:t>
            </w:r>
            <w:r>
              <w:rPr>
                <w:rFonts w:ascii="Times New Roman" w:hAnsi="Times New Roman"/>
                <w:b/>
                <w:sz w:val="24"/>
                <w:u w:val="thick" w:color="000000"/>
              </w:rPr>
              <w:lastRenderedPageBreak/>
              <w:t>kot enega leta</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1.2.9, povezan s sredstvi, ki so obremenjena za preostalo zapadlost vsaj šestih mesecev in manj kot enega leta.</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1.2.9.3 Obremenjeno za preostalo zapadlost enega leta ali več</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1.2.9, povezan s sredstvi, ki so obremenjena za preostalo zapadlost enega leta ali več.</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1.2.10 Sredstva stopnje 2B, upravičena do 40 % odbitka pri LCR</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Institucije tukaj poročajo delnice ali enote v KNP, ki so upravičene do odbitka v višini 40 % na podlagi Delegirane uredbe (EU) 2015/61.</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Sredstva, obremenjena za preostalo zapadlost enega leta ali več, v kritnem premoženju, financiranem s kritimi obveznicami iz člena 52(4) Direktive 2009/65/ES ali s kritimi obveznicami, ki izpolnjujejo zahteve glede upravičenosti do obravnave iz člena 129(4) ali (5) CRR, se ne poročajo tukaj, ampak pod postavko 1.2.13.</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1.2.10.1 Neobremenjeno ali obremenjeno za preostalo zapadlost manj kot šestih mesecev</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1.2.10, povezan s sredstvi, ki so neobremenjena ali obremenjena za preostalo zapadlost manj kot šestih mesecev.</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1.2.10.2 Obremenjeno za preostalo zapadlost vsaj šestih mesecev in manj kot enega leta</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1.2.10, povezan s sredstvi, ki so obremenjena za preostalo zapadlost vsaj šestih mesecev in manj kot enega leta.</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1.2.10.3 Obremenjeno za preostalo zapadlost enega leta ali več</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1.2.10, povezan s sredstvi, ki so obremenjena za preostalo zapadlost enega leta ali več.</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0490</w:t>
            </w:r>
          </w:p>
        </w:tc>
        <w:tc>
          <w:tcPr>
            <w:tcW w:w="7590" w:type="dxa"/>
          </w:tcPr>
          <w:p w14:paraId="53676864" w14:textId="77777777" w:rsidR="001A3988" w:rsidRPr="00A0098D" w:rsidRDefault="001A398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1.2.11 Sredstva stopnje 2B, upravičena do 50 % odbitka pri LCR</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Institucije tukaj poročajo sredstva stopnje 2B na podlagi Delegirane uredbe (EU) 2015/61 razen listinjenj in visokokakovostnih kritih obveznic stopnje 2B.</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Sredstva, obremenjena za preostalo zapadlost enega leta ali več, v kritnem premoženju, financiranem s kritimi obveznicami iz člena 52(4) Direktive 2009/65/ES ali s kritimi obveznicami, ki izpolnjujejo zahteve glede upravičenosti do obravnave iz člena 129(4) ali (5) CRR, se ne poročajo tukaj, ampak pod postavko 1.2.13.</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1.2.11.1 Neobremenjeno ali obremenjeno za preostalo zapadlost manj kot enega leta</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1.2.11, povezan s sredstvi, ki so neobremenjena ali obremenjena za preostalo zapadlost manj kot enega leta.</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1.2.11.2 Obremenjeno za preostalo zapadlost enega leta ali več</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1.2.11, povezan s sredstvi, ki so obremenjena za preostalo zapadlost enega leta ali več.</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1.2.12 Sredstva stopnje 2B, upravičena do 55 % odbitka pri LCR</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Institucije tukaj poročajo delnice ali enote v KNP, ki so upravičene do odbitka v višini 55 % na podlagi Delegirane uredbe (EU) 2015/61.</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Sredstva, obremenjena za preostalo zapadlost enega leta ali več, v kritnem premoženju, financiranem s kritimi obveznicami iz člena 52(4) Direktive 2009/65/ES ali s kritimi obveznicami, ki izpolnjujejo zahteve glede upravičenosti do obravnave iz člena 129(4) ali (5) CRR, se ne poročajo tukaj, ampak pod postavko 1.2.13.</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1.2.12.1 Neobremenjeno ali obremenjeno za preostalo zapadlost manj kot enega leta</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Znesek, ki se poroča pod 1.2.12, povezan s sredstvi, ki so neobremenjena ali obremenjena za preostalo zapadlost manj kot enega leta.</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1.2.12.2 Obremenjeno za preostalo zapadlost enega leta ali več</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Znesek, ki se poroča pod 1.2.12, povezan s sredstvi, ki so obremenjena za preostalo zapadlost enega leta ali več.</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HQLA, obremenjena za preostalo zapadlost enega leta ali več, v kritnem premoženju</w:t>
            </w:r>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Člen 428ag(h) CRR; znesek, ki se poroča pod 1.2, povezan s sredstvi, ki so obremenjena za preostalo zapadlost enega leta ali več, v kritnem premoženju, financiranem s kritimi obveznicami iz člena 52(4) Direktive 2009/65/ES ali s kritimi obveznicami, ki izpolnjujejo zahteve glede upravičenosti do obravnave iz člena 129(4) ali (5) CRR.</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 RSF iz vrednostnih papirjev, ki niso likvidna sredstva</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Člen 428ag(e) in (f) CRR.</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Institucije tukaj poročajo vrednostne papirje, pri katerih ni prišlo do neplačila v skladu s členom 178 CRR in ki niso likvidna sredstva na podlagi Delegirane uredbe (EU) 2015/61, ne glede na to, ali izpolnjujejo operativne zahteve iz navedene delegirane uredbe.</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1.3.1 Vrednostni papirji in lastniški instrumenti, s katerimi se trguje na borzi, ki niso HQLA</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Člen 428ag(e) in (f) ter člen 428ah(1)(b) CRR.</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poročan pod 1.3, ki je povezan z vrednostnimi papirji, ki niso HQLA, razen lastniških instrumentov, s katerimi se ne trguje na borzi, brez vrednostnih papirjev, poročanih pod postavko 1.3.3. Lastniški instrumenti, s katerimi se trguje na borzi, se poročajo v časovnem intervalu enega ali več kot enega leta.</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1.3.1.1 Neobremenjeno ali obremenjeno za preostalo zapadlost manj kot enega leta</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1.3.1, povezan s sredstvi, ki so neobremenjena ali obremenjena za preostalo zapadlost manj kot enega leta.</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1.3.1.2 Obremenjeno za preostalo zapadlost enega leta ali več</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Znesek, ki se poroča pod 1.3.1, povezan s sredstvi, ki so obremenjena za preostalo zapadlost enega leta ali več.</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1.3.2 Lastniški instrumenti, s katerimi se ne trguje na borzi, ki niso HQLA</w:t>
            </w:r>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Člen 428ah(1)(b) CRR; znesek, poročan pod 1.3, ki je povezan z lastniškimi instrumenti, s katerimi se ne trguje na borzi, brez vrednostnih papirjev, poročanih pod postavko 1.3.3.</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1.3.3 Vrednostni papirji, ki niso HQLA, obremenjeni za preostalo zapadlost enega leta ali več, v kritnem premoženju</w:t>
            </w:r>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rPr>
              <w:t>Člen 428ag(h) CRR; znesek, poročan pod 1.3, ki je povezan s sredstvi, ki so obremenjena za preostalo zapadlost enega leta ali več, v kritnem premoženju, financiranem s kritimi obveznicami iz člena 52(4) Direktive 2009/65/ES ali s kritimi obveznicami, ki izpolnjujejo zahteve glede upravičenosti do obravnave iz člena 129(4) ali (5) CRR.</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0620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 RSF iz kreditov</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Institucije tukaj poročajo zapadla denarna sredstva iz naslova kreditov, pri katerih ni prišlo do neplačila v skladu s členom 178 CRR.</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Kot je določeno v členu 428q(4) CRR, se za amortizacijo kreditov s preostalo pogodbeno zapadlostjo enega leta ali več kateri koli del, ki zapade v manj kot šestih mesecih, in kateri koli del, ki zapade v obdobju od šestih mesecev do enega leta, obravnavata, kot da imata preostalo zapadlost manj kot šestih mesecev oziroma od šestih mesecev do enega leta.</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 Vloge za operativne namene</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Člen 428ad(b) in člen 428ah(1)(b) CRR; znesek, ki se poroča pod 1.4, povezan z vlogami, ki se obravnavajo kot vloge za operativne namene na podlagi Delegirane uredbe (EU) 2015/61.</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 Posli financiranja z vrednostnimi papirji s finančnimi strankami</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Člen 428e, člen 428r(1)(g) in člen 428s(1)(b) CRR; znesek, ki se poroča pod 1.4, povezan z zapadlimi denarnimi sredstvi iz naslova poslov financiranja z vrednostnimi papirji s finančnimi strankami.</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0650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 Zavarovano s sredstvi stopnje 1, upravičenimi do 0 % odbitka pri LCR</w:t>
            </w:r>
          </w:p>
          <w:p w14:paraId="4767D30C" w14:textId="6FB6D7E4"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Člen 428r(1)(g), člen 428ad(d) in člen 428ah(1)(b) CRR; znesek, ki se poroča pod 1.4.2, povezan s posli, zavarovanimi s sredstvi stopnje 1, upravičenimi do 0 % odbitka na podlagi Delegirane uredbe (EU) 2015/61.</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1.4.2.1.1 Neobremenjeno ali obremenjeno za preostalo zapadlost manj kot šestih mesecev</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1.4.2.1, povezan s sredstvi, ki so neobremenjena ali obremenjena za preostalo zapadlost manj kot šestih mesecev.</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1.4.2.1.2 Obremenjeno za preostalo zapadlost vsaj šestih mesecev in manj kot enega leta</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1.4.2.1, povezan s sredstvi, ki so obremenjena za preostalo zapadlost vsaj šestih mesecev in manj kot enega leta.</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1.4.2.1.3 Obremenjeno za preostalo zapadlost enega leta ali več</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1.4.2.1, povezan s sredstvi, ki so obremenjena za preostalo zapadlost enega leta ali več.</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 Zavarovano z drugimi sredstvi</w:t>
            </w:r>
          </w:p>
          <w:p w14:paraId="62CD88C3" w14:textId="2BCCC5CD"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Člen 428s(1)(b), člen 428ad(d) in člen 428ah(1)(b) CRR; znesek, ki se poroča pod 1.4.2, povezan s posli, zavarovanimi s sredstvi, ki niso sredstva stopnje 1, upravičena do 0 % odbitka na podlagi Delegirane uredbe (EU) 2015/61.</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1.4.2.2.1 Neobremenjeno ali obremenjeno za preostalo zapadlost manj kot šestih mesecev</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1.4.2.2, povezan s sredstvi, ki so neobremenjena ali obremenjena za preostalo zapadlost manj kot šestih mesecev.</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1.4.2.2.2 Obremenjeno za preostalo zapadlost vsaj šestih mesecev in </w:t>
            </w:r>
            <w:r>
              <w:rPr>
                <w:rFonts w:ascii="Times New Roman" w:hAnsi="Times New Roman"/>
                <w:b/>
                <w:sz w:val="24"/>
                <w:u w:val="thick" w:color="000000"/>
              </w:rPr>
              <w:lastRenderedPageBreak/>
              <w:t>manj kot enega leta</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Znesek, ki se poroča pod 1.4.2.2, povezan s sredstvi, ki so obremenjena za preostalo zapadlost vsaj šestih mesecev in manj kot enega leta.</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1.4.2.2.3 Obremenjeno za preostalo zapadlost enega leta ali več</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Znesek, ki se poroča pod 1.4.2.2, povezan s sredstvi, ki so obremenjena za preostalo zapadlost enega leta ali več.</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1.4.3 Drugi krediti in druga finančna sredstva finančnim strankam</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Člen 428v(a) in člen 428ad(d)(iii) CRR; znesek, poročan pod 1.4, ki izhaja iz drugih kreditov in drugih finančnih sredstev finančnim strankam, ki niso poročani pod 1.4.1 in 1.4.2.</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1.4.4 Sredstva, obremenjena za preostalo zapadlost enega leta ali več, v kritnem premoženju</w:t>
            </w:r>
          </w:p>
          <w:p w14:paraId="525F3D4E" w14:textId="3B772A78"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Člen 428ag(h) CRR; znesek, poročan pod 1.4, ki je povezan s sredstvi, ki so obremenjena za preostalo zapadlost enega leta ali več, v kritnem premoženju, financiranem s kritimi obveznicami iz člena 52(4) Direktive 2009/65/ES ali s kritimi obveznicami, ki izpolnjujejo zahteve glede upravičenosti do obravnave iz člena 129(4) ali (5) CRR.</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0750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 Krediti nefinančnim strankam razen centralnih bank, če imajo ti krediti dodeljeno utež tveganja 35 % ali manj</w:t>
            </w:r>
          </w:p>
          <w:p w14:paraId="44D5848F" w14:textId="2348733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Člen 428ad(c) in člen 428af CRR; znesek, ki se poroča pod 1.4, povezan s krediti, zavarovanimi s hipotekami na stanovanjske nepremičnine, ali stanovanjskimi krediti, za katere v celoti jamči primeren dajalec zavarovanja iz člena 129(1)(e) CRR, ali krediti, razen kreditov finančnim strankam in kreditov iz členov 428r do 428ad CRR, ki se jim dodeli utež tveganja 35 % ali manj v skladu s poglavjem 2 naslova II dela 3 CRR.</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0760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1.4.5.0.1 Od tega hipoteke na stanovanjske nepremičnine</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rPr>
              <w:t>Znesek, ki se poroča pod 1.4.5, povezan z izpostavljenostmi, zavarovanimi s hipotekami na stanovanjske nepremičnine.</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1.4.5.1 Neobremenjeno ali obremenjeno za preostalo zapadlost manj kot šestih mesecev</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1.4.5, povezan s sredstvi, ki so neobremenjena ali obremenjena za preostalo zapadlost manj kot šestih mesecev.</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1.4.5.2 Obremenjeno za preostalo zapadlost vsaj šestih mesecev in manj kot enega leta</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Znesek, ki se poroča pod 1.4.5, povezan s sredstvi, ki so obremenjena za </w:t>
            </w:r>
            <w:r>
              <w:rPr>
                <w:rFonts w:ascii="Times New Roman" w:hAnsi="Times New Roman"/>
                <w:sz w:val="24"/>
              </w:rPr>
              <w:lastRenderedPageBreak/>
              <w:t>preostalo zapadlost vsaj šestih mesecev in manj kot enega leta.</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1.4.5.3 Obremenjeno za preostalo zapadlost enega leta ali več</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1.4.5, povezan s sredstvi, ki so obremenjena za preostalo zapadlost enega leta ali več.</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 Drugi krediti nefinančnim strankam razen centralnih bank</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Člen 428ad(c) in člen 428ag(c) CRR; znesek, ki se poroča pod 1.4.5, povezan s krediti nefinančnim strankam razen centralnih bank z utežjo tveganja več kot 35 % v skladu s poglavjem 2 naslova II dela 3 CRR.</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0810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1.4.6.0.1 Od tega hipoteke na stanovanjske nepremičnine</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1.4.6, povezan z izpostavljenostmi, zavarovanimi s hipotekami na stanovanjske nepremičnine.</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1.4.6.1 Neobremenjeno ali obremenjeno za preostalo zapadlost manj kot enega leta</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1.4.6, povezan s sredstvi, ki so neobremenjena ali obremenjena za preostalo zapadlost manj kot enega leta.</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1.4.6.2 Obremenjeno za preostalo zapadlost enega leta ali več</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1.4.6, povezan s sredstvi, ki so obremenjena za preostalo zapadlost enega leta ali več.</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1.4.7 Bilančni produkti, povezani s trgovinskim financiranjem</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Člen 428v(b), člen 428ad(e) in člen 428ag(d) CRR; znesek, ki je povezan s produkti v bilanci stanja, povezanimi s trgovinskim financiranjem.</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 RSF iz soodvisnih sredstev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Člen 428f in člen 428r(1)(f) CRR.</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Institucije tukaj poročajo sredstva, ki so soodvisna z obveznostmi v skladu s členom 428f CRR.</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1.5.1 Centralizirani regulirani prihranki</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Člen 428f(2)(a) CRR; znesek, ki se poroča pod 1.5, povezan s centraliziranimi reguliranimi prihranki.</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0870</w:t>
            </w:r>
          </w:p>
        </w:tc>
        <w:tc>
          <w:tcPr>
            <w:tcW w:w="7590" w:type="dxa"/>
          </w:tcPr>
          <w:p w14:paraId="53BABE14"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1.5.2 Promocijski krediti ter okvirni krediti in okvirni likvidnostni krediti  </w:t>
            </w:r>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Člen 428f(2)(b) CRR; znesek, ki se poroča pod 1.5, povezan s promocijskimi </w:t>
            </w:r>
            <w:r>
              <w:rPr>
                <w:rFonts w:ascii="Times New Roman" w:hAnsi="Times New Roman"/>
                <w:sz w:val="24"/>
              </w:rPr>
              <w:lastRenderedPageBreak/>
              <w:t>krediti ter okvirnimi krediti in okvirnimi likvidnostnimi krediti.</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1.5.3 Krite obveznice, ki izpolnjujejo pogoje</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Člen 428f(2)(c) CRR; znesek, ki se poroča pod 1.5, povezan s kritimi obveznicami, ki izpolnjujejo pogoje.</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1.5.4 Dejavnosti kliringa izvedenih finančnih instrumentov za stranke</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Člen 428f(2)(d) CRR; znesek, ki se poroča pod 1.5, povezan z dejavnostmi kliringa izvedenih finančnih instrumentov za stranke.</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1.5.5 Drugo</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Člen 428f(1) CRR; znesek, ki se poroča pod 1.5, povezan s sredstvi, ki niso navedena v postavkah 1.5.1 do 1.5.4.</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0910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1.6 RSF iz sredstev iz skupine ali institucionalne sheme za zaščito vlog, če zanje velja ugodnejša obravnava</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Institucije tukaj poročajo sredstva, za katera so pristojni organi dovolili ugodnejšo obravnavo v skladu s členom 428h CRR.</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 RSF iz izvedenih finančnih instrumentov</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Člen 428d, člen 428s(2), člen 428ag(a) in člen 428ah(2) CRR.</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Institucije tukaj poročajo znesek potrebnega stabilnega financiranja, ki izhaja iz izvedenih finančnih instrumentov.</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1.7.1 Potrebno stabilno financiranje za obveznosti iz izvedenih finančnih instrumentov</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poročan pod 1.7, ki je absolutna poštena vrednost nizov pobotov z negativno pošteno vrednostjo, izračunana v skladu s členom 428s(2) CRR.</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1.7.2 NSFR glede na sredstva iz naslova izvedenih finančnih instrumentov</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Člen 428d CRR; znesek, ki se poroča pod 1.7, izračunan kot pozitivna razlika med nizi pobotov, izračunana v skladu s členom 428ah(2) CRR.</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1.7.3 Dano začetno kritje</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Člen 428ag(a) CRR; znesek, ki se poroča pod 1.7, povezan z začetnim kritjem za pogodbe o izvedenih finančnih instrumentih.</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1.8 RSF iz prispevkov v jamstveni sklad CNS</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Člen 428ag(b) CRR.</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lastRenderedPageBreak/>
              <w:t>Institucije tukaj poročajo postavke, dane kot prispevek v jamstveni sklad CNS.</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 RSF iz drugih sredstev</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Institucije tukaj poročajo vsa sredstva, ki niso navedena pod postavkami 1.1 do 1.8.</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 Blago, s katerim se fizično trguje</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Člen 428ag(g) CRR; znesek, ki se poroča pod 1.9, povezan z blagom, s katerim se fizično trguje.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Ta postavka ne vključuje izvedenih finančnih instrumentov na blago, ki spadajo pod postavko 1.7.</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1.9.1.1 Neobremenjeno ali obremenjeno za preostalo zapadlost manj kot enega leta</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1.9.1, povezan s sredstvi, ki so neobremenjena ali obremenjena za preostalo zapadlost manj kot enega leta.</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1.9.1.2 Obremenjeno za preostalo zapadlost enega leta ali več</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1.9.1, povezan s sredstvi, ki so obremenjena za preostalo zapadlost enega leta ali več.</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1.9.2 Terjatve, ki zapadejo na dan sklenitve posla</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Člen 428r(1)(e) CRR; znesek, ki se poroča pod 1.9, povezan s terjatvami, ki zapadejo na dan sklenitve posla.</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1.9.3 Nedonosna sredstva</w:t>
            </w:r>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Člen 428ah(1)(b) CRR; znesek, ki se poroča pod 1.9, povezan z nedonosnimi sredstvi.</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1.9.4 Druga sredstva</w:t>
            </w:r>
          </w:p>
          <w:p w14:paraId="1B4DED1A" w14:textId="41EEDD14"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Člen 428ah(1)(b) CRR; znesek, ki se poroča pod 1.9, povezan s sredstvi, ki niso navedena v postavkah 1.9.1 do 1.9.3.</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 RSF iz zunajbilančnih postavk</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Institucije tukaj poročajo znesek zunajbilančnih postavk, ki niso navedene pod postavkami 1.1 do 1.9, ki so predmet zahtev glede potrebnega stabilnega financiranja.</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1.10.1 Odobreni okvirni krediti v okviru skupine ali institucionalne sheme za zaščito vlog, če zanje velja ugodnejša obravnava</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lastRenderedPageBreak/>
              <w:t>Znesek, ki se poroča pod 1.10, povezan z odobrenimi okvirnimi krediti, za katere so pristojni organi dovolili ugodnejšo obravnavo v skladu s členom 428h CRR.</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1.10.2 Odobreni okvirni krediti</w:t>
            </w:r>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Člen 428s(1)(c) CRR; znesek, ki se poroča pod 1.10, povezan z odobrenimi okvirnimi krediti v skladu z Delegirano uredbo (EU) 2015/61, ki niso poročani pod postavko 1.9.1.</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1070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1.10.3 Zunajbilančne postavke, povezane s trgovinskim financiranjem</w:t>
            </w:r>
          </w:p>
          <w:p w14:paraId="424F67F1" w14:textId="6C5289FA"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Člen 428s(1)(d), člen 428u in člen 428v(c) CRR; znesek, ki se poroča pod 1.10, povezan z zunajbilančnimi postavkami iz naslova trgovinskega financiranja iz Priloge I k CRR.</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1.10.4 Nedonosne zunajbilančne postavke</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Člen 428ah(1)(b) CRR; znesek, ki se poroča pod 1.10, povezan z nedonosnimi zunajbilančnimi izpostavljenostmi.</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1.10.5 Druge zunajbilančne izpostavljenosti, za katere je pristojni organ določil faktorje RSF</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Znesek, ki se poroča pod 1.10, ki predstavlja zunajbilančne izpostavljenosti, za katere je pristojni organ določil faktorje RSF v skladu s členom 428p(10) CRR.</w:t>
            </w:r>
          </w:p>
        </w:tc>
      </w:tr>
      <w:bookmarkEnd w:id="17"/>
      <w:bookmarkEnd w:id="18"/>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19" w:name="_Toc188871477"/>
      <w:r>
        <w:rPr>
          <w:rFonts w:ascii="Times New Roman" w:hAnsi="Times New Roman"/>
          <w:b/>
          <w:sz w:val="24"/>
        </w:rPr>
        <w:lastRenderedPageBreak/>
        <w:t>DEL III: RAZPOLOŽLJIVO STABILNO FINANCIRANJE</w:t>
      </w:r>
      <w:bookmarkEnd w:id="19"/>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20" w:name="_Toc188871478"/>
      <w:r>
        <w:rPr>
          <w:rFonts w:ascii="Times New Roman" w:hAnsi="Times New Roman"/>
          <w:b/>
          <w:sz w:val="24"/>
        </w:rPr>
        <w:t>Posebne opombe</w:t>
      </w:r>
      <w:bookmarkEnd w:id="20"/>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Vse obveznosti in kapital se poročajo razčlenjeno glede na njihovo preostalo zapadlost v skladu s členom 428j CRR. Žepki zapadlosti za zneske, standardne faktorje razpoložljivega stabilnega financiranja (ASF) in veljavne faktorje ASF so naslednji:</w:t>
      </w:r>
    </w:p>
    <w:p w14:paraId="1F3E313C" w14:textId="77777777" w:rsidR="000D128D" w:rsidRPr="00A0098D" w:rsidRDefault="000D128D" w:rsidP="00A0098D">
      <w:pPr>
        <w:pStyle w:val="InstructionsText2"/>
        <w:numPr>
          <w:ilvl w:val="2"/>
          <w:numId w:val="24"/>
        </w:numPr>
        <w:rPr>
          <w:sz w:val="24"/>
        </w:rPr>
      </w:pPr>
      <w:r>
        <w:rPr>
          <w:sz w:val="24"/>
        </w:rPr>
        <w:t>preostala zapadlost manj kot šest mesecev ali ni navedena;</w:t>
      </w:r>
    </w:p>
    <w:p w14:paraId="2FF39CD8" w14:textId="77777777" w:rsidR="000D128D" w:rsidRPr="00A0098D" w:rsidRDefault="000D128D" w:rsidP="00A0098D">
      <w:pPr>
        <w:pStyle w:val="InstructionsText2"/>
        <w:numPr>
          <w:ilvl w:val="2"/>
          <w:numId w:val="24"/>
        </w:numPr>
        <w:rPr>
          <w:sz w:val="24"/>
        </w:rPr>
      </w:pPr>
      <w:r>
        <w:rPr>
          <w:sz w:val="24"/>
        </w:rPr>
        <w:t>preostala zapadlost vsaj šest mesecev in manj kot eno leto;</w:t>
      </w:r>
    </w:p>
    <w:p w14:paraId="2FD4E056" w14:textId="77777777" w:rsidR="000D128D" w:rsidRPr="00A0098D" w:rsidRDefault="000D128D" w:rsidP="00A0098D">
      <w:pPr>
        <w:pStyle w:val="InstructionsText2"/>
        <w:numPr>
          <w:ilvl w:val="2"/>
          <w:numId w:val="24"/>
        </w:numPr>
        <w:rPr>
          <w:sz w:val="24"/>
        </w:rPr>
      </w:pPr>
      <w:r>
        <w:rPr>
          <w:sz w:val="24"/>
        </w:rPr>
        <w:t xml:space="preserve">preostala zapadlost eno leto ali več.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Za vse obveznosti s preostalo zapadlostjo enega leta ali več se uporablja faktor ASF v višini 100 %, razen če je drugače določeno v členih 428k do 428n CRR, v skladu s členom 428o CRR.</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1" w:name="_Ref6931223"/>
      <w:r>
        <w:rPr>
          <w:rFonts w:ascii="Times New Roman" w:hAnsi="Times New Roman"/>
          <w:sz w:val="24"/>
        </w:rPr>
        <w:t>Vse vpogledne vloge se poročajo v žepku, ki se nanaša na obveznosti s preostalo zapadlostjo manj kot šestih mesecev.</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 skladu s členom 428j(2) CRR institucije pri določanju preostale zapadlosti obveznosti ali kapitala upoštevajo obstoječe opcije. To storijo ob predpostavki, da bo nasprotna stranka nakupne opcije izkoristila na najzgodnejši možni datum. Pri opcijah, ki se lahko izvršijo po lastni presoji institucije, institucija in pristojni organi upoštevajo dejavnike ugleda, ki bi lahko omejili možnost institucije, da ne izvrši opcije, zlasti tržna pričakovanja, da bi morale institucije nekatere obveznosti izpolniti pred njihovo zapadlostjo.</w:t>
      </w:r>
      <w:bookmarkEnd w:id="21"/>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Poleg tega se, kot je določeno v členu 428o CRR, postavkam dodatnega temeljnega kapitala, postavkam dodatnega kapitala in vsem drugim kapitalskim instrumentom z izrecnimi ali vgrajenimi opcijami, ki bi, če bi jih izvršili (tudi če na referenčni datum poročanja še niso izvršene), skrajšale dejansko preostalo zapadlost na referenčni datum poročanja na manj kot eno leto, ne dodeli faktor ASF v višini 100 %.</w:t>
      </w:r>
    </w:p>
    <w:p w14:paraId="3CA37C1A" w14:textId="14A6A84C"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 skladu s členom 428j(3) CRR institucije obravnavajo vloge z določenim odpovednim rokom v skladu z njihovim odpovednim rokom, vezane vloge pa v skladu z njihovo preostalo zapadlostjo. Z odstopanjem od odstavka </w:t>
      </w:r>
      <w:r>
        <w:rPr>
          <w:rFonts w:ascii="Times New Roman" w:eastAsia="Verdana" w:hAnsi="Times New Roman"/>
          <w:sz w:val="24"/>
        </w:rPr>
        <w:fldChar w:fldCharType="begin"/>
      </w:r>
      <w:r>
        <w:rPr>
          <w:rFonts w:ascii="Times New Roman" w:eastAsia="Verdana" w:hAnsi="Times New Roman"/>
          <w:sz w:val="24"/>
        </w:rPr>
        <w:instrText xml:space="preserve"> REF _Ref6931223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21</w:t>
      </w:r>
      <w:r>
        <w:rPr>
          <w:rFonts w:ascii="Times New Roman" w:eastAsia="Verdana" w:hAnsi="Times New Roman"/>
          <w:sz w:val="24"/>
        </w:rPr>
        <w:fldChar w:fldCharType="end"/>
      </w:r>
      <w:r>
        <w:rPr>
          <w:rFonts w:ascii="Times New Roman" w:hAnsi="Times New Roman"/>
          <w:sz w:val="24"/>
        </w:rPr>
        <w:t xml:space="preserve"> institucije pri določanju preostale zapadlosti vezanih vlog na drobno ne upoštevajo opcij za predčasne dvige, pri katerih mora vlagatelj za predčasne dvige, ki jih opravi v manj kot enem letu, plačati pomembno kazen, kot je določena v členu 25(4) Delegirane uredbe (EU) 2015/61.</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Drevo odločanja za predlogo za poročanje C 81.00 je del navodil za določitev, kako se prednostno razvrstijo merila za ocenjevanje za razvrstitev vsake poročane postavke v ustrezno kategorijo, da se zagotovi homogeno in primerljivo poročanje. Drevo odločanja pa samo po sebi ni dovolj, tj. institucije morajo vedno upoštevati preostala navodila. Zaradi poenostavitve v drevesu odločanja niso upoštevani seštevki, vmesni seštevki in postavke „od tega“, vendar to ne pomeni, da jih ni treba poročati.</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B631BC" w14:paraId="66FBA9F4" w14:textId="77777777" w:rsidTr="0022675C">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lastRenderedPageBreak/>
              <w:t>Št.</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Postavka</w:t>
            </w:r>
          </w:p>
        </w:tc>
        <w:tc>
          <w:tcPr>
            <w:tcW w:w="1305"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Odločitev</w:t>
            </w:r>
          </w:p>
        </w:tc>
        <w:tc>
          <w:tcPr>
            <w:tcW w:w="2222"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Dejanje</w:t>
            </w:r>
          </w:p>
        </w:tc>
      </w:tr>
      <w:tr w:rsidR="004A0AC9" w:rsidRPr="00B631BC" w14:paraId="589CD5E0" w14:textId="77777777" w:rsidTr="0022675C">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rPr>
              <w:t>Navadni lastniški temeljni kapital?</w:t>
            </w:r>
          </w:p>
        </w:tc>
        <w:tc>
          <w:tcPr>
            <w:tcW w:w="1305"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št. 2.1.1</w:t>
            </w:r>
          </w:p>
        </w:tc>
      </w:tr>
      <w:tr w:rsidR="004A0AC9" w:rsidRPr="00B631BC" w14:paraId="369D761F" w14:textId="77777777" w:rsidTr="0022675C">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Št. 2</w:t>
            </w:r>
          </w:p>
        </w:tc>
      </w:tr>
      <w:tr w:rsidR="004A0AC9" w:rsidRPr="00B631BC" w14:paraId="2A409991" w14:textId="77777777" w:rsidTr="0022675C">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 xml:space="preserve">Dodatni temeljni kapital? </w:t>
            </w:r>
          </w:p>
        </w:tc>
        <w:tc>
          <w:tcPr>
            <w:tcW w:w="1305"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št. 2.1.2</w:t>
            </w:r>
          </w:p>
        </w:tc>
      </w:tr>
      <w:tr w:rsidR="004A0AC9" w:rsidRPr="00B631BC" w14:paraId="1E3C3E07" w14:textId="77777777" w:rsidTr="0022675C">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Št. 3</w:t>
            </w:r>
          </w:p>
        </w:tc>
      </w:tr>
      <w:tr w:rsidR="004A0AC9" w:rsidRPr="00B631BC" w14:paraId="4F4F824C" w14:textId="77777777" w:rsidTr="0022675C">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Dodatni kapital?</w:t>
            </w:r>
          </w:p>
        </w:tc>
        <w:tc>
          <w:tcPr>
            <w:tcW w:w="1305"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št. 2.1.3</w:t>
            </w:r>
          </w:p>
        </w:tc>
      </w:tr>
      <w:tr w:rsidR="004A0AC9" w:rsidRPr="00B631BC" w14:paraId="714CE2C7" w14:textId="77777777" w:rsidTr="0022675C">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Št. 4</w:t>
            </w:r>
          </w:p>
        </w:tc>
      </w:tr>
      <w:tr w:rsidR="004A0AC9" w:rsidRPr="00B631BC" w14:paraId="61BC5E78" w14:textId="77777777" w:rsidTr="0022675C">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Drugi kapitalski instrumenti?</w:t>
            </w:r>
          </w:p>
        </w:tc>
        <w:tc>
          <w:tcPr>
            <w:tcW w:w="1305"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št. 2.1.4</w:t>
            </w:r>
          </w:p>
        </w:tc>
      </w:tr>
      <w:tr w:rsidR="004A0AC9" w:rsidRPr="00B631BC" w14:paraId="089D09FD" w14:textId="77777777" w:rsidTr="0022675C">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Št. 5</w:t>
            </w:r>
          </w:p>
        </w:tc>
      </w:tr>
      <w:tr w:rsidR="004A0AC9" w:rsidRPr="00B631BC" w14:paraId="2753990C" w14:textId="77777777" w:rsidTr="0022675C">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rPr>
              <w:t>Obveznost, povezana z zavarovanjem s premoženjem, prejetim kot gibljivo kritje za izvedene finančne instrumente?</w:t>
            </w:r>
          </w:p>
        </w:tc>
        <w:tc>
          <w:tcPr>
            <w:tcW w:w="1305"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Se ne poroča.</w:t>
            </w:r>
          </w:p>
        </w:tc>
      </w:tr>
      <w:tr w:rsidR="004A0AC9" w:rsidRPr="00B631BC" w14:paraId="3C4D751D" w14:textId="77777777" w:rsidTr="0022675C">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Št. 6</w:t>
            </w:r>
          </w:p>
        </w:tc>
      </w:tr>
      <w:tr w:rsidR="004A0AC9" w:rsidRPr="00B631BC" w14:paraId="4EC5ED0E" w14:textId="77777777" w:rsidTr="0022675C">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Obveznosti, ki zapadejo na dan sklenitve posla?</w:t>
            </w:r>
          </w:p>
        </w:tc>
        <w:tc>
          <w:tcPr>
            <w:tcW w:w="1305"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št. 2.9.1</w:t>
            </w:r>
          </w:p>
        </w:tc>
      </w:tr>
      <w:tr w:rsidR="004A0AC9" w:rsidRPr="00B631BC" w14:paraId="6BFB4E87" w14:textId="77777777" w:rsidTr="0022675C">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Pr>
                <w:rFonts w:ascii="Times New Roman" w:hAnsi="Times New Roman"/>
                <w:sz w:val="24"/>
              </w:rPr>
              <w:t>Št. 7</w:t>
            </w:r>
          </w:p>
        </w:tc>
      </w:tr>
      <w:tr w:rsidR="006F6275" w:rsidRPr="00B631BC" w14:paraId="64AB3997" w14:textId="77777777" w:rsidTr="0022675C">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rPr>
              <w:t>Soodvisna obveznost?</w:t>
            </w:r>
          </w:p>
        </w:tc>
        <w:tc>
          <w:tcPr>
            <w:tcW w:w="1305"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Razvrstite v eno od ustreznih postavk pod id. št. 2.8.</w:t>
            </w:r>
          </w:p>
        </w:tc>
      </w:tr>
      <w:tr w:rsidR="00A0201D" w:rsidRPr="00B631BC" w14:paraId="3D203B7B" w14:textId="77777777" w:rsidTr="0022675C">
        <w:tc>
          <w:tcPr>
            <w:tcW w:w="529" w:type="dxa"/>
            <w:vMerge/>
            <w:shd w:val="clear" w:color="auto" w:fill="auto"/>
            <w:vAlign w:val="center"/>
          </w:tcPr>
          <w:p w14:paraId="17CD42E1" w14:textId="77777777" w:rsidR="00A0201D" w:rsidRPr="00B6077D" w:rsidRDefault="00A0201D" w:rsidP="00A0098D">
            <w:pPr>
              <w:spacing w:after="240"/>
              <w:jc w:val="both"/>
              <w:rPr>
                <w:rFonts w:ascii="Times New Roman" w:eastAsia="Calibri" w:hAnsi="Times New Roman"/>
                <w:sz w:val="24"/>
                <w:szCs w:val="24"/>
                <w:lang w:val="it-IT"/>
              </w:rPr>
            </w:pPr>
          </w:p>
        </w:tc>
        <w:tc>
          <w:tcPr>
            <w:tcW w:w="5550" w:type="dxa"/>
            <w:vMerge/>
            <w:shd w:val="clear" w:color="auto" w:fill="auto"/>
            <w:vAlign w:val="center"/>
          </w:tcPr>
          <w:p w14:paraId="388B703B" w14:textId="77777777" w:rsidR="00A0201D" w:rsidRPr="00B6077D" w:rsidRDefault="00A0201D" w:rsidP="00A0098D">
            <w:pPr>
              <w:spacing w:after="240"/>
              <w:jc w:val="both"/>
              <w:rPr>
                <w:rFonts w:ascii="Times New Roman" w:eastAsia="Calibri" w:hAnsi="Times New Roman"/>
                <w:sz w:val="24"/>
                <w:szCs w:val="24"/>
                <w:lang w:val="it-IT"/>
              </w:rPr>
            </w:pPr>
          </w:p>
        </w:tc>
        <w:tc>
          <w:tcPr>
            <w:tcW w:w="1305"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Pr>
                <w:rFonts w:ascii="Times New Roman" w:hAnsi="Times New Roman"/>
                <w:sz w:val="24"/>
              </w:rPr>
              <w:t>Št. 8</w:t>
            </w:r>
          </w:p>
        </w:tc>
      </w:tr>
      <w:tr w:rsidR="006F6275" w:rsidRPr="00B631BC" w14:paraId="7192C84B" w14:textId="77777777" w:rsidTr="0022675C">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Obveznosti in odobreni okvirni krediti znotraj skupine ali institucionalne sheme za zaščito vlog, za katere je pristojni organ dovolil ugodnejšo obravnavo?</w:t>
            </w:r>
          </w:p>
        </w:tc>
        <w:tc>
          <w:tcPr>
            <w:tcW w:w="1305"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Id. št. 2.4</w:t>
            </w:r>
          </w:p>
        </w:tc>
      </w:tr>
      <w:tr w:rsidR="00A0201D" w:rsidRPr="00B631BC" w14:paraId="7F318722" w14:textId="77777777" w:rsidTr="0022675C">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Pr>
                <w:rFonts w:ascii="Times New Roman" w:hAnsi="Times New Roman"/>
                <w:sz w:val="24"/>
              </w:rPr>
              <w:t>Št. 9</w:t>
            </w:r>
          </w:p>
        </w:tc>
      </w:tr>
      <w:tr w:rsidR="00A0201D" w:rsidRPr="00B631BC" w14:paraId="1EF48E30" w14:textId="77777777" w:rsidTr="0022675C">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sz w:val="24"/>
              </w:rPr>
              <w:t>NSFR glede na obveznosti iz naslova izvedenih finančnih instrumentov?</w:t>
            </w:r>
          </w:p>
        </w:tc>
        <w:tc>
          <w:tcPr>
            <w:tcW w:w="1305"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Id. št. 2.7</w:t>
            </w:r>
          </w:p>
        </w:tc>
      </w:tr>
      <w:tr w:rsidR="00A0201D" w:rsidRPr="00B631BC" w14:paraId="5325E62A" w14:textId="77777777" w:rsidTr="0022675C">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Št. 10</w:t>
            </w:r>
          </w:p>
        </w:tc>
      </w:tr>
      <w:tr w:rsidR="00AE5C08" w:rsidRPr="00B631BC" w14:paraId="17FA4888" w14:textId="77777777" w:rsidTr="0022675C">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Odložene obveznosti za davek?</w:t>
            </w:r>
          </w:p>
        </w:tc>
        <w:tc>
          <w:tcPr>
            <w:tcW w:w="1305"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št. 2.9.2</w:t>
            </w:r>
          </w:p>
        </w:tc>
      </w:tr>
      <w:tr w:rsidR="00AE5C08" w:rsidRPr="00B631BC" w14:paraId="7B84C9C2" w14:textId="77777777" w:rsidTr="0022675C">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Št. 11</w:t>
            </w:r>
          </w:p>
        </w:tc>
      </w:tr>
      <w:tr w:rsidR="00AE5C08" w:rsidRPr="00B631BC" w14:paraId="79812B0B" w14:textId="77777777" w:rsidTr="0022675C">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Manjšinski deleži?</w:t>
            </w:r>
          </w:p>
        </w:tc>
        <w:tc>
          <w:tcPr>
            <w:tcW w:w="1305"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št. 2.9.3</w:t>
            </w:r>
          </w:p>
        </w:tc>
      </w:tr>
      <w:tr w:rsidR="00AE5C08" w:rsidRPr="00B631BC" w14:paraId="175104BB" w14:textId="77777777" w:rsidTr="0022675C">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Št. 12</w:t>
            </w:r>
          </w:p>
        </w:tc>
      </w:tr>
      <w:tr w:rsidR="00A0201D" w:rsidRPr="00B631BC" w14:paraId="42FF4F29" w14:textId="77777777" w:rsidTr="0022675C">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rPr>
            </w:pPr>
            <w:r>
              <w:rPr>
                <w:rFonts w:ascii="Times New Roman" w:hAnsi="Times New Roman"/>
                <w:sz w:val="24"/>
              </w:rPr>
              <w:t>Stabilne vloge na drobno?</w:t>
            </w:r>
          </w:p>
        </w:tc>
        <w:tc>
          <w:tcPr>
            <w:tcW w:w="1305"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Pr>
                <w:rFonts w:ascii="Times New Roman" w:hAnsi="Times New Roman"/>
                <w:sz w:val="24"/>
              </w:rPr>
              <w:t>Id. št. 2.2.1</w:t>
            </w:r>
          </w:p>
        </w:tc>
      </w:tr>
      <w:tr w:rsidR="00A0201D" w:rsidRPr="00B631BC" w14:paraId="251871E6" w14:textId="77777777" w:rsidTr="0022675C">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Pr>
                <w:rFonts w:ascii="Times New Roman" w:hAnsi="Times New Roman"/>
                <w:sz w:val="24"/>
              </w:rPr>
              <w:t>Št. 13</w:t>
            </w:r>
          </w:p>
        </w:tc>
      </w:tr>
      <w:tr w:rsidR="00FD5DE9" w:rsidRPr="00B631BC" w14:paraId="06F87F55" w14:textId="77777777" w:rsidTr="0022675C">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rPr>
              <w:t>Druge vloge na drobno?</w:t>
            </w:r>
          </w:p>
        </w:tc>
        <w:tc>
          <w:tcPr>
            <w:tcW w:w="1305"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Id. št. 2.2.2</w:t>
            </w:r>
          </w:p>
        </w:tc>
      </w:tr>
      <w:tr w:rsidR="00FD5DE9" w:rsidRPr="00B631BC" w14:paraId="0C6E8587" w14:textId="77777777" w:rsidTr="0022675C">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Št. 14</w:t>
            </w:r>
          </w:p>
        </w:tc>
      </w:tr>
      <w:tr w:rsidR="00FD5DE9" w:rsidRPr="00B631BC" w14:paraId="72D8A593" w14:textId="77777777" w:rsidTr="0022675C">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rPr>
              <w:t>Obveznosti, pri katerih ni mogoče določiti nasprotne stranke?</w:t>
            </w:r>
          </w:p>
        </w:tc>
        <w:tc>
          <w:tcPr>
            <w:tcW w:w="1305"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rPr>
              <w:t>Id. št. 2.6</w:t>
            </w:r>
          </w:p>
        </w:tc>
      </w:tr>
      <w:tr w:rsidR="00FD5DE9" w:rsidRPr="00B631BC" w14:paraId="4FD16092" w14:textId="77777777" w:rsidTr="0022675C">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rPr>
              <w:t>Št. 15</w:t>
            </w:r>
          </w:p>
        </w:tc>
      </w:tr>
      <w:tr w:rsidR="00D92A0F" w:rsidRPr="00B631BC" w14:paraId="0A5A37BE" w14:textId="77777777" w:rsidTr="0022675C">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Obveznosti, ki jih zagotovijo centralne banke?</w:t>
            </w:r>
          </w:p>
        </w:tc>
        <w:tc>
          <w:tcPr>
            <w:tcW w:w="1305"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Razvrstite pod id. št. 2.5.1 ali 2.5.2.</w:t>
            </w:r>
          </w:p>
        </w:tc>
      </w:tr>
      <w:tr w:rsidR="00D92A0F" w:rsidRPr="00B631BC" w14:paraId="5E63950B" w14:textId="77777777" w:rsidTr="0022675C">
        <w:tc>
          <w:tcPr>
            <w:tcW w:w="529" w:type="dxa"/>
            <w:vMerge/>
            <w:shd w:val="clear" w:color="auto" w:fill="auto"/>
            <w:vAlign w:val="center"/>
          </w:tcPr>
          <w:p w14:paraId="421935E3" w14:textId="77777777" w:rsidR="00D92A0F" w:rsidRPr="00B6077D" w:rsidRDefault="00D92A0F" w:rsidP="00A0098D">
            <w:pPr>
              <w:spacing w:after="240"/>
              <w:jc w:val="both"/>
              <w:rPr>
                <w:rFonts w:ascii="Times New Roman" w:eastAsia="Calibri" w:hAnsi="Times New Roman"/>
                <w:sz w:val="24"/>
                <w:szCs w:val="24"/>
                <w:lang w:val="it-IT"/>
              </w:rPr>
            </w:pPr>
          </w:p>
        </w:tc>
        <w:tc>
          <w:tcPr>
            <w:tcW w:w="5550" w:type="dxa"/>
            <w:vMerge/>
            <w:shd w:val="clear" w:color="auto" w:fill="auto"/>
            <w:vAlign w:val="center"/>
          </w:tcPr>
          <w:p w14:paraId="5C351257" w14:textId="77777777" w:rsidR="00D92A0F" w:rsidRPr="00B6077D" w:rsidRDefault="00D92A0F" w:rsidP="00A0098D">
            <w:pPr>
              <w:spacing w:after="240"/>
              <w:jc w:val="both"/>
              <w:rPr>
                <w:rFonts w:ascii="Times New Roman" w:eastAsia="Calibri" w:hAnsi="Times New Roman"/>
                <w:sz w:val="24"/>
                <w:szCs w:val="24"/>
                <w:lang w:val="it-IT"/>
              </w:rPr>
            </w:pPr>
          </w:p>
        </w:tc>
        <w:tc>
          <w:tcPr>
            <w:tcW w:w="1305"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Št. 16</w:t>
            </w:r>
          </w:p>
        </w:tc>
      </w:tr>
      <w:tr w:rsidR="00D92A0F" w:rsidRPr="00B631BC" w14:paraId="1B33F975" w14:textId="77777777" w:rsidTr="0022675C">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Obveznosti, ki jih zagotovijo finančne stranke?</w:t>
            </w:r>
          </w:p>
        </w:tc>
        <w:tc>
          <w:tcPr>
            <w:tcW w:w="1305"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Razvrstite v eno od ustreznih postavk pod id. št. 2.5.3.</w:t>
            </w:r>
          </w:p>
        </w:tc>
      </w:tr>
      <w:tr w:rsidR="00D92A0F" w:rsidRPr="00B631BC" w14:paraId="10E4DE13" w14:textId="77777777" w:rsidTr="0022675C">
        <w:tc>
          <w:tcPr>
            <w:tcW w:w="529" w:type="dxa"/>
            <w:vMerge/>
            <w:shd w:val="clear" w:color="auto" w:fill="auto"/>
            <w:vAlign w:val="center"/>
          </w:tcPr>
          <w:p w14:paraId="33F5BF84" w14:textId="77777777" w:rsidR="00D92A0F" w:rsidRPr="00B6077D" w:rsidRDefault="00D92A0F" w:rsidP="00A0098D">
            <w:pPr>
              <w:spacing w:after="240"/>
              <w:jc w:val="both"/>
              <w:rPr>
                <w:rFonts w:ascii="Times New Roman" w:eastAsia="Calibri" w:hAnsi="Times New Roman"/>
                <w:sz w:val="24"/>
                <w:szCs w:val="24"/>
                <w:lang w:val="it-IT"/>
              </w:rPr>
            </w:pPr>
          </w:p>
        </w:tc>
        <w:tc>
          <w:tcPr>
            <w:tcW w:w="5550" w:type="dxa"/>
            <w:vMerge/>
            <w:shd w:val="clear" w:color="auto" w:fill="auto"/>
            <w:vAlign w:val="center"/>
          </w:tcPr>
          <w:p w14:paraId="75C105C3" w14:textId="77777777" w:rsidR="00D92A0F" w:rsidRPr="00B6077D" w:rsidRDefault="00D92A0F" w:rsidP="00A0098D">
            <w:pPr>
              <w:spacing w:after="240"/>
              <w:jc w:val="both"/>
              <w:rPr>
                <w:rFonts w:ascii="Times New Roman" w:eastAsia="Calibri" w:hAnsi="Times New Roman"/>
                <w:sz w:val="24"/>
                <w:szCs w:val="24"/>
                <w:lang w:val="it-IT"/>
              </w:rPr>
            </w:pPr>
          </w:p>
        </w:tc>
        <w:tc>
          <w:tcPr>
            <w:tcW w:w="1305"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Št. 17</w:t>
            </w:r>
          </w:p>
        </w:tc>
      </w:tr>
      <w:tr w:rsidR="00D92A0F" w:rsidRPr="00B631BC" w14:paraId="5D1B2A5B" w14:textId="77777777" w:rsidTr="0022675C">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Obveznosti nefinančnih strank razen centralnih bank?</w:t>
            </w:r>
          </w:p>
        </w:tc>
        <w:tc>
          <w:tcPr>
            <w:tcW w:w="1305"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Razvrstite v ustrezno postavko pod id. št. 2.3.</w:t>
            </w:r>
          </w:p>
        </w:tc>
      </w:tr>
      <w:tr w:rsidR="00D92A0F" w:rsidRPr="00B631BC" w14:paraId="0C8751B4" w14:textId="77777777" w:rsidTr="0022675C">
        <w:tc>
          <w:tcPr>
            <w:tcW w:w="529" w:type="dxa"/>
            <w:vMerge/>
            <w:shd w:val="clear" w:color="auto" w:fill="auto"/>
            <w:vAlign w:val="center"/>
          </w:tcPr>
          <w:p w14:paraId="7634C8B6" w14:textId="77777777" w:rsidR="00D92A0F" w:rsidRPr="00B6077D" w:rsidRDefault="00D92A0F" w:rsidP="00A0098D">
            <w:pPr>
              <w:spacing w:after="240"/>
              <w:jc w:val="both"/>
              <w:rPr>
                <w:rFonts w:ascii="Times New Roman" w:eastAsia="Calibri" w:hAnsi="Times New Roman"/>
                <w:sz w:val="24"/>
                <w:szCs w:val="24"/>
                <w:lang w:val="it-IT"/>
              </w:rPr>
            </w:pPr>
          </w:p>
        </w:tc>
        <w:tc>
          <w:tcPr>
            <w:tcW w:w="5550" w:type="dxa"/>
            <w:vMerge/>
            <w:shd w:val="clear" w:color="auto" w:fill="auto"/>
            <w:vAlign w:val="center"/>
          </w:tcPr>
          <w:p w14:paraId="6204DE48" w14:textId="77777777" w:rsidR="00D92A0F" w:rsidRPr="00B6077D" w:rsidRDefault="00D92A0F" w:rsidP="00A0098D">
            <w:pPr>
              <w:spacing w:after="240"/>
              <w:jc w:val="both"/>
              <w:rPr>
                <w:rFonts w:ascii="Times New Roman" w:eastAsia="Calibri" w:hAnsi="Times New Roman"/>
                <w:sz w:val="24"/>
                <w:szCs w:val="24"/>
                <w:lang w:val="it-IT"/>
              </w:rPr>
            </w:pPr>
          </w:p>
        </w:tc>
        <w:tc>
          <w:tcPr>
            <w:tcW w:w="1305"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Št. 18</w:t>
            </w:r>
          </w:p>
        </w:tc>
      </w:tr>
      <w:tr w:rsidR="00D92A0F" w:rsidRPr="00B631BC" w14:paraId="72236A2E" w14:textId="77777777" w:rsidTr="0022675C">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rPr>
              <w:t>Katere koli druge obveznosti, ki niso obravnavane v zgornjih kategorijah?</w:t>
            </w:r>
          </w:p>
        </w:tc>
        <w:tc>
          <w:tcPr>
            <w:tcW w:w="1305"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Id. št. 2.9.4</w:t>
            </w:r>
          </w:p>
        </w:tc>
      </w:tr>
      <w:tr w:rsidR="00D92A0F" w:rsidRPr="00B631BC" w14:paraId="56532EF9" w14:textId="77777777" w:rsidTr="0022675C">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Se ne poroča.</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2" w:name="_Toc188871479"/>
      <w:r>
        <w:rPr>
          <w:rFonts w:ascii="Times New Roman" w:hAnsi="Times New Roman"/>
          <w:b/>
          <w:sz w:val="24"/>
        </w:rPr>
        <w:t>Navodila za posamezne stolpce</w:t>
      </w:r>
      <w:bookmarkEnd w:id="2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Stolpec</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Pravna podlaga in navodila</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Znesek</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rPr>
              <w:t>Institucije v stolpcih 0010–0030 poročajo znesek obveznosti in kapitala, dodeljen v ustrezni žepek preostale zapadlosti.</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Standardni faktor ASF</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rPr>
              <w:t>Standardni faktorji v stolpcih 0040–0060 so privzeti faktorji iz poglavja 3 naslova IV dela 6 CRR, ki bi določili del zneska obveznosti in kapitala, ki sestavlja razpoložljivo stabilno financiranje. Navedeni so zgolj za informacijo, institucije pa jih ne izpolnijo.</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Veljavni faktor ASF</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rPr>
              <w:lastRenderedPageBreak/>
              <w:t>Poglavje 2 in 3 naslova IV dela 6 CRR.</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sz w:val="24"/>
              </w:rPr>
              <w:t>Institucije v stolpcih 0070–0090 poročajo veljavne faktorje ASF iz poglavja 3 naslova IV dela 6 CRR kot uteži, ki bi, pomnožene z zneskom obveznosti ali kapitala, določile znesek ustreznega razpoložljivega stabilnega financiranja. Veljavni faktorji so lahko podlaga za vrednosti tehtanega povprečja in se poročajo z decimalkami (tj. 1,00 za utež v višini 100 odstotkov ali 0,50 za utež v višini 50 odstotkov). Veljavni faktorji lahko odražajo za podjetje specifične in nacionalne preudarke, vendar niso omejeni nanje.</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Razpoložljivo stabilno financiranje</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rPr>
              <w:t>Institucije v stolpcu 0100 poročajo vrednost razpoložljivega stabilnega financiranja v skladu z opredelitvijo iz člena 428i CRR.</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Pr>
                <w:rFonts w:ascii="Times New Roman" w:hAnsi="Times New Roman"/>
                <w:sz w:val="24"/>
              </w:rPr>
              <w:t>To se izračuna z naslednjo formulo:</w:t>
            </w:r>
            <w:r>
              <w:t xml:space="preserve"> </w:t>
            </w:r>
            <w:r>
              <w:br/>
            </w:r>
            <w:r>
              <w:rPr>
                <w:rFonts w:ascii="Times New Roman" w:hAnsi="Times New Roman"/>
                <w:sz w:val="24"/>
              </w:rPr>
              <w:t>s0100 = VSOTA {(s0010 * s0070), (s0020 * s0080), (s0030 * s0090)}.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3" w:name="_Toc188871480"/>
      <w:r>
        <w:rPr>
          <w:rFonts w:ascii="Times New Roman" w:hAnsi="Times New Roman"/>
          <w:b/>
          <w:sz w:val="24"/>
        </w:rPr>
        <w:t>Navodila za posamezne vrstice</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Vrstica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Pravna podlaga in navodila</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RAZPOLOŽLJIVO STABILNO FINANCIRANJE</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Poglavje 3 naslova IV dela 6 CRR.</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 ASF iz kapitalskih postavk in instrumentov</w:t>
            </w:r>
          </w:p>
          <w:p w14:paraId="0936449B" w14:textId="2F8D89A3" w:rsidR="00B41C2F"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Institucije tukaj poročajo vsoto postavk, poročanih pod 2.1.1 do 2.1.4.</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2.1.1 Navadni lastniški temeljni kapital</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Člen 428o(a) CRR; Postavke navadnega lastniškega temeljnega kapitala pred uporabo bonitetnih filtrov, odbitkov ter izvzetij ali drugih možnosti iz členov 32 do 36, 48, 49 in 79 CRR.</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2.1.2 Dodatni temeljni kapital</w:t>
            </w:r>
          </w:p>
          <w:p w14:paraId="46DC08E8" w14:textId="50210D60"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Člen 428o(b) in člen 428k(3)(d) CRR; postavke dodatnega temeljnega kapitala pred uporabo odbitkov ter izvzetij iz členov 56 in 79 CRR.</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2.1.3 Dodatni kapital</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Člen 428o(c) in člen 428k(3)(d) CRR; postavke dodatnega kapitala pred uporabo odbitkov ter izvzetij iz členov 66 in 79 CRR ter s preostalo zapadlostjo enega leta ali več na referenčni datum poročanja.</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2.1.4 Drugi kapitalski instrumenti</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rPr>
              <w:lastRenderedPageBreak/>
              <w:t>Člen 428o(d) in člen 428k(3)(d) CRR; drugi kapitalski instrumenti s preostalo zapadlostjo enega leta ali več na referenčni datum poročanja.</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ASF iz vlog na drobno</w:t>
            </w:r>
          </w:p>
          <w:p w14:paraId="564F65B4" w14:textId="211B51E6"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Institucije tukaj poročajo vsoto postavk, poročanih pod 2.2.1 in 2.2.2. Ta postavka vključuje tako nezavarovane kot zavarovane obveznosti.</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2.2.0.1 Od tega obveznice za male vlagatelje</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Člen 428i CRR.</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Institucije tukaj poročajo obveznice in druge izdane dolžniške vrednostne papirje, ki se prodajajo izključno na trgu za male vlagatelje ter so na računu za male vlagatelje. Te obveznice za male vlagatelje se poročajo tudi v ustrezni kategoriji vlog na drobno kot „stabilne vloge na drobno“ ali „druge vloge na drobno“ pod postavko 2.2.1 oziroma 2.2.2.</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2.2.1 Stabilne vloge na drobno</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Člen 428n CRR.</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Institucije poročajo del zneskov vlog na drobno, kritih s sistemom jamstva za vloge v skladu z Direktivo 94/19/ES ali Direktivo 2014/49/EU ali enakovrednim sistemom jamstva za vloge v tretji državi, če je vloga del ustaljenega razmerja, zaradi česar je verjetnost dviga izjemno majhna, ali je na transakcijskem računu v skladu s členom 24(2) in (3) Delegirane uredbe Komisije (EU) 2015/61, pri čemer:</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rPr>
              <w:t>te vloge ne izpolnjujejo meril za višjo stopnjo odliva v skladu s členom 25(2), (3) ali (5) Delegirane uredbe Komisije (EU) 2015/61, ker bi se v tem primeru poročale kot „druge vloge na drobno“, ali</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rPr>
              <w:t>te vloge niso v tretjih državah, kjer se uporablja višji odliv v skladu s členom 25(5) Delegirane uredbe (EU) 2015/61, ker bi se v tem primeru poročale kot „druge vloge na drobno“.</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2.2.0.2 Od tega s pomembno kaznijo za predčasni dvig</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Člen 428j(3) CRR.</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Stabilne vloge na drobno, ki se lahko predčasno dvignejo v manj kot enem letu ob plačilu kazni, ki je bila ocenjena kot pomembna v skladu s členom 25(4) Delegirane uredbe (EU) 2015/61.</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2.2.2 Druge vloge na drobno</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Člen 428m CRR.</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Institucije poročajo znesek drugih vlog na drobno, ki niso zajete v „stabilnih </w:t>
            </w:r>
            <w:r>
              <w:rPr>
                <w:rFonts w:ascii="Times New Roman" w:hAnsi="Times New Roman"/>
                <w:sz w:val="24"/>
              </w:rPr>
              <w:lastRenderedPageBreak/>
              <w:t>vlogah na drobno“ pod postavko 2.2.1.</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2.2.0.3 Od tega s pomembno kaznijo za predčasni dvig</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„Druge vloge na drobno“, ki se lahko predčasno dvignejo v manj kot enem letu ob plačilu kazni, ki je bila ocenjena kot pomembna v skladu s členom 25(4) Delegirane uredbe (EU) 2015/61.</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ASF od drugih nefinančnih strank (razen centralnih bank)</w:t>
            </w:r>
          </w:p>
          <w:p w14:paraId="5E157B5C" w14:textId="6CD06031"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rPr>
              <w:t>Člen 428l CRR; obveznosti, ki jih zagotovijo velike institucionalne nefinančne stranke (razen centralnih bank).</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Institucije tukaj poročajo vsoto postavk 2.3.1 do 2.3.6.</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2.3.0.1 Od tega posli financiranja z vrednostnimi papirji</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Člen 428e, člen 428r(1)(g) in člen 428s(1)(b) CRR; znesek, ki se poroča pod 2.3, povezan z zapadlimi denarnimi sredstvi iz naslova poslov financiranja z vrednostnimi papirji z nefinančnimi strankami.</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2.3.0.2 Od tega vloge za operativne namene</w:t>
            </w:r>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Znesek, poročan pod 2.3, ki se zagotovi v obliki vlog za operativne namene in je potreben za opravljanje operativnih storitev iz člena 27 Delegirane uredbe (EU) 2015/61.</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2.3.1 Obveznosti, ki jih zagotovi enota centralne ravni države članice ali tretje države</w:t>
            </w:r>
          </w:p>
          <w:p w14:paraId="1A9FAC97" w14:textId="1A916850"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Člen 428l(b)(i) CRR; znesek, poročan pod 2.3, ki ga zagotovi enota centralne ravni države članice ali tretje države.</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2.3.2 Obveznosti, ki jih zagotovijo enote regionalne ali lokalne ravni države članice ali tretje države</w:t>
            </w:r>
          </w:p>
          <w:p w14:paraId="6BEDEC94" w14:textId="726ACCE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Člen 428l(b)(ii) CRR; znesek, poročan pod 2.3, ki ga zagotovijo enote regionalne ali lokalne ravni države članice ali tretje države.</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2.3.3 Obveznosti, ki jih zagotovijo subjekti javnega sektorja države članice ali tretje države</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Člen 428l(b)(iii) CRR; znesek, poročan pod 2.3, ki ga zagotovijo subjekti javnega sektorja države članice ali tretje države.</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2.3.4 Obveznosti, ki jih zagotovijo multilateralne razvojne banke in mednarodne organizacije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Člen 428l(b)(iv) CRR; znesek, poročan pod 2.3, ki ga zagotovijo multilateralne razvojne banke in mednarodne organizacije.</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2.3.5 Obveznosti, ki jih zagotovijo nefinančne podjetniške stranke</w:t>
            </w:r>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Člen 428l(b)(v) CRR; znesek, poročan pod 2.3, ki ga zagotovijo nefinančne podjetniške stranke.</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2.3.6 Obveznosti, ki jih zagotovijo kreditne zadruge, osebna investicijska podjetja in stranke, ki so posredniki pri vlogah</w:t>
            </w:r>
          </w:p>
          <w:p w14:paraId="0748FC2D" w14:textId="0EC50CF7"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Člen 428l(b)(vi) CRR; znesek, poročan pod 2.3, ki ga zagotovijo kreditne zadruge, osebna investicijska podjetja in stranke, ki so posredniki pri vlogah.</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2.4 ASF iz obveznosti in odobrenih okvirnih kreditov v okviru skupine ali institucionalne sheme za zaščito vlog, če zanje velja ugodnejša obravnava</w:t>
            </w:r>
          </w:p>
          <w:p w14:paraId="50DD5416" w14:textId="55247035"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rPr>
              <w:t>Člen 428h CRR. Institucije tukaj poročajo obveznosti in odobrene okvirne kredite, za katere je pristojni organ dovolil ugodnejšo obravnavo iz člena 428h CRR.</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 ASF od finančnih strank in centralnih bank</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rPr>
              <w:t>Institucije tukaj poročajo vsoto postavk, poročanih pod 2.5.1 do 2.5.3.</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2.5.0.1 Od tega vpogledne vloge, ki jih član mreže zagotovi centralni instituciji</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rPr>
              <w:t>Člen 428g CRR.</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Centralne institucije v institucionalni shemi za zaščito vlog ali v zadružni mreži poročajo vpogledne vloge, prejete s strani institucij, ki pripadajo tej institucionalni shemi za zaščito vlog ali zadružni mreži, ki jih institucija vlagateljica obravnava kot likvidna sredstva v skladu s členom 16 Delegirane uredbe (EU) 2015/61.</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2.5.1 Obveznosti, ki jih zagotovi ECB ali centralna banka države članice</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Člen 428k(3)(c)(i) in člen 428l(c)(i) CRR; obveznosti, ki jih zagotovi ECB ali centralna banka države članice, ne glede na to, ali so povezane s posli financiranja z vrednostnimi papirji.</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2.5.2 Obveznosti, ki jih zagotovi centralna banka tretje države</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Člen 428k(3)(c)(ii) in člen 428l(c)(ii) CRR; obveznosti, ki jih zagotovi centralna banka tretje države, ne glede na to, ali so povezane s posli financiranja z vrednostnimi papirji.</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 Obveznosti, ki jih zagotovijo finančne stranke</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rPr>
              <w:t xml:space="preserve">Člen 428k(3)(c)(iii) in člen 428l(c)(iii) CRR; obveznosti, ki jih zagotovijo finančne stranke, ne glede na to, ali so povezane s posli financiranja z </w:t>
            </w:r>
            <w:r>
              <w:rPr>
                <w:rFonts w:ascii="Times New Roman" w:hAnsi="Times New Roman"/>
                <w:sz w:val="24"/>
              </w:rPr>
              <w:lastRenderedPageBreak/>
              <w:t>vrednostnimi papirji.</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2.5.3.1 Vloge za operativne namene</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Člen 428l(a) CRR.</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Institucije tukaj poročajo del vlog za operativne namene od finančnih strank v skladu s členom 27 Delegirane uredbe (EU) 2015/61, ki je potreben za zagotavljanje operativnih storitev. Vloge, ki izhajajo iz korespondenčnega bančništva ali zagotavljanja posredniških storitev, se štejejo za vloge za neoperativne namene v skladu s členom 27(5) Delegirane uredbe (EU) 2015/61 in se poročajo pod postavko 2.5.3.3.</w:t>
            </w:r>
          </w:p>
          <w:p w14:paraId="4D5C790A" w14:textId="7310B876"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Vloge za operativne namene v skladu s členom 27(1)(c) Delegirane uredbe Komisije (EU) 2015/61 se ne poročajo tukaj ampak pod postavko 2.3. „ASF od drugih nefinančnih strank (razen centralnih bank)“.</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Del vlog za operativne namene, ki presegajo znesek, potreben za zagotavljanje operativnih storitev, se ne poroča tukaj, ampak pod postavko 2.5.3.2.</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2.5.3.2 Presežne vloge za operativne namene</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Institucije tukaj poročajo del vlog za operativne namene od finančnih strank, ki presegajo tiste, ki so potrebne za zagotavljanje operativnih storitev.</w:t>
            </w:r>
          </w:p>
          <w:p w14:paraId="618C9F44" w14:textId="41AFACA0"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Vloge za operativne namene v skladu s členom 27(1)(c) Delegirane uredbe Komisije (EU) 2015/61 se ne poročajo tukaj ampak pod postavko 2.3. „ASF od drugih nefinančnih strank (razen centralnih bank)“.</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2.5.3.3 Druge obveznosti</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Institucije tukaj poročajo obveznosti, ki jih zagotovi finančna stranka, ki niso operativne vloge, pri katerih je mogoče identificirati nasprotno stranko.</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Del vlog za operativne namene, ki presegajo tiste, potrebne za zagotavljanje operativnih storitev, se ne poroča tukaj, ampak pod postavko 2.5.3.2.</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2.6 ASF iz zagotovljenih obveznosti, pri katerih ni mogoče določiti nasprotne stranke</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Člen 428k(3)(d) ter člen 428l(d) CRR.</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Institucije tukaj poročajo obveznosti, pri katerih se ne more določiti nasprotne stranke, vključno z izdanimi vrednostnimi papirji, pri katerih ni mogoče identificirati imetnika.</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ASF iz neto obveznosti iz izvedenih finančnih instrumentov</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Negativna razlika med nizi pobotov, izračunana v skladu s členom 428k(4) </w:t>
            </w:r>
            <w:r>
              <w:rPr>
                <w:rFonts w:ascii="Times New Roman" w:hAnsi="Times New Roman"/>
                <w:sz w:val="24"/>
              </w:rPr>
              <w:lastRenderedPageBreak/>
              <w:t>CRR.</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ASF iz soodvisnih obveznosti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Institucije tukaj poročajo obveznosti, ki so soodvisne s sredstvi v skladu s členom 428f CRR. Institucije tukaj poročajo vsoto postavk 2.8.1 do 2.8.5.</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2.8.1 Centralizirani regulirani prihranki</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Obveznosti, povezane s centraliziranimi reguliranimi prihranki, ki se morajo obravnavati kot soodvisne s sredstvi v skladu s členom 428f(2)(a) CRR.</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2.8.2 Promocijski krediti ter ustrezni okvirni krediti in okvirni likvidnostni krediti</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rPr>
              <w:t>Obveznosti, povezane s promocijskimi krediti ter okvirnimi krediti in okvirnimi likvidnostnimi krediti, ki so soodvisne s sredstvi v skladu s členom 428f(2)(b) CRR.</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2.8.3 Krite obveznice, ki izpolnjujejo pogoje</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Obveznosti, povezane s kritimi obveznicami, ki se morajo obravnavati kot soodvisne s sredstvi v skladu s členom 428f(2)(c) CRR.</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2.8.4 Dejavnosti kliringa izvedenih finančnih instrumentov za stranke</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Obveznosti, povezane z dejavnostmi kliringa izvedenih finančnih instrumentov za stranke, ki se morajo obravnavati kot soodvisne s sredstvi v skladu s členom 428f(2)(d) CRR.</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2.8.5 Drugo</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Obveznosti, ki izpolnjujejo vse pogoje iz člena 428f(1) CRR in ki se morajo obravnavati kot soodvisne s sredstvi v skladu s členom 428f(1) CRR.</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2.9 ASF iz drugih obveznosti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rPr>
              <w:t>Institucije tukaj poročajo vsoto postavk, poročanih pod 2.9.1 do 2.9.4.</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2.9.1 Obveznosti, ki zapadejo na dan sklenitve posla</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Člen 428k(3)(a) CRR.</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Institucije tukaj poročajo obveznosti iz nakupa finančnih instrumentov, tujih valut in blaga, ki zapadejo na dan sklenitve posla in za katere se pričakuje, da bodo poravnane v standardnem obdobju poravnave ali v obdobju, ki je običajno za zadevno izmenjavo ali vrsto poslov, ali ki še niso poravnane, vendar se še vedno pričakuje, da bodo.</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2.9.2 Odložene obveznosti za davek</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lastRenderedPageBreak/>
              <w:t>Člen 428k(1)(a) CRR.</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Institucije tukaj poročajo odložene obveznosti za davek in kot preostalo zapadlost upoštevajo prvi možen datum, na katerega se lahko realizira njihov znesek.</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2.9.3 Manjšinski deleži</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Člen 428k(1)(b) CRR.</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Institucije tukaj poročajo manjšinske deleže in kot preostalo zapadlost štejejo trajanje instrumenta.</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2.9.4 Druge obveznosti</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Pr>
                <w:rFonts w:ascii="Times New Roman" w:hAnsi="Times New Roman"/>
                <w:sz w:val="24"/>
              </w:rPr>
              <w:t>Člen 428k(1) in člen 428k(3) CRR.</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Institucije tukaj poročajo druge obveznosti, vključno s kratkimi pozicijami in pozicijami z neopredeljeno zapadlostjo.</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24" w:name="_Toc188871481"/>
      <w:r>
        <w:rPr>
          <w:rFonts w:ascii="Times New Roman" w:hAnsi="Times New Roman"/>
          <w:b/>
          <w:sz w:val="24"/>
        </w:rPr>
        <w:lastRenderedPageBreak/>
        <w:t>DEL IV: POTREBNO STABILNO FINANCIRANJE, POENOSTAVLJENO</w:t>
      </w:r>
      <w:bookmarkEnd w:id="24"/>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25" w:name="_Toc188871482"/>
      <w:r>
        <w:rPr>
          <w:rFonts w:ascii="Times New Roman" w:hAnsi="Times New Roman"/>
          <w:b/>
          <w:sz w:val="24"/>
        </w:rPr>
        <w:t>Posebne opombe</w:t>
      </w:r>
      <w:bookmarkEnd w:id="25"/>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Institucije v ustrezni kategoriji poročajo vsa sredstva, ki jih obdržijo v dejanski lasti, tudi če niso obračunana v njihovi bilanci stanja. Sredstva, ki jih institucije ne obdržijo v dejanski lasti, se ne poročajo, tudi če so ta sredstva obračunana v njihovi bilanci stanja.</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V skladu s členom 428aq CRR se, razen če je v poglavju 7 naslova IV dela 6 CRR drugače določeno, znesek potrebnega stabilnega financiranja (RSF) izračuna tako, da se znesek sredstev in zunajbilančnih postavk pomnoži s faktorji potrebnega stabilnega financiranja.</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Sredstva, ki izpolnjujejo pogoje za likvidna sredstva (HQLA) v skladu z Delegirano uredbo (EU) 2015/61, se poročajo kot taka ne glede na to, ali izpolnjujejo operativne zahteve iz člena 8 navedene delegirane uredbe. Ta sredstva se poročajo v za to namenjenih stolpcih ne glede na njihovo preostalo zapadlost.</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Vsa sredstva in zunajbilančne postavke, ki ne izpolnjujejo pogojev za HQLA (ne-HQLA), se poročajo razčlenjeno glede na njihovo preostalo zapadlost v skladu s členom 428ar CRR. Žepki zapadlosti za zneske, standardne faktorje in veljavne faktorje so naslednji:</w:t>
      </w:r>
    </w:p>
    <w:p w14:paraId="7E776733" w14:textId="77777777" w:rsidR="00A66401" w:rsidRPr="00A0098D" w:rsidRDefault="00A66401" w:rsidP="00A0098D">
      <w:pPr>
        <w:pStyle w:val="InstructionsText2"/>
        <w:numPr>
          <w:ilvl w:val="2"/>
          <w:numId w:val="24"/>
        </w:numPr>
        <w:rPr>
          <w:sz w:val="24"/>
        </w:rPr>
      </w:pPr>
      <w:r>
        <w:rPr>
          <w:sz w:val="24"/>
        </w:rPr>
        <w:t>preostala zapadlost manj kot eno leto ali ni navedena;</w:t>
      </w:r>
    </w:p>
    <w:p w14:paraId="45BEFB0D" w14:textId="77777777" w:rsidR="00A66401" w:rsidRPr="00A0098D" w:rsidRDefault="00A66401" w:rsidP="00A0098D">
      <w:pPr>
        <w:pStyle w:val="InstructionsText2"/>
        <w:numPr>
          <w:ilvl w:val="2"/>
          <w:numId w:val="24"/>
        </w:numPr>
        <w:rPr>
          <w:sz w:val="24"/>
        </w:rPr>
      </w:pPr>
      <w:r>
        <w:rPr>
          <w:sz w:val="24"/>
        </w:rPr>
        <w:t>preostala zapadlost eno leto ali več.</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Institucije pri izračunu preostale zapadlosti ne-HQLA sredstev in zunajbilančnih postavk upoštevajo opcije, in sicer ob predpostavki, da bo izdajatelj ali nasprotna stranka izkoristila vsako opcijo za podaljšanje zapadlosti zadevnega sredstva. Pri opcijah, ki se lahko izkoristijo po lastni presoji institucije, institucija in pristojni organ upoštevata faktorje ugleda, ki bi lahko omejili možnost institucije, da ne izkoristi opcije, zlasti ob upoštevanju pričakovanj trga in strank, da bi morala institucija na datum zapadlosti podaljšati zapadlost nekaterih sredstev.</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Institucije za nekatere postavke poročajo sredstva glede na status in/ali zapadlost obremenitve zadevnega sredstva v skladu s členom 428aq(4), (5) in (6) CRR.</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Drevo odločanja za predlogo za poročanje C 82.00 je del navodil za določitev, kako se prednostno razvrstijo merila za ocenjevanje za razvrstitev vsake poročane postavke v ustrezno kategorijo, da se zagotovi homogeno in primerljivo poročanje. Drevo odločanja pa samo po sebi ni dovolj, tj. institucije morajo vedno upoštevati preostala navodila. Zaradi poenostavitve v drevesu odločanja niso upoštevani seštevki in vmesni seštevki, vendar to ne pomeni, da jih ni treba poročati.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Kot je določeno v členu 428aq(5) CRR, se, če institucija ponovno uporabi ali ponovno zastavi sredstvo, ki je bilo izposojeno, vključno v okviru poslov financiranja z vrednostnimi papirji, in ki se obračuna za zunajbilančne postavke, posel, na podlagi katerega je bilo to sredstvo izposojeno, obravnava kot obremenjen, kolikor ta posel ne </w:t>
      </w:r>
      <w:r>
        <w:rPr>
          <w:rFonts w:ascii="Times New Roman" w:hAnsi="Times New Roman"/>
          <w:sz w:val="24"/>
        </w:rPr>
        <w:lastRenderedPageBreak/>
        <w:t>more zapasti, če institucija ne vrne izposojenega sredstva.</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B631BC" w14:paraId="39705D71" w14:textId="77777777" w:rsidTr="00D6423A">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Št.</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Postavka</w:t>
            </w:r>
          </w:p>
        </w:tc>
        <w:tc>
          <w:tcPr>
            <w:tcW w:w="1305"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Odločitev</w:t>
            </w:r>
          </w:p>
        </w:tc>
        <w:tc>
          <w:tcPr>
            <w:tcW w:w="2222"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Dejanje</w:t>
            </w:r>
          </w:p>
        </w:tc>
      </w:tr>
      <w:tr w:rsidR="00A66401" w:rsidRPr="00B631BC" w14:paraId="79049AC1" w14:textId="77777777" w:rsidTr="00D6423A">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Nizi pobotov pogodb o izvedenih finančnih instrumentih z negativno pošteno vrednostjo ob upoštevanju danih zavarovanj s premoženjem ali plačil in prejemkov iz poravnav, povezanih s spremembami tržne vrednosti takih pogodb?</w:t>
            </w:r>
          </w:p>
        </w:tc>
        <w:tc>
          <w:tcPr>
            <w:tcW w:w="1305"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Id. št. 1.7.1</w:t>
            </w:r>
          </w:p>
        </w:tc>
      </w:tr>
      <w:tr w:rsidR="00A66401" w:rsidRPr="00B631BC" w14:paraId="1317D0F5" w14:textId="77777777" w:rsidTr="00D6423A">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Št. 2</w:t>
            </w:r>
          </w:p>
        </w:tc>
      </w:tr>
      <w:tr w:rsidR="00A66401" w:rsidRPr="00B631BC" w14:paraId="200A25F8" w14:textId="77777777" w:rsidTr="00D6423A">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w:t>
            </w:r>
          </w:p>
        </w:tc>
        <w:tc>
          <w:tcPr>
            <w:tcW w:w="5550"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Sredstvo ali zunajbilančna postavka dana kot začetno kritje za izvedene finančne instrumente?</w:t>
            </w:r>
          </w:p>
        </w:tc>
        <w:tc>
          <w:tcPr>
            <w:tcW w:w="1305"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rPr>
              <w:t>Id. št. 1.7.3</w:t>
            </w:r>
          </w:p>
        </w:tc>
      </w:tr>
      <w:tr w:rsidR="00A66401" w:rsidRPr="00B631BC" w14:paraId="2EEFEE15" w14:textId="77777777" w:rsidTr="00D6423A">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Pr>
                <w:rFonts w:ascii="Times New Roman" w:hAnsi="Times New Roman"/>
                <w:sz w:val="24"/>
              </w:rPr>
              <w:t>Št. 3</w:t>
            </w:r>
          </w:p>
        </w:tc>
      </w:tr>
      <w:tr w:rsidR="00A66401" w:rsidRPr="00B631BC" w14:paraId="41675FAC" w14:textId="77777777" w:rsidTr="00D6423A">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3</w:t>
            </w:r>
          </w:p>
        </w:tc>
        <w:tc>
          <w:tcPr>
            <w:tcW w:w="5550"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Sredstvo ali zunajbilančna postavka dana kot prispevek v jamstveni sklad CNS?</w:t>
            </w:r>
          </w:p>
        </w:tc>
        <w:tc>
          <w:tcPr>
            <w:tcW w:w="1305"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rPr>
              <w:t>Id. št. 1.8</w:t>
            </w:r>
          </w:p>
        </w:tc>
      </w:tr>
      <w:tr w:rsidR="00A66401" w:rsidRPr="00B631BC" w14:paraId="4643CFD4" w14:textId="77777777" w:rsidTr="00D6423A">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rPr>
              <w:t>Št. 4</w:t>
            </w:r>
          </w:p>
        </w:tc>
      </w:tr>
      <w:tr w:rsidR="00A66401" w:rsidRPr="00B631BC" w14:paraId="532F0D55" w14:textId="77777777" w:rsidTr="00D6423A">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4</w:t>
            </w:r>
          </w:p>
        </w:tc>
        <w:tc>
          <w:tcPr>
            <w:tcW w:w="5550"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Postavka, ki jo institucija obdrži v dejanski lasti?</w:t>
            </w:r>
          </w:p>
        </w:tc>
        <w:tc>
          <w:tcPr>
            <w:tcW w:w="1305"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Pr>
                <w:rFonts w:ascii="Times New Roman" w:hAnsi="Times New Roman"/>
                <w:sz w:val="24"/>
              </w:rPr>
              <w:t>Št. 5</w:t>
            </w:r>
          </w:p>
        </w:tc>
      </w:tr>
      <w:tr w:rsidR="00A66401" w:rsidRPr="00B631BC" w14:paraId="135D4F81" w14:textId="77777777" w:rsidTr="00D6423A">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rPr>
              <w:t>Št. 19</w:t>
            </w:r>
          </w:p>
        </w:tc>
      </w:tr>
      <w:tr w:rsidR="00A66401" w:rsidRPr="00B631BC" w14:paraId="11A818DA" w14:textId="77777777" w:rsidTr="00D6423A">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Sredstvo, povezano z zavarovanjem s premoženjem, danim kot začetno ali gibljivo kritje za izvedene finančne instrumente ali kot prispevek v jamstveni sklad CNS?</w:t>
            </w:r>
          </w:p>
        </w:tc>
        <w:tc>
          <w:tcPr>
            <w:tcW w:w="1305"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rPr>
              <w:t>Se ne poroča.</w:t>
            </w:r>
          </w:p>
        </w:tc>
      </w:tr>
      <w:tr w:rsidR="00A66401" w:rsidRPr="00B631BC" w14:paraId="18005A93" w14:textId="77777777" w:rsidTr="00D6423A">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rPr>
              <w:t>Št. 6</w:t>
            </w:r>
          </w:p>
        </w:tc>
      </w:tr>
      <w:tr w:rsidR="00A66401" w:rsidRPr="00B631BC" w14:paraId="420B70EC" w14:textId="77777777" w:rsidTr="00D6423A">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Nedonosna sredstva ali vrednostni papirji, pri katerih je prišlo do neplačila?</w:t>
            </w:r>
          </w:p>
        </w:tc>
        <w:tc>
          <w:tcPr>
            <w:tcW w:w="1305"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Id. št. 1.9</w:t>
            </w:r>
          </w:p>
        </w:tc>
      </w:tr>
      <w:tr w:rsidR="00A66401" w:rsidRPr="00B631BC" w14:paraId="2AD04DED" w14:textId="77777777" w:rsidTr="00D6423A">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Št. 7</w:t>
            </w:r>
          </w:p>
        </w:tc>
      </w:tr>
      <w:tr w:rsidR="00A66401" w:rsidRPr="00B631BC" w14:paraId="2845103A" w14:textId="77777777" w:rsidTr="00D6423A">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rPr>
              <w:t>Terjatve, ki zapadejo na dan sklenitve posla?</w:t>
            </w:r>
          </w:p>
        </w:tc>
        <w:tc>
          <w:tcPr>
            <w:tcW w:w="1305"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rPr>
              <w:t>Id. št. 1.9</w:t>
            </w:r>
          </w:p>
        </w:tc>
      </w:tr>
      <w:tr w:rsidR="00A66401" w:rsidRPr="00B631BC" w14:paraId="6C1CA723" w14:textId="77777777" w:rsidTr="00D6423A">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Št. 8</w:t>
            </w:r>
          </w:p>
        </w:tc>
      </w:tr>
      <w:tr w:rsidR="00A66401" w:rsidRPr="00B631BC" w14:paraId="5F6BC35D" w14:textId="77777777" w:rsidTr="00D6423A">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Soodvisna sredstva?</w:t>
            </w:r>
          </w:p>
        </w:tc>
        <w:tc>
          <w:tcPr>
            <w:tcW w:w="1305"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r>
              <w:rPr>
                <w:rFonts w:ascii="Times New Roman" w:hAnsi="Times New Roman"/>
                <w:sz w:val="24"/>
              </w:rPr>
              <w:t>Razvrstite v eno od ustreznih postavk pod id. št. 1.5.</w:t>
            </w:r>
          </w:p>
        </w:tc>
      </w:tr>
      <w:tr w:rsidR="00A66401" w:rsidRPr="00B631BC" w14:paraId="2ACD2ECD" w14:textId="77777777" w:rsidTr="00D6423A">
        <w:tc>
          <w:tcPr>
            <w:tcW w:w="529" w:type="dxa"/>
            <w:vMerge/>
            <w:shd w:val="clear" w:color="auto" w:fill="auto"/>
            <w:vAlign w:val="center"/>
          </w:tcPr>
          <w:p w14:paraId="4432A0ED" w14:textId="77777777" w:rsidR="00A66401" w:rsidRPr="00B6077D" w:rsidRDefault="00A66401" w:rsidP="00A0098D">
            <w:pPr>
              <w:spacing w:after="240"/>
              <w:jc w:val="both"/>
              <w:rPr>
                <w:rFonts w:ascii="Times New Roman" w:eastAsia="Calibri" w:hAnsi="Times New Roman"/>
                <w:sz w:val="24"/>
                <w:szCs w:val="24"/>
                <w:lang w:val="it-IT"/>
              </w:rPr>
            </w:pPr>
          </w:p>
        </w:tc>
        <w:tc>
          <w:tcPr>
            <w:tcW w:w="5550" w:type="dxa"/>
            <w:vMerge/>
            <w:shd w:val="clear" w:color="auto" w:fill="auto"/>
            <w:vAlign w:val="center"/>
          </w:tcPr>
          <w:p w14:paraId="65546B47" w14:textId="77777777" w:rsidR="00A66401" w:rsidRPr="00B6077D" w:rsidRDefault="00A66401" w:rsidP="00A0098D">
            <w:pPr>
              <w:spacing w:after="240"/>
              <w:jc w:val="both"/>
              <w:rPr>
                <w:rFonts w:ascii="Times New Roman" w:eastAsia="Calibri" w:hAnsi="Times New Roman"/>
                <w:sz w:val="24"/>
                <w:szCs w:val="24"/>
                <w:lang w:val="it-IT"/>
              </w:rPr>
            </w:pPr>
          </w:p>
        </w:tc>
        <w:tc>
          <w:tcPr>
            <w:tcW w:w="1305"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rPr>
              <w:t xml:space="preserve"> Št. 9</w:t>
            </w:r>
          </w:p>
        </w:tc>
      </w:tr>
      <w:tr w:rsidR="00A66401" w:rsidRPr="00B631BC" w14:paraId="1884F4B5" w14:textId="77777777" w:rsidTr="00D6423A">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9</w:t>
            </w:r>
          </w:p>
        </w:tc>
        <w:tc>
          <w:tcPr>
            <w:tcW w:w="5550" w:type="dxa"/>
            <w:vMerge w:val="restart"/>
            <w:shd w:val="clear" w:color="auto" w:fill="auto"/>
            <w:vAlign w:val="center"/>
          </w:tcPr>
          <w:p w14:paraId="56B9B87D" w14:textId="77777777" w:rsidR="00A66401" w:rsidRPr="00A0098D" w:rsidRDefault="0006614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Sredstva znotraj skupine ali institucionalne sheme za zaščito vlog, za katera je pristojni organ dovolil ugodnejšo obravnavo?</w:t>
            </w:r>
          </w:p>
        </w:tc>
        <w:tc>
          <w:tcPr>
            <w:tcW w:w="1305"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št. 1.6</w:t>
            </w:r>
          </w:p>
        </w:tc>
      </w:tr>
      <w:tr w:rsidR="00A66401" w:rsidRPr="00B631BC" w14:paraId="386EABCF" w14:textId="77777777" w:rsidTr="00D6423A">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Št. 10</w:t>
            </w:r>
          </w:p>
        </w:tc>
      </w:tr>
      <w:tr w:rsidR="00A66401" w:rsidRPr="00B631BC" w14:paraId="506F3796" w14:textId="77777777" w:rsidTr="00D6423A">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Sredstva centralne banke?</w:t>
            </w:r>
          </w:p>
        </w:tc>
        <w:tc>
          <w:tcPr>
            <w:tcW w:w="1305"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Pr>
                <w:rFonts w:ascii="Times New Roman" w:hAnsi="Times New Roman"/>
                <w:sz w:val="24"/>
              </w:rPr>
              <w:t xml:space="preserve">Razvrstite v eno od ustreznih postavk </w:t>
            </w:r>
            <w:r>
              <w:rPr>
                <w:rFonts w:ascii="Times New Roman" w:hAnsi="Times New Roman"/>
                <w:sz w:val="24"/>
              </w:rPr>
              <w:lastRenderedPageBreak/>
              <w:t>pod id. št. 1.1.</w:t>
            </w:r>
          </w:p>
        </w:tc>
      </w:tr>
      <w:tr w:rsidR="00A66401" w:rsidRPr="00B631BC" w14:paraId="63A974A3" w14:textId="77777777" w:rsidTr="00D6423A">
        <w:tc>
          <w:tcPr>
            <w:tcW w:w="529" w:type="dxa"/>
            <w:vMerge/>
            <w:shd w:val="clear" w:color="auto" w:fill="auto"/>
            <w:vAlign w:val="center"/>
          </w:tcPr>
          <w:p w14:paraId="55B448A9" w14:textId="77777777" w:rsidR="00A66401" w:rsidRPr="00B6077D" w:rsidRDefault="00A66401" w:rsidP="00A0098D">
            <w:pPr>
              <w:spacing w:after="240"/>
              <w:jc w:val="both"/>
              <w:rPr>
                <w:rFonts w:ascii="Times New Roman" w:eastAsia="Calibri" w:hAnsi="Times New Roman"/>
                <w:sz w:val="24"/>
                <w:szCs w:val="24"/>
                <w:lang w:val="it-IT"/>
              </w:rPr>
            </w:pPr>
          </w:p>
        </w:tc>
        <w:tc>
          <w:tcPr>
            <w:tcW w:w="5550" w:type="dxa"/>
            <w:vMerge/>
            <w:shd w:val="clear" w:color="auto" w:fill="auto"/>
            <w:vAlign w:val="center"/>
          </w:tcPr>
          <w:p w14:paraId="00546D11" w14:textId="77777777" w:rsidR="00A66401" w:rsidRPr="00B6077D" w:rsidRDefault="00A66401" w:rsidP="00A0098D">
            <w:pPr>
              <w:spacing w:after="240"/>
              <w:jc w:val="both"/>
              <w:rPr>
                <w:rFonts w:ascii="Times New Roman" w:eastAsia="Calibri" w:hAnsi="Times New Roman"/>
                <w:sz w:val="24"/>
                <w:szCs w:val="24"/>
                <w:lang w:val="it-IT"/>
              </w:rPr>
            </w:pPr>
          </w:p>
        </w:tc>
        <w:tc>
          <w:tcPr>
            <w:tcW w:w="1305"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Št. 11</w:t>
            </w:r>
          </w:p>
        </w:tc>
      </w:tr>
      <w:tr w:rsidR="00A66401" w:rsidRPr="00B631BC" w14:paraId="40F2A0E8" w14:textId="77777777" w:rsidTr="00D6423A">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Likvidna sredstva?</w:t>
            </w:r>
          </w:p>
        </w:tc>
        <w:tc>
          <w:tcPr>
            <w:tcW w:w="1305"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Razvrstite v eno od ustreznih postavk pod id. št. 1.2.1 do 1.2.4.</w:t>
            </w:r>
          </w:p>
        </w:tc>
      </w:tr>
      <w:tr w:rsidR="00A66401" w:rsidRPr="00B631BC" w14:paraId="52504F87" w14:textId="77777777" w:rsidTr="00D6423A">
        <w:tc>
          <w:tcPr>
            <w:tcW w:w="529" w:type="dxa"/>
            <w:vMerge/>
            <w:shd w:val="clear" w:color="auto" w:fill="auto"/>
            <w:vAlign w:val="center"/>
          </w:tcPr>
          <w:p w14:paraId="3713AFCF"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94C75A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Št. 12</w:t>
            </w:r>
          </w:p>
        </w:tc>
      </w:tr>
      <w:tr w:rsidR="00A66401" w:rsidRPr="00B631BC" w14:paraId="10C8D6F2" w14:textId="77777777" w:rsidTr="00D6423A">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Vrednostni papirji, ki niso likvidna sredstva?</w:t>
            </w:r>
          </w:p>
        </w:tc>
        <w:tc>
          <w:tcPr>
            <w:tcW w:w="1305"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št. 1.3</w:t>
            </w:r>
          </w:p>
        </w:tc>
      </w:tr>
      <w:tr w:rsidR="00A66401" w:rsidRPr="00B631BC" w14:paraId="3F53A4D6" w14:textId="77777777" w:rsidTr="00D6423A">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Št. 13</w:t>
            </w:r>
          </w:p>
        </w:tc>
      </w:tr>
      <w:tr w:rsidR="00A66401" w:rsidRPr="00B631BC" w14:paraId="3E3C5571" w14:textId="77777777" w:rsidTr="00D6423A">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Bilančni produkti, povezani s trgovinskim financiranjem?</w:t>
            </w:r>
          </w:p>
        </w:tc>
        <w:tc>
          <w:tcPr>
            <w:tcW w:w="1305"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št. 1.4.3</w:t>
            </w:r>
          </w:p>
        </w:tc>
      </w:tr>
      <w:tr w:rsidR="00A66401" w:rsidRPr="00B631BC" w14:paraId="5EED5BA2" w14:textId="77777777" w:rsidTr="00D6423A">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Št. 14</w:t>
            </w:r>
          </w:p>
        </w:tc>
      </w:tr>
      <w:tr w:rsidR="00A66401" w:rsidRPr="00B631BC" w14:paraId="0FC5AE49" w14:textId="77777777" w:rsidTr="00D6423A">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NSFR glede na sredstva iz naslova izvedenih finančnih instrumentov?</w:t>
            </w:r>
          </w:p>
        </w:tc>
        <w:tc>
          <w:tcPr>
            <w:tcW w:w="1305"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št. 1.7.2</w:t>
            </w:r>
          </w:p>
        </w:tc>
      </w:tr>
      <w:tr w:rsidR="00A66401" w:rsidRPr="00B631BC" w14:paraId="71D0D965" w14:textId="77777777" w:rsidTr="00D6423A">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Št. 15</w:t>
            </w:r>
          </w:p>
        </w:tc>
      </w:tr>
      <w:tr w:rsidR="00A66401" w:rsidRPr="00B631BC" w14:paraId="1E2A369A" w14:textId="77777777" w:rsidTr="00D6423A">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Krediti?</w:t>
            </w:r>
          </w:p>
        </w:tc>
        <w:tc>
          <w:tcPr>
            <w:tcW w:w="1305"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Št. 16</w:t>
            </w:r>
          </w:p>
        </w:tc>
      </w:tr>
      <w:tr w:rsidR="00A66401" w:rsidRPr="00B631BC" w14:paraId="05C66CF5" w14:textId="77777777" w:rsidTr="00D6423A">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Št. 20</w:t>
            </w:r>
          </w:p>
        </w:tc>
      </w:tr>
      <w:tr w:rsidR="00A66401" w:rsidRPr="00B631BC" w14:paraId="1C66B762" w14:textId="77777777" w:rsidTr="00D6423A">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Krediti nefinančnim strankam?</w:t>
            </w:r>
          </w:p>
        </w:tc>
        <w:tc>
          <w:tcPr>
            <w:tcW w:w="1305"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št. 1.4.1</w:t>
            </w:r>
          </w:p>
        </w:tc>
      </w:tr>
      <w:tr w:rsidR="00A66401" w:rsidRPr="00B631BC" w14:paraId="26489912" w14:textId="77777777" w:rsidTr="00D6423A">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Št. 17</w:t>
            </w:r>
          </w:p>
        </w:tc>
      </w:tr>
      <w:tr w:rsidR="00A66401" w:rsidRPr="00B631BC" w14:paraId="25445893" w14:textId="77777777" w:rsidTr="00D6423A">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Krediti finančnim strankam?</w:t>
            </w:r>
          </w:p>
        </w:tc>
        <w:tc>
          <w:tcPr>
            <w:tcW w:w="1305"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št. 1.4.2</w:t>
            </w:r>
          </w:p>
        </w:tc>
      </w:tr>
      <w:tr w:rsidR="00A66401" w:rsidRPr="00B631BC" w14:paraId="7822FC49" w14:textId="77777777" w:rsidTr="00D6423A">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Št. 18</w:t>
            </w:r>
          </w:p>
        </w:tc>
      </w:tr>
      <w:tr w:rsidR="00A66401" w:rsidRPr="00B631BC" w14:paraId="430032E4" w14:textId="77777777" w:rsidTr="00D6423A">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Katero koli drugo sredstvo, ki ni obravnavano v zgornjih kategorijah?</w:t>
            </w:r>
          </w:p>
        </w:tc>
        <w:tc>
          <w:tcPr>
            <w:tcW w:w="1305"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Pr>
                <w:rFonts w:ascii="Times New Roman" w:hAnsi="Times New Roman"/>
                <w:sz w:val="24"/>
              </w:rPr>
              <w:t>Id. št. 1.9</w:t>
            </w:r>
          </w:p>
        </w:tc>
      </w:tr>
      <w:tr w:rsidR="00A66401" w:rsidRPr="00B631BC" w14:paraId="18911DD2" w14:textId="77777777" w:rsidTr="00D6423A">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Se ne poroča.</w:t>
            </w:r>
          </w:p>
        </w:tc>
      </w:tr>
      <w:tr w:rsidR="00A66401" w:rsidRPr="00B631BC" w14:paraId="2F6EB67D" w14:textId="77777777" w:rsidTr="00D6423A">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Zunajbilančna izpostavljenost?</w:t>
            </w:r>
          </w:p>
        </w:tc>
        <w:tc>
          <w:tcPr>
            <w:tcW w:w="1305"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Št. 20</w:t>
            </w:r>
          </w:p>
        </w:tc>
      </w:tr>
      <w:tr w:rsidR="00A66401" w:rsidRPr="00B631BC" w14:paraId="0EAD007F" w14:textId="77777777" w:rsidTr="00D6423A">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Se ne poroča.</w:t>
            </w:r>
          </w:p>
        </w:tc>
      </w:tr>
      <w:tr w:rsidR="00A66401" w:rsidRPr="00B631BC" w14:paraId="19CB1136" w14:textId="77777777" w:rsidTr="00D6423A">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Nedonosna izpostavljenost?</w:t>
            </w:r>
          </w:p>
        </w:tc>
        <w:tc>
          <w:tcPr>
            <w:tcW w:w="1305"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št. 1.10.4</w:t>
            </w:r>
          </w:p>
        </w:tc>
      </w:tr>
      <w:tr w:rsidR="00A66401" w:rsidRPr="00B631BC" w14:paraId="75A7A42D" w14:textId="77777777" w:rsidTr="00D6423A">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Št. 21</w:t>
            </w:r>
          </w:p>
        </w:tc>
      </w:tr>
      <w:tr w:rsidR="00A66401" w:rsidRPr="00B631BC" w14:paraId="66228024" w14:textId="77777777" w:rsidTr="00D6423A">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Odobreni okvirni krediti?</w:t>
            </w:r>
          </w:p>
        </w:tc>
        <w:tc>
          <w:tcPr>
            <w:tcW w:w="1305"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Št. 22</w:t>
            </w:r>
          </w:p>
        </w:tc>
      </w:tr>
      <w:tr w:rsidR="00A66401" w:rsidRPr="00B631BC" w14:paraId="2C8CD3F5" w14:textId="77777777" w:rsidTr="00D6423A">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Št. 23</w:t>
            </w:r>
          </w:p>
        </w:tc>
      </w:tr>
      <w:tr w:rsidR="00A66401" w:rsidRPr="00B631BC" w14:paraId="5D6A3ACF" w14:textId="77777777" w:rsidTr="00D6423A">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lastRenderedPageBreak/>
              <w:t>22</w:t>
            </w:r>
          </w:p>
        </w:tc>
        <w:tc>
          <w:tcPr>
            <w:tcW w:w="5550"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rPr>
              <w:t>Odobreni okvirni krediti, za katere je pristojni organ dovolil ugodnejšo obravnavo?</w:t>
            </w:r>
          </w:p>
        </w:tc>
        <w:tc>
          <w:tcPr>
            <w:tcW w:w="1305"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št. 1.10.1</w:t>
            </w:r>
          </w:p>
        </w:tc>
      </w:tr>
      <w:tr w:rsidR="00A66401" w:rsidRPr="00B631BC" w14:paraId="49F4A3F8" w14:textId="77777777" w:rsidTr="00D6423A">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št. 1.10.2</w:t>
            </w:r>
          </w:p>
        </w:tc>
      </w:tr>
      <w:tr w:rsidR="00A66401" w:rsidRPr="00B631BC" w14:paraId="17195BFD" w14:textId="77777777" w:rsidTr="00D6423A">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Zunajbilančna postavka, povezana s trgovinskim financiranjem?</w:t>
            </w:r>
          </w:p>
        </w:tc>
        <w:tc>
          <w:tcPr>
            <w:tcW w:w="1305"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št. 1.10.3</w:t>
            </w:r>
          </w:p>
        </w:tc>
      </w:tr>
      <w:tr w:rsidR="00A66401" w:rsidRPr="00B631BC" w14:paraId="477A321B" w14:textId="77777777" w:rsidTr="00D6423A">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Št. 24</w:t>
            </w:r>
          </w:p>
        </w:tc>
      </w:tr>
      <w:tr w:rsidR="00A66401" w:rsidRPr="00B631BC" w14:paraId="48F71C4A" w14:textId="77777777" w:rsidTr="00D6423A">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24</w:t>
            </w:r>
          </w:p>
        </w:tc>
        <w:tc>
          <w:tcPr>
            <w:tcW w:w="5550"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Druga zunajbilančna izpostavljenost, za katero je pristojni organ določil faktor RSF?</w:t>
            </w:r>
          </w:p>
        </w:tc>
        <w:tc>
          <w:tcPr>
            <w:tcW w:w="1305"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št. 1.10.5</w:t>
            </w:r>
          </w:p>
        </w:tc>
      </w:tr>
      <w:tr w:rsidR="00A66401" w:rsidRPr="00B631BC" w14:paraId="30B17F12" w14:textId="77777777" w:rsidTr="00D6423A">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Se ne poroča.</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6" w:name="_Toc188871483"/>
      <w:r>
        <w:rPr>
          <w:rFonts w:ascii="Times New Roman" w:hAnsi="Times New Roman"/>
          <w:b/>
          <w:sz w:val="24"/>
        </w:rPr>
        <w:t>Navodila za posamezne stolpce</w:t>
      </w:r>
      <w:bookmarkEnd w:id="26"/>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Stolpec</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Pravna podlaga in navodila</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Znesek ne-HQLA</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Institucije v stolpcih 0010–0020 poročajo znesek, razen če je v poglavju 7 naslova IV dela 6 CRR določeno drugače, sredstev in zunajbilančnih postavk iz oddelka 2 poglavja 7 naslova IV dela 6 CRR.</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Znesek se poroča v stolpcih 0010–0020, kadar ustrezna postavka ne izpolnjuje pogojev za likvidno sredstvo v skladu z Delegirano uredbo (EU) 2015/61, ne glede na to, ali izpolnjuje operativne zahteve iz člena 8 navedene delegirane uredbe.</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u w:val="single"/>
              </w:rPr>
              <w:t>Znesek HQLA</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Glej navodila v stolpcih 0010–0020.</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rPr>
              <w:t>Znesek se poroča v stolpcu 0030, kadar ustrezna postavka izpolnjuje pogoje za likvidno sredstvo v skladu z Delegirano uredbo (EU) 2015/61, ne glede na to, ali izpolnjuje operativne zahteve iz člena 8 navedene delegirane uredbe.</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Standardni faktor RSF</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Oddelek 2 poglavja 7 naslova IV dela 6 CRR.</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Standardni faktorji v stolpcih 0040–0060 so privzeti faktorji iz poglavja 7 naslova IV dela 6 CRR, ki bi določili del zneska sredstev in zunajbilančnih postavk, ki je potrebno stabilno financiranje. Navedeni so zgolj za informacijo, institucije pa jih ne izpolnijo.</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Veljavni faktor RSF</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rPr>
              <w:t>Poglavji 2 in 7 CRR.</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rPr>
              <w:lastRenderedPageBreak/>
              <w:t>Institucije v stolpcih 0070–0900 poročajo veljavni faktor, ki se uporablja za postavke iz poglavja 7 naslova IV dela 6 CRR. Veljavni faktorji so lahko podlaga za vrednosti tehtanega povprečja in se poročajo z decimalkami (tj. 1,00 za utež v višini 100 odstotkov ali 0,50 za utež v višini 50 odstotkov). Veljavni faktorji lahko odražajo za podjetje specifične in nacionalne preudarke, vendar niso omejeni nanje.</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Pr>
                <w:rFonts w:ascii="Times New Roman" w:hAnsi="Times New Roman"/>
                <w:b/>
                <w:sz w:val="24"/>
                <w:u w:val="thick" w:color="000000"/>
              </w:rPr>
              <w:t>Potrebno stabilno financiranje</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rPr>
              <w:t>Institucije v stolpcu 0100 poročajo potrebno stabilno financiranje v skladu s poglavjem 7 naslova IV dela 6 CRR.</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Pr>
                <w:rFonts w:ascii="Times New Roman" w:hAnsi="Times New Roman"/>
                <w:sz w:val="24"/>
              </w:rPr>
              <w:t>To se izračuna z naslednjo formulo:</w:t>
            </w:r>
            <w:r>
              <w:t xml:space="preserve"> </w:t>
            </w:r>
            <w:r>
              <w:br/>
            </w:r>
            <w:r>
              <w:rPr>
                <w:rFonts w:ascii="Times New Roman" w:hAnsi="Times New Roman"/>
                <w:sz w:val="24"/>
              </w:rPr>
              <w:t>s0100 = VSOTA {(s0010 * s0070), (s0020 * s0080), (s0030 * s0090)}.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7" w:name="_Toc188871484"/>
      <w:r>
        <w:rPr>
          <w:rFonts w:ascii="Times New Roman" w:hAnsi="Times New Roman"/>
          <w:b/>
          <w:sz w:val="24"/>
        </w:rPr>
        <w:t>Navodila za posamezne vrstice</w:t>
      </w:r>
      <w:bookmarkEnd w:id="2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Vrstica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Pravna podlaga in navodila</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 POTREBNO STABILNO FINANCIRANJE</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Institucije tukaj poročajo postavke, ki so predmet potrebnega stabilnega financiranja v skladu s poglavjem 7 naslova IV dela 6 CRR.</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 RSF iz sredstev centralnih bank</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Člen 428as(1)(b) in (c) ter člen 428ad(d) CRR.</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Institucije tukaj poročajo sredstva centralne banke.</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V skladu s členom 428aq(7) CRR se lahko uporablja zmanjšan faktor RSF.</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1.1.1 Denarna sredstva, rezerve in izpostavljenosti do centralnih bank, ki so HQLA</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Institucije tukaj poročajo denarna sredstva in rezerve pri centralnih bankah, vključno s presežnimi rezervami. Institucije tukaj poročajo tudi vse druge izpostavljenosti do centralnih bank, ki se štejejo za likvidna sredstva na podlagi Delegirane uredbe (EU) 2015/61, ne glede na to, ali izpolnjuje operativne zahteve iz člena 8 navedene delegirane uredbe.</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Obvezne rezerve, ki se ne štejejo za likvidna sredstva na podlagi Delegirane uredbe (EU) 2015/61, se poročajo v zadevnem stolpcu za ne-HQLA.</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1.1.2 Druge izpostavljenosti do centralnih bank, ki niso HQLA</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Institucije tukaj poročajo vse druge terjatve do centralnih bank razen tistih, ki se poročajo pod postavko 1.1.1.</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 RSF iz likvidnih sredstev</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Členi 428ar do 428av in člen 428ax CRR.</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Institucije tukaj poročajo likvidna sredstva v skladu z Delegirano uredbo (EU) 2015/61 ne glede na to, ali izpolnjujejo operativne zahteve iz člena 8 navedene delegirane uredbe.</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 Sredstva stopnje 1, upravičena do 0 % odbitka pri LCR</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Institucije tukaj poročajo sredstva, ki so primerna za likvidna sredstva stopnje 1 na podlagi člena 10 Delegirane uredbe (EU) 2015/61.</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 Neobremenjeno ali obremenjeno za preostalo zapadlost manj kot šestih mesecev</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Znesek, ki se poroča pod 1.2.1, povezan s sredstvi, ki so neobremenjena ali obremenjena za preostalo zapadlost manj kot šestih mesecev.</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 Obremenjeno za preostalo zapadlost vsaj šestih mesecev in manj kot enega leta</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Znesek, ki se poroča pod 1.2.1, povezan s sredstvi, ki so obremenjena za preostalo zapadlost vsaj šestih mesecev in manj kot enega leta.</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Obremenjeno za preostalo zapadlost enega leta ali več</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Znesek, ki se poroča pod 1.2.1, povezan s sredstvi, ki so obremenjena za preostalo zapadlost enega leta ali več.</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1.2.2 Sredstva stopnje 1, upravičena do 7 % odbitka pri LCR</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Institucije tukaj poročajo sredstva stopnje 1, ki so upravičena do odbitka v višini 7 % na podlagi Delegirane uredbe (EU) 2015/61, in delnice ali enote v KNP, ki so upravičene do odbitka v višini 5 % na podlagi Delegirane uredbe (EU) 2015/61.</w:t>
            </w:r>
            <w: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1.2.2.1 Neobremenjeno ali obremenjeno za preostalo zapadlost manj kot šestih mesecev</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Znesek, ki se poroča pod 1.2.2, povezan s sredstvi, ki so neobremenjena ali obremenjena za preostalo zapadlost manj kot šestih mesecev.</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1.2.2.2 Obremenjeno za preostalo zapadlost vsaj šestih mesecev in manj kot enega leta</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Znesek, ki se poroča pod 1.2.2, povezan s sredstvi, ki so obremenjena za preostalo zapadlost vsaj šestih mesecev in manj kot enega leta.</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1.2.2.3 Obremenjeno za preostalo zapadlost enega leta ali več</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lastRenderedPageBreak/>
              <w:t>Znesek, ki se poroča pod 1.2.2, povezan s sredstvi, ki so obremenjena za preostalo zapadlost enega leta ali več.</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1.2.3 Sredstva stopnje 2A, upravičena do 15 % odbitka pri LCR, ter delnice ali enote v KNP, upravičene do 0–20 % odbitka pri LCR</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Institucije tukaj poročajo sredstva, ki so primerna za sredstva stopnje 2A na podlagi Delegirane uredbe (EU) 2015/61, in delnice ali enote v KNP, ki so upravičene do odbitkov pri LCR v višini 0–20 % na podlagi Delegirane uredbe (EU) 2015/61.</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1.2.3.1 Neobremenjeno ali obremenjeno za preostalo zapadlost manj kot šestih mesecev</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Znesek, ki se poroča pod 1.2.5, povezan s sredstvi, ki so neobremenjena ali obremenjena za preostalo zapadlost manj kot šestih mesecev.</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1.2.3.2 Obremenjeno za preostalo zapadlost vsaj šestih mesecev in manj kot enega leta</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1.2.5, povezan s sredstvi, ki so obremenjena za preostalo zapadlost vsaj šestih mesecev in manj kot enega leta.</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1.2.3.3 Obremenjeno za preostalo zapadlost enega leta ali več</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1.2.5, povezan s sredstvi, ki so obremenjena za preostalo zapadlost enega leta ali več.</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1.2.4 Sredstva stopnje 2B, upravičena do 25 % odbitka pri LCR, ter delnice ali enote v KNP, upravičene do 30–55 % odbitka</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Institucije tukaj poročajo sredstva stopnje 2B, ki so upravičena do odbitka v višini 25 % na podlagi Delegirane uredbe (EU) 2015/61, in delnice ali enote v KNP, ki so upravičene do odbitkov v višini 30–55 % na podlagi Delegirane uredbe (EU) 2015/61.</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1.2.4.1 Neobremenjeno ali obremenjeno za preostalo zapadlost manj kot enega leta</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1.2.4, povezan s sredstvi, ki so neobremenjena ali obremenjena za preostalo zapadlost manj kot enega leta.</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1.2.4.2 Obremenjeno za preostalo zapadlost enega leta ali več</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1.2.4, povezan s sredstvi, ki so obremenjena za preostalo zapadlost enega leta ali več.</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 RSF iz vrednostnih papirjev, ki niso likvidna sredstva</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Člen 428aw(b), člen 428ay(d) in člen 428az(1)(b) CRR.</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rPr>
              <w:lastRenderedPageBreak/>
              <w:t>Institucije tukaj poročajo vrednostne papirje, pri katerih ni prišlo do neplačila v skladu s členom 178 CRR in ki niso likvidna sredstva na podlagi Delegirane uredbe (EU) 2015/61, ne glede na to, ali izpolnjujejo operativne zahteve iz navedene delegirane uredbe.</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1.3.1 Neobremenjeno ali obremenjeno za preostalo zapadlost manj kot enega leta</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1.3, povezan s sredstvi, ki so neobremenjena ali obremenjena za preostalo zapadlost manj kot enega leta.</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1.3.2 Obremenjeno za preostalo zapadlost enega leta ali več</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1.3, povezan s sredstvi, ki so obremenjena za preostalo zapadlost enega leta ali več.</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 RSF iz kreditov</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Institucije tukaj poročajo zapadla denarna sredstva iz naslova kreditov, pri katerih ni prišlo do neplačila v skladu s členom 178 CRR.</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Kot je določeno v členu 428ar(4) CRR, se za amortizacijo kreditov s preostalo pogodbeno zapadlostjo enega leta ali več kateri koli del, ki zapade v manj kot šestih mesecih, in kateri koli del, ki zapade v obdobju od šestih mesecev do enega leta, obravnavata, kot da imata preostalo zapadlost manj kot šestih mesecev oziroma od šestih mesecev do enega leta.</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 Krediti nefinančnim strankam</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Znesek, ki se poroča pod 1.4, povezan s krediti nefinančnim strankam.</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1.4.1.1 Neobremenjeno</w:t>
            </w:r>
            <w:r>
              <w:rPr>
                <w:rFonts w:ascii="Times New Roman" w:hAnsi="Times New Roman"/>
                <w:b/>
                <w:sz w:val="24"/>
                <w:u w:val="thick"/>
              </w:rPr>
              <w:t xml:space="preserve"> ali obremenjeno za preostalo zapadlost manj kot enega leta</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Člen 428aw(a) in člen 428ay(b) CRR; znesek, ki se poroča pod 1.4.1, povezan s sredstvi, ki so neobremenjena ali obremenjena za preostalo zapadlost manj kot enega leta.</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1.4.1.2 Obremenjeno za preostalo zapadlost enega leta ali več</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Člen 428az(1)(b) CRR; znesek, ki se poroča pod 1.4.1, povezan s sredstvi, ki so obremenjena za preostalo zapadlost enega leta ali več.</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 Krediti finančnim strankam</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1.4, povezan s krediti finančnim strankam.</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 Neobremenjeno</w:t>
            </w:r>
            <w:r>
              <w:rPr>
                <w:rFonts w:ascii="Times New Roman" w:hAnsi="Times New Roman"/>
                <w:b/>
                <w:sz w:val="24"/>
                <w:u w:val="thick"/>
              </w:rPr>
              <w:t xml:space="preserve"> ali obremenjeno za preostalo zapadlost manj kot enega leta</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rPr>
            </w:pPr>
            <w:r>
              <w:rPr>
                <w:rFonts w:ascii="Times New Roman" w:hAnsi="Times New Roman"/>
                <w:sz w:val="24"/>
              </w:rPr>
              <w:lastRenderedPageBreak/>
              <w:t>Člen 428aw(a) in člen 428az(1)(b) CRR; znesek, ki se poroča pod 1.4.2, povezan s sredstvi, ki so neobremenjena ali obremenjena za preostalo zapadlost manj kot enega leta.</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Pr>
                <w:rFonts w:ascii="Times New Roman" w:hAnsi="Times New Roman"/>
                <w:b/>
                <w:sz w:val="24"/>
                <w:u w:val="thick" w:color="000000"/>
              </w:rPr>
              <w:t>1.4.2.2 Obremenjeno za preostalo zapadlost enega leta ali več</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Člen 428az(1)(b) CRR; znesek, ki se poroča pod 1.4.2, povezan s sredstvi, ki so obremenjena za preostalo zapadlost enega leta ali več.</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1.4.3 Bilančni produkti, povezani s trgovinskim financiranjem</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Člen 428aw(b) in člen 428ay(c) CRR; znesek, ki se poroča pod 1.4, ki izhaja iz produktov v bilanci stanja, povezanih s trgovinskim financiranjem.</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 RSF iz soodvisnih sredstev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Člen 428f in člen 428r(1)(f) CRR; institucije tukaj poročajo sredstva, ki so soodvisna z obveznostmi v skladu s členom 428f CRR.</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1.6 RSF iz sredstev iz skupine ali institucionalne sheme za zaščito vlog, če zanje velja ugodnejša obravnava</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Institucije tukaj poročajo sredstva, za katera je pristojni organ dovolil ugodnejšo obravnavo iz člena 428h CRR.</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 RSF iz izvedenih finančnih instrumentov</w:t>
            </w:r>
          </w:p>
          <w:p w14:paraId="327D4C7A" w14:textId="37FA9A73"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Člen 428d, člen 428at(2), člen 428ay(a) in člen 428az(2) CRR.</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Institucije tukaj poročajo znesek potrebnega stabilnega financiranja, ki izhaja iz izvedenih finančnih instrumentov.</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1.7.1 Potrebno stabilno financiranje za obveznosti iz izvedenih finančnih instrumentov</w:t>
            </w:r>
          </w:p>
          <w:p w14:paraId="4E7C8B91" w14:textId="36EADB93"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Člen 428at(2) CRR; znesek, poročan pod 1.7, ki je absolutna poštena vrednost nizov pobotov z negativno pošteno vrednostjo, izračunana v skladu s členom 428at(2) CRR.</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1.7.2 NSFR glede na sredstva iz naslova izvedenih finančnih instrumentov</w:t>
            </w:r>
          </w:p>
          <w:p w14:paraId="7BFA619A" w14:textId="2E55BBD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Člen 428d; znesek, poročan pod 1.7, ki je pozitivna razlika med nizi pobotov, izračunana v skladu s členom 428az(2) CRR.</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1.7.3 Dano začetno kritje</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Člen 428ay(a) CRR; znesek, ki se poroča pod 1.7, povezan z začetnim kritjem za pogodbe o izvedenih finančnih instrumentih.</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1.8 RSF iz prispevkov v jamstveni sklad CNS</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Člen 428ay(a) CRR.</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Institucije tukaj poročajo postavke, dane kot prispevek v jamstveni sklad CNS.</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 RSF iz drugih sredstev</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Institucije tukaj poročajo vsa sredstva, ki niso navedena pod postavkami 1.1 do 1.8.</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 RSF iz zunajbilančnih postavk</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Institucije tukaj poročajo znesek zunajbilančnih postavk, ki niso navedene pod postavkami 1.1 do 1.8, ki so predmet zahtev glede potrebnega stabilnega financiranja.</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1.10.1 Odobreni okvirni krediti v okviru skupine ali institucionalne sheme za zaščito vlog, če zanje velja ugodnejša obravnava</w:t>
            </w:r>
          </w:p>
          <w:p w14:paraId="7F6E43D4" w14:textId="312BEE04"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1.10, povezan z odobrenimi okvirnimi krediti, za katere je pristojni organ dovolil ugodnejšo obravnavo iz člena 428h CRR.</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1.10.2 Odobreni okvirni krediti</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Člen 428at(1) CRR; znesek, ki se poroča pod 1.10, ki predstavlja odobrene okvirne kredite v skladu z Delegirano uredbo (EU) 2015/61, ki niso upoštevani pod postavko 1.10.1.</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1.10.3 Zunajbilančne postavke, povezane s trgovinskim financiranjem</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Člen 428au(b) CRR; znesek, ki se poroča pod 1.10, ki predstavlja zunajbilančne postavke iz naslova trgovinskega financiranja iz Priloge I k CRR.</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1.10.4 Nedonosne zunajbilančne postavke</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Znesek, ki se poroča pod 1.10, povezan z nedonosnimi izpostavljenostmi.</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1.10.5 Druge zunajbilančne izpostavljenosti, ki so jih določili pristojni organi</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Znesek, ki se poroča pod 1.10, ki predstavlja zunajbilančne izpostavljenosti, za katere je pristojni organ določil faktorje RSF v skladu s členom 428aq(10) CRR.</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8" w:name="_Toc188871485"/>
      <w:r>
        <w:rPr>
          <w:rFonts w:ascii="Times New Roman" w:hAnsi="Times New Roman"/>
          <w:b/>
          <w:sz w:val="24"/>
        </w:rPr>
        <w:lastRenderedPageBreak/>
        <w:t>DEL V: RAZPOLOŽLJIVO STABILNO FINANCIRANJE, POENOSTAVLJENO</w:t>
      </w:r>
      <w:bookmarkEnd w:id="28"/>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29" w:name="_Toc188871486"/>
      <w:r>
        <w:rPr>
          <w:rFonts w:ascii="Times New Roman" w:hAnsi="Times New Roman"/>
          <w:b/>
          <w:sz w:val="24"/>
        </w:rPr>
        <w:t>Posebne opombe</w:t>
      </w:r>
      <w:bookmarkEnd w:id="29"/>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Vse obveznosti in kapital se poročajo razčlenjeno glede na njihovo preostalo pogodbeno zapadlost v skladu s členom 428ak CRR. Žepki zapadlosti za zneske, standardne faktorje razpoložljivega stabilnega financiranja (ASF) in veljavne faktorje ASF so naslednji:</w:t>
      </w:r>
    </w:p>
    <w:p w14:paraId="089E7122" w14:textId="77777777" w:rsidR="00676422" w:rsidRPr="00A0098D" w:rsidRDefault="00676422" w:rsidP="00A0098D">
      <w:pPr>
        <w:pStyle w:val="InstructionsText2"/>
        <w:numPr>
          <w:ilvl w:val="2"/>
          <w:numId w:val="24"/>
        </w:numPr>
        <w:rPr>
          <w:sz w:val="24"/>
        </w:rPr>
      </w:pPr>
      <w:r>
        <w:rPr>
          <w:sz w:val="24"/>
        </w:rPr>
        <w:t>preostala zapadlost manj kot eno leto ali ni navedena;</w:t>
      </w:r>
    </w:p>
    <w:p w14:paraId="4166EC4F" w14:textId="77777777" w:rsidR="00676422" w:rsidRPr="00A0098D" w:rsidRDefault="00676422" w:rsidP="00A0098D">
      <w:pPr>
        <w:pStyle w:val="InstructionsText2"/>
        <w:numPr>
          <w:ilvl w:val="2"/>
          <w:numId w:val="24"/>
        </w:numPr>
        <w:rPr>
          <w:sz w:val="24"/>
        </w:rPr>
      </w:pPr>
      <w:r>
        <w:rPr>
          <w:sz w:val="24"/>
        </w:rPr>
        <w:t>preostala zapadlost eno leto ali več.</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Za vse obveznosti s preostalo zapadlostjo enega leta ali več se uporablja faktor ASF v višini 100 %, razen če je drugače določeno v členih 428al do 428ao CRR, v skladu s členom 428ap CRR.</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30" w:name="_Ref6931192"/>
      <w:r>
        <w:rPr>
          <w:rFonts w:ascii="Times New Roman" w:hAnsi="Times New Roman"/>
          <w:sz w:val="24"/>
        </w:rPr>
        <w:t>Vse vpogledne vloge se poročajo v žepku, ki se nanaša na obveznosti s preostalo zapadlostjo manj kot enega leta.</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 skladu s členom 428ak(2) CRR institucije pri določanju preostale zapadlosti obveznosti ali kapitala upoštevajo obstoječe opcije. To storijo ob predpostavki, da bo nasprotna stranka nakupne opcije izkoristila na najzgodnejši možni datum. Pri opcijah, ki se lahko izvršijo po lastni presoji institucije, institucija in pristojni organi upoštevajo dejavnike ugleda, ki bi lahko omejili možnost institucije, da ne izvrši opcije, zlasti tržna pričakovanja, da bi morale institucije nekatere obveznosti izpolniti pred njihovo zapadlostjo.</w:t>
      </w:r>
      <w:bookmarkEnd w:id="30"/>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Poleg tega se, kot je določeno v členu 428ap CRR, postavkam dodatnega temeljnega kapitala, postavkam dodatnega kapitala in vsem drugim kapitalskim instrumentom z izrecnimi ali vgrajenimi opcijami, ki bi, če bi jih izvršili (tudi če na referenčni datum poročanja še niso izvršene), skrajšale dejansko preostalo zapadlost na referenčni datum poročanja na manj kot eno leto, ne dodeli faktor ASF v višini 100 %.</w:t>
      </w:r>
    </w:p>
    <w:p w14:paraId="2CC25505" w14:textId="58932321"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 skladu s členom 428ak(3) CRR institucije obravnavajo vloge z določenim odpovednim rokom v skladu z njihovim odpovednim rokom, vezane vloge pa v skladu z njihovo preostalo zapadlostjo. Z odstopanjem od odstavka </w:t>
      </w:r>
      <w:r>
        <w:rPr>
          <w:rFonts w:ascii="Times New Roman" w:eastAsia="Verdana" w:hAnsi="Times New Roman"/>
          <w:sz w:val="24"/>
        </w:rPr>
        <w:fldChar w:fldCharType="begin"/>
      </w:r>
      <w:r>
        <w:rPr>
          <w:rFonts w:ascii="Times New Roman" w:eastAsia="Verdana" w:hAnsi="Times New Roman"/>
          <w:sz w:val="24"/>
        </w:rPr>
        <w:instrText xml:space="preserve"> REF _Ref6931192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36</w:t>
      </w:r>
      <w:r>
        <w:rPr>
          <w:rFonts w:ascii="Times New Roman" w:eastAsia="Verdana" w:hAnsi="Times New Roman"/>
          <w:sz w:val="24"/>
        </w:rPr>
        <w:fldChar w:fldCharType="end"/>
      </w:r>
      <w:r>
        <w:rPr>
          <w:rFonts w:ascii="Times New Roman" w:hAnsi="Times New Roman"/>
          <w:sz w:val="24"/>
        </w:rPr>
        <w:t xml:space="preserve"> institucije pri določanju preostale zapadlosti vezanih vlog na drobno ne upoštevajo opcij za predčasne dvige, pri katerih mora vlagatelj za predčasne dvige, ki jih opravi v manj kot enem letu, plačati pomembno kazen, kot je določena v členu 25(4) Delegirane uredbe (EU) 2015/61.</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Drevo odločanja za predlogo za poročanje C 83.00 je del navodil za določitev, kako se prednostno razvrstijo merila za ocenjevanje za razvrstitev vsake poročane postavke v ustrezno kategorijo, da se zagotovi homogeno in primerljivo poročanje. Drevo odločanja pa samo po sebi ni dovolj, tj. institucije morajo vedno upoštevati preostala navodila. Zaradi poenostavitve v drevesu odločanja niso upoštevani seštevki in vmesni seštevki, vendar to ne pomeni, da jih ni treba poročati.</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B631BC" w14:paraId="2F66FCA3" w14:textId="77777777" w:rsidTr="00A467EE">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lastRenderedPageBreak/>
              <w:t>Št.</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Postavka</w:t>
            </w:r>
          </w:p>
        </w:tc>
        <w:tc>
          <w:tcPr>
            <w:tcW w:w="1305"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Odločitev</w:t>
            </w:r>
          </w:p>
        </w:tc>
        <w:tc>
          <w:tcPr>
            <w:tcW w:w="2222"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Dejanje</w:t>
            </w:r>
          </w:p>
        </w:tc>
      </w:tr>
      <w:tr w:rsidR="00676422" w:rsidRPr="00B631BC" w14:paraId="4A1ED8EF" w14:textId="77777777" w:rsidTr="00A467EE">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Navadni lastniški temeljni kapital?</w:t>
            </w:r>
          </w:p>
        </w:tc>
        <w:tc>
          <w:tcPr>
            <w:tcW w:w="1305"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št. 2.1</w:t>
            </w:r>
          </w:p>
        </w:tc>
      </w:tr>
      <w:tr w:rsidR="00676422" w:rsidRPr="00B631BC" w14:paraId="23F8E4D3" w14:textId="77777777" w:rsidTr="00A467EE">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Št. 2</w:t>
            </w:r>
          </w:p>
        </w:tc>
      </w:tr>
      <w:tr w:rsidR="00676422" w:rsidRPr="00B631BC" w14:paraId="1E9E7723" w14:textId="77777777" w:rsidTr="00A467EE">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 xml:space="preserve">Dodatni temeljni kapital? </w:t>
            </w:r>
          </w:p>
        </w:tc>
        <w:tc>
          <w:tcPr>
            <w:tcW w:w="1305"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št. 2.1</w:t>
            </w:r>
          </w:p>
        </w:tc>
      </w:tr>
      <w:tr w:rsidR="00676422" w:rsidRPr="00B631BC" w14:paraId="5556A769" w14:textId="77777777" w:rsidTr="00A467EE">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Št. 3</w:t>
            </w:r>
          </w:p>
        </w:tc>
      </w:tr>
      <w:tr w:rsidR="00676422" w:rsidRPr="00B631BC" w14:paraId="6A369CD5" w14:textId="77777777" w:rsidTr="00A467EE">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Dodatni kapital?</w:t>
            </w:r>
          </w:p>
        </w:tc>
        <w:tc>
          <w:tcPr>
            <w:tcW w:w="1305"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št. 2.1</w:t>
            </w:r>
          </w:p>
        </w:tc>
      </w:tr>
      <w:tr w:rsidR="00676422" w:rsidRPr="00B631BC" w14:paraId="527ED94B" w14:textId="77777777" w:rsidTr="00A467EE">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Št. 4</w:t>
            </w:r>
          </w:p>
        </w:tc>
      </w:tr>
      <w:tr w:rsidR="00676422" w:rsidRPr="00B631BC" w14:paraId="67A23BE8" w14:textId="77777777" w:rsidTr="00A467EE">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Drugi kapitalski instrumenti?</w:t>
            </w:r>
          </w:p>
        </w:tc>
        <w:tc>
          <w:tcPr>
            <w:tcW w:w="1305"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št. 2.1</w:t>
            </w:r>
          </w:p>
        </w:tc>
      </w:tr>
      <w:tr w:rsidR="00676422" w:rsidRPr="00B631BC" w14:paraId="1D44942D" w14:textId="77777777" w:rsidTr="00A467EE">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Št. 5</w:t>
            </w:r>
          </w:p>
        </w:tc>
      </w:tr>
      <w:tr w:rsidR="00676422" w:rsidRPr="00B631BC" w14:paraId="16E88F1A" w14:textId="77777777" w:rsidTr="00A467EE">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Obveznost, povezana z zavarovanjem s premoženjem, prejetim kot gibljivo kritje za izvedene finančne instrumente?</w:t>
            </w:r>
          </w:p>
        </w:tc>
        <w:tc>
          <w:tcPr>
            <w:tcW w:w="1305"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Se ne poroča.</w:t>
            </w:r>
          </w:p>
        </w:tc>
      </w:tr>
      <w:tr w:rsidR="00676422" w:rsidRPr="00B631BC" w14:paraId="358D4D78" w14:textId="77777777" w:rsidTr="00A467EE">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Št. 6</w:t>
            </w:r>
          </w:p>
        </w:tc>
      </w:tr>
      <w:tr w:rsidR="00676422" w:rsidRPr="00B631BC" w14:paraId="510FF9B8" w14:textId="77777777" w:rsidTr="00A467EE">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58467AAE" w14:textId="77777777" w:rsidR="00676422" w:rsidRPr="00A0098D" w:rsidRDefault="00676422"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Obveznosti, ki zapadejo na dan sklenitve posla?</w:t>
            </w:r>
          </w:p>
        </w:tc>
        <w:tc>
          <w:tcPr>
            <w:tcW w:w="1305"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št. 2.9</w:t>
            </w:r>
          </w:p>
        </w:tc>
      </w:tr>
      <w:tr w:rsidR="00676422" w:rsidRPr="00B631BC" w14:paraId="6E34FFB2" w14:textId="77777777" w:rsidTr="00A467EE">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Št. 7</w:t>
            </w:r>
          </w:p>
        </w:tc>
      </w:tr>
      <w:tr w:rsidR="00676422" w:rsidRPr="00B631BC" w14:paraId="239C3ABE" w14:textId="77777777" w:rsidTr="00A467EE">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rPr>
              <w:t>Soodvisna obveznost?</w:t>
            </w:r>
          </w:p>
        </w:tc>
        <w:tc>
          <w:tcPr>
            <w:tcW w:w="1305"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št. 2.8</w:t>
            </w:r>
          </w:p>
        </w:tc>
      </w:tr>
      <w:tr w:rsidR="00676422" w:rsidRPr="00B631BC" w14:paraId="1E41B20A" w14:textId="77777777" w:rsidTr="00A467EE">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Št. 8</w:t>
            </w:r>
          </w:p>
        </w:tc>
      </w:tr>
      <w:tr w:rsidR="00676422" w:rsidRPr="00B631BC" w14:paraId="705E6465" w14:textId="77777777" w:rsidTr="00A467EE">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rPr>
              <w:t>Obveznosti in odobreni okvirni krediti znotraj skupine ali institucionalne sheme za zaščito vlog, za katere je pristojni organ dovolil ugodnejšo obravnavo?</w:t>
            </w:r>
          </w:p>
        </w:tc>
        <w:tc>
          <w:tcPr>
            <w:tcW w:w="1305"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št. 2.5</w:t>
            </w:r>
          </w:p>
        </w:tc>
      </w:tr>
      <w:tr w:rsidR="00676422" w:rsidRPr="00B631BC" w14:paraId="4F8E7089" w14:textId="77777777" w:rsidTr="00A467EE">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Št. 9</w:t>
            </w:r>
          </w:p>
        </w:tc>
      </w:tr>
      <w:tr w:rsidR="00676422" w:rsidRPr="00B631BC" w14:paraId="431D9897" w14:textId="77777777" w:rsidTr="00A467EE">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NSFR glede na obveznosti iz naslova izvedenih finančnih instrumentov?</w:t>
            </w:r>
          </w:p>
        </w:tc>
        <w:tc>
          <w:tcPr>
            <w:tcW w:w="1305"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št. 2.9</w:t>
            </w:r>
          </w:p>
        </w:tc>
      </w:tr>
      <w:tr w:rsidR="00676422" w:rsidRPr="00B631BC" w14:paraId="489185FE" w14:textId="77777777" w:rsidTr="00A467EE">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Št. 10</w:t>
            </w:r>
          </w:p>
        </w:tc>
      </w:tr>
      <w:tr w:rsidR="00676422" w:rsidRPr="00B631BC" w14:paraId="46AD8EC6" w14:textId="77777777" w:rsidTr="00A467EE">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Odložene obveznosti za davek?</w:t>
            </w:r>
          </w:p>
        </w:tc>
        <w:tc>
          <w:tcPr>
            <w:tcW w:w="1305"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št. 2.9</w:t>
            </w:r>
          </w:p>
        </w:tc>
      </w:tr>
      <w:tr w:rsidR="00676422" w:rsidRPr="00B631BC" w14:paraId="3D5B9E94" w14:textId="77777777" w:rsidTr="00A467EE">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Št. 11</w:t>
            </w:r>
          </w:p>
        </w:tc>
      </w:tr>
      <w:tr w:rsidR="00676422" w:rsidRPr="00B631BC" w14:paraId="231BE9A2" w14:textId="77777777" w:rsidTr="00A467EE">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Manjšinski delež?</w:t>
            </w:r>
          </w:p>
        </w:tc>
        <w:tc>
          <w:tcPr>
            <w:tcW w:w="1305"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št. 2.9</w:t>
            </w:r>
          </w:p>
        </w:tc>
      </w:tr>
      <w:tr w:rsidR="00676422" w:rsidRPr="00B631BC" w14:paraId="70605192" w14:textId="77777777" w:rsidTr="00A467EE">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Št. 12</w:t>
            </w:r>
          </w:p>
        </w:tc>
      </w:tr>
      <w:tr w:rsidR="00676422" w:rsidRPr="00B631BC" w14:paraId="051B3CC0" w14:textId="77777777" w:rsidTr="00A467EE">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Stabilne vloge na drobno?</w:t>
            </w:r>
          </w:p>
        </w:tc>
        <w:tc>
          <w:tcPr>
            <w:tcW w:w="1305"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št. 2.2.1</w:t>
            </w:r>
          </w:p>
        </w:tc>
      </w:tr>
      <w:tr w:rsidR="00676422" w:rsidRPr="00B631BC" w14:paraId="64CA9EF6" w14:textId="77777777" w:rsidTr="00A467EE">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Št. 13</w:t>
            </w:r>
          </w:p>
        </w:tc>
      </w:tr>
      <w:tr w:rsidR="00676422" w:rsidRPr="00B631BC" w14:paraId="3794A4A2" w14:textId="77777777" w:rsidTr="00A467EE">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lastRenderedPageBreak/>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Druge vloge na drobno?</w:t>
            </w:r>
          </w:p>
        </w:tc>
        <w:tc>
          <w:tcPr>
            <w:tcW w:w="1305"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št. 2.2.2</w:t>
            </w:r>
          </w:p>
        </w:tc>
      </w:tr>
      <w:tr w:rsidR="00676422" w:rsidRPr="00B631BC" w14:paraId="12BDD51D" w14:textId="77777777" w:rsidTr="00A467EE">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Št. 14</w:t>
            </w:r>
          </w:p>
        </w:tc>
      </w:tr>
      <w:tr w:rsidR="00676422" w:rsidRPr="00B631BC" w14:paraId="13E52E25" w14:textId="77777777" w:rsidTr="00A467EE">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Vloge za operativne namene, ki jih zagotovijo finančne ali nefinančne stranke?</w:t>
            </w:r>
          </w:p>
        </w:tc>
        <w:tc>
          <w:tcPr>
            <w:tcW w:w="1305"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št. 2.4</w:t>
            </w:r>
          </w:p>
        </w:tc>
      </w:tr>
      <w:tr w:rsidR="00676422" w:rsidRPr="00B631BC" w14:paraId="531E6F26" w14:textId="77777777" w:rsidTr="00A467EE">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Št. 15</w:t>
            </w:r>
          </w:p>
        </w:tc>
      </w:tr>
      <w:tr w:rsidR="00676422" w:rsidRPr="00B631BC" w14:paraId="2509F957" w14:textId="77777777" w:rsidTr="00A467EE">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Obveznosti, pri katerih ni mogoče določiti nasprotne stranke?</w:t>
            </w:r>
          </w:p>
        </w:tc>
        <w:tc>
          <w:tcPr>
            <w:tcW w:w="1305"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št. 2.7</w:t>
            </w:r>
          </w:p>
        </w:tc>
      </w:tr>
      <w:tr w:rsidR="00676422" w:rsidRPr="00B631BC" w14:paraId="1B55DA14" w14:textId="77777777" w:rsidTr="00A467EE">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Št. 16</w:t>
            </w:r>
          </w:p>
        </w:tc>
      </w:tr>
      <w:tr w:rsidR="00676422" w:rsidRPr="00B631BC" w14:paraId="4D793EC1" w14:textId="77777777" w:rsidTr="00A467EE">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Obveznosti, ki jih zagotovijo centralne banke?</w:t>
            </w:r>
          </w:p>
        </w:tc>
        <w:tc>
          <w:tcPr>
            <w:tcW w:w="1305"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št. 2.6</w:t>
            </w:r>
          </w:p>
        </w:tc>
      </w:tr>
      <w:tr w:rsidR="00676422" w:rsidRPr="00B631BC" w14:paraId="5B460C38" w14:textId="77777777" w:rsidTr="00A467EE">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Št. 17</w:t>
            </w:r>
          </w:p>
        </w:tc>
      </w:tr>
      <w:tr w:rsidR="00676422" w:rsidRPr="00B631BC" w14:paraId="7728A72B" w14:textId="77777777" w:rsidTr="00A467EE">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Obveznosti, ki jih zagotovijo finančne stranke?</w:t>
            </w:r>
          </w:p>
        </w:tc>
        <w:tc>
          <w:tcPr>
            <w:tcW w:w="1305"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št. 2.6</w:t>
            </w:r>
          </w:p>
        </w:tc>
      </w:tr>
      <w:tr w:rsidR="00676422" w:rsidRPr="00B631BC" w14:paraId="325E1CAC" w14:textId="77777777" w:rsidTr="00A467EE">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Št. 18</w:t>
            </w:r>
          </w:p>
        </w:tc>
      </w:tr>
      <w:tr w:rsidR="00676422" w:rsidRPr="00B631BC" w14:paraId="4472D03D" w14:textId="77777777" w:rsidTr="00A467EE">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Obveznosti nefinančnih strank razen centralnih bank?</w:t>
            </w:r>
          </w:p>
        </w:tc>
        <w:tc>
          <w:tcPr>
            <w:tcW w:w="1305"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št. 2.3</w:t>
            </w:r>
          </w:p>
        </w:tc>
      </w:tr>
      <w:tr w:rsidR="00676422" w:rsidRPr="00B631BC" w14:paraId="54945162" w14:textId="77777777" w:rsidTr="00A467EE">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Št. 19</w:t>
            </w:r>
          </w:p>
        </w:tc>
      </w:tr>
      <w:tr w:rsidR="00676422" w:rsidRPr="00B631BC" w14:paraId="19E7BF5E" w14:textId="77777777" w:rsidTr="00A467EE">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Katere koli druge obveznosti, ki niso obravnavane v zgornjih kategorijah?</w:t>
            </w:r>
          </w:p>
        </w:tc>
        <w:tc>
          <w:tcPr>
            <w:tcW w:w="1305"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št. 2.9</w:t>
            </w:r>
          </w:p>
        </w:tc>
      </w:tr>
      <w:tr w:rsidR="00676422" w:rsidRPr="00B631BC" w14:paraId="449B4275" w14:textId="77777777" w:rsidTr="00A467EE">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Se ne poroča.</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1" w:name="_Toc188871487"/>
      <w:r>
        <w:rPr>
          <w:rFonts w:ascii="Times New Roman" w:hAnsi="Times New Roman"/>
          <w:b/>
          <w:sz w:val="24"/>
        </w:rPr>
        <w:t>Navodila za posamezne stolpce</w:t>
      </w:r>
      <w:bookmarkEnd w:id="3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Stolpec</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Pravna podlaga in navodila</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Znesek</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Institucije v stolpcih 0010–0020 poročajo znesek obveznosti in kapitala, dodeljen v ustrezni žepek preostale zapadlosti.</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Standardni faktor ASF</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Oddelek 2 poglavja 6 naslova IV dela 6 CRR.</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Standardni faktorji v stolpcih 0030–0040 so privzeti faktorji iz poglavja 8 naslova IV dela 6 CRR, ki bi določili del zneska obveznosti in kapitala, ki je razpoložljivo stabilno financiranje. Navedeni so zgolj za informacijo, institucije pa jih ne izpolnijo.</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Veljavni faktor ASF</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rPr>
              <w:t>Poglavje 2 in 6 naslova IV dela 6 CRR.</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lastRenderedPageBreak/>
              <w:t>Institucije v stolpcih 0050–0060 poročajo veljavne faktorje ASF iz poglavja 6 naslova IV dela 6 CRR kot uteži, ki bi, pomnožene z zneskom obveznosti ali kapitala, določile znesek ustreznega razpoložljivega stabilnega financiranja. Veljavni faktorji se poročajo z decimalkami (tj. 1,00 za utež v višini 100 odstotkov ali 0,50 za utež v višini 50 odstotkov). Veljavni faktorji lahko odražajo za podjetje specifične in nacionalne preudarke, vendar niso omejeni nanje.</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Razpoložljivo stabilno financiranje</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Institucije v stolpcu 0070 poročajo vrednost razpoložljivega stabilnega financiranja v skladu z opredelitvijo iz člena 428aj CRR.</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rPr>
              <w:t>To se izračuna z naslednjo formulo:</w:t>
            </w:r>
            <w:r>
              <w:t xml:space="preserve"> </w:t>
            </w:r>
            <w:r>
              <w:br/>
            </w:r>
            <w:r>
              <w:rPr>
                <w:rFonts w:ascii="Times New Roman" w:hAnsi="Times New Roman"/>
                <w:sz w:val="24"/>
              </w:rPr>
              <w:t>s0070 = VSOTA {(s0010 * s0050), (s0020 * s0060)}.</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2" w:name="_Toc188871488"/>
      <w:r>
        <w:rPr>
          <w:rFonts w:ascii="Times New Roman" w:hAnsi="Times New Roman"/>
          <w:b/>
          <w:sz w:val="24"/>
        </w:rPr>
        <w:t>3. Navodila za posamezne vrstice</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Vrstica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Pravna podlaga in navodila</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RAZPOLOŽLJIVO STABILNO FINANCIRANJE</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Poglavje 6 naslova IV dela 6 CRR.</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 ASF iz kapitalskih postavk in instrumentov</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Navadni lastniški temeljni kapital</w:t>
            </w:r>
          </w:p>
          <w:p w14:paraId="115DA73A" w14:textId="34196CF2"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Člen 428ap(a) CRR; Postavke navadnega lastniškega temeljnega kapitala pred uporabo bonitetnih filtrov, odbitkov ter izvzetij ali drugih možnosti iz členov 32 do 36, 48, 49 in 79 CRR.</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Dodatni temeljni kapital</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Člen 428ap(b) CRR; postavke dodatnega temeljnega kapitala pred uporabo odbitkov ter izvzetij iz členov 56 in 79 CRR.</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Dodatni kapital</w:t>
            </w:r>
          </w:p>
          <w:p w14:paraId="0F775001" w14:textId="1A766F87"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Člen 428ap(c) CRR; postavke dodatnega kapitala pred uporabo odbitkov ter izvzetij iz členov 66 in 79 CRR.</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Drugi kapitalski instrumenti</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Člen 428ap(d) in člen 428al(3)(d) CRR; drugi kapitalski instrumenti, ki niso vključeni v nobeno od zgornjih kategorij.</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ASF iz vlog na drobno</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lastRenderedPageBreak/>
              <w:t>Institucije poročajo naslednje:</w:t>
            </w:r>
          </w:p>
          <w:p w14:paraId="5B57FA08" w14:textId="5C20FC21" w:rsidR="00AC51FD" w:rsidRPr="00A0098D" w:rsidRDefault="00AC51FD" w:rsidP="00AC51FD">
            <w:pPr>
              <w:pStyle w:val="TableParagraph"/>
              <w:spacing w:after="240"/>
              <w:jc w:val="both"/>
              <w:rPr>
                <w:rFonts w:ascii="Times New Roman" w:hAnsi="Times New Roman" w:cs="Times New Roman"/>
                <w:sz w:val="24"/>
                <w:szCs w:val="24"/>
              </w:rPr>
            </w:pPr>
            <w:r>
              <w:rPr>
                <w:rFonts w:ascii="Times New Roman" w:hAnsi="Times New Roman"/>
                <w:sz w:val="24"/>
              </w:rPr>
              <w:t>– obveznice in druge izdane dolžniške vrednostne papirje, ki se prodajajo izključno na trgu za male vlagatelje ter so na računu za male vlagatelje. Te obveznice za male vlagatelje se poročajo tudi v ustrezni kategoriji vlog na drobno kot „stabilne vloge na drobno“ ali „druge vloge na drobno“ pod postavko 2.2.1 oziroma 2.2.2; glej člen 428aj(2);</w:t>
            </w:r>
          </w:p>
          <w:p w14:paraId="5FCE8ADD" w14:textId="1D7F3019" w:rsidR="00AC51FD" w:rsidRDefault="00AC51FD" w:rsidP="00AC51FD">
            <w:pPr>
              <w:pStyle w:val="TableParagraph"/>
              <w:spacing w:after="240"/>
              <w:ind w:right="100"/>
              <w:jc w:val="both"/>
              <w:rPr>
                <w:rFonts w:ascii="Times New Roman" w:hAnsi="Times New Roman" w:cs="Times New Roman"/>
                <w:sz w:val="24"/>
                <w:szCs w:val="24"/>
              </w:rPr>
            </w:pPr>
            <w:r>
              <w:rPr>
                <w:rFonts w:ascii="Times New Roman" w:hAnsi="Times New Roman"/>
                <w:sz w:val="24"/>
              </w:rPr>
              <w:t>– vloge na drobno, ki ne zapadejo prej kot v enem letu, ki se lahko predčasno dvignejo v manj kot enem letu ob plačilu kazni, ki je bila ocenjena kot pomembna, v ustrezni kategoriji vlog na drobno kot „stabilne vloge na drobno“ ali „druge vloge na drobno“ pod postavko 2.2.1 oziroma 2.2.2 v skladu s členom 25(4) Delegirane uredbe (EU) 2015/61; glej člen 428ak(3) CRR.</w:t>
            </w:r>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Ta postavka vključuje tako nezavarovane kot zavarovane obveznosti.</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2.2.1 Stabilne vloge na drobno</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rPr>
              <w:t>Člen 428ao CRR.</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Institucije poročajo del zneskov vlog na drobno, kritih s sistemom jamstva za vloge v skladu z Direktivo 94/19/ES ali Direktivo 2014/49/EU ali enakovrednim sistemom jamstva za vloge v tretji državi, če je vloga del ustaljenega razmerja, zaradi česar je verjetnost dviga izjemno majhna, ali je na transakcijskem računu v skladu s členom 24(2) in (3) Delegirane uredbe Komisije (EU) 2015/61, pri čemer:</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rPr>
              <w:t>te vloge ne izpolnjujejo meril za višjo stopnjo odliva v skladu s členom 25(2), (3) ali (5) Delegirane uredbe (EU) 2015/61, ker bi se v tem primeru poročale kot „druge vloge na drobno“, ali</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rPr>
              <w:t>te vloge niso v tretjih državah, kjer se uporablja višji odliv v skladu s členom 25(5) Delegirane uredbe (EU) 2015/61, ker bi se v tem primeru poročale kot „druge vloge na drobno“.</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2.2.2 Druge vloge na drobno</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rPr>
              <w:t>Člen 428an CRR.</w:t>
            </w:r>
          </w:p>
          <w:p w14:paraId="2CF40A44" w14:textId="41B42CFB"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Institucije poročajo znesek drugih vlog na drobno, ki niso zajete v „stabilnih vlogah na drobno“ pod postavko 2.2.1.</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ASF od drugih nefinančnih strank (razen centralnih bank)</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Institucije poročajo obveznosti, ki jih zagotovijo velike institucionalne nefinančne stranke (razen centralnih bank), ki vključujejo:</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xml:space="preserve">– obveznosti, ki jih zagotovi enota centralne ravni države članice ali tretje </w:t>
            </w:r>
            <w:r>
              <w:rPr>
                <w:rFonts w:ascii="Times New Roman" w:hAnsi="Times New Roman"/>
                <w:sz w:val="24"/>
              </w:rPr>
              <w:lastRenderedPageBreak/>
              <w:t>države; glej člen 428am(b)(i) CRR;</w:t>
            </w:r>
          </w:p>
          <w:p w14:paraId="06F421FA" w14:textId="0B20D6ED"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obveznosti, ki jih zagotovijo enote regionalne ali lokalne ravni države članice ali tretje države; glej člen 428am(b)(ii) CRR;</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obveznosti, ki jih zagotovijo subjekti javnega sektorja države članice ali tretje države; glej člen 428am(b)(iii) CRR;</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obveznosti, ki jih zagotovijo multilateralne razvojne banke in mednarodne organizacije; glej člen 428am(b)(iv) CRR;</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obveznosti, ki jih zagotovijo nefinančne podjetniške stranke; glej člen 428am(b)(v) CRR;</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rPr>
              <w:t>– obveznosti, ki jih zagotovijo kreditne zadruge, osebna investicijska podjetja in stranke, ki so posredniki pri vlogah; glej člen 428am(b)(vi) CRR.</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2.4 ASF iz vlog za operativne namene</w:t>
            </w:r>
          </w:p>
          <w:p w14:paraId="4C2ECD54" w14:textId="4E8772EF"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Člen 428am(a) CRR; vloge, prejete za zagotavljanje operativnih storitev, ki izpolnjujejo merila za vloge za operativne namene iz člena 27 Delegirane uredbe (EU) 2015/61.</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2.5 ASF iz obveznosti in odobrenih okvirnih kreditov v okviru skupine ali institucionalne sheme za zaščito vlog, če zanje velja ugodnejša obravnava</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Institucije tukaj poročajo obveznosti in odobrene okvirne kredite, za katere je pristojni organ dovolil ugodnejšo obravnavo iz člena 428h CRR.</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2.6 ASF od finančnih strank in centralnih bank </w:t>
            </w:r>
          </w:p>
          <w:p w14:paraId="4E0D387D" w14:textId="68A38822" w:rsidR="00AC51F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Institucije poročajo naslednje obveznosti:</w:t>
            </w:r>
          </w:p>
          <w:p w14:paraId="5AFBEAC1" w14:textId="3EA31A9B"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obveznosti, ki jih zagotovi ECB ali centralna banka države članice (glej člen 428al(3)(c)):</w:t>
            </w:r>
          </w:p>
          <w:p w14:paraId="57DC8CFA" w14:textId="4A734AD0"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rPr>
              <w:t>(i) obveznosti, ki jih zagotovi ECB ali centralna banka države članice, ne glede na to, ali so posli financiranja z vrednostnimi papirji; glej člen 428al(3)(c)(i) CRR;</w:t>
            </w:r>
          </w:p>
          <w:p w14:paraId="490CC6C2" w14:textId="06C7DEC1" w:rsidR="00494A58"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(ii) obveznosti, ki jih zagotovi centralna banka tretje države; obveznosti, ki jih zagotovi centralna banka tretje države, ne glede na to, ali so posli financiranja z vrednostnimi papirji; glej člen 428al(3)(c)(ii) CRR;</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(iii) obveznosti, ki jih zagotovijo finančne stranke; obveznosti, ki jih zagotovijo finančne stranke, ne glede na to, ali so posli financiranja z vrednostnimi papirji; glej člen 428al(3)(c)(iii) CRR;</w:t>
            </w:r>
          </w:p>
          <w:p w14:paraId="1CB72474" w14:textId="5571BEE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 obveznosti, ki jih zagotovijo finančne stranke in centralne banke s preostalo </w:t>
            </w:r>
            <w:r>
              <w:rPr>
                <w:rFonts w:ascii="Times New Roman" w:hAnsi="Times New Roman"/>
                <w:sz w:val="24"/>
              </w:rPr>
              <w:lastRenderedPageBreak/>
              <w:t>zapadlostjo enega leta ali več; glej člen 428ap(e) CRR.</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ASF iz zagotovljenih obveznosti, pri katerih ni mogoče določiti nasprotne stranke</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Člen 428al(3)(d) ter člen 428ap(e) CRR.</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Institucije tukaj poročajo obveznosti, pri katerih se ne more določiti nasprotne stranke, vključno z izdanimi vrednostnimi papirji, pri katerih ni mogoče identificirati imetnika.</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ASF iz soodvisnih obveznosti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Institucije poročajo naslednje obveznosti:</w:t>
            </w:r>
          </w:p>
          <w:p w14:paraId="3403AC5B" w14:textId="5C2E237B"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obveznosti, ki so soodvisne s sredstvi v skladu s členom 428f CRR; glej tudi člen 428al(3)(b) CRR;</w:t>
            </w:r>
          </w:p>
          <w:p w14:paraId="4FFDD5F1" w14:textId="21564974"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obveznosti, povezane s centraliziranimi reguliranimi prihranki, ki se morajo obravnavati kot soodvisne s sredstvi v skladu s členom 428f(2)(a) CRR;</w:t>
            </w:r>
          </w:p>
          <w:p w14:paraId="16507EAC" w14:textId="39341842"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 obveznosti, povezane s promocijskimi krediti ter okvirnimi krediti in okvirnimi likvidnostnimi krediti, ki se morajo obravnavati kot soodvisne s sredstvi v skladu s členom 428f(2)(b) CRR; </w:t>
            </w:r>
          </w:p>
          <w:p w14:paraId="3E002A20" w14:textId="18F34C4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obveznosti, povezane s kritimi obveznicami, ki se morajo obravnavati kot soodvisne s sredstvi v skladu s členom 428f(2)(c) CRR;</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obveznosti, povezane z dejavnostmi kliringa izvedenih finančnih instrumentov za stranke, ki se morajo obravnavati kot soodvisne s sredstvi v skladu s členom 428f(2)(d) CRR;</w:t>
            </w:r>
          </w:p>
          <w:p w14:paraId="3C7C8C8A" w14:textId="7F08DB60"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obveznosti, ki izpolnjujejo vse pogoje iz člena 428f(1) CRR in so soodvisne s sredstvi v skladu s členom 428f(1) CRR.</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2.9 ASF iz drugih obveznosti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Institucije poročajo naslednje:</w:t>
            </w:r>
          </w:p>
          <w:p w14:paraId="094DDA75" w14:textId="5F666BEC"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obveznosti iz nakupa finančnih instrumentov, tujih valut in blaga, ki zapadejo na dan sklenitve posla in za katere se pričakuje, da bodo poravnane v standardnem obdobju poravnave ali v obdobju, ki je običajno za zadevno izmenjavo ali vrsto poslov, ali ki še niso poravnane, vendar se še vedno pričakuje, da bodo; glej člen 428al(3)(a) CRR;</w:t>
            </w:r>
          </w:p>
          <w:p w14:paraId="46C1D681" w14:textId="74BE1852"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odložene obveznosti za davek; za preostalo zapadlost se uporabi prvi možen datum, na katerega se lahko realizira njihov znesek; glej člen 428al(1)(a) CRR;</w:t>
            </w:r>
          </w:p>
          <w:p w14:paraId="36E100E4" w14:textId="2BDA151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 manjšinske deleže; za preostalo zapadlost se uporabi trajanje instrumenta; </w:t>
            </w:r>
            <w:r>
              <w:rPr>
                <w:rFonts w:ascii="Times New Roman" w:hAnsi="Times New Roman"/>
                <w:sz w:val="24"/>
              </w:rPr>
              <w:lastRenderedPageBreak/>
              <w:t>glej člen 428al(1)(b) CRR;</w:t>
            </w:r>
          </w:p>
          <w:p w14:paraId="7FA1F0AC" w14:textId="7A72F81D"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druge obveznosti brez navedene zapadlosti, vključno s kratkimi pozicijami in pozicijami z neopredeljeno zapadlostjo, razen če je v tem oddelku določeno drugače; glej člen 428al(1) CRR;</w:t>
            </w:r>
          </w:p>
          <w:p w14:paraId="4175C6C0" w14:textId="1326543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negativno razliko med nizi pobotov, izračunano v skladu s členom 428al(4) CRR; vse obveznosti iz izvedenih finančnih instrumentov se poročajo, kot da imajo preostalo zapadlost manj kot eno leto;</w:t>
            </w:r>
          </w:p>
          <w:p w14:paraId="0F5EFC3D" w14:textId="33D6B65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vse druge obveznosti, ki niso navedene v členih 428al do 428ap CRR; vse kapitalske postavke se poročajo pod postavko 2.1 ne glede na njihovo preostalo zapadlost; glej tudi člen 428al(3)(d) CRR.</w:t>
            </w:r>
          </w:p>
        </w:tc>
      </w:tr>
    </w:tbl>
    <w:p w14:paraId="6633AF29" w14:textId="77777777" w:rsidR="00C002D1" w:rsidRPr="00F93668" w:rsidRDefault="00C002D1" w:rsidP="00A0098D">
      <w:pPr>
        <w:spacing w:after="240"/>
        <w:jc w:val="both"/>
        <w:rPr>
          <w:rFonts w:ascii="Times New Roman" w:hAnsi="Times New Roman"/>
          <w:b/>
          <w:sz w:val="24"/>
          <w:szCs w:val="24"/>
        </w:rPr>
      </w:pPr>
      <w:r>
        <w:lastRenderedPageBreak/>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33" w:name="_Toc188871489"/>
      <w:r>
        <w:rPr>
          <w:rFonts w:ascii="Times New Roman" w:hAnsi="Times New Roman"/>
          <w:b/>
          <w:sz w:val="24"/>
        </w:rPr>
        <w:lastRenderedPageBreak/>
        <w:t>DEL VI: POVZETEK ZA NSFR</w:t>
      </w:r>
      <w:bookmarkEnd w:id="33"/>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4" w:name="_Toc188871490"/>
      <w:r>
        <w:rPr>
          <w:rFonts w:ascii="Times New Roman" w:hAnsi="Times New Roman"/>
          <w:b/>
          <w:sz w:val="24"/>
        </w:rPr>
        <w:t>Posebne opombe</w:t>
      </w:r>
      <w:bookmarkEnd w:id="34"/>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Namen te predloge je zagotoviti informacije o količniku neto stabilnega financiranja, tako za institucije, ki poročajo NSFR, izračunan na podlagi popolne metodologije (predlogi za poročanje C 80.00 in C 81.00), kot za institucije, ki poročajo NSFR, izračunan na podlagi poenostavljene metodologije (predlogi za poročanje C 82.00 in C 83.00).</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V skladu s členom 428b(1) CRR je zahteva glede neto stabilnega financiranja iz člena 413(1) CRR enaka razmerju med razpoložljivim stabilnim financiranjem institucije iz poglavij 3 in 6 in potrebnim stabilnim financiranjem institucije iz poglavij 4 in 7 ter je izražena kot odstotek. Pravila za izračun količnika so določena v poglavju 2.</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Postavke v vrsticah 0010 do 0210 so iste kot enakovredne postavke, ki se poročajo v predlogah za poročanje C 80.00 do C 83.00.</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35" w:name="_Toc188871491"/>
      <w:r>
        <w:rPr>
          <w:rFonts w:ascii="Times New Roman" w:hAnsi="Times New Roman"/>
          <w:b/>
          <w:sz w:val="24"/>
        </w:rPr>
        <w:t>2. Navodila za posamezne stolpce</w:t>
      </w:r>
      <w:bookmarkEnd w:id="3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Stolpec</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Pravna podlaga in navodila</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Znesek</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Institucije v stolpcu 0010 poročajo znesek sredstev, zunajbilančnih postavk, obveznosti in kapitala, dodeljen vsoti vseh ustreznih žepkov preostale zapadlosti in HQLA. Zneski, ki se poročajo, so zneski pred uporabo ustreznih faktorjev ASF in RSF.</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Potrebno stabilno financiranje</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Institucije v stolpcu 0020 poročajo potrebno stabilno financiranje, izračunano v skladu s poglavjema 4 in 7 naslova IV dela 6 CRR.</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Razpoložljivo stabilno financiranje</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rPr>
              <w:t>Institucije v stolpcu 0030 poročajo razpoložljivo stabilno financiranje, izračunano v skladu s poglavjema 3 in 6 naslova IV dela 6 CRR.</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Količnik</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rPr>
              <w:t>Institucije v stolpcu 0040 poročajo NSFR v skladu s členom 428b(1) CRR.</w:t>
            </w:r>
          </w:p>
        </w:tc>
      </w:tr>
    </w:tbl>
    <w:p w14:paraId="65BE4DE5" w14:textId="77777777" w:rsidR="009629DD"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6" w:name="_Toc188871492"/>
      <w:r>
        <w:rPr>
          <w:rFonts w:ascii="Times New Roman" w:hAnsi="Times New Roman"/>
          <w:b/>
          <w:sz w:val="24"/>
        </w:rPr>
        <w:t>3. Navodila za posamezne vrstice</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Vrstica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Pravna podlaga in navodila</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b/>
                <w:sz w:val="24"/>
                <w:u w:val="single"/>
              </w:rPr>
              <w:t>1. POTREBNO STABILNO FINANCIRANJE</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lastRenderedPageBreak/>
              <w:t>Postavka 1 predlog za poročanje C 80.00 in C 82.00.</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lastRenderedPageBreak/>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1.1 RSF iz sredstev centralnih bank</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Postavka 1.1 predlog za poročanje C 80.00 in C 82.00.</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1.2 RSF iz likvidnih sredstev</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Postavka 1.2 predlog za poročanje C 80.00 in C 82.00.</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1.3 RSF iz vrednostnih papirjev, ki niso likvidna sredstva</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Postavka 1.3 predlog za poročanje C 80.00 in C 82.00.</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1.4 RSF iz kreditov</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Postavka 1.4 predlog za poročanje C 80.00 in C 82.00.</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1.5 RSF iz soodvisnih sredstev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Postavka 1.5 predlog za poročanje C 80.00 in C 82.00.</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1.6 RSF iz sredstev iz skupine ali institucionalne sheme za zaščito vlog, če zanje velja ugodnejša obravnava</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Postavka 1.6 predlog za poročanje C 80.00 in C 82.00.</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1.7 RSF iz izvedenih finančnih instrumentov</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Postavka 1.7 predlog za poročanje C 80.00 in C 82.00.</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1.8 RSF iz prispevkov v jamstveni sklad CNS</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Postavka 1.8 predlog za poročanje C 80.00 in C 82.00.</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1.9 RSF iz drugih sredstev</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Postavka 1.9 predlog za poročanje C 80.00 in C 82.00.</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1.10 RSF iz zunajbilančnih postavk</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Postavka 1.10 predlog za poročanje C 80.00 in C 82.00.</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RAZPOLOŽLJIVO STABILNO FINANCIRANJE</w:t>
            </w:r>
          </w:p>
          <w:p w14:paraId="4100EB92" w14:textId="155CE5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Postavka 2 predlog za poročanje C 81.00 in C 83.00.</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 ASF iz kapitalskih postavk in instrumentov</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Postavka 2.1 predlog za poročanje C 81.00 in C 83.00.</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lastRenderedPageBreak/>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ASF iz vlog na drobno</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Postavka 2.2 predlog za poročanje C 81.00 in C 83.00.</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ASF od drugih nefinančnih strank (razen centralnih bank)</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Postavka 2.3 (razen 2.3.0.2) predloge za poročanje C 81.00 in predloge za poročanje C 83.00.</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2.4 ASF iz vlog za operativne namene</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Postavki 2.3.0.2 in 2.5.3.1 predloge za poročanje C 81.00 in postavka 2.4 predloge za poročanje C 83.00.</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 ASF iz obveznosti v okviru skupine ali institucionalne sheme za zaščito vlog, če zanje velja ugodnejša obravnava</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Postavka 2.4 predloge za poročanje C 81.00 in postavka 2.5 predloge za poročanje C 83.00.</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2.6 ASF od finančnih strank in centralnih bank</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Postavka 2.5 (razen 2.5.3.1) predloge za poročanje C 81.00 in postavka 2.6 predloge za poročanje C 83.00.</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ASF iz zagotovljenih obveznosti, pri katerih ni mogoče določiti nasprotne stranke</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Postavka 2.6 predloge za poročanje C 81.00 in postavka 2.7 predloge za poročanje C 83.00.</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ASF iz soodvisnih obveznosti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Postavka 2.8 predloge za poročanje C 81.00 in predloge za poročanje C 83.00.</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 ASF iz drugih obveznosti</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Postavki 2.7 in 2.9 predloge za poročanje C 81.00 in postavka 2.9 predloge za poročanje C 83.00.</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3. NSFR</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Količnik neto stabilnega financiranja, izračunan v skladu s členom 428b(1) CRR.</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27BC1" w14:textId="77777777" w:rsidR="00A45ADA" w:rsidRDefault="00A45ADA">
      <w:r>
        <w:separator/>
      </w:r>
    </w:p>
  </w:endnote>
  <w:endnote w:type="continuationSeparator" w:id="0">
    <w:p w14:paraId="01B594BF" w14:textId="77777777" w:rsidR="00A45ADA" w:rsidRDefault="00A45ADA">
      <w:r>
        <w:continuationSeparator/>
      </w:r>
    </w:p>
  </w:endnote>
  <w:endnote w:type="continuationNotice" w:id="1">
    <w:p w14:paraId="6E1223DF" w14:textId="77777777" w:rsidR="00A45ADA" w:rsidRDefault="00A45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B2BE" w14:textId="77777777" w:rsidR="00A45ADA" w:rsidRDefault="00A45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4"/>
      <w:docPartObj>
        <w:docPartGallery w:val="Page Numbers (Bottom of Page)"/>
        <w:docPartUnique/>
      </w:docPartObj>
    </w:sdtPr>
    <w:sdtEndPr>
      <w:rPr>
        <w:rFonts w:ascii="Times New Roman" w:hAnsi="Times New Roman"/>
      </w:rPr>
    </w:sdtEndPr>
    <w:sdtContent>
      <w:p w14:paraId="41E2D056" w14:textId="234AE5CA" w:rsidR="00A45ADA" w:rsidRPr="00594E47" w:rsidRDefault="00A45ADA" w:rsidP="00594E47">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13</w:t>
        </w:r>
        <w:r>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6F9C7EBD" w14:textId="77777777" w:rsidR="00A45ADA" w:rsidRDefault="00A45ADA">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A45ADA" w:rsidRDefault="00A45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9DE7A" w14:textId="77777777" w:rsidR="00A45ADA" w:rsidRPr="004D223F" w:rsidRDefault="00A45ADA" w:rsidP="00C7701D">
      <w:r>
        <w:continuationSeparator/>
      </w:r>
    </w:p>
  </w:footnote>
  <w:footnote w:type="continuationSeparator" w:id="0">
    <w:p w14:paraId="18DBCC34" w14:textId="77777777" w:rsidR="00A45ADA" w:rsidRDefault="00A45ADA">
      <w:r>
        <w:continuationSeparator/>
      </w:r>
    </w:p>
  </w:footnote>
  <w:footnote w:type="continuationNotice" w:id="1">
    <w:p w14:paraId="7EA8A931" w14:textId="77777777" w:rsidR="00A45ADA" w:rsidRDefault="00A45A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CB5AC" w14:textId="77777777" w:rsidR="00A45ADA" w:rsidRDefault="00A45A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C3E2E" w14:textId="5D816A2B" w:rsidR="00A45ADA" w:rsidRDefault="00A45A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2DB8E" w14:textId="77777777" w:rsidR="00A45ADA" w:rsidRDefault="00A45ADA">
    <w:pPr>
      <w:pStyle w:val="Header"/>
      <w:tabs>
        <w:tab w:val="clear" w:pos="8306"/>
        <w:tab w:val="right" w:pos="9072"/>
      </w:tabs>
      <w:jc w:val="right"/>
      <w:rPr>
        <w:noProof/>
      </w:rPr>
    </w:pPr>
    <w:r>
      <w:rPr>
        <w:noProof/>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45ADA" w:rsidRDefault="00A45AD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01774201">
    <w:abstractNumId w:val="0"/>
  </w:num>
  <w:num w:numId="2" w16cid:durableId="749960657">
    <w:abstractNumId w:val="8"/>
  </w:num>
  <w:num w:numId="3" w16cid:durableId="1705906976">
    <w:abstractNumId w:val="17"/>
  </w:num>
  <w:num w:numId="4" w16cid:durableId="1135218665">
    <w:abstractNumId w:val="6"/>
  </w:num>
  <w:num w:numId="5" w16cid:durableId="573200395">
    <w:abstractNumId w:val="3"/>
  </w:num>
  <w:num w:numId="6" w16cid:durableId="878512565">
    <w:abstractNumId w:val="35"/>
  </w:num>
  <w:num w:numId="7" w16cid:durableId="1961301806">
    <w:abstractNumId w:val="1"/>
  </w:num>
  <w:num w:numId="8" w16cid:durableId="1134179571">
    <w:abstractNumId w:val="25"/>
  </w:num>
  <w:num w:numId="9" w16cid:durableId="300232201">
    <w:abstractNumId w:val="33"/>
  </w:num>
  <w:num w:numId="10" w16cid:durableId="866021771">
    <w:abstractNumId w:val="20"/>
  </w:num>
  <w:num w:numId="11" w16cid:durableId="1801722211">
    <w:abstractNumId w:val="29"/>
  </w:num>
  <w:num w:numId="12" w16cid:durableId="1613825659">
    <w:abstractNumId w:val="15"/>
  </w:num>
  <w:num w:numId="13" w16cid:durableId="35545935">
    <w:abstractNumId w:val="32"/>
  </w:num>
  <w:num w:numId="14" w16cid:durableId="440347252">
    <w:abstractNumId w:val="5"/>
  </w:num>
  <w:num w:numId="15" w16cid:durableId="110364143">
    <w:abstractNumId w:val="26"/>
  </w:num>
  <w:num w:numId="16" w16cid:durableId="1891765798">
    <w:abstractNumId w:val="14"/>
  </w:num>
  <w:num w:numId="17" w16cid:durableId="1105151987">
    <w:abstractNumId w:val="22"/>
  </w:num>
  <w:num w:numId="18" w16cid:durableId="1109548378">
    <w:abstractNumId w:val="11"/>
  </w:num>
  <w:num w:numId="19" w16cid:durableId="1912811452">
    <w:abstractNumId w:val="28"/>
  </w:num>
  <w:num w:numId="20" w16cid:durableId="195432487">
    <w:abstractNumId w:val="24"/>
  </w:num>
  <w:num w:numId="21" w16cid:durableId="1560703773">
    <w:abstractNumId w:val="21"/>
  </w:num>
  <w:num w:numId="22" w16cid:durableId="2128693671">
    <w:abstractNumId w:val="30"/>
  </w:num>
  <w:num w:numId="23" w16cid:durableId="1458916093">
    <w:abstractNumId w:val="4"/>
  </w:num>
  <w:num w:numId="24" w16cid:durableId="864103440">
    <w:abstractNumId w:val="13"/>
  </w:num>
  <w:num w:numId="25" w16cid:durableId="623852512">
    <w:abstractNumId w:val="31"/>
  </w:num>
  <w:num w:numId="26" w16cid:durableId="684555856">
    <w:abstractNumId w:val="18"/>
  </w:num>
  <w:num w:numId="27" w16cid:durableId="1838185610">
    <w:abstractNumId w:val="10"/>
  </w:num>
  <w:num w:numId="28" w16cid:durableId="2083091323">
    <w:abstractNumId w:val="9"/>
  </w:num>
  <w:num w:numId="29" w16cid:durableId="592712531">
    <w:abstractNumId w:val="16"/>
  </w:num>
  <w:num w:numId="30" w16cid:durableId="927230492">
    <w:abstractNumId w:val="34"/>
  </w:num>
  <w:num w:numId="31" w16cid:durableId="355352636">
    <w:abstractNumId w:val="27"/>
  </w:num>
  <w:num w:numId="32" w16cid:durableId="1769615121">
    <w:abstractNumId w:val="36"/>
  </w:num>
  <w:num w:numId="33" w16cid:durableId="863179215">
    <w:abstractNumId w:val="19"/>
  </w:num>
  <w:num w:numId="34" w16cid:durableId="311057364">
    <w:abstractNumId w:val="12"/>
  </w:num>
  <w:num w:numId="35" w16cid:durableId="1492791459">
    <w:abstractNumId w:val="7"/>
  </w:num>
  <w:num w:numId="36" w16cid:durableId="841970517">
    <w:abstractNumId w:val="2"/>
  </w:num>
  <w:num w:numId="37" w16cid:durableId="61683523">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49153"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77D"/>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sl-SI"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sl-SI"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sl-SI"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C82A70-BAFC-4560-BD60-BF3EF5482856}">
  <ds:schemaRefs>
    <ds:schemaRef ds:uri="http://schemas.openxmlformats.org/officeDocument/2006/bibliography"/>
  </ds:schemaRefs>
</ds:datastoreItem>
</file>

<file path=customXml/itemProps2.xml><?xml version="1.0" encoding="utf-8"?>
<ds:datastoreItem xmlns:ds="http://schemas.openxmlformats.org/officeDocument/2006/customXml" ds:itemID="{4FD7966E-B237-433A-8E1D-4116EDE3D5DA}">
  <ds:schemaRefs>
    <ds:schemaRef ds:uri="http://schemas.openxmlformats.org/officeDocument/2006/bibliography"/>
  </ds:schemaRefs>
</ds:datastoreItem>
</file>

<file path=customXml/itemProps3.xml><?xml version="1.0" encoding="utf-8"?>
<ds:datastoreItem xmlns:ds="http://schemas.openxmlformats.org/officeDocument/2006/customXml" ds:itemID="{45444154-4169-4FCD-811C-648B40D54C9E}">
  <ds:schemaRefs>
    <ds:schemaRef ds:uri="http://schemas.openxmlformats.org/officeDocument/2006/bibliography"/>
  </ds:schemaRefs>
</ds:datastoreItem>
</file>

<file path=customXml/itemProps4.xml><?xml version="1.0" encoding="utf-8"?>
<ds:datastoreItem xmlns:ds="http://schemas.openxmlformats.org/officeDocument/2006/customXml" ds:itemID="{9F4770FD-971C-4143-887D-A00BFB63C0B2}"/>
</file>

<file path=customXml/itemProps5.xml><?xml version="1.0" encoding="utf-8"?>
<ds:datastoreItem xmlns:ds="http://schemas.openxmlformats.org/officeDocument/2006/customXml" ds:itemID="{A6B10CFA-4CDA-49F9-9A53-EA0AFB95E388}"/>
</file>

<file path=customXml/itemProps6.xml><?xml version="1.0" encoding="utf-8"?>
<ds:datastoreItem xmlns:ds="http://schemas.openxmlformats.org/officeDocument/2006/customXml" ds:itemID="{C1D3F63B-F0FC-4A9E-99BD-736068B64109}"/>
</file>

<file path=docProps/app.xml><?xml version="1.0" encoding="utf-8"?>
<Properties xmlns="http://schemas.openxmlformats.org/officeDocument/2006/extended-properties" xmlns:vt="http://schemas.openxmlformats.org/officeDocument/2006/docPropsVTypes">
  <Template>Normal</Template>
  <TotalTime>0</TotalTime>
  <Pages>54</Pages>
  <Words>14514</Words>
  <Characters>81152</Characters>
  <Application>Microsoft Office Word</Application>
  <DocSecurity>0</DocSecurity>
  <Lines>2617</Lines>
  <Paragraphs>1805</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93861</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VOLAVSEK Andrej (DGT)</cp:lastModifiedBy>
  <cp:revision>10</cp:revision>
  <cp:lastPrinted>2015-04-10T08:05:00Z</cp:lastPrinted>
  <dcterms:created xsi:type="dcterms:W3CDTF">2020-12-02T15:13:00Z</dcterms:created>
  <dcterms:modified xsi:type="dcterms:W3CDTF">2025-01-27T10:58:00Z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2025-01-27T10:58:53Z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77de97a0-af50-49b4-acb1-c7f13e9b036a</vt:lpwstr>
  </property>
  <property fmtid="{D5CDD505-2E9C-101B-9397-08002B2CF9AE}" pid="9" name="MSIP_Label_6bd9ddd1-4d20-43f6-abfa-fc3c07406f94_ContentBits">
    <vt:lpwstr>0</vt:lpwstr>
  </property>
  <property fmtid="{D5CDD505-2E9C-101B-9397-08002B2CF9AE}" pid="10" name="ContentTypeId">
    <vt:lpwstr>0x010100A640DC13EB184F4EBE5AA21BE9F247DB</vt:lpwstr>
  </property>
</Properties>
</file>