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CAB54" w14:textId="77777777" w:rsidR="00023C1E" w:rsidRDefault="00023C1E" w:rsidP="00023C1E">
      <w:pPr>
        <w:jc w:val="center"/>
        <w:rPr>
          <w:rFonts w:ascii="Times New Roman" w:hAnsi="Times New Roman"/>
          <w:sz w:val="24"/>
          <w:szCs w:val="22"/>
        </w:rPr>
      </w:pPr>
      <w:r>
        <w:rPr>
          <w:rFonts w:ascii="Times New Roman" w:hAnsi="Times New Roman"/>
          <w:sz w:val="24"/>
        </w:rPr>
        <w:t>SL</w:t>
      </w:r>
    </w:p>
    <w:p w14:paraId="26E578F4" w14:textId="77777777" w:rsidR="00023C1E" w:rsidRDefault="00023C1E" w:rsidP="00023C1E">
      <w:pPr>
        <w:rPr>
          <w:rFonts w:asciiTheme="minorHAnsi" w:hAnsiTheme="minorHAnsi"/>
          <w:sz w:val="22"/>
        </w:rPr>
      </w:pPr>
    </w:p>
    <w:p w14:paraId="2814ADEA" w14:textId="77777777" w:rsidR="00EC5F08" w:rsidRPr="00037E7B" w:rsidRDefault="00EC5F08" w:rsidP="00EC5F08">
      <w:pPr>
        <w:jc w:val="center"/>
        <w:rPr>
          <w:rFonts w:ascii="Times New Roman" w:hAnsi="Times New Roman"/>
          <w:sz w:val="24"/>
        </w:rPr>
      </w:pPr>
      <w:r>
        <w:rPr>
          <w:rFonts w:ascii="Times New Roman" w:hAnsi="Times New Roman"/>
          <w:sz w:val="24"/>
        </w:rPr>
        <w:t>PRILOGA II</w:t>
      </w:r>
    </w:p>
    <w:p w14:paraId="3C60A640" w14:textId="77777777" w:rsidR="00EC5F08" w:rsidRPr="00037E7B" w:rsidRDefault="00EC5F08" w:rsidP="00EC5F08">
      <w:pPr>
        <w:jc w:val="center"/>
        <w:rPr>
          <w:rFonts w:ascii="Times New Roman" w:hAnsi="Times New Roman"/>
          <w:sz w:val="24"/>
        </w:rPr>
      </w:pPr>
      <w:r>
        <w:rPr>
          <w:rFonts w:ascii="Times New Roman" w:hAnsi="Times New Roman"/>
          <w:sz w:val="24"/>
        </w:rPr>
        <w:t>„PRILOGA II</w:t>
      </w:r>
    </w:p>
    <w:p w14:paraId="62D6C096" w14:textId="77777777" w:rsidR="00EC5F08" w:rsidRPr="00037E7B" w:rsidRDefault="00EC5F08" w:rsidP="00EC5F08">
      <w:pPr>
        <w:jc w:val="center"/>
        <w:rPr>
          <w:rFonts w:ascii="Times New Roman" w:hAnsi="Times New Roman"/>
          <w:b/>
          <w:sz w:val="24"/>
        </w:rPr>
      </w:pPr>
      <w:r>
        <w:rPr>
          <w:rFonts w:ascii="Times New Roman" w:hAnsi="Times New Roman"/>
          <w:b/>
          <w:sz w:val="24"/>
        </w:rPr>
        <w:t>NAVODILA ZA POROČANJE O KAPITALU IN KAPITALSKIH ZAHTEVAH</w:t>
      </w:r>
    </w:p>
    <w:p w14:paraId="63A72470" w14:textId="77777777" w:rsidR="00EC5F08" w:rsidRDefault="00EC5F08" w:rsidP="00EC5F08"/>
    <w:p w14:paraId="1E2DD6C0" w14:textId="77777777" w:rsidR="00EC5F08" w:rsidRDefault="00EC5F08" w:rsidP="00EC5F0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DEL II: NAVODILA V ZVEZI S PREDLOGAMI</w:t>
      </w:r>
    </w:p>
    <w:p w14:paraId="5F94331A" w14:textId="77777777" w:rsidR="00EC5F08"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37964DB" w14:textId="77777777" w:rsidR="00EC5F08" w:rsidRPr="00736637"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541E439D" w14:textId="77777777" w:rsidR="00EC5F08" w:rsidRPr="002A677E" w:rsidRDefault="00EC5F08" w:rsidP="00BD16F2">
      <w:pPr>
        <w:rPr>
          <w:rStyle w:val="InstructionsTabelleText"/>
          <w:rFonts w:ascii="Times New Roman" w:hAnsi="Times New Roman"/>
          <w:sz w:val="24"/>
        </w:rPr>
      </w:pPr>
    </w:p>
    <w:p w14:paraId="329CE43D"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0" w:name="_Toc473561055"/>
      <w:bookmarkStart w:id="1" w:name="_Toc151714522"/>
      <w:r>
        <w:rPr>
          <w:rFonts w:ascii="Times New Roman" w:hAnsi="Times New Roman"/>
          <w:sz w:val="24"/>
          <w:u w:val="none"/>
        </w:rPr>
        <w:t>7.</w:t>
      </w:r>
      <w:r w:rsidRPr="00DB52DE">
        <w:rPr>
          <w:u w:val="none"/>
        </w:rPr>
        <w:tab/>
      </w:r>
      <w:r>
        <w:rPr>
          <w:rFonts w:ascii="Times New Roman" w:hAnsi="Times New Roman"/>
          <w:sz w:val="24"/>
        </w:rPr>
        <w:t>C 33.00 – Izpostavljenosti do sektorja država (GOV)</w:t>
      </w:r>
      <w:bookmarkEnd w:id="0"/>
      <w:bookmarkEnd w:id="1"/>
    </w:p>
    <w:p w14:paraId="47ECBF7E"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2" w:name="_Toc367202008"/>
      <w:bookmarkStart w:id="3" w:name="_Toc473561056"/>
      <w:bookmarkStart w:id="4" w:name="_Toc151714523"/>
      <w:r>
        <w:rPr>
          <w:rFonts w:ascii="Times New Roman" w:hAnsi="Times New Roman"/>
          <w:sz w:val="24"/>
          <w:u w:val="none"/>
        </w:rPr>
        <w:t>7.1</w:t>
      </w:r>
      <w:r w:rsidRPr="00DB52DE">
        <w:rPr>
          <w:u w:val="none"/>
        </w:rPr>
        <w:tab/>
      </w:r>
      <w:r>
        <w:rPr>
          <w:rFonts w:ascii="Times New Roman" w:hAnsi="Times New Roman"/>
          <w:sz w:val="24"/>
        </w:rPr>
        <w:t>Splošne opombe</w:t>
      </w:r>
      <w:bookmarkEnd w:id="2"/>
      <w:bookmarkEnd w:id="3"/>
      <w:bookmarkEnd w:id="4"/>
      <w:r>
        <w:rPr>
          <w:rFonts w:ascii="Times New Roman" w:hAnsi="Times New Roman"/>
          <w:sz w:val="24"/>
        </w:rPr>
        <w:t xml:space="preserve"> </w:t>
      </w:r>
    </w:p>
    <w:p w14:paraId="607B1B9D" w14:textId="4D6DEBA3"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191</w:t>
      </w:r>
      <w:r>
        <w:fldChar w:fldCharType="end"/>
      </w:r>
      <w:r>
        <w:t>.</w:t>
      </w:r>
      <w:r>
        <w:tab/>
        <w:t xml:space="preserve"> Informacije za namene predloge C 33.00 vključujejo vse izpostavljenosti do „sektorja država“ iz odstavka 42, točka (b), Priloge V k tej izvedbeni uredbi.</w:t>
      </w:r>
    </w:p>
    <w:p w14:paraId="6DDF43E1" w14:textId="777647EB"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192</w:t>
      </w:r>
      <w:r>
        <w:fldChar w:fldCharType="end"/>
      </w:r>
      <w:r>
        <w:t>.</w:t>
      </w:r>
      <w:r>
        <w:tab/>
        <w:t xml:space="preserve"> Če se za izpostavljenosti do „sektorja država“ uporabljajo kapitalske zahteve v skladu z delom 3, naslov II, Uredbe (EU) št. 575/2013, so izpostavljenosti do „sektorja država“ vključene v različne kategorije izpostavljenosti v skladu s členom 112 in členom 147 navedene uredbe, kot je določeno v navodilih za izpolnjevanje predlog C 07.00, C 08.01 in C 08.02. </w:t>
      </w:r>
    </w:p>
    <w:p w14:paraId="293BF385" w14:textId="0FB1F10B"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193</w:t>
      </w:r>
      <w:r>
        <w:fldChar w:fldCharType="end"/>
      </w:r>
      <w:r>
        <w:t>.</w:t>
      </w:r>
      <w:r>
        <w:tab/>
        <w:t xml:space="preserve"> Razpredelnica 2 (standardiziran pristop) in razpredelnica 3 (pristop IRB), vključeni v del 3 Priloge V k tej izvedbeni uredbi, se upoštevata pri razporejanju kategorij izpostavljenosti, ki se uporabljajo za izračun kapitalskih zahtev v skladu z Uredbo (EU) št. 575/2013, v sektor nasprotne stranke „sektor država“. </w:t>
      </w:r>
    </w:p>
    <w:p w14:paraId="7BF9F4A1" w14:textId="3878F16A"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194</w:t>
      </w:r>
      <w:r>
        <w:fldChar w:fldCharType="end"/>
      </w:r>
      <w:r>
        <w:t xml:space="preserve">. Informacije se poročajo za skupen seštevek izpostavljenosti (vsota za vse države, v katerih ima banka izpostavljenost do države) ter za vsako državo na podlagi sedeža nasprotne stranke na podlagi neposrednega kreditojemalca. </w:t>
      </w:r>
    </w:p>
    <w:p w14:paraId="3F2AB0FC" w14:textId="12D22EC0"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195</w:t>
      </w:r>
      <w:r>
        <w:fldChar w:fldCharType="end"/>
      </w:r>
      <w:r>
        <w:t>.</w:t>
      </w:r>
      <w:r>
        <w:tab/>
        <w:t xml:space="preserve"> Izpostavljenosti se razvrstijo v kategorije izpostavljenosti ali jurisdikcije brez upoštevanja tehnik za zmanjševanje kreditnega tveganja in predvsem brez upoštevanja učinkov zamenjave. Vendar se pri izračunu vrednosti izpostavljenosti in zneskov tveganju prilagojenih izpostavljenosti za vsako kategorijo izpostavljenosti in vsako jurisdikcijo upošteva pogostost tehnik za zmanjševanje kreditnega tveganja, vključno z učinki zamenjave. </w:t>
      </w:r>
    </w:p>
    <w:p w14:paraId="63D48DFC" w14:textId="24583AEB"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196</w:t>
      </w:r>
      <w:r>
        <w:fldChar w:fldCharType="end"/>
      </w:r>
      <w:r>
        <w:t>.</w:t>
      </w:r>
      <w:r>
        <w:tab/>
        <w:t xml:space="preserve"> Za poročanje informacij o izpostavljenostih do „sektorja država“ s strani jurisdikcije, v kateri ima sedež neposredna nasprotna stranka, ki ni domača jurisdikcija institucije poročevalke, veljajo pragovi iz člena 6(3) te izvedbene uredbe.</w:t>
      </w:r>
    </w:p>
    <w:p w14:paraId="6C57DF9A" w14:textId="77777777" w:rsidR="00BD16F2" w:rsidRPr="002A677E" w:rsidRDefault="00BD16F2" w:rsidP="00BD16F2">
      <w:pPr>
        <w:pStyle w:val="Instructionsberschrift2"/>
        <w:numPr>
          <w:ilvl w:val="0"/>
          <w:numId w:val="0"/>
        </w:numPr>
        <w:rPr>
          <w:rFonts w:ascii="Times New Roman" w:hAnsi="Times New Roman" w:cs="Times New Roman"/>
          <w:sz w:val="24"/>
        </w:rPr>
      </w:pPr>
      <w:bookmarkStart w:id="5" w:name="_Toc367202009"/>
      <w:bookmarkStart w:id="6" w:name="_Toc473561057"/>
      <w:bookmarkStart w:id="7" w:name="_Toc151714524"/>
      <w:r>
        <w:rPr>
          <w:rFonts w:ascii="Times New Roman" w:hAnsi="Times New Roman"/>
          <w:sz w:val="24"/>
          <w:u w:val="none"/>
        </w:rPr>
        <w:lastRenderedPageBreak/>
        <w:t>7.2</w:t>
      </w:r>
      <w:r w:rsidRPr="00DB52DE">
        <w:rPr>
          <w:u w:val="none"/>
        </w:rPr>
        <w:tab/>
      </w:r>
      <w:r>
        <w:rPr>
          <w:rFonts w:ascii="Times New Roman" w:hAnsi="Times New Roman"/>
          <w:sz w:val="24"/>
        </w:rPr>
        <w:t>Področje uporabe predloge</w:t>
      </w:r>
      <w:bookmarkEnd w:id="5"/>
      <w:r>
        <w:rPr>
          <w:rFonts w:ascii="Times New Roman" w:hAnsi="Times New Roman"/>
          <w:sz w:val="24"/>
        </w:rPr>
        <w:t xml:space="preserve"> o izpostavljenostih do „enot centralne ravni držav“</w:t>
      </w:r>
      <w:bookmarkEnd w:id="6"/>
      <w:bookmarkEnd w:id="7"/>
    </w:p>
    <w:p w14:paraId="0229F5BC" w14:textId="67D90191"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197</w:t>
      </w:r>
      <w:r>
        <w:fldChar w:fldCharType="end"/>
      </w:r>
      <w:r>
        <w:t>.</w:t>
      </w:r>
      <w:r>
        <w:tab/>
        <w:t xml:space="preserve"> Predloga GOV zajema neposredne bilančne in zunajbilančne izpostavljenosti ter izpostavljenosti iz naslova izvedenih finančnih instrumentov do „sektorja država“ v netrgovalni in trgovalni knjigi. Poleg tega se zahteva tudi pojasnjevalna postavka o posrednih izpostavljenostih v obliki prodanih kreditnih izvedenih finančnih instrumentov, katerih osnova je izpostavljenost do sektorja država.</w:t>
      </w:r>
    </w:p>
    <w:p w14:paraId="1EC4D83C" w14:textId="376B0B1B"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198</w:t>
      </w:r>
      <w:r>
        <w:fldChar w:fldCharType="end"/>
      </w:r>
      <w:r>
        <w:t>.</w:t>
      </w:r>
      <w:r>
        <w:tab/>
        <w:t xml:space="preserve"> Izpostavljenost je neposredna izpostavljenost, kadar je neposredna nasprotna stranka subjekt, ki spada pod „sektor država“ iz točke (b) odstavka 42 Priloge V k tej izvedbeni uredbi. </w:t>
      </w:r>
    </w:p>
    <w:p w14:paraId="00A82C5A" w14:textId="7F0E5E44"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199</w:t>
      </w:r>
      <w:r>
        <w:fldChar w:fldCharType="end"/>
      </w:r>
      <w:r>
        <w:t>.</w:t>
      </w:r>
      <w:r>
        <w:tab/>
        <w:t xml:space="preserve"> Predloga je razdeljena na dva dela. Prvi del temelji na razčlenitvi izpostavljenosti glede na tveganje, regulativni pristop in kategorijo izpostavljenosti, drugi pa na razčlenitvi glede na preostalo zapadlost.</w:t>
      </w:r>
    </w:p>
    <w:p w14:paraId="4EBA25CD" w14:textId="77777777" w:rsidR="00BD16F2" w:rsidRPr="002A677E" w:rsidRDefault="00BD16F2" w:rsidP="00BD16F2">
      <w:pPr>
        <w:pStyle w:val="Instructionsberschrift2"/>
        <w:numPr>
          <w:ilvl w:val="0"/>
          <w:numId w:val="0"/>
        </w:numPr>
        <w:rPr>
          <w:rFonts w:ascii="Times New Roman" w:hAnsi="Times New Roman" w:cs="Times New Roman"/>
          <w:sz w:val="24"/>
        </w:rPr>
      </w:pPr>
      <w:bookmarkStart w:id="8" w:name="_Toc473561058"/>
      <w:bookmarkStart w:id="9" w:name="_Toc151714525"/>
      <w:r>
        <w:rPr>
          <w:rFonts w:ascii="Times New Roman" w:hAnsi="Times New Roman"/>
          <w:sz w:val="24"/>
          <w:u w:val="none"/>
        </w:rPr>
        <w:t>7.3</w:t>
      </w:r>
      <w:r w:rsidRPr="00DB52DE">
        <w:rPr>
          <w:u w:val="none"/>
        </w:rPr>
        <w:tab/>
      </w:r>
      <w:r>
        <w:rPr>
          <w:rFonts w:ascii="Times New Roman" w:hAnsi="Times New Roman"/>
          <w:sz w:val="24"/>
        </w:rPr>
        <w:t>Navodila za posamezne pozicije</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2A677E" w14:paraId="3E45D987" w14:textId="77777777" w:rsidTr="00E07FE9">
        <w:tc>
          <w:tcPr>
            <w:tcW w:w="1188" w:type="dxa"/>
            <w:shd w:val="pct25" w:color="auto" w:fill="auto"/>
          </w:tcPr>
          <w:p w14:paraId="564910A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Stolpci</w:t>
            </w:r>
          </w:p>
          <w:p w14:paraId="4C109A2E" w14:textId="77777777" w:rsidR="00BD16F2" w:rsidRPr="002A677E"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Navodila</w:t>
            </w:r>
          </w:p>
        </w:tc>
      </w:tr>
      <w:tr w:rsidR="00BD16F2" w:rsidRPr="002A677E" w14:paraId="3DC0F33D" w14:textId="77777777" w:rsidTr="00E07FE9">
        <w:tc>
          <w:tcPr>
            <w:tcW w:w="1188" w:type="dxa"/>
            <w:tcBorders>
              <w:bottom w:val="single" w:sz="4" w:space="0" w:color="auto"/>
            </w:tcBorders>
          </w:tcPr>
          <w:p w14:paraId="18B6E1B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3AFE02DF"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NEPOSREDNE IZPOSTAVLJENOSTI </w:t>
            </w:r>
          </w:p>
        </w:tc>
      </w:tr>
      <w:tr w:rsidR="00BD16F2" w:rsidRPr="002A677E" w14:paraId="1885F66F" w14:textId="77777777" w:rsidTr="00E07FE9">
        <w:tc>
          <w:tcPr>
            <w:tcW w:w="1188" w:type="dxa"/>
          </w:tcPr>
          <w:p w14:paraId="2E4036E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0010–0140</w:t>
            </w:r>
          </w:p>
        </w:tc>
        <w:tc>
          <w:tcPr>
            <w:tcW w:w="8640" w:type="dxa"/>
          </w:tcPr>
          <w:p w14:paraId="70877AF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BILANČNE IZPOSTAVLJENOSTI</w:t>
            </w:r>
          </w:p>
        </w:tc>
      </w:tr>
      <w:tr w:rsidR="00BD16F2" w:rsidRPr="002A677E" w14:paraId="413E33AD" w14:textId="77777777" w:rsidTr="00E07FE9">
        <w:tc>
          <w:tcPr>
            <w:tcW w:w="1188" w:type="dxa"/>
          </w:tcPr>
          <w:p w14:paraId="664BAE8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w:t>
            </w:r>
          </w:p>
        </w:tc>
        <w:tc>
          <w:tcPr>
            <w:tcW w:w="8640" w:type="dxa"/>
          </w:tcPr>
          <w:p w14:paraId="00745A3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Skupna bruto knjigovodska vrednost neizvedenih finančnih sredstev </w:t>
            </w:r>
          </w:p>
          <w:p w14:paraId="0AB51D7D" w14:textId="77777777" w:rsidR="00BD16F2" w:rsidRPr="002A677E" w:rsidRDefault="00BD16F2" w:rsidP="00E07FE9">
            <w:pPr>
              <w:spacing w:before="0" w:after="0"/>
              <w:ind w:left="33"/>
              <w:rPr>
                <w:rFonts w:ascii="Times New Roman" w:hAnsi="Times New Roman"/>
                <w:bCs/>
                <w:sz w:val="24"/>
                <w:lang w:eastAsia="de-DE"/>
              </w:rPr>
            </w:pPr>
          </w:p>
          <w:p w14:paraId="6138F86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Seštevek bruto knjigovodske vrednosti, kot je določena v skladu z odstavkom 34 dela 1 Priloge V k tej izvedbeni uredbi, neizvedenih finančnih sredstev, ki so izpostavljena do sektorja država, za vse računovodske portfelje v skladu z MSRP ali nacionalnimi GAAP na podlagi Direktive Sveta 86/635/EGS, ki so opredeljeni v odstavkih 15 do 22 dela 1 Priloge V k tej izvedbeni uredbi in navedeni v stolpcih 0030 do 0120. </w:t>
            </w:r>
          </w:p>
          <w:p w14:paraId="619EBBBB" w14:textId="77777777" w:rsidR="00BD16F2" w:rsidRPr="002A677E" w:rsidRDefault="00BD16F2" w:rsidP="00E07FE9">
            <w:pPr>
              <w:spacing w:before="0" w:after="0"/>
              <w:ind w:left="33"/>
              <w:rPr>
                <w:rFonts w:ascii="Times New Roman" w:hAnsi="Times New Roman"/>
                <w:bCs/>
                <w:sz w:val="24"/>
                <w:lang w:eastAsia="de-DE"/>
              </w:rPr>
            </w:pPr>
          </w:p>
          <w:p w14:paraId="2194E68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Prilagoditve preudarnega vrednotenja ne zmanjšajo bruto knjigovodske vrednosti trgovalnih in </w:t>
            </w:r>
            <w:proofErr w:type="spellStart"/>
            <w:r>
              <w:rPr>
                <w:rFonts w:ascii="Times New Roman" w:hAnsi="Times New Roman"/>
                <w:sz w:val="24"/>
              </w:rPr>
              <w:t>netrgovalnih</w:t>
            </w:r>
            <w:proofErr w:type="spellEnd"/>
            <w:r>
              <w:rPr>
                <w:rFonts w:ascii="Times New Roman" w:hAnsi="Times New Roman"/>
                <w:sz w:val="24"/>
              </w:rPr>
              <w:t xml:space="preserve"> izpostavljenosti, merjenih po pošteni vrednosti.</w:t>
            </w:r>
          </w:p>
          <w:p w14:paraId="685C8A9A" w14:textId="77777777" w:rsidR="00BD16F2" w:rsidRPr="002A677E" w:rsidRDefault="00BD16F2" w:rsidP="00E07FE9">
            <w:pPr>
              <w:spacing w:before="0" w:after="0"/>
              <w:rPr>
                <w:rFonts w:ascii="Times New Roman" w:hAnsi="Times New Roman"/>
                <w:bCs/>
                <w:sz w:val="24"/>
                <w:lang w:eastAsia="de-DE"/>
              </w:rPr>
            </w:pPr>
          </w:p>
        </w:tc>
      </w:tr>
      <w:tr w:rsidR="00BD16F2" w:rsidRPr="002A677E" w14:paraId="2044EE26" w14:textId="77777777" w:rsidTr="00E07FE9">
        <w:tc>
          <w:tcPr>
            <w:tcW w:w="1188" w:type="dxa"/>
          </w:tcPr>
          <w:p w14:paraId="0A5145B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0020</w:t>
            </w:r>
          </w:p>
        </w:tc>
        <w:tc>
          <w:tcPr>
            <w:tcW w:w="8640" w:type="dxa"/>
          </w:tcPr>
          <w:p w14:paraId="6AED785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Skupna knjigovodska vrednost neizvedenih finančnih sredstev (brez kratkih pozicij)</w:t>
            </w:r>
          </w:p>
          <w:p w14:paraId="332DA3A7" w14:textId="77777777" w:rsidR="00BD16F2" w:rsidRPr="002A677E" w:rsidRDefault="00BD16F2" w:rsidP="00E07FE9">
            <w:pPr>
              <w:spacing w:before="0" w:after="0"/>
              <w:ind w:left="33"/>
              <w:rPr>
                <w:rFonts w:ascii="Times New Roman" w:hAnsi="Times New Roman"/>
                <w:bCs/>
                <w:sz w:val="24"/>
                <w:lang w:eastAsia="de-DE"/>
              </w:rPr>
            </w:pPr>
          </w:p>
          <w:p w14:paraId="78EC0A9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Seštevek knjigovodske vrednosti iz odstavka 27 dela 1 Priloge V k tej izvedbeni uredbi, neizvedenih finančnih sredstev, ki so izpostavljena do sektorja država, za vse računovodske portfelje v skladu z MSRP ali nacionalnimi GAAP na podlagi Direktive Sveta 86/635/EGS, ki so opredeljeni v odstavkih 15 do 22 dela 1 Priloge V k tej izvedbeni uredbi in navedeni v stolpcih 0030 do 0120, brez kratkih pozicij.</w:t>
            </w:r>
          </w:p>
          <w:p w14:paraId="12603E25" w14:textId="77777777" w:rsidR="00BD16F2" w:rsidRPr="002A677E" w:rsidRDefault="00BD16F2" w:rsidP="00E07FE9">
            <w:pPr>
              <w:spacing w:before="0" w:after="0"/>
              <w:ind w:left="33"/>
              <w:rPr>
                <w:rFonts w:ascii="Times New Roman" w:hAnsi="Times New Roman"/>
                <w:bCs/>
                <w:sz w:val="24"/>
                <w:lang w:eastAsia="de-DE"/>
              </w:rPr>
            </w:pPr>
          </w:p>
          <w:p w14:paraId="113CD6E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Kadar ima institucija kratko pozicijo za isto preostalo zapadlost in isto neposredno nasprotno stranko, ki je </w:t>
            </w:r>
            <w:proofErr w:type="spellStart"/>
            <w:r>
              <w:rPr>
                <w:rFonts w:ascii="Times New Roman" w:hAnsi="Times New Roman"/>
                <w:sz w:val="24"/>
              </w:rPr>
              <w:t>denominirana</w:t>
            </w:r>
            <w:proofErr w:type="spellEnd"/>
            <w:r>
              <w:rPr>
                <w:rFonts w:ascii="Times New Roman" w:hAnsi="Times New Roman"/>
                <w:sz w:val="24"/>
              </w:rPr>
              <w:t xml:space="preserve"> v isti valuti, se knjigovodska vrednost kratke pozicije pobota s knjigovodsko vrednostjo neposredne pozicije. Če je ta neto znesek negativen, se šteje, da je enak nič. Kadar ima institucija kratko pozicijo brez neposredno ujemajoče pozicije, je znesek kratke pozicije za namene tega stolpca nič. </w:t>
            </w:r>
          </w:p>
          <w:p w14:paraId="660D1E01"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9C0277B" w14:textId="77777777" w:rsidTr="00E07FE9">
        <w:tc>
          <w:tcPr>
            <w:tcW w:w="1188" w:type="dxa"/>
          </w:tcPr>
          <w:p w14:paraId="0F70DCD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0030–0120</w:t>
            </w:r>
          </w:p>
        </w:tc>
        <w:tc>
          <w:tcPr>
            <w:tcW w:w="8640" w:type="dxa"/>
          </w:tcPr>
          <w:p w14:paraId="77D588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NEIZVEDENA FINANČNA SREDSTVA PO RAČUNOVODSKIH PORTFELJIH</w:t>
            </w:r>
          </w:p>
          <w:p w14:paraId="55D3901C" w14:textId="77777777" w:rsidR="00BD16F2" w:rsidRPr="002A677E" w:rsidRDefault="00BD16F2" w:rsidP="00E07FE9">
            <w:pPr>
              <w:spacing w:before="0" w:after="0"/>
              <w:ind w:left="33"/>
              <w:rPr>
                <w:rFonts w:ascii="Times New Roman" w:hAnsi="Times New Roman"/>
                <w:bCs/>
                <w:sz w:val="24"/>
                <w:lang w:eastAsia="de-DE"/>
              </w:rPr>
            </w:pPr>
          </w:p>
          <w:p w14:paraId="304C586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Skupna knjigovodska vrednost neizvedenih finančnih sredstev, kot so opredeljena v zgornji vrstici te razpredelnice, izpostavljenih do sektorja država, razčlenjenih po računovodskih portfeljih v skladu z veljavnim računovodskim okvirom.</w:t>
            </w:r>
          </w:p>
          <w:p w14:paraId="7BE8B6F7"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4CB956EC" w14:textId="77777777" w:rsidTr="00E07FE9">
        <w:tc>
          <w:tcPr>
            <w:tcW w:w="1188" w:type="dxa"/>
          </w:tcPr>
          <w:p w14:paraId="4BB7560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0030</w:t>
            </w:r>
          </w:p>
        </w:tc>
        <w:tc>
          <w:tcPr>
            <w:tcW w:w="8640" w:type="dxa"/>
          </w:tcPr>
          <w:p w14:paraId="536B204E"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Finančna sredstva v posesti za trgovanje</w:t>
            </w:r>
          </w:p>
          <w:p w14:paraId="4FC3362A" w14:textId="77777777" w:rsidR="00BD16F2" w:rsidRPr="002A677E" w:rsidRDefault="00BD16F2" w:rsidP="00E07FE9">
            <w:pPr>
              <w:spacing w:before="0" w:after="0"/>
              <w:ind w:left="33"/>
              <w:rPr>
                <w:rFonts w:ascii="Times New Roman" w:hAnsi="Times New Roman"/>
                <w:bCs/>
                <w:sz w:val="24"/>
                <w:lang w:eastAsia="de-DE"/>
              </w:rPr>
            </w:pPr>
          </w:p>
          <w:p w14:paraId="0F01BD5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MSRP 7, 8.(a)(ii) člen; MSRP 9, Priloga A.</w:t>
            </w:r>
          </w:p>
          <w:p w14:paraId="50C911B6"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CBFCB6F" w14:textId="77777777" w:rsidTr="00E07FE9">
        <w:tc>
          <w:tcPr>
            <w:tcW w:w="1188" w:type="dxa"/>
          </w:tcPr>
          <w:p w14:paraId="7D48737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0040</w:t>
            </w:r>
          </w:p>
        </w:tc>
        <w:tc>
          <w:tcPr>
            <w:tcW w:w="8640" w:type="dxa"/>
          </w:tcPr>
          <w:p w14:paraId="5F82DDB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Trgovalna finančna sredstva</w:t>
            </w:r>
          </w:p>
          <w:p w14:paraId="3A7FCF81" w14:textId="77777777" w:rsidR="00BD16F2" w:rsidRPr="002A677E" w:rsidRDefault="00BD16F2" w:rsidP="00E07FE9">
            <w:pPr>
              <w:spacing w:before="0" w:after="0"/>
              <w:ind w:left="33"/>
              <w:rPr>
                <w:rFonts w:ascii="Times New Roman" w:hAnsi="Times New Roman"/>
                <w:bCs/>
                <w:sz w:val="24"/>
                <w:lang w:eastAsia="de-DE"/>
              </w:rPr>
            </w:pPr>
          </w:p>
          <w:p w14:paraId="5448598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Člena 32 in 33 Direktive Sveta 86/635/EGS; odstavek 16 dela 1 Priloge V k tej izvedbeni uredbi; člen 8(1), točka (a), Direktive 2013/34/EU.</w:t>
            </w:r>
          </w:p>
          <w:p w14:paraId="769FB628" w14:textId="77777777" w:rsidR="00BD16F2" w:rsidRPr="002A677E" w:rsidRDefault="00BD16F2" w:rsidP="00E07FE9">
            <w:pPr>
              <w:spacing w:before="0" w:after="0"/>
              <w:ind w:left="33"/>
              <w:rPr>
                <w:rFonts w:ascii="Times New Roman" w:hAnsi="Times New Roman"/>
                <w:bCs/>
                <w:sz w:val="24"/>
                <w:lang w:eastAsia="de-DE"/>
              </w:rPr>
            </w:pPr>
          </w:p>
          <w:p w14:paraId="681C111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Poročajo samo institucije, ki poročajo v skladu z nacionalnimi splošno sprejetimi računovodskimi načeli (GAAP).</w:t>
            </w:r>
          </w:p>
          <w:p w14:paraId="17C99E04"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2CC2036" w14:textId="77777777" w:rsidTr="00E07FE9">
        <w:tc>
          <w:tcPr>
            <w:tcW w:w="1188" w:type="dxa"/>
          </w:tcPr>
          <w:p w14:paraId="54EC1BD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0050</w:t>
            </w:r>
          </w:p>
        </w:tc>
        <w:tc>
          <w:tcPr>
            <w:tcW w:w="8640" w:type="dxa"/>
          </w:tcPr>
          <w:p w14:paraId="00F501FE"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Netrgovalna finančna sredstva, obvezno merjena po pošteni vrednosti prek poslovnega izida</w:t>
            </w:r>
          </w:p>
          <w:p w14:paraId="525A1C8D" w14:textId="77777777" w:rsidR="00BD16F2" w:rsidRPr="002A677E" w:rsidRDefault="00BD16F2" w:rsidP="00E07FE9">
            <w:pPr>
              <w:spacing w:before="0" w:after="0"/>
              <w:ind w:left="33"/>
              <w:rPr>
                <w:rFonts w:ascii="Times New Roman" w:hAnsi="Times New Roman"/>
                <w:bCs/>
                <w:sz w:val="24"/>
                <w:lang w:eastAsia="de-DE"/>
              </w:rPr>
            </w:pPr>
          </w:p>
          <w:p w14:paraId="66063EA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MSRP 7, 8.(a)(ii) člen; MSRP 9, 4.1.4. člen.</w:t>
            </w:r>
          </w:p>
          <w:p w14:paraId="189EE53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0ABA4B2" w14:textId="77777777" w:rsidTr="00E07FE9">
        <w:tc>
          <w:tcPr>
            <w:tcW w:w="1188" w:type="dxa"/>
          </w:tcPr>
          <w:p w14:paraId="0BFC780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0060</w:t>
            </w:r>
          </w:p>
        </w:tc>
        <w:tc>
          <w:tcPr>
            <w:tcW w:w="8640" w:type="dxa"/>
          </w:tcPr>
          <w:p w14:paraId="6F96930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Finančna sredstva, določena za merjenje po pošteni vrednosti prek poslovnega izida</w:t>
            </w:r>
          </w:p>
          <w:p w14:paraId="7E92E9CC" w14:textId="77777777" w:rsidR="00BD16F2" w:rsidRPr="002A677E" w:rsidRDefault="00BD16F2" w:rsidP="00E07FE9">
            <w:pPr>
              <w:spacing w:before="0" w:after="0"/>
              <w:ind w:left="33"/>
              <w:rPr>
                <w:rFonts w:ascii="Times New Roman" w:hAnsi="Times New Roman"/>
                <w:bCs/>
                <w:sz w:val="24"/>
                <w:lang w:eastAsia="de-DE"/>
              </w:rPr>
            </w:pPr>
          </w:p>
          <w:p w14:paraId="6520464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MSRP 7, 8.(a)(i) člen; MSRP 9, 4.1.5. člen; člen 8(1), točka (a), in člen 8(6) Direktive 2013/34/EU.</w:t>
            </w:r>
          </w:p>
          <w:p w14:paraId="2235AF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BF23D09" w14:textId="77777777" w:rsidTr="00E07FE9">
        <w:tc>
          <w:tcPr>
            <w:tcW w:w="1188" w:type="dxa"/>
          </w:tcPr>
          <w:p w14:paraId="53D9E29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0070</w:t>
            </w:r>
          </w:p>
        </w:tc>
        <w:tc>
          <w:tcPr>
            <w:tcW w:w="8640" w:type="dxa"/>
          </w:tcPr>
          <w:p w14:paraId="68D7390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Netrgovalna neizvedena finančna sredstva, merjena po pošteni vrednosti prek poslovnega izida</w:t>
            </w:r>
          </w:p>
          <w:p w14:paraId="23B31231" w14:textId="77777777" w:rsidR="00BD16F2" w:rsidRPr="002A677E" w:rsidRDefault="00BD16F2" w:rsidP="00E07FE9">
            <w:pPr>
              <w:spacing w:before="0" w:after="0"/>
              <w:ind w:left="33"/>
              <w:rPr>
                <w:rFonts w:ascii="Times New Roman" w:hAnsi="Times New Roman"/>
                <w:bCs/>
                <w:sz w:val="24"/>
                <w:lang w:eastAsia="de-DE"/>
              </w:rPr>
            </w:pPr>
          </w:p>
          <w:p w14:paraId="27CD9D1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Člen 36(2) Direktive Sveta 86/635/EGS; člen 8(1), točka (a), Direktive 2013/34/EU.</w:t>
            </w:r>
          </w:p>
          <w:p w14:paraId="160F8905" w14:textId="77777777" w:rsidR="00BD16F2" w:rsidRPr="002A677E" w:rsidRDefault="00BD16F2" w:rsidP="00E07FE9">
            <w:pPr>
              <w:spacing w:before="0" w:after="0"/>
              <w:ind w:left="33"/>
              <w:rPr>
                <w:rFonts w:ascii="Times New Roman" w:hAnsi="Times New Roman"/>
                <w:bCs/>
                <w:sz w:val="24"/>
                <w:lang w:eastAsia="de-DE"/>
              </w:rPr>
            </w:pPr>
          </w:p>
          <w:p w14:paraId="6D08313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Poročajo samo institucije, ki poročajo v skladu z nacionalnimi splošno sprejetimi računovodskimi načeli (GAAP).</w:t>
            </w:r>
          </w:p>
          <w:p w14:paraId="6E56331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3B60CBD" w14:textId="77777777" w:rsidTr="00E07FE9">
        <w:tc>
          <w:tcPr>
            <w:tcW w:w="1188" w:type="dxa"/>
          </w:tcPr>
          <w:p w14:paraId="171C7A1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0080</w:t>
            </w:r>
          </w:p>
        </w:tc>
        <w:tc>
          <w:tcPr>
            <w:tcW w:w="8640" w:type="dxa"/>
          </w:tcPr>
          <w:p w14:paraId="3A843C3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Finančna sredstva, merjena po pošteni vrednosti prek drugega vseobsegajočega donosa</w:t>
            </w:r>
          </w:p>
          <w:p w14:paraId="7E05DEFE" w14:textId="77777777" w:rsidR="00BD16F2" w:rsidRPr="002A677E" w:rsidRDefault="00BD16F2" w:rsidP="00E07FE9">
            <w:pPr>
              <w:spacing w:before="0" w:after="0"/>
              <w:ind w:left="33"/>
              <w:rPr>
                <w:rFonts w:ascii="Times New Roman" w:hAnsi="Times New Roman"/>
                <w:bCs/>
                <w:sz w:val="24"/>
                <w:lang w:eastAsia="de-DE"/>
              </w:rPr>
            </w:pPr>
          </w:p>
          <w:p w14:paraId="4248A32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MSRP 7, 8.(d) člen; MSRP 9, 4.1.2.A člen.</w:t>
            </w:r>
          </w:p>
          <w:p w14:paraId="77A7996E" w14:textId="77777777" w:rsidR="00BD16F2" w:rsidRPr="002A677E" w:rsidRDefault="00BD16F2" w:rsidP="00E07FE9">
            <w:pPr>
              <w:spacing w:before="0" w:after="0"/>
              <w:ind w:left="33"/>
              <w:rPr>
                <w:rFonts w:ascii="Times New Roman" w:hAnsi="Times New Roman"/>
                <w:b/>
                <w:bCs/>
                <w:sz w:val="24"/>
                <w:lang w:eastAsia="de-DE"/>
              </w:rPr>
            </w:pPr>
          </w:p>
        </w:tc>
      </w:tr>
      <w:tr w:rsidR="00BD16F2" w:rsidRPr="002A677E" w14:paraId="3D4CCA12" w14:textId="77777777" w:rsidTr="00E07FE9">
        <w:tc>
          <w:tcPr>
            <w:tcW w:w="1188" w:type="dxa"/>
          </w:tcPr>
          <w:p w14:paraId="2A13B19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0090</w:t>
            </w:r>
          </w:p>
        </w:tc>
        <w:tc>
          <w:tcPr>
            <w:tcW w:w="8640" w:type="dxa"/>
          </w:tcPr>
          <w:p w14:paraId="508FA16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Netrgovalna neizvedena finančna sredstva, merjena po pošteni vrednosti prek lastniškega kapitala</w:t>
            </w:r>
          </w:p>
          <w:p w14:paraId="312EC554" w14:textId="77777777" w:rsidR="00BD16F2" w:rsidRPr="002A677E" w:rsidRDefault="00BD16F2" w:rsidP="00E07FE9">
            <w:pPr>
              <w:spacing w:before="0" w:after="0"/>
              <w:ind w:left="33"/>
              <w:rPr>
                <w:rFonts w:ascii="Times New Roman" w:hAnsi="Times New Roman"/>
                <w:bCs/>
                <w:sz w:val="24"/>
                <w:lang w:eastAsia="de-DE"/>
              </w:rPr>
            </w:pPr>
          </w:p>
          <w:p w14:paraId="6A54FF1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Člen 8(1), točka (a), in člen 8(8) Direktive 2013/34/EU.</w:t>
            </w:r>
          </w:p>
          <w:p w14:paraId="59CB959C" w14:textId="77777777" w:rsidR="00BD16F2" w:rsidRPr="002A677E" w:rsidRDefault="00BD16F2" w:rsidP="00E07FE9">
            <w:pPr>
              <w:spacing w:before="0" w:after="0"/>
              <w:ind w:left="33"/>
              <w:rPr>
                <w:rFonts w:ascii="Times New Roman" w:hAnsi="Times New Roman"/>
                <w:bCs/>
                <w:sz w:val="24"/>
                <w:lang w:eastAsia="de-DE"/>
              </w:rPr>
            </w:pPr>
          </w:p>
          <w:p w14:paraId="7237639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Poročajo samo institucije, ki poročajo v skladu z nacionalnimi splošno sprejetimi računovodskimi načeli (GAAP).</w:t>
            </w:r>
          </w:p>
          <w:p w14:paraId="51F4F44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2F74C49" w14:textId="77777777" w:rsidTr="00E07FE9">
        <w:tc>
          <w:tcPr>
            <w:tcW w:w="1188" w:type="dxa"/>
          </w:tcPr>
          <w:p w14:paraId="45F0F2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0100</w:t>
            </w:r>
          </w:p>
        </w:tc>
        <w:tc>
          <w:tcPr>
            <w:tcW w:w="8640" w:type="dxa"/>
          </w:tcPr>
          <w:p w14:paraId="479F694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Finančna sredstva, merjena po odplačni vrednosti</w:t>
            </w:r>
          </w:p>
          <w:p w14:paraId="4996BB95" w14:textId="77777777" w:rsidR="00BD16F2" w:rsidRPr="002A677E" w:rsidRDefault="00BD16F2" w:rsidP="00E07FE9">
            <w:pPr>
              <w:spacing w:before="0" w:after="0"/>
              <w:ind w:left="33"/>
              <w:rPr>
                <w:rFonts w:ascii="Times New Roman" w:hAnsi="Times New Roman"/>
                <w:bCs/>
                <w:sz w:val="24"/>
                <w:lang w:eastAsia="de-DE"/>
              </w:rPr>
            </w:pPr>
          </w:p>
          <w:p w14:paraId="36A72775" w14:textId="77777777"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t>MSRP 7,8.(f) člen; MSRP 9,4.1.2. člen; odstavek 15 dela 1 Priloge V k tej izvedbeni uredbi.</w:t>
            </w:r>
          </w:p>
          <w:p w14:paraId="45A195A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390405B" w14:textId="77777777" w:rsidTr="00E07FE9">
        <w:tc>
          <w:tcPr>
            <w:tcW w:w="1188" w:type="dxa"/>
          </w:tcPr>
          <w:p w14:paraId="443668D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0110</w:t>
            </w:r>
          </w:p>
        </w:tc>
        <w:tc>
          <w:tcPr>
            <w:tcW w:w="8640" w:type="dxa"/>
          </w:tcPr>
          <w:p w14:paraId="766084D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Netrgovalna neizvedena finančna sredstva, merjena z metodo na podlagi nabavne vrednosti</w:t>
            </w:r>
          </w:p>
          <w:p w14:paraId="6FD47D7F" w14:textId="77777777" w:rsidR="00BD16F2" w:rsidRPr="002A677E" w:rsidRDefault="00BD16F2" w:rsidP="00E07FE9">
            <w:pPr>
              <w:spacing w:before="0" w:after="0"/>
              <w:ind w:left="33"/>
              <w:rPr>
                <w:rFonts w:ascii="Times New Roman" w:hAnsi="Times New Roman"/>
                <w:bCs/>
                <w:sz w:val="24"/>
                <w:lang w:eastAsia="de-DE"/>
              </w:rPr>
            </w:pPr>
          </w:p>
          <w:p w14:paraId="45DF723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Člen 35 Direktive Sveta 86/635/EGS; člen 6(1), točka (i), in člen 8(2) Direktive 2013/34/EU; Priloga V, del 1, odstavek 16, k tej izvedbeni uredbi.</w:t>
            </w:r>
          </w:p>
          <w:p w14:paraId="282E66CD" w14:textId="77777777" w:rsidR="00BD16F2" w:rsidRPr="002A677E" w:rsidRDefault="00BD16F2" w:rsidP="00E07FE9">
            <w:pPr>
              <w:spacing w:before="0" w:after="0"/>
              <w:ind w:left="33"/>
              <w:rPr>
                <w:rFonts w:ascii="Times New Roman" w:hAnsi="Times New Roman"/>
                <w:bCs/>
                <w:sz w:val="24"/>
                <w:lang w:eastAsia="de-DE"/>
              </w:rPr>
            </w:pPr>
          </w:p>
          <w:p w14:paraId="172A9BB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Poročajo samo institucije, ki poročajo v skladu z nacionalnimi splošno sprejetimi računovodskimi načeli (GAAP).</w:t>
            </w:r>
          </w:p>
          <w:p w14:paraId="58A5969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948604" w14:textId="77777777" w:rsidTr="00E07FE9">
        <w:tc>
          <w:tcPr>
            <w:tcW w:w="1188" w:type="dxa"/>
          </w:tcPr>
          <w:p w14:paraId="3001C0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0120</w:t>
            </w:r>
          </w:p>
        </w:tc>
        <w:tc>
          <w:tcPr>
            <w:tcW w:w="8640" w:type="dxa"/>
          </w:tcPr>
          <w:p w14:paraId="4E4E0E8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Druga netrgovalna neizvedena finančna sredstva</w:t>
            </w:r>
          </w:p>
          <w:p w14:paraId="238F2DC7" w14:textId="77777777" w:rsidR="00BD16F2" w:rsidRPr="002A677E" w:rsidRDefault="00BD16F2" w:rsidP="00E07FE9">
            <w:pPr>
              <w:spacing w:before="0" w:after="0"/>
              <w:ind w:left="33"/>
              <w:rPr>
                <w:rFonts w:ascii="Times New Roman" w:hAnsi="Times New Roman"/>
                <w:bCs/>
                <w:sz w:val="24"/>
                <w:lang w:eastAsia="de-DE"/>
              </w:rPr>
            </w:pPr>
          </w:p>
          <w:p w14:paraId="46DBE6A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Člen 37 Direktive Sveta 86/635/EGS; člen 12(7) Direktive 2013/34/EU; Priloga V, del 1, odstavek 16, k tej izvedbeni uredbi.</w:t>
            </w:r>
          </w:p>
          <w:p w14:paraId="7D2BCFA8" w14:textId="77777777" w:rsidR="00BD16F2" w:rsidRPr="002A677E" w:rsidRDefault="00BD16F2" w:rsidP="00E07FE9">
            <w:pPr>
              <w:spacing w:before="0" w:after="0"/>
              <w:ind w:left="33"/>
              <w:rPr>
                <w:rFonts w:ascii="Times New Roman" w:hAnsi="Times New Roman"/>
                <w:bCs/>
                <w:sz w:val="24"/>
                <w:lang w:eastAsia="de-DE"/>
              </w:rPr>
            </w:pPr>
          </w:p>
          <w:p w14:paraId="14CA551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Poročajo samo institucije, ki poročajo v skladu z nacionalnimi splošno sprejetimi računovodskimi načeli (GAAP).</w:t>
            </w:r>
          </w:p>
          <w:p w14:paraId="312E62E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7C8E3AA" w14:textId="77777777" w:rsidTr="00E07FE9">
        <w:tc>
          <w:tcPr>
            <w:tcW w:w="1188" w:type="dxa"/>
          </w:tcPr>
          <w:p w14:paraId="6BE6225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0130</w:t>
            </w:r>
          </w:p>
        </w:tc>
        <w:tc>
          <w:tcPr>
            <w:tcW w:w="8640" w:type="dxa"/>
          </w:tcPr>
          <w:p w14:paraId="76C04A1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Kratke pozicije</w:t>
            </w:r>
          </w:p>
          <w:p w14:paraId="49E7DA3B" w14:textId="77777777" w:rsidR="00BD16F2" w:rsidRPr="002A677E" w:rsidRDefault="00BD16F2" w:rsidP="00E07FE9">
            <w:pPr>
              <w:spacing w:before="0" w:after="0"/>
              <w:ind w:left="33"/>
              <w:rPr>
                <w:rFonts w:ascii="Times New Roman" w:hAnsi="Times New Roman"/>
                <w:bCs/>
                <w:sz w:val="24"/>
                <w:lang w:eastAsia="de-DE"/>
              </w:rPr>
            </w:pPr>
          </w:p>
          <w:p w14:paraId="5EABDCF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Knjigovodska vrednost kratkih pozicij, kot so opredeljene v BA.7.(b) členu MSRP 9, če je neposredna nasprotna stranka sektor država, kot je opredeljen v odstavkih 155 do 160 te priloge.</w:t>
            </w:r>
          </w:p>
          <w:p w14:paraId="024950F8" w14:textId="77777777" w:rsidR="00BD16F2" w:rsidRPr="002A677E" w:rsidRDefault="00BD16F2" w:rsidP="00E07FE9">
            <w:pPr>
              <w:spacing w:before="0" w:after="0"/>
              <w:ind w:left="33"/>
              <w:rPr>
                <w:rFonts w:ascii="Times New Roman" w:hAnsi="Times New Roman"/>
                <w:bCs/>
                <w:sz w:val="24"/>
                <w:lang w:eastAsia="de-DE"/>
              </w:rPr>
            </w:pPr>
          </w:p>
          <w:p w14:paraId="51B3EE0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Kratke pozicije nastanejo, kadar institucija proda vrednostne papirje, pridobljene s kreditom z začasnim odkupom ali izposojene v poslu posojanja vrednostnih papirjev.</w:t>
            </w:r>
          </w:p>
          <w:p w14:paraId="7EBF0AEF" w14:textId="77777777" w:rsidR="00BD16F2" w:rsidRPr="002A677E" w:rsidRDefault="00BD16F2" w:rsidP="00E07FE9">
            <w:pPr>
              <w:spacing w:before="0" w:after="0"/>
              <w:ind w:left="33"/>
              <w:rPr>
                <w:rFonts w:ascii="Times New Roman" w:hAnsi="Times New Roman"/>
                <w:bCs/>
                <w:sz w:val="24"/>
                <w:lang w:eastAsia="de-DE"/>
              </w:rPr>
            </w:pPr>
          </w:p>
          <w:p w14:paraId="021370D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Knjigovodska vrednost je poštena vrednost kratkih pozicij.</w:t>
            </w:r>
          </w:p>
          <w:p w14:paraId="3EDD491E" w14:textId="77777777" w:rsidR="00BD16F2" w:rsidRPr="002A677E" w:rsidRDefault="00BD16F2" w:rsidP="00E07FE9">
            <w:pPr>
              <w:spacing w:before="0" w:after="0"/>
              <w:ind w:left="33"/>
              <w:rPr>
                <w:rFonts w:ascii="Times New Roman" w:hAnsi="Times New Roman"/>
                <w:bCs/>
                <w:sz w:val="24"/>
                <w:lang w:eastAsia="de-DE"/>
              </w:rPr>
            </w:pPr>
          </w:p>
          <w:p w14:paraId="4A4AC94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Kratke pozicije se poročajo po intervalih preostale zapadlosti, kot so navedeni v vrsticah 0170 do 0230, in po neposredni nasprotni stranki. </w:t>
            </w:r>
          </w:p>
          <w:p w14:paraId="3218C7A4" w14:textId="77777777" w:rsidR="00BD16F2" w:rsidRPr="002A677E" w:rsidRDefault="00BD16F2" w:rsidP="00E07FE9">
            <w:pPr>
              <w:spacing w:before="0" w:after="0"/>
              <w:ind w:left="33"/>
              <w:rPr>
                <w:rFonts w:ascii="Times New Roman" w:hAnsi="Times New Roman"/>
                <w:bCs/>
                <w:sz w:val="24"/>
                <w:lang w:eastAsia="de-DE"/>
              </w:rPr>
            </w:pPr>
          </w:p>
          <w:p w14:paraId="7BAFBB6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Kratke pozicije, poročane v tem stolpcu, se lahko pobotajo s pozicijami z isto preostalo zapadlostjo in neposredno nasprotno stranko ter </w:t>
            </w:r>
            <w:proofErr w:type="spellStart"/>
            <w:r>
              <w:rPr>
                <w:rFonts w:ascii="Times New Roman" w:hAnsi="Times New Roman"/>
                <w:sz w:val="24"/>
              </w:rPr>
              <w:t>denominiranimi</w:t>
            </w:r>
            <w:proofErr w:type="spellEnd"/>
            <w:r>
              <w:rPr>
                <w:rFonts w:ascii="Times New Roman" w:hAnsi="Times New Roman"/>
                <w:sz w:val="24"/>
              </w:rPr>
              <w:t xml:space="preserve"> v isti valuti, ki se poročajo v stolpcih 0030 do 0120, da se dobi neto pozicija, ki se poroča v stolpcu 0020.</w:t>
            </w:r>
          </w:p>
          <w:p w14:paraId="1FB5AD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10B3391" w14:textId="77777777" w:rsidTr="00E07FE9">
        <w:tc>
          <w:tcPr>
            <w:tcW w:w="1188" w:type="dxa"/>
          </w:tcPr>
          <w:p w14:paraId="10D2B58C" w14:textId="77777777" w:rsidR="00BD16F2" w:rsidRPr="002A677E" w:rsidDel="00E97A51" w:rsidRDefault="00BD16F2" w:rsidP="00E07FE9">
            <w:pPr>
              <w:spacing w:before="0" w:after="0"/>
              <w:ind w:left="33"/>
              <w:rPr>
                <w:rFonts w:ascii="Times New Roman" w:hAnsi="Times New Roman"/>
                <w:bCs/>
                <w:sz w:val="24"/>
              </w:rPr>
            </w:pPr>
            <w:r>
              <w:rPr>
                <w:rFonts w:ascii="Times New Roman" w:hAnsi="Times New Roman"/>
                <w:sz w:val="24"/>
              </w:rPr>
              <w:t>0140</w:t>
            </w:r>
          </w:p>
        </w:tc>
        <w:tc>
          <w:tcPr>
            <w:tcW w:w="8640" w:type="dxa"/>
          </w:tcPr>
          <w:p w14:paraId="7E8B6597" w14:textId="246A8E69" w:rsidR="00BD16F2" w:rsidRPr="002A677E" w:rsidRDefault="00DB52DE" w:rsidP="00E07FE9">
            <w:pPr>
              <w:spacing w:before="0" w:after="0"/>
              <w:ind w:left="33"/>
              <w:rPr>
                <w:rFonts w:ascii="Times New Roman" w:hAnsi="Times New Roman"/>
                <w:b/>
                <w:bCs/>
                <w:sz w:val="24"/>
                <w:u w:val="single"/>
              </w:rPr>
            </w:pPr>
            <w:r>
              <w:rPr>
                <w:rFonts w:ascii="Times New Roman" w:hAnsi="Times New Roman"/>
                <w:b/>
                <w:sz w:val="24"/>
                <w:u w:val="single"/>
              </w:rPr>
              <w:t xml:space="preserve">Od tega: </w:t>
            </w:r>
            <w:r w:rsidR="00BD16F2">
              <w:rPr>
                <w:rFonts w:ascii="Times New Roman" w:hAnsi="Times New Roman"/>
                <w:b/>
                <w:sz w:val="24"/>
                <w:u w:val="single"/>
              </w:rPr>
              <w:t>kratke pozicije iz kreditov z začasnim odkupom, razvrščenih kot v posesti za trgovanje ali trgovalna finančna sredstva</w:t>
            </w:r>
          </w:p>
          <w:p w14:paraId="44C558BA" w14:textId="77777777" w:rsidR="00BD16F2" w:rsidRPr="002A677E" w:rsidRDefault="00BD16F2" w:rsidP="00E07FE9">
            <w:pPr>
              <w:spacing w:before="0" w:after="0"/>
              <w:ind w:left="33"/>
              <w:rPr>
                <w:rFonts w:ascii="Times New Roman" w:hAnsi="Times New Roman"/>
                <w:bCs/>
                <w:sz w:val="24"/>
                <w:lang w:eastAsia="de-DE"/>
              </w:rPr>
            </w:pPr>
          </w:p>
          <w:p w14:paraId="61E9AF9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Knjigovodska vrednost kratkih pozicij, kot so opredeljene v BA.7.(b) členu MSRP 9, ki nastanejo, ko institucija proda vrednostne papirje, pridobljene pri kreditih z začasnim odkupom, kadar je neposredna nasprotna stranka v teh vrednostnih papirjih sektor država in so vključeni v računovodska portfelja v posesti za trgovanje ali trgovalna finančna sredstva (stolpca 0030 ali 0040).</w:t>
            </w:r>
          </w:p>
          <w:p w14:paraId="5D02DDEB" w14:textId="77777777" w:rsidR="00BD16F2" w:rsidRPr="002A677E" w:rsidRDefault="00BD16F2" w:rsidP="00E07FE9">
            <w:pPr>
              <w:spacing w:before="0" w:after="0"/>
              <w:ind w:left="33"/>
              <w:rPr>
                <w:rFonts w:ascii="Times New Roman" w:hAnsi="Times New Roman"/>
                <w:b/>
                <w:bCs/>
                <w:sz w:val="24"/>
                <w:u w:val="single"/>
                <w:lang w:eastAsia="de-DE"/>
              </w:rPr>
            </w:pPr>
          </w:p>
          <w:p w14:paraId="52086FF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 xml:space="preserve">Kratke pozicije, ki nastanejo, ko so se prodani vrednostni papirji izposodili v poslu posojanja vrednostnih papirjev, se ne vključijo v ta stolpec. </w:t>
            </w:r>
          </w:p>
          <w:p w14:paraId="28BB35C9" w14:textId="77777777" w:rsidR="00BD16F2" w:rsidRPr="002A677E" w:rsidDel="00E97A51" w:rsidRDefault="00BD16F2" w:rsidP="00E07FE9">
            <w:pPr>
              <w:spacing w:before="0" w:after="0"/>
              <w:ind w:left="33"/>
              <w:rPr>
                <w:rFonts w:ascii="Times New Roman" w:hAnsi="Times New Roman"/>
                <w:b/>
                <w:bCs/>
                <w:sz w:val="24"/>
                <w:u w:val="single"/>
                <w:lang w:eastAsia="de-DE"/>
              </w:rPr>
            </w:pPr>
          </w:p>
        </w:tc>
      </w:tr>
      <w:tr w:rsidR="00BD16F2" w:rsidRPr="002A677E" w:rsidDel="004A25FD" w14:paraId="116E41A1" w14:textId="77777777" w:rsidTr="00E07FE9">
        <w:tc>
          <w:tcPr>
            <w:tcW w:w="1188" w:type="dxa"/>
          </w:tcPr>
          <w:p w14:paraId="15C60976" w14:textId="77777777" w:rsidR="00BD16F2" w:rsidRPr="002A677E" w:rsidDel="004A25FD" w:rsidRDefault="00BD16F2" w:rsidP="00E07FE9">
            <w:pPr>
              <w:spacing w:before="0" w:after="0"/>
              <w:ind w:left="33"/>
              <w:rPr>
                <w:rFonts w:ascii="Times New Roman" w:hAnsi="Times New Roman"/>
                <w:bCs/>
                <w:sz w:val="24"/>
              </w:rPr>
            </w:pPr>
            <w:r>
              <w:rPr>
                <w:rFonts w:ascii="Times New Roman" w:hAnsi="Times New Roman"/>
                <w:sz w:val="24"/>
              </w:rPr>
              <w:lastRenderedPageBreak/>
              <w:t>0150</w:t>
            </w:r>
          </w:p>
        </w:tc>
        <w:tc>
          <w:tcPr>
            <w:tcW w:w="8640" w:type="dxa"/>
          </w:tcPr>
          <w:p w14:paraId="6965A7CA"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Akumulirane oslabitve</w:t>
            </w:r>
          </w:p>
          <w:p w14:paraId="7BE2EBDC" w14:textId="77777777" w:rsidR="00BD16F2" w:rsidRPr="002A677E" w:rsidRDefault="00BD16F2" w:rsidP="00E07FE9">
            <w:pPr>
              <w:spacing w:before="0" w:after="0"/>
              <w:ind w:left="33"/>
              <w:rPr>
                <w:rFonts w:ascii="Times New Roman" w:hAnsi="Times New Roman"/>
                <w:b/>
                <w:bCs/>
                <w:sz w:val="24"/>
                <w:u w:val="single"/>
                <w:lang w:eastAsia="de-DE"/>
              </w:rPr>
            </w:pPr>
          </w:p>
          <w:p w14:paraId="4B7F645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Seštevek akumuliranih oslabitev, povezanih z neizvedenimi finančnimi sredstvi, ki se poročajo v stolpcih 0080 do 0120 (odstavka 70 in 71 dela 2 Priloge V k tej izvedbeni uredbi).</w:t>
            </w:r>
          </w:p>
          <w:p w14:paraId="7138219C"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207DBEB5" w14:textId="77777777" w:rsidTr="00E07FE9">
        <w:tc>
          <w:tcPr>
            <w:tcW w:w="1188" w:type="dxa"/>
          </w:tcPr>
          <w:p w14:paraId="4DD87CF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0160</w:t>
            </w:r>
          </w:p>
        </w:tc>
        <w:tc>
          <w:tcPr>
            <w:tcW w:w="8640" w:type="dxa"/>
          </w:tcPr>
          <w:p w14:paraId="053E70B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Akumulirane oslabitve – od tega: iz finančnih sredstev po pošteni vrednosti prek drugega vseobsegajočega donosa ali iz </w:t>
            </w:r>
            <w:proofErr w:type="spellStart"/>
            <w:r>
              <w:rPr>
                <w:rFonts w:ascii="Times New Roman" w:hAnsi="Times New Roman"/>
                <w:b/>
                <w:sz w:val="24"/>
                <w:u w:val="single"/>
              </w:rPr>
              <w:t>netrgovalnih</w:t>
            </w:r>
            <w:proofErr w:type="spellEnd"/>
            <w:r>
              <w:rPr>
                <w:rFonts w:ascii="Times New Roman" w:hAnsi="Times New Roman"/>
                <w:b/>
                <w:sz w:val="24"/>
                <w:u w:val="single"/>
              </w:rPr>
              <w:t xml:space="preserve"> neizvedenih finančnih sredstev, merjenih po pošteni vrednosti prek lastniškega kapitala</w:t>
            </w:r>
          </w:p>
          <w:p w14:paraId="4776C850" w14:textId="77777777" w:rsidR="00BD16F2" w:rsidRPr="002A677E" w:rsidRDefault="00BD16F2" w:rsidP="00E07FE9">
            <w:pPr>
              <w:spacing w:before="0" w:after="0"/>
              <w:ind w:left="33"/>
              <w:rPr>
                <w:rFonts w:ascii="Times New Roman" w:hAnsi="Times New Roman"/>
                <w:b/>
                <w:bCs/>
                <w:sz w:val="24"/>
                <w:u w:val="single"/>
                <w:lang w:eastAsia="de-DE"/>
              </w:rPr>
            </w:pPr>
          </w:p>
          <w:p w14:paraId="32EF88D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Seštevek akumuliranih oslabitev, povezanih z neizvedenimi finančnimi sredstvi, ki se poročajo v stolpcih 0080 in 0090. </w:t>
            </w:r>
          </w:p>
          <w:p w14:paraId="2A628464"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rsidDel="004A25FD" w14:paraId="37982893" w14:textId="77777777" w:rsidTr="00E07FE9">
        <w:tc>
          <w:tcPr>
            <w:tcW w:w="1188" w:type="dxa"/>
          </w:tcPr>
          <w:p w14:paraId="1309D915" w14:textId="77777777" w:rsidR="00BD16F2" w:rsidRPr="002A677E" w:rsidDel="004A25FD" w:rsidRDefault="00BD16F2" w:rsidP="00E07FE9">
            <w:pPr>
              <w:spacing w:before="0" w:after="0"/>
              <w:ind w:left="33"/>
              <w:rPr>
                <w:rFonts w:ascii="Times New Roman" w:hAnsi="Times New Roman"/>
                <w:bCs/>
                <w:sz w:val="24"/>
              </w:rPr>
            </w:pPr>
            <w:r>
              <w:rPr>
                <w:rFonts w:ascii="Times New Roman" w:hAnsi="Times New Roman"/>
                <w:sz w:val="24"/>
              </w:rPr>
              <w:t>0170</w:t>
            </w:r>
          </w:p>
        </w:tc>
        <w:tc>
          <w:tcPr>
            <w:tcW w:w="8640" w:type="dxa"/>
          </w:tcPr>
          <w:p w14:paraId="7BD9BE5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Akumulirane negativne spremembe poštene vrednosti zaradi kreditnega tveganja </w:t>
            </w:r>
          </w:p>
          <w:p w14:paraId="6B68D76A" w14:textId="77777777" w:rsidR="00BD16F2" w:rsidRPr="002A677E" w:rsidRDefault="00BD16F2" w:rsidP="00E07FE9">
            <w:pPr>
              <w:spacing w:before="0" w:after="0"/>
              <w:ind w:left="33"/>
              <w:rPr>
                <w:rFonts w:ascii="Times New Roman" w:hAnsi="Times New Roman"/>
                <w:b/>
                <w:bCs/>
                <w:sz w:val="24"/>
                <w:u w:val="single"/>
                <w:lang w:eastAsia="de-DE"/>
              </w:rPr>
            </w:pPr>
          </w:p>
          <w:p w14:paraId="301CF16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Seštevek akumuliranih negativnih sprememb poštene vrednosti zaradi kreditnega tveganja, povezanega s pozicijami, ki se poročajo v stolpcih 0050, 0060, 0070, 0080 in 0090 (odstavek 69 dela 2 Priloge V k tej izvedbeni uredbi).</w:t>
            </w:r>
          </w:p>
          <w:p w14:paraId="61669612"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0273A3BB" w14:textId="77777777" w:rsidTr="00E07FE9">
        <w:tc>
          <w:tcPr>
            <w:tcW w:w="1188" w:type="dxa"/>
          </w:tcPr>
          <w:p w14:paraId="635968C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0180</w:t>
            </w:r>
          </w:p>
        </w:tc>
        <w:tc>
          <w:tcPr>
            <w:tcW w:w="8640" w:type="dxa"/>
          </w:tcPr>
          <w:p w14:paraId="781601F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Akumulirane negativne spremembe poštene vrednosti zaradi kreditnega tveganja – od tega: iz </w:t>
            </w:r>
            <w:proofErr w:type="spellStart"/>
            <w:r>
              <w:rPr>
                <w:rFonts w:ascii="Times New Roman" w:hAnsi="Times New Roman"/>
                <w:b/>
                <w:sz w:val="24"/>
                <w:u w:val="single"/>
              </w:rPr>
              <w:t>netrgovalnih</w:t>
            </w:r>
            <w:proofErr w:type="spellEnd"/>
            <w:r>
              <w:rPr>
                <w:rFonts w:ascii="Times New Roman" w:hAnsi="Times New Roman"/>
                <w:b/>
                <w:sz w:val="24"/>
                <w:u w:val="single"/>
              </w:rPr>
              <w:t xml:space="preserve"> finančnih sredstev, obvezno merjenih po pošteni vrednosti prek poslovnega izida, finančnih sredstev, označenih po pošteni vrednosti prek poslovnega izida, ali iz </w:t>
            </w:r>
            <w:proofErr w:type="spellStart"/>
            <w:r>
              <w:rPr>
                <w:rFonts w:ascii="Times New Roman" w:hAnsi="Times New Roman"/>
                <w:b/>
                <w:sz w:val="24"/>
                <w:u w:val="single"/>
              </w:rPr>
              <w:t>netrgovalnih</w:t>
            </w:r>
            <w:proofErr w:type="spellEnd"/>
            <w:r>
              <w:rPr>
                <w:rFonts w:ascii="Times New Roman" w:hAnsi="Times New Roman"/>
                <w:b/>
                <w:sz w:val="24"/>
                <w:u w:val="single"/>
              </w:rPr>
              <w:t xml:space="preserve"> finančnih sredstev, merjenih po pošteni vrednosti prek poslovnega izida</w:t>
            </w:r>
          </w:p>
          <w:p w14:paraId="7F567935" w14:textId="77777777" w:rsidR="00BD16F2" w:rsidRPr="002A677E" w:rsidRDefault="00BD16F2" w:rsidP="00E07FE9">
            <w:pPr>
              <w:spacing w:before="0" w:after="0"/>
              <w:ind w:left="33"/>
              <w:rPr>
                <w:rFonts w:ascii="Times New Roman" w:hAnsi="Times New Roman"/>
                <w:bCs/>
                <w:sz w:val="24"/>
                <w:lang w:eastAsia="de-DE"/>
              </w:rPr>
            </w:pPr>
          </w:p>
          <w:p w14:paraId="3374D8A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Seštevek akumuliranih negativnih sprememb poštene vrednosti zaradi kreditnega tveganja, povezanega s pozicijami, ki se poročajo v stolpcih 0050, 0060 in 0070.</w:t>
            </w:r>
          </w:p>
          <w:p w14:paraId="24A9000C"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 xml:space="preserve"> </w:t>
            </w:r>
          </w:p>
        </w:tc>
      </w:tr>
      <w:tr w:rsidR="00BD16F2" w:rsidRPr="002A677E" w14:paraId="500AF04F" w14:textId="77777777" w:rsidTr="00E07FE9">
        <w:tc>
          <w:tcPr>
            <w:tcW w:w="1188" w:type="dxa"/>
          </w:tcPr>
          <w:p w14:paraId="295CE87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0190</w:t>
            </w:r>
          </w:p>
        </w:tc>
        <w:tc>
          <w:tcPr>
            <w:tcW w:w="8640" w:type="dxa"/>
          </w:tcPr>
          <w:p w14:paraId="6C4F0B8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Akumulirane negativne spremembe poštene vrednosti zaradi kreditnega tveganja – od tega: iz finančnih sredstev po pošteni vrednosti prek drugega vseobsegajočega donosa ali iz </w:t>
            </w:r>
            <w:proofErr w:type="spellStart"/>
            <w:r>
              <w:rPr>
                <w:rFonts w:ascii="Times New Roman" w:hAnsi="Times New Roman"/>
                <w:b/>
                <w:sz w:val="24"/>
                <w:u w:val="single"/>
              </w:rPr>
              <w:t>netrgovalnih</w:t>
            </w:r>
            <w:proofErr w:type="spellEnd"/>
            <w:r>
              <w:rPr>
                <w:rFonts w:ascii="Times New Roman" w:hAnsi="Times New Roman"/>
                <w:b/>
                <w:sz w:val="24"/>
                <w:u w:val="single"/>
              </w:rPr>
              <w:t xml:space="preserve"> neizvedenih finančnih sredstev, merjenih po pošteni vrednosti prek lastniškega kapitala</w:t>
            </w:r>
          </w:p>
          <w:p w14:paraId="2F7A12E9" w14:textId="77777777" w:rsidR="00BD16F2" w:rsidRPr="002A677E" w:rsidRDefault="00BD16F2" w:rsidP="00E07FE9">
            <w:pPr>
              <w:spacing w:before="0" w:after="0"/>
              <w:ind w:left="33"/>
              <w:rPr>
                <w:rFonts w:ascii="Times New Roman" w:hAnsi="Times New Roman"/>
                <w:bCs/>
                <w:sz w:val="24"/>
                <w:lang w:eastAsia="de-DE"/>
              </w:rPr>
            </w:pPr>
          </w:p>
          <w:p w14:paraId="7934389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Seštevek akumuliranih negativnih sprememb poštene vrednosti zaradi kreditnega tveganja, povezanega s pozicijami, ki se poročajo v stolpcih 0080 in 0090.</w:t>
            </w:r>
          </w:p>
          <w:p w14:paraId="636C627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162555E" w14:textId="77777777" w:rsidTr="00E07FE9">
        <w:tc>
          <w:tcPr>
            <w:tcW w:w="1188" w:type="dxa"/>
          </w:tcPr>
          <w:p w14:paraId="4EB1E88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0200–0230</w:t>
            </w:r>
          </w:p>
        </w:tc>
        <w:tc>
          <w:tcPr>
            <w:tcW w:w="8640" w:type="dxa"/>
          </w:tcPr>
          <w:p w14:paraId="1A3371F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IZVEDENI FINANČNI INSTRUMENTI</w:t>
            </w:r>
          </w:p>
          <w:p w14:paraId="42A7FD87" w14:textId="77777777" w:rsidR="00BD16F2" w:rsidRPr="002A677E" w:rsidRDefault="00BD16F2" w:rsidP="00E07FE9">
            <w:pPr>
              <w:spacing w:before="0" w:after="0"/>
              <w:ind w:left="33"/>
              <w:rPr>
                <w:rFonts w:ascii="Times New Roman" w:hAnsi="Times New Roman"/>
                <w:b/>
                <w:bCs/>
                <w:sz w:val="24"/>
                <w:u w:val="single"/>
                <w:lang w:eastAsia="de-DE"/>
              </w:rPr>
            </w:pPr>
          </w:p>
          <w:p w14:paraId="41B5F3F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Neposredne pozicije v izvedenih finančnih instrumentih se poročajo v stolpcih 0200 do 0230.</w:t>
            </w:r>
          </w:p>
          <w:p w14:paraId="7C5E29D7" w14:textId="77777777" w:rsidR="00BD16F2" w:rsidRPr="002A677E" w:rsidRDefault="00BD16F2" w:rsidP="00E07FE9">
            <w:pPr>
              <w:spacing w:before="0" w:after="0"/>
              <w:ind w:left="33"/>
              <w:rPr>
                <w:rFonts w:ascii="Times New Roman" w:hAnsi="Times New Roman"/>
                <w:b/>
                <w:bCs/>
                <w:sz w:val="24"/>
                <w:u w:val="single"/>
                <w:lang w:eastAsia="de-DE"/>
              </w:rPr>
            </w:pPr>
          </w:p>
          <w:p w14:paraId="437823C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Za poročanje izvedenih finančnih instrumentov, za katere veljajo kapitalske zahteve tako za kreditno tveganje nasprotne stranke kot tržno tveganje, glej navodila za razčlenitev vrstic.</w:t>
            </w:r>
          </w:p>
          <w:p w14:paraId="73006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4164F01" w14:textId="77777777" w:rsidTr="00E07FE9">
        <w:tc>
          <w:tcPr>
            <w:tcW w:w="1188" w:type="dxa"/>
          </w:tcPr>
          <w:p w14:paraId="6471E17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0200–0210</w:t>
            </w:r>
          </w:p>
        </w:tc>
        <w:tc>
          <w:tcPr>
            <w:tcW w:w="8640" w:type="dxa"/>
          </w:tcPr>
          <w:p w14:paraId="7FE3AF3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Izvedeni finančni instrumenti s pozitivno pošteno vrednostjo</w:t>
            </w:r>
          </w:p>
          <w:p w14:paraId="5CC54C55" w14:textId="77777777" w:rsidR="00BD16F2" w:rsidRPr="002A677E" w:rsidRDefault="00BD16F2" w:rsidP="00E07FE9">
            <w:pPr>
              <w:spacing w:before="0" w:after="0"/>
              <w:ind w:left="33"/>
              <w:rPr>
                <w:rFonts w:ascii="Times New Roman" w:hAnsi="Times New Roman"/>
                <w:bCs/>
                <w:sz w:val="24"/>
                <w:lang w:eastAsia="de-DE"/>
              </w:rPr>
            </w:pPr>
          </w:p>
          <w:p w14:paraId="180E4F3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 xml:space="preserve">Vsi izvedeni finančni instrumenti z nasprotno stranko, ki je sektor država, s pozitivno pošteno vrednostjo za institucijo na datum poročanja, ne glede na to, ali se ti instrumenti uporabljajo v ustreznem razmerju varovanja pred tveganjem, so v posesti za trgovanje ali vključeni v trgovalni portfelj v skladu z MSRP in nacionalnimi GAAP na podlagi Direktive Sveta 86/635/EGS. </w:t>
            </w:r>
          </w:p>
          <w:p w14:paraId="7800DD5E" w14:textId="77777777" w:rsidR="00BD16F2" w:rsidRPr="002A677E" w:rsidRDefault="00BD16F2" w:rsidP="00E07FE9">
            <w:pPr>
              <w:spacing w:before="0" w:after="0"/>
              <w:ind w:left="33"/>
              <w:rPr>
                <w:rFonts w:ascii="Times New Roman" w:hAnsi="Times New Roman"/>
                <w:bCs/>
                <w:sz w:val="24"/>
                <w:lang w:eastAsia="de-DE"/>
              </w:rPr>
            </w:pPr>
          </w:p>
          <w:p w14:paraId="543965C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Izvedeni finančni instrumenti, ki se uporabljajo pri ekonomskem varovanju se poročajo tu, kadar so vključeni računovodska portfelja za trgovanje ali v posesti za trgovanje (odstavki 120, 124, 125 in 137 do 140 dela 2 Priloge V k tej izvedbeni uredbi).</w:t>
            </w:r>
          </w:p>
          <w:p w14:paraId="39030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03987C2" w14:textId="77777777" w:rsidTr="00E07FE9">
        <w:tc>
          <w:tcPr>
            <w:tcW w:w="1188" w:type="dxa"/>
          </w:tcPr>
          <w:p w14:paraId="26E1C3B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0200</w:t>
            </w:r>
          </w:p>
        </w:tc>
        <w:tc>
          <w:tcPr>
            <w:tcW w:w="8640" w:type="dxa"/>
          </w:tcPr>
          <w:p w14:paraId="3E1D07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Izvedeni finančni instrumenti s pozitivno pošteno vrednostjo: knjigovodska vrednost </w:t>
            </w:r>
          </w:p>
          <w:p w14:paraId="7AA6A4A5" w14:textId="77777777" w:rsidR="00BD16F2" w:rsidRPr="002A677E" w:rsidRDefault="00BD16F2" w:rsidP="00E07FE9">
            <w:pPr>
              <w:spacing w:before="0" w:after="0"/>
              <w:ind w:left="33"/>
              <w:rPr>
                <w:rFonts w:ascii="Times New Roman" w:hAnsi="Times New Roman"/>
                <w:bCs/>
                <w:sz w:val="24"/>
                <w:lang w:eastAsia="de-DE"/>
              </w:rPr>
            </w:pPr>
          </w:p>
          <w:p w14:paraId="6607483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Knjigovodska vrednost izvedenih finančnih instrumentov, računovodsko obravnavanih kot finančna sredstva, na referenčni datum poročanja. </w:t>
            </w:r>
          </w:p>
          <w:p w14:paraId="406A9D55" w14:textId="77777777" w:rsidR="00BD16F2" w:rsidRPr="002A677E" w:rsidRDefault="00BD16F2" w:rsidP="00E07FE9">
            <w:pPr>
              <w:spacing w:before="0" w:after="0"/>
              <w:ind w:left="33"/>
              <w:rPr>
                <w:rFonts w:ascii="Times New Roman" w:hAnsi="Times New Roman"/>
                <w:bCs/>
                <w:sz w:val="24"/>
                <w:lang w:eastAsia="de-DE"/>
              </w:rPr>
            </w:pPr>
          </w:p>
          <w:p w14:paraId="55228B9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 skladu z GAAP na podlagi Direktive Sveta 86/635/EGS izvedeni finančni instrumenti, ki se poročajo v teh stolpcih, vključujejo izvedene finančne instrumente, merjene po nabavni vrednosti ali po nižji izmed nabavne ali tržne vrednosti ter vključene v trgovalni portfelj ali določene za instrumente za varovanje pred tveganji. </w:t>
            </w:r>
          </w:p>
          <w:p w14:paraId="2950EA4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4EEFF86" w14:textId="77777777" w:rsidTr="00E07FE9">
        <w:tc>
          <w:tcPr>
            <w:tcW w:w="1188" w:type="dxa"/>
          </w:tcPr>
          <w:p w14:paraId="5A19D3A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0210</w:t>
            </w:r>
          </w:p>
        </w:tc>
        <w:tc>
          <w:tcPr>
            <w:tcW w:w="8640" w:type="dxa"/>
          </w:tcPr>
          <w:p w14:paraId="2BD96DA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Izvedeni finančni instrumenti s pozitivno pošteno vrednostjo: hipotetični znesek</w:t>
            </w:r>
          </w:p>
          <w:p w14:paraId="4F50A484" w14:textId="77777777" w:rsidR="00BD16F2" w:rsidRPr="002A677E" w:rsidRDefault="00BD16F2" w:rsidP="00E07FE9">
            <w:pPr>
              <w:spacing w:before="0" w:after="0"/>
              <w:ind w:left="33"/>
              <w:rPr>
                <w:rFonts w:ascii="Times New Roman" w:hAnsi="Times New Roman"/>
                <w:bCs/>
                <w:sz w:val="24"/>
                <w:lang w:eastAsia="de-DE"/>
              </w:rPr>
            </w:pPr>
          </w:p>
          <w:p w14:paraId="63C437A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 skladu z MSRP in nacionalnimi GAAP na podlagi Direktive Sveta 86/635/EGS hipotetični znesek, kot je opredeljen v odstavkih 133 do 135 dela 2 Priloge V k tej izvedbeni uredbi, vseh pogodb o izvedenih finančnih instrumentih, sklenjenih in še ne poravnanih na referenčni datum poročanja, pri katerih je nasprotna stranka sektor država, kot je opredeljen v odstavkih 191 do 196 te priloge, poštena vrednost izvedenega finančnega instrumenta pa je na referenčni datum za institucijo pozitivna.</w:t>
            </w:r>
          </w:p>
          <w:p w14:paraId="79985B2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ED8172B" w14:textId="77777777" w:rsidTr="00E07FE9">
        <w:tc>
          <w:tcPr>
            <w:tcW w:w="1188" w:type="dxa"/>
          </w:tcPr>
          <w:p w14:paraId="3FCDB5C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0220–0230</w:t>
            </w:r>
          </w:p>
        </w:tc>
        <w:tc>
          <w:tcPr>
            <w:tcW w:w="8640" w:type="dxa"/>
          </w:tcPr>
          <w:p w14:paraId="51C3AE65"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Izvedeni finančni instrumenti z negativno pošteno vrednostjo</w:t>
            </w:r>
          </w:p>
          <w:p w14:paraId="5B063261" w14:textId="77777777" w:rsidR="00BD16F2" w:rsidRPr="002A677E" w:rsidDel="00501397" w:rsidRDefault="00BD16F2" w:rsidP="00E07FE9">
            <w:pPr>
              <w:spacing w:before="0" w:after="0"/>
              <w:ind w:left="33"/>
              <w:rPr>
                <w:rFonts w:ascii="Times New Roman" w:hAnsi="Times New Roman"/>
                <w:bCs/>
                <w:sz w:val="24"/>
                <w:lang w:eastAsia="de-DE"/>
              </w:rPr>
            </w:pPr>
          </w:p>
          <w:p w14:paraId="17C79D5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Vsi izvedeni finančni instrumenti z nasprotno stranko, ki je sektor država, z negativno pošteno vrednostjo za institucijo na referenčni datum poročanja, ne glede na to, ali se ti instrumenti uporabljajo v ustreznem razmerju varovanja pred tveganjem ali so v posesti za trgovanje ali vključeni v trgovalni portfelj v skladu z MSRP in nacionalnimi GAAP na podlagi Direktive Sveta 86/635/EGS. </w:t>
            </w:r>
          </w:p>
          <w:p w14:paraId="5FEBCDDF" w14:textId="77777777" w:rsidR="00BD16F2" w:rsidRPr="002A677E" w:rsidRDefault="00BD16F2" w:rsidP="00E07FE9">
            <w:pPr>
              <w:spacing w:before="0" w:after="0"/>
              <w:ind w:left="33"/>
              <w:rPr>
                <w:rFonts w:ascii="Times New Roman" w:hAnsi="Times New Roman"/>
                <w:bCs/>
                <w:sz w:val="24"/>
                <w:lang w:eastAsia="de-DE"/>
              </w:rPr>
            </w:pPr>
          </w:p>
          <w:p w14:paraId="7445D7D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Izvedeni finančni instrumenti, ki se uporabljajo pri ekonomskem varovanju se poročajo tu, kadar so vključeni računovodska portfelja za trgovanje ali v posesti za trgovanje (odstavki 120, 124, 125 in 137 do 140 dela 2 Priloge V k tej izvedbeni uredbi).</w:t>
            </w:r>
          </w:p>
          <w:p w14:paraId="367698F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ADAA22F" w14:textId="77777777" w:rsidTr="00E07FE9">
        <w:tc>
          <w:tcPr>
            <w:tcW w:w="1188" w:type="dxa"/>
          </w:tcPr>
          <w:p w14:paraId="42FDD71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0220</w:t>
            </w:r>
          </w:p>
        </w:tc>
        <w:tc>
          <w:tcPr>
            <w:tcW w:w="8640" w:type="dxa"/>
          </w:tcPr>
          <w:p w14:paraId="1F315A9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Izvedeni finančni instrumenti z negativno pošteno vrednostjo: knjigovodska vrednost </w:t>
            </w:r>
          </w:p>
          <w:p w14:paraId="436DD090" w14:textId="77777777" w:rsidR="00BD16F2" w:rsidRPr="002A677E" w:rsidRDefault="00BD16F2" w:rsidP="00E07FE9">
            <w:pPr>
              <w:spacing w:before="0" w:after="0"/>
              <w:ind w:left="33"/>
              <w:rPr>
                <w:rFonts w:ascii="Times New Roman" w:hAnsi="Times New Roman"/>
                <w:bCs/>
                <w:sz w:val="24"/>
                <w:lang w:eastAsia="de-DE"/>
              </w:rPr>
            </w:pPr>
          </w:p>
          <w:p w14:paraId="66E6FF8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Knjigovodska vrednost izvedenih finančnih instrumentov, računovodsko obravnavanih kot finančne obveznosti, na referenčni datum poročanja. </w:t>
            </w:r>
          </w:p>
          <w:p w14:paraId="46E4AD83" w14:textId="77777777" w:rsidR="00BD16F2" w:rsidRPr="002A677E" w:rsidRDefault="00BD16F2" w:rsidP="00E07FE9">
            <w:pPr>
              <w:spacing w:before="0" w:after="0"/>
              <w:ind w:left="33"/>
              <w:rPr>
                <w:rFonts w:ascii="Times New Roman" w:hAnsi="Times New Roman"/>
                <w:bCs/>
                <w:sz w:val="24"/>
                <w:lang w:eastAsia="de-DE"/>
              </w:rPr>
            </w:pPr>
          </w:p>
          <w:p w14:paraId="4DE1568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 skladu z GAAP na podlagi Direktive Sveta 86/635/EGS izvedeni finančni instrumenti, ki se poročajo v teh stolpcih, vključujejo izvedene finančne instrumente, merjene po </w:t>
            </w:r>
            <w:r>
              <w:rPr>
                <w:rFonts w:ascii="Times New Roman" w:hAnsi="Times New Roman"/>
                <w:sz w:val="24"/>
              </w:rPr>
              <w:lastRenderedPageBreak/>
              <w:t xml:space="preserve">nabavni vrednosti ali po nižji izmed nabavne ali tržne vrednosti ter vključene v trgovalni portfelj ali določene za instrumente za varovanje pred tveganji. </w:t>
            </w:r>
          </w:p>
          <w:p w14:paraId="58C14E0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D9D4E1E" w14:textId="77777777" w:rsidTr="00E07FE9">
        <w:tc>
          <w:tcPr>
            <w:tcW w:w="1188" w:type="dxa"/>
          </w:tcPr>
          <w:p w14:paraId="008C976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0230</w:t>
            </w:r>
          </w:p>
        </w:tc>
        <w:tc>
          <w:tcPr>
            <w:tcW w:w="8640" w:type="dxa"/>
          </w:tcPr>
          <w:p w14:paraId="2C9A0CD6" w14:textId="77777777" w:rsidR="00BD16F2" w:rsidRPr="002A677E" w:rsidRDefault="00BD16F2" w:rsidP="00E07FE9">
            <w:pPr>
              <w:spacing w:before="0" w:after="0"/>
              <w:rPr>
                <w:rFonts w:ascii="Times New Roman" w:hAnsi="Times New Roman"/>
                <w:b/>
                <w:bCs/>
                <w:sz w:val="24"/>
                <w:u w:val="single"/>
              </w:rPr>
            </w:pPr>
            <w:r>
              <w:rPr>
                <w:rFonts w:ascii="Times New Roman" w:hAnsi="Times New Roman"/>
                <w:b/>
                <w:sz w:val="24"/>
                <w:u w:val="single"/>
              </w:rPr>
              <w:t>Izvedeni finančni instrumenti z negativno pošteno vrednostjo: hipotetični znesek</w:t>
            </w:r>
          </w:p>
          <w:p w14:paraId="2CEB3839" w14:textId="77777777" w:rsidR="00BD16F2" w:rsidRPr="002A677E" w:rsidRDefault="00BD16F2" w:rsidP="00E07FE9">
            <w:pPr>
              <w:spacing w:before="0" w:after="0"/>
              <w:ind w:left="33"/>
              <w:rPr>
                <w:rFonts w:ascii="Times New Roman" w:hAnsi="Times New Roman"/>
                <w:b/>
                <w:bCs/>
                <w:sz w:val="24"/>
                <w:u w:val="single"/>
                <w:lang w:eastAsia="de-DE"/>
              </w:rPr>
            </w:pPr>
          </w:p>
          <w:p w14:paraId="56D8B6D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 skladu z MSRP in nacionalnimi GAAP na podlagi Direktive Sveta 86/635/EGS hipotetični znesek, kot je opredeljen v odstavkih 133 do 135 dela 2 Priloge V k tej izvedbeni uredbi, vseh pogodb o izvedenih finančnih instrumentih, sklenjenih in še ne poravnanih na referenčni datum, pri katerih je nasprotna stranka sektor država, kot je opredeljen v odstavkih 191 do 196 te priloge, poštena vrednost izvedenega finančnega instrumenta pa je na referenčni datum za institucijo negativna.</w:t>
            </w:r>
          </w:p>
          <w:p w14:paraId="52EA326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3D6F0C0B" w14:textId="77777777" w:rsidTr="00E07FE9">
        <w:tc>
          <w:tcPr>
            <w:tcW w:w="1188" w:type="dxa"/>
          </w:tcPr>
          <w:p w14:paraId="16CAE2E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0240–0260</w:t>
            </w:r>
          </w:p>
        </w:tc>
        <w:tc>
          <w:tcPr>
            <w:tcW w:w="8640" w:type="dxa"/>
          </w:tcPr>
          <w:p w14:paraId="006F006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ZUNAJBILANČNE IZPOSTAVLJENOSTI</w:t>
            </w:r>
          </w:p>
        </w:tc>
      </w:tr>
      <w:tr w:rsidR="00BD16F2" w:rsidRPr="002A677E" w14:paraId="3F090DAF" w14:textId="77777777" w:rsidTr="00E07FE9">
        <w:tc>
          <w:tcPr>
            <w:tcW w:w="1188" w:type="dxa"/>
          </w:tcPr>
          <w:p w14:paraId="682DC44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0240</w:t>
            </w:r>
          </w:p>
        </w:tc>
        <w:tc>
          <w:tcPr>
            <w:tcW w:w="8640" w:type="dxa"/>
          </w:tcPr>
          <w:p w14:paraId="3ED0E67D"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Nominalni znesek</w:t>
            </w:r>
          </w:p>
          <w:p w14:paraId="6F271071" w14:textId="77777777" w:rsidR="00BD16F2" w:rsidRPr="002A677E" w:rsidRDefault="00BD16F2" w:rsidP="00E07FE9">
            <w:pPr>
              <w:spacing w:before="0" w:after="0"/>
              <w:ind w:left="33"/>
              <w:rPr>
                <w:rFonts w:ascii="Times New Roman" w:hAnsi="Times New Roman"/>
                <w:bCs/>
                <w:sz w:val="24"/>
                <w:lang w:eastAsia="de-DE"/>
              </w:rPr>
            </w:pPr>
          </w:p>
          <w:p w14:paraId="48AEA06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Če je neposredna nasprotna stranka zunajbilančne postavke sektor država, kot je opredeljen v odstavkih 155 do 160 te priloge, nominalni znesek obveznosti in finančnih poroštev, ki se ne štejejo kot izvedeni finančni instrumenti v skladu z MSRP ali v skladu z nacionalnimi GAAP na podlagi Direktive Sveta 86/635/EGS (odstavki 102–119 dela 2 Priloge V k tej izvedbeni uredbi).</w:t>
            </w:r>
          </w:p>
          <w:p w14:paraId="6E4BA7A4" w14:textId="77777777" w:rsidR="00BD16F2" w:rsidRPr="002A677E" w:rsidRDefault="00BD16F2" w:rsidP="00E07FE9">
            <w:pPr>
              <w:spacing w:before="0" w:after="0"/>
              <w:ind w:left="33"/>
              <w:rPr>
                <w:rFonts w:ascii="Times New Roman" w:hAnsi="Times New Roman"/>
                <w:bCs/>
                <w:sz w:val="24"/>
                <w:lang w:eastAsia="de-DE"/>
              </w:rPr>
            </w:pPr>
          </w:p>
          <w:p w14:paraId="676B28D3" w14:textId="77777777"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t xml:space="preserve">V skladu z odstavkoma 43 in 44 dela 2 Priloge V k tej izvedbeni uredbi je sektor država neposredna nasprotna stranka: (a) v danem finančnem poroštvu, kadar je neposredna nasprotna stranka dolžniškega instrumenta s poroštvom, in (b) v prevzeti obveznosti iz kreditov ter drugi prevzeti obveznosti, kadar je nasprotna stranka, katere kreditno tveganje prevzame institucija poročevalka. </w:t>
            </w:r>
          </w:p>
          <w:p w14:paraId="150A166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326667D" w14:textId="77777777" w:rsidTr="00E07FE9">
        <w:tc>
          <w:tcPr>
            <w:tcW w:w="1188" w:type="dxa"/>
          </w:tcPr>
          <w:p w14:paraId="595EBDE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0250</w:t>
            </w:r>
          </w:p>
        </w:tc>
        <w:tc>
          <w:tcPr>
            <w:tcW w:w="8640" w:type="dxa"/>
          </w:tcPr>
          <w:p w14:paraId="22A72945"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Rezervacije</w:t>
            </w:r>
          </w:p>
          <w:p w14:paraId="01E70F51" w14:textId="77777777" w:rsidR="00BD16F2" w:rsidRPr="002A677E" w:rsidRDefault="00BD16F2" w:rsidP="00E07FE9">
            <w:pPr>
              <w:spacing w:before="0" w:after="0"/>
              <w:ind w:left="33"/>
              <w:rPr>
                <w:rFonts w:ascii="Times New Roman" w:hAnsi="Times New Roman"/>
                <w:bCs/>
                <w:sz w:val="24"/>
                <w:lang w:eastAsia="de-DE"/>
              </w:rPr>
            </w:pPr>
          </w:p>
          <w:p w14:paraId="1843425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Člen 4 „Obveznosti“, točka 6(c) in „Zunajbilančne postavke“, člena 27(11) ter 28(8) in člen 33 Direktive 86/635/EGS; MSRP 9, 4.2.1.(c)(ii) in (d)(ii) člen ter 5.5.20. člen; MRS 37; MSRP 4; del 2.11 Priloge V k tej izvedbeni uredbi.</w:t>
            </w:r>
          </w:p>
          <w:p w14:paraId="6754A1A7" w14:textId="77777777" w:rsidR="00BD16F2" w:rsidRPr="002A677E" w:rsidRDefault="00BD16F2" w:rsidP="00E07FE9">
            <w:pPr>
              <w:spacing w:before="0" w:after="0"/>
              <w:ind w:left="33"/>
              <w:rPr>
                <w:rFonts w:ascii="Times New Roman" w:hAnsi="Times New Roman"/>
                <w:bCs/>
                <w:sz w:val="24"/>
                <w:lang w:eastAsia="de-DE"/>
              </w:rPr>
            </w:pPr>
          </w:p>
          <w:p w14:paraId="34CA6E4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Rezervacije za vse zunajbilančne izpostavljenosti, ne glede na to, kako so merjene, razen tistih, ki so merjene po pošteni vrednosti prek poslovnega izida v skladu z MSRP 9.</w:t>
            </w:r>
          </w:p>
          <w:p w14:paraId="54F5F8EE" w14:textId="77777777" w:rsidR="00BD16F2" w:rsidRPr="002A677E" w:rsidRDefault="00BD16F2" w:rsidP="00E07FE9">
            <w:pPr>
              <w:spacing w:before="0" w:after="0"/>
              <w:ind w:left="33"/>
              <w:rPr>
                <w:rFonts w:ascii="Times New Roman" w:hAnsi="Times New Roman"/>
                <w:bCs/>
                <w:sz w:val="24"/>
                <w:lang w:eastAsia="de-DE"/>
              </w:rPr>
            </w:pPr>
          </w:p>
          <w:p w14:paraId="7B5B997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 skladu z MSRP se oslabitev prevzete obveznosti iz kreditov poroča v stolpcu 150, kadar institucija ne more ločeno opredeliti pričakovanih kreditnih izgub, povezanih s črpanim in </w:t>
            </w:r>
            <w:proofErr w:type="spellStart"/>
            <w:r>
              <w:rPr>
                <w:rFonts w:ascii="Times New Roman" w:hAnsi="Times New Roman"/>
                <w:sz w:val="24"/>
              </w:rPr>
              <w:t>nečrpanim</w:t>
            </w:r>
            <w:proofErr w:type="spellEnd"/>
            <w:r>
              <w:rPr>
                <w:rFonts w:ascii="Times New Roman" w:hAnsi="Times New Roman"/>
                <w:sz w:val="24"/>
              </w:rPr>
              <w:t xml:space="preserve"> zneskom dolžniškega instrumenta. Če skupne pričakovane kreditne izgube za ta finančni instrument presegajo bruto knjigovodsko vrednost posojilnega dela instrumenta, se preostalo stanje pričakovanih kreditnih izgub poroča kot rezervacija v stolpcu 0250.</w:t>
            </w:r>
          </w:p>
          <w:p w14:paraId="041ACC9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A83ECAE" w14:textId="77777777" w:rsidTr="00E07FE9">
        <w:tc>
          <w:tcPr>
            <w:tcW w:w="1188" w:type="dxa"/>
          </w:tcPr>
          <w:p w14:paraId="4336896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0260</w:t>
            </w:r>
          </w:p>
        </w:tc>
        <w:tc>
          <w:tcPr>
            <w:tcW w:w="8640" w:type="dxa"/>
          </w:tcPr>
          <w:p w14:paraId="1E41EC8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Akumulirane negativne spremembe poštene vrednosti zaradi kreditnega tveganja </w:t>
            </w:r>
          </w:p>
          <w:p w14:paraId="621C45D8" w14:textId="77777777" w:rsidR="00BD16F2" w:rsidRPr="002A677E" w:rsidRDefault="00BD16F2" w:rsidP="00E07FE9">
            <w:pPr>
              <w:spacing w:before="0" w:after="0"/>
              <w:ind w:left="33"/>
              <w:rPr>
                <w:rFonts w:ascii="Times New Roman" w:hAnsi="Times New Roman"/>
                <w:b/>
                <w:bCs/>
                <w:sz w:val="24"/>
                <w:u w:val="single"/>
                <w:lang w:eastAsia="de-DE"/>
              </w:rPr>
            </w:pPr>
          </w:p>
          <w:p w14:paraId="71B055E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Za zunajbilančne postavke, merjene po pošteni vrednosti prek poslovnega izida v skladu z MSRP 9, akumulirane negativne spremembe poštene vrednosti zaradi kreditnega tveganja (odstavek 110 dela 2 Priloge V k tej izvedbeni uredbi).</w:t>
            </w:r>
          </w:p>
          <w:p w14:paraId="14DC17A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BD16F2" w:rsidRPr="002A677E"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lastRenderedPageBreak/>
              <w:t>0270–0280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Pojasnjevalna postavka: prodani kreditni izvedeni finančni instrumenti, katerih osnova je izpostavljenost do sektorja država</w:t>
            </w:r>
          </w:p>
          <w:p w14:paraId="7FCC5FD3" w14:textId="77777777" w:rsidR="00BD16F2" w:rsidRPr="002A677E" w:rsidRDefault="00BD16F2" w:rsidP="00E07FE9">
            <w:pPr>
              <w:spacing w:before="0" w:after="0"/>
              <w:ind w:left="33"/>
              <w:rPr>
                <w:rFonts w:ascii="Times New Roman" w:hAnsi="Times New Roman"/>
                <w:b/>
                <w:bCs/>
                <w:sz w:val="24"/>
                <w:u w:val="single"/>
                <w:lang w:eastAsia="de-DE"/>
              </w:rPr>
            </w:pPr>
          </w:p>
          <w:p w14:paraId="5E8529A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Poročajo se kreditni izvedeni finančni instrumenti, ki ne ustrezajo opredelitvi finančnih poroštev iz Priloge V, del 2, odstavek 58, ki jih je prevzela institucija poročevalka za nasprotne stranke, ki niso sektor država, ter katerih referenčna izpostavljenost je do sektorja država.</w:t>
            </w:r>
          </w:p>
          <w:p w14:paraId="359B92DB" w14:textId="77777777" w:rsidR="00BD16F2" w:rsidRPr="002A677E" w:rsidRDefault="00BD16F2" w:rsidP="00E07FE9">
            <w:pPr>
              <w:spacing w:before="0" w:after="0"/>
              <w:ind w:left="33"/>
              <w:rPr>
                <w:rFonts w:ascii="Times New Roman" w:hAnsi="Times New Roman"/>
                <w:bCs/>
                <w:sz w:val="24"/>
                <w:lang w:eastAsia="de-DE"/>
              </w:rPr>
            </w:pPr>
          </w:p>
          <w:p w14:paraId="2C5DB55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 teh stolpcih se ne poročajo izpostavljenosti, razčlenjene glede na tveganje, regulativni pristop in kategorijo izpostavljenosti (vrstice 0020 do 0160).</w:t>
            </w:r>
          </w:p>
          <w:p w14:paraId="2201FBD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Izvedeni finančni instrumenti s pozitivno pošteno vrednostjo – knjigovodska vrednost</w:t>
            </w:r>
          </w:p>
          <w:p w14:paraId="2A418988" w14:textId="77777777" w:rsidR="00BD16F2" w:rsidRPr="002A677E" w:rsidRDefault="00BD16F2" w:rsidP="00E07FE9">
            <w:pPr>
              <w:spacing w:before="0" w:after="0"/>
              <w:ind w:left="33"/>
              <w:rPr>
                <w:rFonts w:ascii="Times New Roman" w:hAnsi="Times New Roman"/>
                <w:b/>
                <w:bCs/>
                <w:sz w:val="24"/>
                <w:u w:val="single"/>
                <w:lang w:eastAsia="de-DE"/>
              </w:rPr>
            </w:pPr>
          </w:p>
          <w:p w14:paraId="2F45DF2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Seštevek knjigovodske vrednosti poročanih prodanih kreditnih izvedenih finančnih instrumentov, katerih osnova je izpostavljenost do sektorja država, ki imajo pozitivno pošteno vrednost za institucijo na referenčni datum poročanja, brez upoštevanja prilagoditve preudarnega vrednotenja.</w:t>
            </w:r>
          </w:p>
          <w:p w14:paraId="268DBBB9" w14:textId="77777777" w:rsidR="00BD16F2" w:rsidRPr="002A677E" w:rsidRDefault="00BD16F2" w:rsidP="00E07FE9">
            <w:pPr>
              <w:spacing w:before="0" w:after="0"/>
              <w:ind w:left="33"/>
              <w:rPr>
                <w:rFonts w:ascii="Times New Roman" w:hAnsi="Times New Roman"/>
                <w:bCs/>
                <w:sz w:val="24"/>
                <w:lang w:eastAsia="de-DE"/>
              </w:rPr>
            </w:pPr>
          </w:p>
          <w:p w14:paraId="26676DA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Za izvedene finančne instrumente v skladu z MSRP je znesek, ki se poroča v tem stolpcu, knjigovodska vrednost izvedenih finančnih instrumentov, ki so finančna sredstva, na datum poročanja.</w:t>
            </w:r>
          </w:p>
          <w:p w14:paraId="68E6FB35" w14:textId="77777777" w:rsidR="00BD16F2" w:rsidRPr="002A677E" w:rsidRDefault="00BD16F2" w:rsidP="00E07FE9">
            <w:pPr>
              <w:spacing w:before="0" w:after="0"/>
              <w:ind w:left="33"/>
              <w:rPr>
                <w:rFonts w:ascii="Times New Roman" w:hAnsi="Times New Roman"/>
                <w:bCs/>
                <w:sz w:val="24"/>
                <w:lang w:eastAsia="de-DE"/>
              </w:rPr>
            </w:pPr>
          </w:p>
          <w:p w14:paraId="0040020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Za izvedene finančne instrumente v skladu z GAAP na podlagi Direktive Sveta 86/635/EGS se v tem stolpcu poroča znesek poštene vrednosti izvedenih finančnih instrumentov s pozitivno pošteno vrednostjo na referenčni datum poročanja, neodvisno od tega, kako se obračunajo.</w:t>
            </w:r>
          </w:p>
          <w:p w14:paraId="329AEEAF"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Izvedeni finančni instrumenti z negativno pošteno vrednostjo – knjigovodska vrednost</w:t>
            </w:r>
          </w:p>
          <w:p w14:paraId="57BCFC21" w14:textId="77777777" w:rsidR="00BD16F2" w:rsidRPr="002A677E" w:rsidRDefault="00BD16F2" w:rsidP="00E07FE9">
            <w:pPr>
              <w:spacing w:before="0" w:after="0"/>
              <w:ind w:left="33"/>
              <w:rPr>
                <w:rFonts w:ascii="Times New Roman" w:hAnsi="Times New Roman"/>
                <w:b/>
                <w:bCs/>
                <w:sz w:val="24"/>
                <w:u w:val="single"/>
                <w:lang w:eastAsia="de-DE"/>
              </w:rPr>
            </w:pPr>
          </w:p>
          <w:p w14:paraId="08215F8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Seštevek knjigovodske vrednosti poročanih prodanih kreditnih izvedenih finančnih instrumentov, katerih osnova je izpostavljenost do sektorja država, ki imajo negativno pošteno vrednost za institucijo na referenčni datum poročanja, brez upoštevanja prilagoditve preudarnega vrednotenja.</w:t>
            </w:r>
          </w:p>
          <w:p w14:paraId="035B445F" w14:textId="77777777" w:rsidR="00BD16F2" w:rsidRPr="002A677E" w:rsidRDefault="00BD16F2" w:rsidP="00E07FE9">
            <w:pPr>
              <w:spacing w:before="0" w:after="0"/>
              <w:ind w:left="33"/>
              <w:rPr>
                <w:rFonts w:ascii="Times New Roman" w:hAnsi="Times New Roman"/>
                <w:bCs/>
                <w:sz w:val="24"/>
                <w:lang w:eastAsia="de-DE"/>
              </w:rPr>
            </w:pPr>
          </w:p>
          <w:p w14:paraId="5F5AA11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Za izvedene finančne instrumente v skladu z MSRP je znesek, ki se poroča v tem stolpcu, knjigovodska vrednost izvedenih finančnih instrumentov, ki so finančne obveznosti, na datum poročanja. </w:t>
            </w:r>
          </w:p>
          <w:p w14:paraId="32E1D7A0" w14:textId="77777777" w:rsidR="00BD16F2" w:rsidRPr="002A677E" w:rsidRDefault="00BD16F2" w:rsidP="00E07FE9">
            <w:pPr>
              <w:spacing w:before="0" w:after="0"/>
              <w:ind w:left="33"/>
              <w:rPr>
                <w:rFonts w:ascii="Times New Roman" w:hAnsi="Times New Roman"/>
                <w:bCs/>
                <w:sz w:val="24"/>
                <w:lang w:eastAsia="de-DE"/>
              </w:rPr>
            </w:pPr>
          </w:p>
          <w:p w14:paraId="1D19F5C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t>Za izvedene finančne instrumente v skladu z GAAP na podlagi Direktive Sveta 86/635/EGS se v tem stolpcu poroča znesek poštene vrednosti izvedenih finančnih instrumentov z negativno pošteno vrednostjo na referenčni datum poročanja, neodvisno od tega, kako se obračunajo.</w:t>
            </w:r>
            <w:r>
              <w:rPr>
                <w:rFonts w:ascii="Times New Roman" w:hAnsi="Times New Roman"/>
                <w:b/>
                <w:sz w:val="24"/>
                <w:u w:val="single"/>
              </w:rPr>
              <w:t xml:space="preserve"> </w:t>
            </w:r>
          </w:p>
          <w:p w14:paraId="07F6DFA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Vrednost izpostavljenosti</w:t>
            </w:r>
          </w:p>
          <w:p w14:paraId="39175C29" w14:textId="77777777" w:rsidR="00BD16F2" w:rsidRPr="002A677E" w:rsidRDefault="00BD16F2" w:rsidP="00E07FE9">
            <w:pPr>
              <w:spacing w:before="0" w:after="0"/>
              <w:ind w:left="33"/>
              <w:rPr>
                <w:rFonts w:ascii="Times New Roman" w:hAnsi="Times New Roman"/>
                <w:b/>
                <w:bCs/>
                <w:sz w:val="24"/>
                <w:u w:val="single"/>
                <w:lang w:eastAsia="de-DE"/>
              </w:rPr>
            </w:pPr>
          </w:p>
          <w:p w14:paraId="50375C6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Vrednost izpostavljenosti za izpostavljenosti, za katere velja okvir kreditnega tveganja.</w:t>
            </w:r>
          </w:p>
          <w:p w14:paraId="76E178AB" w14:textId="77777777" w:rsidR="00BD16F2" w:rsidRPr="002A677E" w:rsidRDefault="00BD16F2" w:rsidP="00E07FE9">
            <w:pPr>
              <w:spacing w:before="0" w:after="0"/>
              <w:ind w:left="33"/>
              <w:rPr>
                <w:rFonts w:ascii="Times New Roman" w:hAnsi="Times New Roman"/>
                <w:bCs/>
                <w:sz w:val="24"/>
                <w:lang w:eastAsia="de-DE"/>
              </w:rPr>
            </w:pPr>
          </w:p>
          <w:p w14:paraId="42DF255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Za izpostavljenosti v skladu s standardiziranim pristopom (SA): Glej člen 111 Uredbe (EU) št. 575/2013. Za izpostavljenosti v skladu s pristopom IRB: Glej člen 166 in drugi stavek člena 230(1) Uredbe (EU) št. 575/2013.</w:t>
            </w:r>
          </w:p>
          <w:p w14:paraId="05A95AB3" w14:textId="77777777" w:rsidR="00BD16F2" w:rsidRPr="002A677E" w:rsidRDefault="00BD16F2" w:rsidP="00E07FE9">
            <w:pPr>
              <w:spacing w:before="0" w:after="0"/>
              <w:ind w:left="33"/>
              <w:rPr>
                <w:rFonts w:ascii="Times New Roman" w:hAnsi="Times New Roman"/>
                <w:bCs/>
                <w:sz w:val="24"/>
                <w:lang w:eastAsia="de-DE"/>
              </w:rPr>
            </w:pPr>
          </w:p>
          <w:p w14:paraId="4D09267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Za poročanje izvedenih finančnih instrumentov, za katere veljajo kapitalske zahteve tako za kreditno tveganje nasprotne stranke kot tržno tveganje, glej navodila za razčlenitev vrstic.</w:t>
            </w:r>
          </w:p>
          <w:p w14:paraId="7314BDB3" w14:textId="77777777" w:rsidR="00BD16F2" w:rsidRPr="002A677E" w:rsidRDefault="00BD16F2" w:rsidP="00E07FE9">
            <w:pPr>
              <w:spacing w:before="0" w:after="0"/>
              <w:ind w:left="33"/>
              <w:rPr>
                <w:rFonts w:ascii="Times New Roman" w:hAnsi="Times New Roman"/>
                <w:bCs/>
                <w:sz w:val="24"/>
                <w:lang w:eastAsia="de-DE"/>
              </w:rPr>
            </w:pPr>
          </w:p>
          <w:p w14:paraId="7DBE778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Izpostavljenosti, poročane v stolpcih 0270 in 0280, se ne upoštevajo za namene tega stolpca, saj vrednost v tem stolpcu temelji izključno na neposrednih izpostavljenostih. </w:t>
            </w:r>
          </w:p>
          <w:p w14:paraId="0EFB9D4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664E18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Znesek tveganju prilagojenih izpostavljenosti </w:t>
            </w:r>
          </w:p>
          <w:p w14:paraId="472C24CC" w14:textId="77777777" w:rsidR="00BD16F2" w:rsidRPr="002A677E" w:rsidRDefault="00BD16F2" w:rsidP="00E07FE9">
            <w:pPr>
              <w:spacing w:before="0" w:after="0"/>
              <w:ind w:left="33"/>
              <w:rPr>
                <w:rFonts w:ascii="Times New Roman" w:hAnsi="Times New Roman"/>
                <w:b/>
                <w:bCs/>
                <w:sz w:val="24"/>
                <w:u w:val="single"/>
                <w:lang w:eastAsia="de-DE"/>
              </w:rPr>
            </w:pPr>
          </w:p>
          <w:p w14:paraId="038C878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Znesek tveganju prilagojene izpostavljenosti za izpostavljenosti, za katere velja okvir kreditnega tveganja. </w:t>
            </w:r>
          </w:p>
          <w:p w14:paraId="4137B1E3" w14:textId="77777777" w:rsidR="00BD16F2" w:rsidRPr="002A677E" w:rsidRDefault="00BD16F2" w:rsidP="00E07FE9">
            <w:pPr>
              <w:spacing w:before="0" w:after="0"/>
              <w:ind w:left="33"/>
              <w:rPr>
                <w:rFonts w:ascii="Times New Roman" w:hAnsi="Times New Roman"/>
                <w:bCs/>
                <w:sz w:val="24"/>
                <w:lang w:eastAsia="de-DE"/>
              </w:rPr>
            </w:pPr>
          </w:p>
          <w:p w14:paraId="10B030A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Za izpostavljenosti v skladu s standardiziranim pristopom (SA): glej člen 113, odstavki 1 do 5, Uredbe (EU) št. 575/2013. Za izpostavljenosti v skladu s pristopom IRB: glej člen 153, odstavka 1 in 3, Uredbe (EU) št. 575/2013.</w:t>
            </w:r>
          </w:p>
          <w:p w14:paraId="524637D3" w14:textId="77777777" w:rsidR="00BD16F2" w:rsidRPr="002A677E" w:rsidRDefault="00BD16F2" w:rsidP="00E07FE9">
            <w:pPr>
              <w:spacing w:before="0" w:after="0"/>
              <w:ind w:left="33"/>
              <w:rPr>
                <w:rFonts w:ascii="Times New Roman" w:hAnsi="Times New Roman"/>
                <w:bCs/>
                <w:sz w:val="24"/>
                <w:lang w:eastAsia="de-DE"/>
              </w:rPr>
            </w:pPr>
          </w:p>
          <w:p w14:paraId="6AD8815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Za poročanje neposrednih izpostavljenosti iz področja uporabe člena 271 Uredbe (EU) št. 575/2013, za katere veljajo kapitalske zahteve tako za kreditno tveganje nasprotne stranke kot tržno tveganje, glej navodila za razčlenitev vrstic.</w:t>
            </w:r>
          </w:p>
          <w:p w14:paraId="0EE74286" w14:textId="77777777" w:rsidR="00BD16F2" w:rsidRPr="002A677E" w:rsidRDefault="00BD16F2" w:rsidP="00E07FE9">
            <w:pPr>
              <w:spacing w:before="0" w:after="0"/>
              <w:ind w:left="33"/>
              <w:rPr>
                <w:rFonts w:ascii="Times New Roman" w:hAnsi="Times New Roman"/>
                <w:bCs/>
                <w:sz w:val="24"/>
                <w:lang w:eastAsia="de-DE"/>
              </w:rPr>
            </w:pPr>
          </w:p>
          <w:p w14:paraId="58EFC6A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t xml:space="preserve">Izpostavljenosti, poročane v stolpcih 0270 in 0280, se ne upoštevajo za namene tega stolpca, saj vrednost v tem stolpcu temelji izključno na neposrednih izpostavljenostih. </w:t>
            </w:r>
          </w:p>
        </w:tc>
      </w:tr>
    </w:tbl>
    <w:p w14:paraId="28C457B9" w14:textId="77777777" w:rsidR="00BD16F2" w:rsidRPr="002A677E"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2A677E" w14:paraId="5EC8FE92" w14:textId="77777777" w:rsidTr="00E07FE9">
        <w:tc>
          <w:tcPr>
            <w:tcW w:w="1188" w:type="dxa"/>
            <w:shd w:val="clear" w:color="auto" w:fill="CCCCCC"/>
          </w:tcPr>
          <w:p w14:paraId="0F66128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Vrstice</w:t>
            </w:r>
          </w:p>
        </w:tc>
        <w:tc>
          <w:tcPr>
            <w:tcW w:w="8701" w:type="dxa"/>
            <w:shd w:val="clear" w:color="auto" w:fill="CCCCCC"/>
          </w:tcPr>
          <w:p w14:paraId="59E26EF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Navodila</w:t>
            </w:r>
          </w:p>
        </w:tc>
      </w:tr>
      <w:tr w:rsidR="00BD16F2" w:rsidRPr="002A677E" w14:paraId="78A169A5" w14:textId="77777777" w:rsidTr="00E07FE9">
        <w:tc>
          <w:tcPr>
            <w:tcW w:w="9889" w:type="dxa"/>
            <w:gridSpan w:val="2"/>
          </w:tcPr>
          <w:p w14:paraId="5FDB059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RAZČLENITEV IZPOSTAVLJENOSTI PO REGULATIVNEM PRISTOPU</w:t>
            </w:r>
          </w:p>
          <w:p w14:paraId="7072A143"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23D6E82" w14:textId="77777777" w:rsidTr="00E07FE9">
        <w:tc>
          <w:tcPr>
            <w:tcW w:w="1188" w:type="dxa"/>
            <w:shd w:val="clear" w:color="auto" w:fill="auto"/>
          </w:tcPr>
          <w:p w14:paraId="635EC4C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45AF8DB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Skupni znesek izpostavljenosti</w:t>
            </w:r>
          </w:p>
          <w:p w14:paraId="7ADC5847" w14:textId="77777777" w:rsidR="00BD16F2" w:rsidRPr="002A677E" w:rsidRDefault="00BD16F2" w:rsidP="00E07FE9">
            <w:pPr>
              <w:spacing w:before="0" w:after="0"/>
              <w:ind w:left="33"/>
              <w:rPr>
                <w:rFonts w:ascii="Times New Roman" w:hAnsi="Times New Roman"/>
                <w:b/>
                <w:bCs/>
                <w:sz w:val="24"/>
                <w:u w:val="single"/>
                <w:lang w:eastAsia="de-DE"/>
              </w:rPr>
            </w:pPr>
          </w:p>
          <w:p w14:paraId="7233A1D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Seštevek izpostavljenosti do sektorja država, kot je opredeljen v odstavkih 191 do 196 te priloge.</w:t>
            </w:r>
          </w:p>
          <w:p w14:paraId="41D48D4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5468D2EA" w14:textId="77777777" w:rsidTr="00E07FE9">
        <w:tc>
          <w:tcPr>
            <w:tcW w:w="1188" w:type="dxa"/>
          </w:tcPr>
          <w:p w14:paraId="59C5392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0020–0155</w:t>
            </w:r>
          </w:p>
        </w:tc>
        <w:tc>
          <w:tcPr>
            <w:tcW w:w="8701" w:type="dxa"/>
          </w:tcPr>
          <w:p w14:paraId="7E2E9BC1"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Izpostavljenosti v skladu z okvirom kreditnega tveganja</w:t>
            </w:r>
          </w:p>
          <w:p w14:paraId="5D1A2E5A" w14:textId="77777777" w:rsidR="00BD16F2" w:rsidRPr="002A677E" w:rsidRDefault="00BD16F2" w:rsidP="00E07FE9">
            <w:pPr>
              <w:spacing w:before="0" w:after="0"/>
              <w:ind w:left="33"/>
              <w:rPr>
                <w:rFonts w:ascii="Times New Roman" w:hAnsi="Times New Roman"/>
                <w:bCs/>
                <w:sz w:val="24"/>
                <w:lang w:eastAsia="de-DE"/>
              </w:rPr>
            </w:pPr>
          </w:p>
          <w:p w14:paraId="50711A9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Seštevek izpostavljenosti do sektorja država, ki se bodo prilagodile tveganjem v skladu z delom 3, naslov II, Uredbe (EU) št. 575/2013. Izpostavljenosti v skladu z okvirom kreditnega tveganja vključujejo tako izpostavljenosti iz netrgovalne kot trgovalne knjige, za katere velja kapitalska zahteva za kreditno tveganje nasprotne stranke. </w:t>
            </w:r>
          </w:p>
          <w:p w14:paraId="1E171D21" w14:textId="77777777" w:rsidR="00BD16F2" w:rsidRPr="002A677E" w:rsidRDefault="00BD16F2" w:rsidP="00E07FE9">
            <w:pPr>
              <w:spacing w:before="0" w:after="0"/>
              <w:ind w:left="33"/>
              <w:rPr>
                <w:rFonts w:ascii="Times New Roman" w:hAnsi="Times New Roman"/>
                <w:bCs/>
                <w:sz w:val="24"/>
                <w:lang w:eastAsia="de-DE"/>
              </w:rPr>
            </w:pPr>
          </w:p>
          <w:p w14:paraId="77C54CE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Neposredne izpostavljenosti iz področja uporabe člena 271 Uredbe (EU) št. 575/2013, za katere veljajo kapitalske zahteve tako za kreditno tveganje nasprotne stranke kot tržno tveganje, se poročajo v vrsticah za kreditno tveganje (0020 do 0155) in vrstici za tržno tveganje (vrstica 0160): izpostavljenosti zaradi kreditnega tveganja nasprotne stranke se poročajo v vrsticah za kreditno tveganje, medtem ko se izpostavljenosti zaradi tržnega tveganja poročajo v vrstici za tržno tveganje.</w:t>
            </w:r>
          </w:p>
          <w:p w14:paraId="6723686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3F4D72F" w14:textId="77777777" w:rsidTr="00E07FE9">
        <w:tc>
          <w:tcPr>
            <w:tcW w:w="1188" w:type="dxa"/>
          </w:tcPr>
          <w:p w14:paraId="54704E3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0030</w:t>
            </w:r>
          </w:p>
        </w:tc>
        <w:tc>
          <w:tcPr>
            <w:tcW w:w="8701" w:type="dxa"/>
          </w:tcPr>
          <w:p w14:paraId="7376AEA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Standardizirani pristop</w:t>
            </w:r>
          </w:p>
          <w:p w14:paraId="2B177930" w14:textId="77777777" w:rsidR="00BD16F2" w:rsidRPr="002A677E" w:rsidRDefault="00BD16F2" w:rsidP="00E07FE9">
            <w:pPr>
              <w:spacing w:before="0" w:after="0"/>
              <w:ind w:left="33"/>
              <w:rPr>
                <w:rFonts w:ascii="Times New Roman" w:hAnsi="Times New Roman"/>
                <w:bCs/>
                <w:sz w:val="24"/>
                <w:lang w:eastAsia="de-DE"/>
              </w:rPr>
            </w:pPr>
          </w:p>
          <w:p w14:paraId="3E91009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Izpostavljenosti do sektorja država, ki se prilagodijo tveganju v skladu z delom 3, naslov II, poglavje 2, Uredbe (EU) št. 575/2013, vključno z izpostavljenostmi iz netrgovalne knjige, za katere se pri prilagoditvi tveganju v skladu z navedenim poglavjem upošteva kreditno tveganje nasprotne stranke.</w:t>
            </w:r>
          </w:p>
          <w:p w14:paraId="5BCFF4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42D2A5D" w14:textId="77777777" w:rsidTr="00E07FE9">
        <w:tc>
          <w:tcPr>
            <w:tcW w:w="1188" w:type="dxa"/>
          </w:tcPr>
          <w:p w14:paraId="72EFF5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0040</w:t>
            </w:r>
          </w:p>
        </w:tc>
        <w:tc>
          <w:tcPr>
            <w:tcW w:w="8701" w:type="dxa"/>
          </w:tcPr>
          <w:p w14:paraId="7AB5772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Enote centralne ravni držav</w:t>
            </w:r>
          </w:p>
          <w:p w14:paraId="1EA86670" w14:textId="77777777" w:rsidR="00BD16F2" w:rsidRPr="002A677E" w:rsidRDefault="00BD16F2" w:rsidP="00E07FE9">
            <w:pPr>
              <w:spacing w:before="0" w:after="0"/>
              <w:ind w:left="33"/>
              <w:rPr>
                <w:rFonts w:ascii="Times New Roman" w:hAnsi="Times New Roman"/>
                <w:bCs/>
                <w:sz w:val="24"/>
                <w:lang w:eastAsia="de-DE"/>
              </w:rPr>
            </w:pPr>
          </w:p>
          <w:p w14:paraId="3D6E9FB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Izpostavljenosti do sektorja država, ki so izpostavljenosti do enot centralne ravni držav. Te izpostavljenosti se razvrstijo v kategorijo izpostavljenosti do „Enote centralne ravni držav ali centralne banke“ v skladu s členoma 112 in 114 Uredbe (EU) št. 575/2013, kot je določeno v navodilih za predlogo C 07.00, pri čemer so izjema specifikacije glede prerazporeditve izpostavljenosti do sektorja država v druge kategorije izpostavljenosti zaradi uporabe tehnik za zmanjšanje kreditnega tveganja z učinki zamenjave na izpostavljenost, ki se ne uporabljajo.</w:t>
            </w:r>
          </w:p>
          <w:p w14:paraId="57F319A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1B3D5FC" w14:textId="77777777" w:rsidTr="00E07FE9">
        <w:tc>
          <w:tcPr>
            <w:tcW w:w="1188" w:type="dxa"/>
          </w:tcPr>
          <w:p w14:paraId="73BEF8D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0050</w:t>
            </w:r>
          </w:p>
        </w:tc>
        <w:tc>
          <w:tcPr>
            <w:tcW w:w="8701" w:type="dxa"/>
          </w:tcPr>
          <w:p w14:paraId="005C4B4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Enote regionalne ali lokalne ravni držav</w:t>
            </w:r>
          </w:p>
          <w:p w14:paraId="6FBFFB04" w14:textId="77777777" w:rsidR="00BD16F2" w:rsidRPr="002A677E" w:rsidRDefault="00BD16F2" w:rsidP="00E07FE9">
            <w:pPr>
              <w:spacing w:before="0" w:after="0"/>
              <w:ind w:left="33"/>
              <w:rPr>
                <w:rFonts w:ascii="Times New Roman" w:hAnsi="Times New Roman"/>
                <w:bCs/>
                <w:sz w:val="24"/>
                <w:lang w:eastAsia="de-DE"/>
              </w:rPr>
            </w:pPr>
          </w:p>
          <w:p w14:paraId="330DB2B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Izpostavljenosti do sektorja država, ki so izpostavljenosti do enot regionalne ali lokalne ravni držav. Te izpostavljenosti se razvrstijo v kategorijo izpostavljenosti „Enote regionalne ali lokalne ravni držav“ v skladu s členoma 112 in 115 Uredbe (EU) št. 575/2013, kot je določeno v navodilih za predlogo C 07.00, pri čemer so izjema specifikacije glede prerazporeditve izpostavljenosti do sektorja država v druge kategorije izpostavljenosti zaradi uporabe tehnik za zmanjšanje kreditnega tveganja z učinki zamenjave na izpostavljenosti, ki se ne uporabljajo.</w:t>
            </w:r>
          </w:p>
          <w:p w14:paraId="2F8D7AFC"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EDA648E" w14:textId="77777777" w:rsidTr="00E07FE9">
        <w:tc>
          <w:tcPr>
            <w:tcW w:w="1188" w:type="dxa"/>
          </w:tcPr>
          <w:p w14:paraId="4B25067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0060</w:t>
            </w:r>
          </w:p>
        </w:tc>
        <w:tc>
          <w:tcPr>
            <w:tcW w:w="8701" w:type="dxa"/>
          </w:tcPr>
          <w:p w14:paraId="66765FA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Subjekti javnega sektorja</w:t>
            </w:r>
          </w:p>
          <w:p w14:paraId="66410BCB" w14:textId="77777777" w:rsidR="00BD16F2" w:rsidRPr="002A677E" w:rsidRDefault="00BD16F2" w:rsidP="00E07FE9">
            <w:pPr>
              <w:spacing w:before="0" w:after="0"/>
              <w:ind w:left="33"/>
              <w:rPr>
                <w:rFonts w:ascii="Times New Roman" w:hAnsi="Times New Roman"/>
                <w:bCs/>
                <w:sz w:val="24"/>
                <w:lang w:eastAsia="de-DE"/>
              </w:rPr>
            </w:pPr>
          </w:p>
          <w:p w14:paraId="686E616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Izpostavljenosti do sektorja država, ki so izpostavljenosti do subjektov javnega sektorja. Te izpostavljenosti se razvrstijo v kategorijo izpostavljenosti „Subjekti javnega sektorja“ v skladu s členoma 112 in 116 Uredbe (EU) št. 575/2013, kot je določeno v navodilih za predlogo C 07.00, pri čemer so izjema specifikacije glede prerazporeditve izpostavljenosti do sektorja država v druge kategorije izpostavljenosti zaradi uporabe tehnik za zmanjšanje kreditnega tveganja z učinki zamenjave na izpostavljenosti, ki se ne uporabljajo.</w:t>
            </w:r>
          </w:p>
          <w:p w14:paraId="6D9CAE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EA94BC" w14:textId="77777777" w:rsidTr="00E07FE9">
        <w:tc>
          <w:tcPr>
            <w:tcW w:w="1188" w:type="dxa"/>
          </w:tcPr>
          <w:p w14:paraId="0B5060C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0070</w:t>
            </w:r>
          </w:p>
        </w:tc>
        <w:tc>
          <w:tcPr>
            <w:tcW w:w="8701" w:type="dxa"/>
          </w:tcPr>
          <w:p w14:paraId="259C4BF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Mednarodne organizacije</w:t>
            </w:r>
          </w:p>
          <w:p w14:paraId="781B0EA1" w14:textId="77777777" w:rsidR="00BD16F2" w:rsidRPr="002A677E" w:rsidRDefault="00BD16F2" w:rsidP="00E07FE9">
            <w:pPr>
              <w:spacing w:before="0" w:after="0"/>
              <w:ind w:left="33"/>
              <w:rPr>
                <w:rFonts w:ascii="Times New Roman" w:hAnsi="Times New Roman"/>
                <w:bCs/>
                <w:sz w:val="24"/>
                <w:lang w:eastAsia="de-DE"/>
              </w:rPr>
            </w:pPr>
          </w:p>
          <w:p w14:paraId="410D36C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Izpostavljenosti do sektorja država, ki vključujejo mednarodne organizacije. Te izpostavljenosti se razvrstijo v kategorijo izpostavljenosti „Mednarodne organizacije“ v skladu s členoma 112 in 118 Uredbe (EU) št. 575/2013, kot je določeno v navodilih za predlogo C 07.00, pri čemer so izjema specifikacije glede prerazporeditve izpostavljenosti do sektorja država v druge kategorije izpostavljenosti zaradi uporabe tehnik za zmanjšanje kreditnega tveganja z učinki zamenjave na izpostavljenosti, ki se ne uporabljajo.</w:t>
            </w:r>
          </w:p>
          <w:p w14:paraId="32FAD5D8"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865678B" w14:textId="77777777" w:rsidTr="00E07FE9">
        <w:tc>
          <w:tcPr>
            <w:tcW w:w="1188" w:type="dxa"/>
          </w:tcPr>
          <w:p w14:paraId="5158E54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0075</w:t>
            </w:r>
          </w:p>
        </w:tc>
        <w:tc>
          <w:tcPr>
            <w:tcW w:w="8701" w:type="dxa"/>
          </w:tcPr>
          <w:p w14:paraId="5A60039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Druge izpostavljenosti do sektorja država, za katere se uporablja standardizirani pristop</w:t>
            </w:r>
          </w:p>
          <w:p w14:paraId="3075D5C7" w14:textId="77777777" w:rsidR="00BD16F2" w:rsidRPr="002A677E" w:rsidRDefault="00BD16F2" w:rsidP="00E07FE9">
            <w:pPr>
              <w:spacing w:before="0" w:after="0"/>
              <w:ind w:left="33"/>
              <w:rPr>
                <w:rFonts w:ascii="Times New Roman" w:hAnsi="Times New Roman"/>
                <w:bCs/>
                <w:sz w:val="24"/>
                <w:lang w:eastAsia="de-DE"/>
              </w:rPr>
            </w:pPr>
          </w:p>
          <w:p w14:paraId="3396EFB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Izpostavljenosti do sektorja država, razen tistih iz vrstic 0040 do 0070 zgoraj, ki se razporedijo v kategorije izpostavljenosti na podlagi standardiziranega pristopa v skladu s členom 112 Uredbe (EU) št. 575/2013 za namene izračuna kapitalskih zahtev.</w:t>
            </w:r>
          </w:p>
          <w:p w14:paraId="4075F5D9"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B53F043" w14:textId="77777777" w:rsidTr="00E07FE9">
        <w:tc>
          <w:tcPr>
            <w:tcW w:w="1188" w:type="dxa"/>
          </w:tcPr>
          <w:p w14:paraId="3541ED9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0080</w:t>
            </w:r>
          </w:p>
        </w:tc>
        <w:tc>
          <w:tcPr>
            <w:tcW w:w="8701" w:type="dxa"/>
          </w:tcPr>
          <w:p w14:paraId="3D44157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Pristop IRB</w:t>
            </w:r>
          </w:p>
          <w:p w14:paraId="77F75F3F" w14:textId="77777777" w:rsidR="00BD16F2" w:rsidRPr="002A677E" w:rsidRDefault="00BD16F2" w:rsidP="00E07FE9">
            <w:pPr>
              <w:spacing w:before="0" w:after="0"/>
              <w:ind w:left="33"/>
              <w:rPr>
                <w:rFonts w:ascii="Times New Roman" w:hAnsi="Times New Roman"/>
                <w:bCs/>
                <w:sz w:val="24"/>
                <w:lang w:eastAsia="de-DE"/>
              </w:rPr>
            </w:pPr>
          </w:p>
          <w:p w14:paraId="680DF3D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Izpostavljenosti do sektorja država, ki se prilagodijo tveganju v skladu z delom 3, naslov II, poglavje 3, Uredbe (EU) št. 575/2013, vključno z izpostavljenostmi iz netrgovalne knjige, za katere se pri prilagoditvi tveganju v skladu z navedenim poglavjem upošteva kreditno tveganje nasprotne stranke.</w:t>
            </w:r>
          </w:p>
          <w:p w14:paraId="7A51486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81223B8" w14:textId="77777777" w:rsidTr="00E07FE9">
        <w:tc>
          <w:tcPr>
            <w:tcW w:w="1188" w:type="dxa"/>
          </w:tcPr>
          <w:p w14:paraId="7E35079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0090</w:t>
            </w:r>
          </w:p>
        </w:tc>
        <w:tc>
          <w:tcPr>
            <w:tcW w:w="8701" w:type="dxa"/>
          </w:tcPr>
          <w:p w14:paraId="537110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Enote centralne ravni držav</w:t>
            </w:r>
          </w:p>
          <w:p w14:paraId="3383DD83" w14:textId="77777777" w:rsidR="00BD16F2" w:rsidRPr="002A677E" w:rsidRDefault="00BD16F2" w:rsidP="00E07FE9">
            <w:pPr>
              <w:spacing w:before="0" w:after="0"/>
              <w:ind w:left="33"/>
              <w:rPr>
                <w:rFonts w:ascii="Times New Roman" w:hAnsi="Times New Roman"/>
                <w:bCs/>
                <w:sz w:val="24"/>
                <w:lang w:eastAsia="de-DE"/>
              </w:rPr>
            </w:pPr>
          </w:p>
          <w:p w14:paraId="64D5AE2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Izpostavljenosti do sektorja država, ki so izpostavljenosti do enot centralne ravni držav in se razvrstijo v kategorijo izpostavljenosti „Enote centralne ravni držav in centralne banke“ v skladu s členom 147(3), točka (a), Uredbe (EU) št. 575/2013, kot je določeno v navodilih za predlogi C 08.01 in C 08.02, pri čemer so izjema specifikacije glede prerazporeditve izpostavljenosti do sektorja država v druge kategorije izpostavljenosti zaradi uporabe tehnik za zmanjšanje kreditnega tveganja z učinki zamenjave na izpostavljenosti, ki se ne uporabljajo.</w:t>
            </w:r>
          </w:p>
          <w:p w14:paraId="7487C80A"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EAF83A7" w14:textId="77777777" w:rsidTr="00E07FE9">
        <w:tc>
          <w:tcPr>
            <w:tcW w:w="1188" w:type="dxa"/>
          </w:tcPr>
          <w:p w14:paraId="0AF0F58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0100</w:t>
            </w:r>
          </w:p>
        </w:tc>
        <w:tc>
          <w:tcPr>
            <w:tcW w:w="8701" w:type="dxa"/>
          </w:tcPr>
          <w:p w14:paraId="590811E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Enote regionalne ali lokalne ravni držav [enote centralne ravni držav in centralne banke]</w:t>
            </w:r>
          </w:p>
          <w:p w14:paraId="25A3F7A1" w14:textId="77777777" w:rsidR="00BD16F2" w:rsidRPr="002A677E" w:rsidRDefault="00BD16F2" w:rsidP="00E07FE9">
            <w:pPr>
              <w:spacing w:before="0" w:after="0"/>
              <w:ind w:left="33"/>
              <w:rPr>
                <w:rFonts w:ascii="Times New Roman" w:hAnsi="Times New Roman"/>
                <w:bCs/>
                <w:sz w:val="24"/>
                <w:lang w:eastAsia="de-DE"/>
              </w:rPr>
            </w:pPr>
          </w:p>
          <w:p w14:paraId="1E5FA91E" w14:textId="0BE4C425" w:rsidR="00BD16F2" w:rsidRPr="002A677E" w:rsidRDefault="00BD16F2" w:rsidP="00E07FE9">
            <w:pPr>
              <w:spacing w:before="0" w:after="0"/>
              <w:ind w:left="33"/>
              <w:rPr>
                <w:rFonts w:ascii="Times New Roman" w:hAnsi="Times New Roman"/>
                <w:bCs/>
                <w:sz w:val="24"/>
              </w:rPr>
            </w:pPr>
            <w:r>
              <w:rPr>
                <w:rFonts w:ascii="Times New Roman" w:hAnsi="Times New Roman"/>
                <w:sz w:val="24"/>
              </w:rPr>
              <w:t>Izpostavljenosti do sektorja država, ki so izpostavljenosti do enot regionalne ali lokalne ravni držav in se razvrstijo v kategorijo izpostavljenosti „Enote centralne ravni držav in centralne banke“ v skladu s členom 147(3a) Uredbe (EU) št. 575/2013, kot je določeno v navodilih za predlogi C 08.01 in C 08.02, pri čemer so izjema specifikacije glede prerazporeditve izpostavljenosti do sektorja država v druge kategorije izpostavljenosti zaradi uporabe tehnik za zmanjšanje kreditnega tveganja z učinki zamenjave na izpostavljenosti, ki se ne uporabljajo.</w:t>
            </w:r>
          </w:p>
          <w:p w14:paraId="56E79E4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C485D34" w14:textId="77777777" w:rsidTr="00E07FE9">
        <w:tc>
          <w:tcPr>
            <w:tcW w:w="1188" w:type="dxa"/>
          </w:tcPr>
          <w:p w14:paraId="7E5A553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0110</w:t>
            </w:r>
          </w:p>
        </w:tc>
        <w:tc>
          <w:tcPr>
            <w:tcW w:w="8701" w:type="dxa"/>
          </w:tcPr>
          <w:p w14:paraId="6A830321" w14:textId="624574DD"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Enote regionalne ali lokalne ravni držav </w:t>
            </w:r>
          </w:p>
          <w:p w14:paraId="3F1BEA05" w14:textId="77777777" w:rsidR="00BD16F2" w:rsidRPr="002A677E" w:rsidRDefault="00BD16F2" w:rsidP="00E07FE9">
            <w:pPr>
              <w:spacing w:before="0" w:after="0"/>
              <w:ind w:left="33"/>
              <w:rPr>
                <w:rFonts w:ascii="Times New Roman" w:hAnsi="Times New Roman"/>
                <w:bCs/>
                <w:sz w:val="24"/>
                <w:lang w:eastAsia="de-DE"/>
              </w:rPr>
            </w:pPr>
          </w:p>
          <w:p w14:paraId="2CEDA446" w14:textId="14C13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Izpostavljenosti do enot regionalne ali lokalne ravni držav, ki se razvrstijo v kategorijo izpostavljenosti „Enote regionalne ali lokalne ravni držav“ v skladu s členom 147(2), točka (a1)(i), Uredbe (EU) št. 575/2013, kot je določeno v navodilih za predlogi C 08.01 in C 08.02, pri čemer so izjema specifikacije glede prerazporeditve izpostavljenosti do držav v druge kategorije izpostavljenosti zaradi uporabe tehnik za zmanjšanje kreditnega tveganja z učinki zamenjave na izpostavljenosti, ki se ne uporabljajo.</w:t>
            </w:r>
          </w:p>
          <w:p w14:paraId="33C3DED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A29152B" w14:textId="77777777" w:rsidTr="00E07FE9">
        <w:tc>
          <w:tcPr>
            <w:tcW w:w="1188" w:type="dxa"/>
          </w:tcPr>
          <w:p w14:paraId="7F2C8D3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0120</w:t>
            </w:r>
          </w:p>
        </w:tc>
        <w:tc>
          <w:tcPr>
            <w:tcW w:w="8701" w:type="dxa"/>
          </w:tcPr>
          <w:p w14:paraId="6B31BA5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Subjekti javnega sektorja [enote centralne ravni držav in centralne banke]</w:t>
            </w:r>
          </w:p>
          <w:p w14:paraId="6DC75DB8" w14:textId="77777777" w:rsidR="00BD16F2" w:rsidRPr="002A677E" w:rsidRDefault="00BD16F2" w:rsidP="00E07FE9">
            <w:pPr>
              <w:spacing w:before="0" w:after="0"/>
              <w:ind w:left="33"/>
              <w:rPr>
                <w:rFonts w:ascii="Times New Roman" w:hAnsi="Times New Roman"/>
                <w:bCs/>
                <w:sz w:val="24"/>
                <w:lang w:eastAsia="de-DE"/>
              </w:rPr>
            </w:pPr>
          </w:p>
          <w:p w14:paraId="14635741" w14:textId="2A2CB536" w:rsidR="00BD16F2" w:rsidRPr="002A677E" w:rsidRDefault="00BD16F2" w:rsidP="00E07FE9">
            <w:pPr>
              <w:spacing w:before="0" w:after="0"/>
              <w:ind w:left="33"/>
              <w:rPr>
                <w:rFonts w:ascii="Times New Roman" w:hAnsi="Times New Roman"/>
                <w:bCs/>
                <w:sz w:val="24"/>
              </w:rPr>
            </w:pPr>
            <w:r>
              <w:rPr>
                <w:rFonts w:ascii="Times New Roman" w:hAnsi="Times New Roman"/>
                <w:sz w:val="24"/>
              </w:rPr>
              <w:t>Izpostavljenosti do sektorja država, ki so izpostavljenosti do subjektov javnega sektorja v skladu s členom 4(8) Uredbe (EU) št. 575/2013 in se razvrstijo v kategorijo izpostavljenosti „Enote centralne ravni držav in centralne banke“ v skladu s členom 147(3a) navedene uredbe, kot je določeno v navodilih za predlogi C 08.01 in C 08.02, pri čemer so izjema specifikacije glede prerazporeditve izpostavljenosti do sektorja država v druge kategorije izpostavljenosti zaradi uporabe tehnik za zmanjšanje kreditnega tveganja z učinki zamenjave na izpostavljenosti, ki se ne uporabljajo.</w:t>
            </w:r>
          </w:p>
          <w:p w14:paraId="4217126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E3401D5" w14:textId="77777777" w:rsidTr="00E07FE9">
        <w:tc>
          <w:tcPr>
            <w:tcW w:w="1188" w:type="dxa"/>
          </w:tcPr>
          <w:p w14:paraId="651DC4B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0130</w:t>
            </w:r>
          </w:p>
        </w:tc>
        <w:tc>
          <w:tcPr>
            <w:tcW w:w="8701" w:type="dxa"/>
          </w:tcPr>
          <w:p w14:paraId="4211C115" w14:textId="1030AFC3"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Subjekti javnega sektorja </w:t>
            </w:r>
          </w:p>
          <w:p w14:paraId="3E291979" w14:textId="77777777" w:rsidR="00BD16F2" w:rsidRPr="002A677E" w:rsidRDefault="00BD16F2" w:rsidP="00E07FE9">
            <w:pPr>
              <w:spacing w:before="0" w:after="0"/>
              <w:ind w:left="33"/>
              <w:rPr>
                <w:rFonts w:ascii="Times New Roman" w:hAnsi="Times New Roman"/>
                <w:bCs/>
                <w:sz w:val="24"/>
                <w:lang w:eastAsia="de-DE"/>
              </w:rPr>
            </w:pPr>
          </w:p>
          <w:p w14:paraId="49C2FE70" w14:textId="0264C9F0" w:rsidR="00BD16F2" w:rsidRPr="002A677E" w:rsidRDefault="00BD16F2" w:rsidP="00E07FE9">
            <w:pPr>
              <w:spacing w:before="0" w:after="0"/>
              <w:ind w:left="33"/>
              <w:rPr>
                <w:rFonts w:ascii="Times New Roman" w:hAnsi="Times New Roman"/>
                <w:bCs/>
                <w:sz w:val="24"/>
              </w:rPr>
            </w:pPr>
            <w:r>
              <w:rPr>
                <w:rFonts w:ascii="Times New Roman" w:hAnsi="Times New Roman"/>
                <w:sz w:val="24"/>
              </w:rPr>
              <w:t>Izpostavljenosti do subjektov javnega sektorja v skladu s členom 4(8) Uredbe (EU) št. 575/2013, ki se razvrstijo v kategorijo izpostavljenosti „Subjekti javnega sektorja“ v skladu s členom 147(2), točka (a1)(ii), navedene uredbe, kot je določeno v navodilih za predlogi C 08.01 in C 08.02, pri čemer so izjema specifikacije glede prerazporeditve izpostavljenosti do sektorja država v druge kategorije izpostavljenosti zaradi uporabe tehnik za zmanjšanje kreditnega tveganja z učinki zamenjave na izpostavljenosti, ki se ne uporabljajo.</w:t>
            </w:r>
          </w:p>
          <w:p w14:paraId="58A7F37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88128A9" w14:textId="77777777" w:rsidTr="00E07FE9">
        <w:tc>
          <w:tcPr>
            <w:tcW w:w="1188" w:type="dxa"/>
          </w:tcPr>
          <w:p w14:paraId="6C372DE8" w14:textId="77777777" w:rsidR="00BD16F2" w:rsidRPr="002A677E" w:rsidDel="00C211CB" w:rsidRDefault="00BD16F2" w:rsidP="00E07FE9">
            <w:pPr>
              <w:spacing w:before="0" w:after="0"/>
              <w:ind w:left="33"/>
              <w:rPr>
                <w:rFonts w:ascii="Times New Roman" w:hAnsi="Times New Roman"/>
                <w:bCs/>
                <w:sz w:val="24"/>
              </w:rPr>
            </w:pPr>
            <w:r>
              <w:rPr>
                <w:rFonts w:ascii="Times New Roman" w:hAnsi="Times New Roman"/>
                <w:sz w:val="24"/>
              </w:rPr>
              <w:t>0140</w:t>
            </w:r>
          </w:p>
        </w:tc>
        <w:tc>
          <w:tcPr>
            <w:tcW w:w="8701" w:type="dxa"/>
          </w:tcPr>
          <w:p w14:paraId="1BE8FBD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Mednarodne organizacije [enote centralne ravni držav in centralne banke]</w:t>
            </w:r>
          </w:p>
          <w:p w14:paraId="541249EF" w14:textId="77777777" w:rsidR="00BD16F2" w:rsidRPr="002A677E" w:rsidRDefault="00BD16F2" w:rsidP="00E07FE9">
            <w:pPr>
              <w:spacing w:before="0" w:after="0"/>
              <w:ind w:left="33"/>
              <w:rPr>
                <w:rFonts w:ascii="Times New Roman" w:hAnsi="Times New Roman"/>
                <w:bCs/>
                <w:sz w:val="24"/>
                <w:lang w:eastAsia="de-DE"/>
              </w:rPr>
            </w:pPr>
          </w:p>
          <w:p w14:paraId="5CAB461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Izpostavljenosti do sektorja država, ki so izpostavljenosti do mednarodnih organizacij in se razvrstijo v kategorijo izpostavljenosti „Enote centralne ravni držav in centralne banke“ v skladu s členom 147(3), točka (c), Uredbe (EU) št. 575/2013, kot je določeno v navodilih za predlogi C 08.01 in C 08.02, pri čemer so izjema specifikacije glede prerazporeditve izpostavljenosti do sektorja država v druge kategorije izpostavljenosti zaradi uporabe tehnik za zmanjšanje kreditnega tveganja z učinki zamenjave na izpostavljenosti, ki se ne uporabljajo.</w:t>
            </w:r>
          </w:p>
          <w:p w14:paraId="31ABD7C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923F409" w14:textId="77777777" w:rsidTr="00E07FE9">
        <w:tc>
          <w:tcPr>
            <w:tcW w:w="1188" w:type="dxa"/>
          </w:tcPr>
          <w:p w14:paraId="7E01A68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0155</w:t>
            </w:r>
          </w:p>
        </w:tc>
        <w:tc>
          <w:tcPr>
            <w:tcW w:w="8701" w:type="dxa"/>
          </w:tcPr>
          <w:p w14:paraId="205F29D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Druge izpostavljenosti do sektorja država, za katere se uporablja pristop IRB</w:t>
            </w:r>
          </w:p>
          <w:p w14:paraId="7DD4128F" w14:textId="77777777" w:rsidR="00BD16F2" w:rsidRPr="002A677E" w:rsidRDefault="00BD16F2" w:rsidP="00E07FE9">
            <w:pPr>
              <w:spacing w:before="0" w:after="0"/>
              <w:ind w:left="33"/>
              <w:rPr>
                <w:rFonts w:ascii="Times New Roman" w:hAnsi="Times New Roman"/>
                <w:bCs/>
                <w:sz w:val="24"/>
                <w:lang w:eastAsia="de-DE"/>
              </w:rPr>
            </w:pPr>
          </w:p>
          <w:p w14:paraId="4BD8FDC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Izpostavljenosti do sektorja država, razen tistih iz vrstic 0090 do 0140 zgoraj, ki se razporedijo v kategorije izpostavljenosti na podlagi pristopa IRB v skladu s členom 147 Uredbe (EU) št. 575/2013 za namene izračuna kapitalskih zahtev.</w:t>
            </w:r>
          </w:p>
          <w:p w14:paraId="5E8C584A"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31E9AE8" w14:textId="77777777" w:rsidTr="00E07FE9">
        <w:tc>
          <w:tcPr>
            <w:tcW w:w="1188" w:type="dxa"/>
          </w:tcPr>
          <w:p w14:paraId="0355DF5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0160</w:t>
            </w:r>
          </w:p>
        </w:tc>
        <w:tc>
          <w:tcPr>
            <w:tcW w:w="8701" w:type="dxa"/>
          </w:tcPr>
          <w:p w14:paraId="1066509F"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Izpostavljenosti, ki so predmet tržnega tveganja</w:t>
            </w:r>
          </w:p>
          <w:p w14:paraId="402F9DD5" w14:textId="77777777" w:rsidR="00BD16F2" w:rsidRPr="002A677E" w:rsidRDefault="00BD16F2" w:rsidP="00E07FE9">
            <w:pPr>
              <w:spacing w:before="0" w:after="0"/>
              <w:ind w:left="33"/>
              <w:rPr>
                <w:rFonts w:ascii="Times New Roman" w:hAnsi="Times New Roman"/>
                <w:bCs/>
                <w:sz w:val="24"/>
                <w:lang w:eastAsia="de-DE"/>
              </w:rPr>
            </w:pPr>
          </w:p>
          <w:p w14:paraId="7DC6C57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Ta vrstica zajema pozicije, za katere se izračuna ena od naslednjih kapitalskih zahtev iz dela 3, naslov IV, Uredbe (EU) št. 575/2013:</w:t>
            </w:r>
          </w:p>
          <w:p w14:paraId="4D91BB25" w14:textId="77777777" w:rsidR="00BD16F2" w:rsidRPr="002A677E" w:rsidRDefault="00BD16F2" w:rsidP="00BD16F2">
            <w:pPr>
              <w:pStyle w:val="ListParagraph"/>
              <w:numPr>
                <w:ilvl w:val="0"/>
                <w:numId w:val="19"/>
              </w:numPr>
              <w:contextualSpacing w:val="0"/>
              <w:rPr>
                <w:rFonts w:ascii="Times New Roman" w:hAnsi="Times New Roman"/>
                <w:bCs/>
                <w:sz w:val="24"/>
              </w:rPr>
            </w:pPr>
            <w:r>
              <w:rPr>
                <w:rFonts w:ascii="Times New Roman" w:hAnsi="Times New Roman"/>
                <w:sz w:val="24"/>
              </w:rPr>
              <w:t>kapitalska zahteva za pozicijsko tveganje v skladu s členom 326 Uredbe (EU) št. 575/2013;</w:t>
            </w:r>
          </w:p>
          <w:p w14:paraId="6AC569B5" w14:textId="6FA3AEB0" w:rsidR="00BD16F2" w:rsidRPr="000059B8" w:rsidRDefault="00BD16F2" w:rsidP="00BD16F2">
            <w:pPr>
              <w:pStyle w:val="ListParagraph"/>
              <w:numPr>
                <w:ilvl w:val="0"/>
                <w:numId w:val="19"/>
              </w:numPr>
              <w:contextualSpacing w:val="0"/>
            </w:pPr>
            <w:r>
              <w:rPr>
                <w:rFonts w:ascii="Times New Roman" w:hAnsi="Times New Roman"/>
                <w:sz w:val="24"/>
              </w:rPr>
              <w:t>kapitalska zahteva za posebno ali splošno tveganje v skladu z delom 3, naslov IV, poglavje 5, navedene uredbe;</w:t>
            </w:r>
          </w:p>
          <w:p w14:paraId="32753AD8" w14:textId="77777777" w:rsidR="00BD16F2" w:rsidRPr="008735B6" w:rsidRDefault="00BD16F2" w:rsidP="00BD16F2">
            <w:pPr>
              <w:pStyle w:val="ListParagraph"/>
              <w:numPr>
                <w:ilvl w:val="0"/>
                <w:numId w:val="19"/>
              </w:numPr>
              <w:contextualSpacing w:val="0"/>
            </w:pPr>
            <w:r>
              <w:rPr>
                <w:rFonts w:ascii="Times New Roman" w:hAnsi="Times New Roman"/>
                <w:sz w:val="24"/>
              </w:rPr>
              <w:t xml:space="preserve">kapitalska zahteva za tveganje kreditnega razmika ali tveganje neplačila v skladu z delom 3, naslov IV, poglavje 1a, navedene uredbe; </w:t>
            </w:r>
          </w:p>
          <w:p w14:paraId="565F2E22" w14:textId="77777777" w:rsidR="00BD16F2" w:rsidRPr="002A677E" w:rsidRDefault="00BD16F2" w:rsidP="00BD16F2">
            <w:pPr>
              <w:pStyle w:val="ListParagraph"/>
              <w:numPr>
                <w:ilvl w:val="0"/>
                <w:numId w:val="19"/>
              </w:numPr>
              <w:contextualSpacing w:val="0"/>
            </w:pPr>
            <w:r>
              <w:rPr>
                <w:rFonts w:ascii="Times New Roman" w:hAnsi="Times New Roman"/>
                <w:sz w:val="24"/>
              </w:rPr>
              <w:t>kapitalska zahteva, izračunana v skladu z delom 3, naslov IV, poglavje 1a, navedene uredbe, kadar na pozicijo vplivajo dejavniki tveganja širše kategorije dejavnikov tveganja kreditnih razmikov ali kadar je pozicija vključena v notranji model tveganja neplačila institucije.</w:t>
            </w:r>
          </w:p>
          <w:p w14:paraId="1C79BB0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Neposredne izpostavljenosti iz področja uporabe člena 271 Uredbe (EU) št. 575/2013, za katere veljajo kapitalske zahteve tako za kreditno tveganje nasprotne stranke kot tržno tveganje, se poročajo v vrsticah za kreditno tveganje (0020 do 0155) in vrstici za tržno tveganje (vrstica 0160): izpostavljenost zaradi kreditnega tveganja nasprotne stranke se poroča v vrsticah za kreditno tveganje, medtem ko se izpostavljenost zaradi tržnega tveganja poroča v vrstici za tržno tveganje.</w:t>
            </w:r>
          </w:p>
          <w:p w14:paraId="0507B10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2CFB1FE" w14:textId="77777777" w:rsidTr="00E07FE9">
        <w:tc>
          <w:tcPr>
            <w:tcW w:w="1188" w:type="dxa"/>
          </w:tcPr>
          <w:p w14:paraId="18296F7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0170–0230</w:t>
            </w:r>
          </w:p>
        </w:tc>
        <w:tc>
          <w:tcPr>
            <w:tcW w:w="8701" w:type="dxa"/>
          </w:tcPr>
          <w:p w14:paraId="08A57F53" w14:textId="77777777" w:rsidR="00BD16F2" w:rsidRPr="002A677E" w:rsidRDefault="00BD16F2" w:rsidP="00E07FE9">
            <w:pPr>
              <w:spacing w:before="0" w:after="0"/>
              <w:ind w:left="33"/>
              <w:rPr>
                <w:rFonts w:ascii="Times New Roman" w:hAnsi="Times New Roman"/>
                <w:b/>
                <w:bCs/>
                <w:sz w:val="24"/>
              </w:rPr>
            </w:pPr>
            <w:r>
              <w:rPr>
                <w:rFonts w:ascii="Times New Roman" w:hAnsi="Times New Roman"/>
                <w:b/>
                <w:sz w:val="24"/>
              </w:rPr>
              <w:t>RAZČLENITEV IZPOSTAVLJENOSTI PO PREOSTALI ZAPADLOSTI</w:t>
            </w:r>
          </w:p>
          <w:p w14:paraId="50123FE2" w14:textId="77777777" w:rsidR="00BD16F2" w:rsidRPr="002A677E" w:rsidRDefault="00BD16F2" w:rsidP="00E07FE9">
            <w:pPr>
              <w:spacing w:before="0" w:after="0"/>
              <w:ind w:left="33"/>
              <w:rPr>
                <w:rFonts w:ascii="Times New Roman" w:hAnsi="Times New Roman"/>
                <w:bCs/>
                <w:sz w:val="24"/>
                <w:lang w:eastAsia="de-DE"/>
              </w:rPr>
            </w:pPr>
          </w:p>
          <w:p w14:paraId="6729AB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Preostala zapadlost se izračuna v dneh med pogodbenim datumom zapadlosti in referenčnim datumom poročanja za vse pozicije.</w:t>
            </w:r>
          </w:p>
          <w:p w14:paraId="44B0A420" w14:textId="77777777" w:rsidR="00BD16F2" w:rsidRPr="002A677E" w:rsidRDefault="00BD16F2" w:rsidP="00E07FE9">
            <w:pPr>
              <w:spacing w:before="0" w:after="0"/>
              <w:ind w:left="33"/>
              <w:rPr>
                <w:rFonts w:ascii="Times New Roman" w:hAnsi="Times New Roman"/>
                <w:bCs/>
                <w:sz w:val="24"/>
                <w:lang w:eastAsia="de-DE"/>
              </w:rPr>
            </w:pPr>
          </w:p>
          <w:p w14:paraId="4795327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Izpostavljenosti do sektorja država se razčlenijo po preostali zapadlosti in razvrstijo po intervalih, kot sledi:</w:t>
            </w:r>
          </w:p>
          <w:p w14:paraId="41BF07EE" w14:textId="77777777" w:rsidR="00BD16F2" w:rsidRPr="002A677E" w:rsidRDefault="00BD16F2" w:rsidP="00E07FE9">
            <w:pPr>
              <w:spacing w:before="0" w:after="0"/>
              <w:ind w:left="33"/>
              <w:rPr>
                <w:rFonts w:ascii="Times New Roman" w:hAnsi="Times New Roman"/>
                <w:bCs/>
                <w:sz w:val="24"/>
                <w:lang w:eastAsia="de-DE"/>
              </w:rPr>
            </w:pPr>
          </w:p>
          <w:p w14:paraId="58A00E79"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[ 0–3M ]</w:t>
            </w:r>
            <w:r>
              <w:rPr>
                <w:rFonts w:ascii="Times New Roman" w:hAnsi="Times New Roman"/>
                <w:sz w:val="24"/>
              </w:rPr>
              <w:t>: manj kot 90 dni;</w:t>
            </w:r>
          </w:p>
          <w:p w14:paraId="0F583012"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[ 3M–1L ]</w:t>
            </w:r>
            <w:r>
              <w:rPr>
                <w:rFonts w:ascii="Times New Roman" w:hAnsi="Times New Roman"/>
                <w:sz w:val="24"/>
              </w:rPr>
              <w:t>: 90 dni ali več in manj kot 365 dni;</w:t>
            </w:r>
          </w:p>
          <w:p w14:paraId="4538DC89"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[ 1L–2L ]</w:t>
            </w:r>
            <w:r>
              <w:rPr>
                <w:rFonts w:ascii="Times New Roman" w:hAnsi="Times New Roman"/>
                <w:sz w:val="24"/>
              </w:rPr>
              <w:t>: 365 dni ali več in manj kot 730 dni;</w:t>
            </w:r>
          </w:p>
          <w:p w14:paraId="31713DE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[ 2L–3L ]</w:t>
            </w:r>
            <w:r>
              <w:rPr>
                <w:rFonts w:ascii="Times New Roman" w:hAnsi="Times New Roman"/>
                <w:sz w:val="24"/>
              </w:rPr>
              <w:t>: 730 dni ali več in manj kot 1 095 dni;</w:t>
            </w:r>
          </w:p>
          <w:p w14:paraId="605F868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[ 3L–5L ]</w:t>
            </w:r>
            <w:r>
              <w:rPr>
                <w:rFonts w:ascii="Times New Roman" w:hAnsi="Times New Roman"/>
                <w:sz w:val="24"/>
              </w:rPr>
              <w:t>: 1 095 dni ali več in manj kot 1 825 dni;</w:t>
            </w:r>
          </w:p>
          <w:p w14:paraId="4BB7CB52"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[ 5L–10L ]</w:t>
            </w:r>
            <w:r>
              <w:rPr>
                <w:rFonts w:ascii="Times New Roman" w:hAnsi="Times New Roman"/>
                <w:sz w:val="24"/>
              </w:rPr>
              <w:t>: 1 825 dni ali več in manj kot 3 650 dni;</w:t>
            </w:r>
          </w:p>
          <w:p w14:paraId="64FFD51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[ 10L–več ]</w:t>
            </w:r>
            <w:r>
              <w:rPr>
                <w:rFonts w:ascii="Times New Roman" w:hAnsi="Times New Roman"/>
                <w:sz w:val="24"/>
              </w:rPr>
              <w:t>: 3 650 dni ali več.</w:t>
            </w:r>
          </w:p>
          <w:p w14:paraId="459DC391" w14:textId="77777777" w:rsidR="00BD16F2" w:rsidRPr="002A677E" w:rsidRDefault="00BD16F2" w:rsidP="00E07FE9">
            <w:pPr>
              <w:spacing w:before="0" w:after="0"/>
              <w:ind w:left="808" w:hanging="360"/>
              <w:rPr>
                <w:rFonts w:ascii="Times New Roman" w:hAnsi="Times New Roman"/>
                <w:bCs/>
                <w:sz w:val="24"/>
                <w:lang w:eastAsia="de-DE"/>
              </w:rPr>
            </w:pPr>
          </w:p>
          <w:p w14:paraId="50647C13" w14:textId="77777777" w:rsidR="00BD16F2" w:rsidRPr="002A677E" w:rsidRDefault="00BD16F2" w:rsidP="00E07FE9">
            <w:pPr>
              <w:spacing w:before="0" w:after="0"/>
              <w:rPr>
                <w:rFonts w:ascii="Times New Roman" w:hAnsi="Times New Roman"/>
                <w:bCs/>
                <w:sz w:val="24"/>
              </w:rPr>
            </w:pPr>
            <w:r>
              <w:rPr>
                <w:rFonts w:ascii="Times New Roman" w:hAnsi="Times New Roman"/>
                <w:sz w:val="24"/>
              </w:rPr>
              <w:t>Če pogodbeni datum zapadlosti nastopi prej kot referenčni datum poročanja (tj. razlika med referenčnim datumom poročanja in datumom zapadlosti je negativna vrednost), se izpostavljenost razvrsti v interval [0–3M].</w:t>
            </w:r>
          </w:p>
          <w:p w14:paraId="39F8BC0B" w14:textId="77777777" w:rsidR="00BD16F2" w:rsidRPr="002A677E" w:rsidRDefault="00BD16F2" w:rsidP="00E07FE9">
            <w:pPr>
              <w:spacing w:before="0" w:after="0"/>
              <w:rPr>
                <w:rFonts w:ascii="Times New Roman" w:hAnsi="Times New Roman"/>
                <w:bCs/>
                <w:sz w:val="24"/>
                <w:lang w:eastAsia="de-DE"/>
              </w:rPr>
            </w:pPr>
          </w:p>
          <w:p w14:paraId="1652D55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Izpostavljenosti brez preostale zapadlosti se v interval preostale zapadlosti razvrstijo na podlagi odpovednega roka ali drugih pogodbenih določbe o zapadlosti. Če ni vnaprej določenega odpovednega roka ali druge pogodbene določbe o zapadlosti, se izpostavljenosti razvrstijo v interval preostale zapadlosti [10L–več].</w:t>
            </w:r>
          </w:p>
        </w:tc>
      </w:tr>
    </w:tbl>
    <w:p w14:paraId="74EC1E02" w14:textId="77777777" w:rsidR="00BD16F2" w:rsidRPr="002A677E" w:rsidRDefault="00BD16F2" w:rsidP="00BD16F2">
      <w:pPr>
        <w:spacing w:after="0"/>
        <w:rPr>
          <w:rStyle w:val="InstructionsTabelleText"/>
          <w:rFonts w:ascii="Times New Roman" w:hAnsi="Times New Roman"/>
          <w:sz w:val="24"/>
        </w:rPr>
      </w:pPr>
    </w:p>
    <w:p w14:paraId="2EAB6BA9" w14:textId="517E1A3D" w:rsidR="00BD16F2" w:rsidRPr="00DB52DE" w:rsidRDefault="00DB52DE">
      <w:pPr>
        <w:rPr>
          <w:rFonts w:ascii="Times New Roman" w:hAnsi="Times New Roman"/>
          <w:sz w:val="24"/>
          <w:szCs w:val="32"/>
        </w:rPr>
      </w:pPr>
      <w:r w:rsidRPr="00DB52DE">
        <w:rPr>
          <w:rFonts w:ascii="Times New Roman" w:hAnsi="Times New Roman"/>
          <w:sz w:val="24"/>
          <w:szCs w:val="32"/>
        </w:rPr>
        <w:t>“</w:t>
      </w:r>
    </w:p>
    <w:p w14:paraId="2871FFE7" w14:textId="77777777" w:rsidR="00BD16F2" w:rsidRDefault="00BD16F2"/>
    <w:sectPr w:rsidR="00BD16F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CCD63" w14:textId="77777777" w:rsidR="00BD16F2" w:rsidRDefault="00BD16F2" w:rsidP="00BD16F2">
      <w:pPr>
        <w:spacing w:before="0" w:after="0"/>
      </w:pPr>
      <w:r>
        <w:separator/>
      </w:r>
    </w:p>
  </w:endnote>
  <w:endnote w:type="continuationSeparator" w:id="0">
    <w:p w14:paraId="3440A2E8" w14:textId="77777777" w:rsidR="00BD16F2" w:rsidRDefault="00BD16F2"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82513" w14:textId="77777777" w:rsidR="00BD16F2" w:rsidRDefault="00BD16F2" w:rsidP="00BD16F2">
      <w:pPr>
        <w:spacing w:before="0" w:after="0"/>
      </w:pPr>
      <w:r>
        <w:separator/>
      </w:r>
    </w:p>
  </w:footnote>
  <w:footnote w:type="continuationSeparator" w:id="0">
    <w:p w14:paraId="1717FC61" w14:textId="77777777" w:rsidR="00BD16F2" w:rsidRDefault="00BD16F2"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A95A" w14:textId="6AF3BF07" w:rsidR="00BD16F2" w:rsidRDefault="00BD16F2">
    <w:pPr>
      <w:pStyle w:val="Header"/>
    </w:pPr>
    <w:r>
      <w:rPr>
        <w:noProof/>
      </w:rP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F45FF0"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B9F67" w14:textId="6AACFABF" w:rsidR="00BD16F2" w:rsidRDefault="00BD16F2">
    <w:pPr>
      <w:pStyle w:val="Header"/>
    </w:pPr>
    <w:r>
      <w:rPr>
        <w:noProof/>
      </w:rP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23C26" w14:textId="6E2A5638"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91C5592"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E23C26" w14:textId="6E2A5638"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FBAF6" w14:textId="6E2DFCB8" w:rsidR="00BD16F2" w:rsidRDefault="00BD16F2">
    <w:pPr>
      <w:pStyle w:val="Header"/>
    </w:pPr>
    <w:r>
      <w:rPr>
        <w:noProof/>
      </w:rP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5451B99"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4D9E3348"/>
    <w:lvl w:ilvl="0" w:tplc="2414599E">
      <w:start w:val="1"/>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023C1E"/>
    <w:rsid w:val="004E7B6F"/>
    <w:rsid w:val="00631623"/>
    <w:rsid w:val="00701E4C"/>
    <w:rsid w:val="00816CE5"/>
    <w:rsid w:val="00855551"/>
    <w:rsid w:val="00A6002C"/>
    <w:rsid w:val="00B71F25"/>
    <w:rsid w:val="00BD16F2"/>
    <w:rsid w:val="00DB52DE"/>
    <w:rsid w:val="00E96819"/>
    <w:rsid w:val="00EC5F08"/>
    <w:rsid w:val="00ED4C8C"/>
    <w:rsid w:val="00EE5719"/>
    <w:rsid w:val="00EE75F2"/>
    <w:rsid w:val="00EF07A1"/>
    <w:rsid w:val="00F1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sl-SI"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sl-SI"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sl-SI"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sl-SI"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sl-SI"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sl-SI"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sl-SI"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sl-SI"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sl-SI"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sl-SI"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BD16F2"/>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sl-SI"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9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52D216-D3C6-4AB8-A370-6C6BC6A81648}">
  <ds:schemaRefs>
    <ds:schemaRef ds:uri="http://schemas.microsoft.com/sharepoint/v3/contenttype/forms"/>
  </ds:schemaRefs>
</ds:datastoreItem>
</file>

<file path=customXml/itemProps2.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5D758FF3-AC5C-4E46-85A9-977F4DDDFB7B}"/>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4404</Words>
  <Characters>26870</Characters>
  <Application>Microsoft Office Word</Application>
  <DocSecurity>0</DocSecurity>
  <Lines>688</Lines>
  <Paragraphs>276</Paragraphs>
  <ScaleCrop>false</ScaleCrop>
  <Company/>
  <LinksUpToDate>false</LinksUpToDate>
  <CharactersWithSpaces>30998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2024-06-19T18:05:00Z</dcterms:created>
  <dcterms:modified xsi:type="dcterms:W3CDTF">2025-01-23T14:43:00Z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2025-01-23T14:43:34Z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80b58005-5b5e-433b-8a6e-e2e3ceea5d57</vt:lpwstr>
  </property>
  <property fmtid="{D5CDD505-2E9C-101B-9397-08002B2CF9AE}" pid="9" name="MSIP_Label_6bd9ddd1-4d20-43f6-abfa-fc3c07406f94_ContentBits">
    <vt:lpwstr>0</vt:lpwstr>
  </property>
</Properties>
</file>