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55038" w14:textId="40D10931" w:rsidR="00676354" w:rsidRPr="0001617D" w:rsidRDefault="00676354" w:rsidP="0099485B">
      <w:pPr>
        <w:jc w:val="center"/>
        <w:rPr>
          <w:b/>
          <w:sz w:val="24"/>
          <w:u w:val="single"/>
          <w:rFonts w:ascii="Times New Roman" w:hAnsi="Times New Roman"/>
        </w:rPr>
      </w:pPr>
      <w:bookmarkStart w:id="0" w:name="_Toc298787969"/>
      <w:bookmarkStart w:id="1" w:name="_Toc298788158"/>
      <w:bookmarkStart w:id="2" w:name="_Toc298788641"/>
      <w:bookmarkStart w:id="3" w:name="_Toc305686691"/>
      <w:bookmarkStart w:id="4" w:name="_Toc306350093"/>
      <w:bookmarkStart w:id="5" w:name="_Toc306350113"/>
      <w:bookmarkStart w:id="6" w:name="_Toc331517265"/>
      <w:bookmarkStart w:id="7" w:name="_Toc245891774"/>
      <w:bookmarkStart w:id="8" w:name="_Toc238803087"/>
      <w:bookmarkStart w:id="9" w:name="_Toc238803888"/>
      <w:r>
        <w:rPr>
          <w:b/>
          <w:sz w:val="24"/>
          <w:u w:val="single"/>
          <w:rFonts w:ascii="Times New Roman" w:hAnsi="Times New Roman"/>
        </w:rPr>
        <w:t xml:space="preserve">SV</w:t>
      </w:r>
    </w:p>
    <w:p w14:paraId="39DA4C9C" w14:textId="5F2E6493" w:rsidR="00385DE1" w:rsidRPr="0001617D" w:rsidRDefault="00385DE1" w:rsidP="0099485B">
      <w:pPr>
        <w:jc w:val="center"/>
        <w:rPr>
          <w:b/>
          <w:sz w:val="24"/>
          <w:u w:val="single"/>
          <w:rFonts w:ascii="Times New Roman" w:hAnsi="Times New Roman"/>
        </w:rPr>
      </w:pPr>
      <w:r>
        <w:rPr>
          <w:b/>
          <w:sz w:val="24"/>
          <w:u w:val="single"/>
          <w:rFonts w:ascii="Times New Roman" w:hAnsi="Times New Roman"/>
        </w:rPr>
        <w:t xml:space="preserve">BILAGA IV</w:t>
      </w:r>
    </w:p>
    <w:p w14:paraId="66B07866" w14:textId="77777777" w:rsidR="00385DE1" w:rsidRPr="0001617D" w:rsidRDefault="00385DE1" w:rsidP="0099485B">
      <w:pPr>
        <w:jc w:val="center"/>
        <w:rPr>
          <w:rFonts w:ascii="Times New Roman" w:hAnsi="Times New Roman"/>
          <w:b/>
          <w:sz w:val="24"/>
          <w:lang w:val="en-IE"/>
        </w:rPr>
      </w:pPr>
    </w:p>
    <w:p w14:paraId="1D3B5C40" w14:textId="50B78FAF" w:rsidR="0001617D" w:rsidRPr="0001617D" w:rsidRDefault="0001617D" w:rsidP="0001617D">
      <w:pPr>
        <w:spacing w:before="120" w:after="120" w:line="240" w:lineRule="auto"/>
        <w:jc w:val="center"/>
        <w:rPr>
          <w:b/>
          <w:sz w:val="24"/>
          <w:szCs w:val="24"/>
          <w:rFonts w:ascii="Times New Roman" w:eastAsia="Times New Roman" w:hAnsi="Times New Roman" w:cs="Times New Roman"/>
        </w:rPr>
      </w:pPr>
      <w:r>
        <w:rPr>
          <w:b/>
          <w:sz w:val="24"/>
          <w:rFonts w:ascii="Times New Roman" w:hAnsi="Times New Roman"/>
        </w:rPr>
        <w:t xml:space="preserve">UPPLYSNINGAR OM MINIMIKRAVEN FÖR KAPITALBAS OCH KVALIFICERADE SKULDER – INSTRUKTIONER</w:t>
      </w:r>
    </w:p>
    <w:p w14:paraId="7E4782B7" w14:textId="77777777" w:rsidR="00940030" w:rsidRPr="0008623B" w:rsidRDefault="00940030" w:rsidP="00940030">
      <w:pPr>
        <w:rPr>
          <w:lang w:val="en-GB"/>
        </w:rPr>
      </w:pPr>
    </w:p>
    <w:p w14:paraId="6E12AAF5" w14:textId="3E457CEA" w:rsidR="00940030" w:rsidRPr="0008623B" w:rsidRDefault="002A5117" w:rsidP="002A5117">
      <w:pPr>
        <w:pStyle w:val="Numberedtilelevel1"/>
        <w:keepNext/>
        <w:pBdr>
          <w:bottom w:val="none" w:sz="0" w:space="0" w:color="auto"/>
        </w:pBdr>
        <w:spacing w:before="240" w:after="240" w:line="240" w:lineRule="auto"/>
        <w:ind w:left="360" w:hanging="360"/>
        <w:jc w:val="both"/>
        <w:outlineLvl w:val="1"/>
        <w:rPr>
          <w:color w:val="auto"/>
          <w:spacing w:val="0"/>
          <w:kern w:val="0"/>
          <w:sz w:val="24"/>
          <w:szCs w:val="24"/>
          <w:rFonts w:ascii="Times New Roman" w:eastAsia="Arial" w:hAnsi="Times New Roman" w:cs="Times New Roman"/>
        </w:rPr>
      </w:pPr>
      <w:r>
        <w:rPr>
          <w:color w:val="auto"/>
          <w:sz w:val="24"/>
          <w:rFonts w:ascii="Times New Roman" w:hAnsi="Times New Roman"/>
        </w:rPr>
        <w:t xml:space="preserve">1.</w:t>
      </w:r>
      <w:r>
        <w:rPr>
          <w:color w:val="auto"/>
          <w:sz w:val="24"/>
          <w:rFonts w:ascii="Times New Roman" w:hAnsi="Times New Roman"/>
        </w:rPr>
        <w:tab/>
      </w:r>
      <w:r>
        <w:rPr>
          <w:color w:val="auto"/>
          <w:sz w:val="24"/>
          <w:rFonts w:ascii="Times New Roman" w:hAnsi="Times New Roman"/>
        </w:rPr>
        <w:t xml:space="preserve">Allmänna instruktioner:</w:t>
      </w:r>
      <w:r>
        <w:rPr>
          <w:color w:val="auto"/>
          <w:sz w:val="24"/>
          <w:rFonts w:ascii="Times New Roman" w:hAnsi="Times New Roman"/>
        </w:rPr>
        <w:t xml:space="preserve"> </w:t>
      </w:r>
      <w:r>
        <w:rPr>
          <w:color w:val="auto"/>
          <w:sz w:val="24"/>
          <w:rFonts w:ascii="Times New Roman" w:hAnsi="Times New Roman"/>
        </w:rPr>
        <w:t xml:space="preserve">Struktur och praxis</w:t>
      </w:r>
    </w:p>
    <w:p w14:paraId="6CFEBC53" w14:textId="59A6818A" w:rsidR="0065594A" w:rsidRPr="0008623B" w:rsidRDefault="0065594A" w:rsidP="002A5117">
      <w:pPr>
        <w:pStyle w:val="Numberedtilelevel1"/>
        <w:keepNext/>
        <w:pBdr>
          <w:bottom w:val="none" w:sz="0" w:space="0" w:color="auto"/>
        </w:pBdr>
        <w:spacing w:before="240" w:after="240" w:line="240" w:lineRule="auto"/>
        <w:ind w:left="792" w:hanging="432"/>
        <w:jc w:val="both"/>
        <w:outlineLvl w:val="1"/>
        <w:rPr>
          <w:color w:val="auto"/>
          <w:spacing w:val="0"/>
          <w:kern w:val="0"/>
          <w:sz w:val="24"/>
          <w:szCs w:val="24"/>
          <w:rFonts w:ascii="Times New Roman" w:eastAsia="Arial" w:hAnsi="Times New Roman" w:cs="Times New Roman"/>
        </w:rPr>
      </w:pPr>
      <w:bookmarkStart w:id="10" w:name="_Toc360188319"/>
      <w:bookmarkStart w:id="11" w:name="_Toc473560867"/>
      <w:bookmarkStart w:id="12" w:name="_Toc15294522"/>
      <w:bookmarkStart w:id="13" w:name="_Toc264038399"/>
      <w:bookmarkStart w:id="14" w:name="_Toc294018834"/>
      <w:r>
        <w:rPr>
          <w:color w:val="auto"/>
          <w:sz w:val="24"/>
          <w:rFonts w:ascii="Times New Roman" w:hAnsi="Times New Roman"/>
        </w:rPr>
        <w:t xml:space="preserve">1.1</w:t>
      </w:r>
      <w:r>
        <w:rPr>
          <w:color w:val="auto"/>
          <w:sz w:val="24"/>
          <w:rFonts w:ascii="Times New Roman" w:hAnsi="Times New Roman"/>
        </w:rPr>
        <w:tab/>
      </w:r>
      <w:r>
        <w:rPr>
          <w:color w:val="auto"/>
          <w:sz w:val="24"/>
          <w:rFonts w:ascii="Times New Roman" w:hAnsi="Times New Roman"/>
        </w:rPr>
        <w:t xml:space="preserve">Struktur</w:t>
      </w:r>
      <w:bookmarkEnd w:id="10"/>
      <w:bookmarkEnd w:id="11"/>
      <w:bookmarkEnd w:id="12"/>
    </w:p>
    <w:p w14:paraId="038BA668" w14:textId="1D5FE25B" w:rsidR="0065594A" w:rsidRPr="0008623B" w:rsidRDefault="0065594A" w:rsidP="00B62DC9">
      <w:pPr>
        <w:pStyle w:val="InstructionsText2"/>
        <w:numPr>
          <w:ilvl w:val="0"/>
          <w:numId w:val="12"/>
        </w:numPr>
      </w:pPr>
      <w:r>
        <w:t xml:space="preserve">Denna ram för upplysningar om MREL- och TLAC-krav består av tre grupper av mallar:</w:t>
      </w:r>
    </w:p>
    <w:p w14:paraId="160EDC16" w14:textId="77777777" w:rsidR="00AB77FD" w:rsidRPr="0008623B" w:rsidRDefault="00AB77FD" w:rsidP="00B62DC9">
      <w:pPr>
        <w:pStyle w:val="InstructionsText2"/>
        <w:numPr>
          <w:ilvl w:val="1"/>
          <w:numId w:val="15"/>
        </w:numPr>
      </w:pPr>
      <w:r>
        <w:t xml:space="preserve">MREL och TLAC för resolutionsgrupper och resolutionsenheter.</w:t>
      </w:r>
    </w:p>
    <w:p w14:paraId="531DF249" w14:textId="0719D053" w:rsidR="00AB77FD" w:rsidRPr="0008623B" w:rsidRDefault="00AB77FD" w:rsidP="00B62DC9">
      <w:pPr>
        <w:pStyle w:val="InstructionsText2"/>
        <w:numPr>
          <w:ilvl w:val="1"/>
          <w:numId w:val="15"/>
        </w:numPr>
      </w:pPr>
      <w:r>
        <w:t xml:space="preserve">MREL och TLAC för enheter som inte är resolutionsenheter och större dotterföretag till globala systemviktiga institut hemmahörande utanför EU.</w:t>
      </w:r>
    </w:p>
    <w:p w14:paraId="3EE4CEDD" w14:textId="5B2484DA" w:rsidR="00AB77FD" w:rsidRPr="0008623B" w:rsidRDefault="00AB77FD" w:rsidP="00B62DC9">
      <w:pPr>
        <w:pStyle w:val="InstructionsText2"/>
        <w:numPr>
          <w:ilvl w:val="1"/>
          <w:numId w:val="15"/>
        </w:numPr>
      </w:pPr>
      <w:r>
        <w:t xml:space="preserve">Emittenters rangordning som borgenär.</w:t>
      </w:r>
    </w:p>
    <w:p w14:paraId="1ED5F5C4" w14:textId="551A7AA0" w:rsidR="0065594A" w:rsidRPr="0008623B" w:rsidRDefault="0065594A" w:rsidP="00B62DC9">
      <w:pPr>
        <w:pStyle w:val="InstructionsText2"/>
        <w:numPr>
          <w:ilvl w:val="0"/>
          <w:numId w:val="12"/>
        </w:numPr>
      </w:pPr>
      <w:r>
        <w:t xml:space="preserve">För varje mall ges hänvisningar till lagstiftningen.</w:t>
      </w:r>
      <w:r>
        <w:t xml:space="preserve"> </w:t>
      </w:r>
      <w:r>
        <w:t xml:space="preserve">Denna bilaga innehåller utförligare information om de mer allmänna aspekterna av rapporteringen för varje uppsättning mallar och instruktioner för särskilda positioner.</w:t>
      </w:r>
    </w:p>
    <w:p w14:paraId="13B7702A" w14:textId="70815289" w:rsidR="0065594A" w:rsidRPr="0008623B" w:rsidRDefault="002A5117" w:rsidP="002A5117">
      <w:pPr>
        <w:pStyle w:val="Numberedtilelevel1"/>
        <w:keepNext/>
        <w:pBdr>
          <w:bottom w:val="none" w:sz="0" w:space="0" w:color="auto"/>
        </w:pBdr>
        <w:spacing w:before="240" w:after="240" w:line="240" w:lineRule="auto"/>
        <w:ind w:left="792" w:hanging="432"/>
        <w:jc w:val="both"/>
        <w:outlineLvl w:val="1"/>
        <w:rPr>
          <w:color w:val="auto"/>
          <w:spacing w:val="0"/>
          <w:kern w:val="0"/>
          <w:sz w:val="24"/>
          <w:szCs w:val="24"/>
          <w:rFonts w:ascii="Times New Roman" w:eastAsia="Arial" w:hAnsi="Times New Roman" w:cs="Times New Roman"/>
        </w:rPr>
      </w:pPr>
      <w:bookmarkStart w:id="15" w:name="_Toc360188320"/>
      <w:bookmarkStart w:id="16" w:name="_Toc473560868"/>
      <w:bookmarkStart w:id="17" w:name="_Toc15294523"/>
      <w:r>
        <w:rPr>
          <w:color w:val="auto"/>
          <w:sz w:val="24"/>
          <w:rFonts w:ascii="Times New Roman" w:hAnsi="Times New Roman"/>
        </w:rPr>
        <w:t xml:space="preserve">1.</w:t>
      </w:r>
      <w:bookmarkStart w:id="18" w:name="_Toc15294525"/>
      <w:bookmarkEnd w:id="13"/>
      <w:bookmarkEnd w:id="14"/>
      <w:bookmarkEnd w:id="15"/>
      <w:bookmarkEnd w:id="16"/>
      <w:bookmarkEnd w:id="17"/>
      <w:r>
        <w:rPr>
          <w:color w:val="auto"/>
          <w:sz w:val="24"/>
          <w:rFonts w:ascii="Times New Roman" w:hAnsi="Times New Roman"/>
        </w:rPr>
        <w:t xml:space="preserve">2</w:t>
      </w:r>
      <w:r>
        <w:rPr>
          <w:color w:val="auto"/>
          <w:sz w:val="24"/>
          <w:rFonts w:ascii="Times New Roman" w:hAnsi="Times New Roman"/>
        </w:rPr>
        <w:tab/>
      </w:r>
      <w:r>
        <w:rPr>
          <w:color w:val="auto"/>
          <w:sz w:val="24"/>
          <w:rFonts w:ascii="Times New Roman" w:hAnsi="Times New Roman"/>
        </w:rPr>
        <w:t xml:space="preserve">Förkortningar</w:t>
      </w:r>
      <w:bookmarkEnd w:id="18"/>
    </w:p>
    <w:p w14:paraId="7F56C9B4" w14:textId="1EA8178A" w:rsidR="0065594A" w:rsidRPr="0008623B" w:rsidRDefault="0065594A" w:rsidP="00B62DC9">
      <w:pPr>
        <w:pStyle w:val="InstructionsText2"/>
        <w:numPr>
          <w:ilvl w:val="0"/>
          <w:numId w:val="12"/>
        </w:numPr>
      </w:pPr>
      <w:r>
        <w:t xml:space="preserve">Följande förkortningar gäller vid tillämpningen av bilagorna till denna förordning:</w:t>
      </w:r>
    </w:p>
    <w:p w14:paraId="7AA24AF3" w14:textId="4E2F4B2C" w:rsidR="0065594A" w:rsidRPr="0008623B" w:rsidRDefault="00B96861" w:rsidP="00B62DC9">
      <w:pPr>
        <w:pStyle w:val="InstructionsText2"/>
        <w:numPr>
          <w:ilvl w:val="0"/>
          <w:numId w:val="31"/>
        </w:numPr>
      </w:pPr>
      <w:r>
        <w:t xml:space="preserve"> </w:t>
      </w:r>
      <w:r>
        <w:t xml:space="preserve">Med MREL avses minimikravet för kapitalbas och kvalificerade skulder enligt definitionen i artikel 45 i direktiv 2014/59/EU.</w:t>
      </w:r>
    </w:p>
    <w:p w14:paraId="3F223F84" w14:textId="14E43992" w:rsidR="0065594A" w:rsidRPr="0008623B" w:rsidRDefault="0065594A" w:rsidP="00B62DC9">
      <w:pPr>
        <w:pStyle w:val="InstructionsText2"/>
        <w:numPr>
          <w:ilvl w:val="0"/>
          <w:numId w:val="31"/>
        </w:numPr>
      </w:pPr>
      <w:r>
        <w:t xml:space="preserve">Med TLAC avses kravet på kapitalbas och kvalificerade skulder för globala systemviktiga institut enligt definitionen i artikel 92a i förordning (EU) nr 575/2013.</w:t>
      </w:r>
    </w:p>
    <w:p w14:paraId="1FEB92E2" w14:textId="1715F9BB" w:rsidR="0065594A" w:rsidRPr="0008623B" w:rsidRDefault="0065594A" w:rsidP="00B62DC9">
      <w:pPr>
        <w:pStyle w:val="InstructionsText2"/>
        <w:numPr>
          <w:ilvl w:val="0"/>
          <w:numId w:val="31"/>
        </w:numPr>
      </w:pPr>
      <w:r>
        <w:t xml:space="preserve">Med internt TLAC avses kravet för kapitalbas och kvalificerade skulder för globala systemviktiga institut hemmahörande utanför EU enligt definitionen i artikel 92b i förordning (EU) nr 575/2013.</w:t>
      </w:r>
    </w:p>
    <w:p w14:paraId="41F598D3" w14:textId="411A41F7" w:rsidR="0097126E" w:rsidRPr="0008623B" w:rsidRDefault="0097126E" w:rsidP="0073688E">
      <w:pPr>
        <w:pStyle w:val="ListParagraph"/>
        <w:numPr>
          <w:ilvl w:val="0"/>
          <w:numId w:val="31"/>
        </w:numPr>
      </w:pPr>
      <w:r>
        <w:rPr>
          <w:sz w:val="24"/>
          <w:rFonts w:ascii="Times New Roman" w:hAnsi="Times New Roman"/>
        </w:rPr>
        <w:t xml:space="preserve">Med </w:t>
      </w:r>
      <w:r>
        <w:rPr>
          <w:sz w:val="24"/>
          <w:i/>
          <w:iCs/>
          <w:rFonts w:ascii="Times New Roman" w:hAnsi="Times New Roman"/>
        </w:rPr>
        <w:t xml:space="preserve">internt MREL</w:t>
      </w:r>
      <w:r>
        <w:rPr>
          <w:sz w:val="24"/>
          <w:rFonts w:ascii="Times New Roman" w:hAnsi="Times New Roman"/>
        </w:rPr>
        <w:t xml:space="preserve"> avses det MREL-krav som tillämpas för enheter som själva inte utgör resolutionsenheter enligt artikel 45f i direktiv 2014/59/EU.</w:t>
      </w:r>
      <w:r>
        <w:rPr>
          <w:sz w:val="24"/>
          <w:rFonts w:ascii="Times New Roman" w:hAnsi="Times New Roman"/>
        </w:rPr>
        <w:t xml:space="preserve"> </w:t>
      </w:r>
    </w:p>
    <w:p w14:paraId="0BC0B9FF" w14:textId="6844CE8C" w:rsidR="00B43E07" w:rsidRPr="0008623B" w:rsidRDefault="002A5117" w:rsidP="002A5117">
      <w:pPr>
        <w:pStyle w:val="Numberedtilelevel1"/>
        <w:keepNext/>
        <w:pBdr>
          <w:bottom w:val="none" w:sz="0" w:space="0" w:color="auto"/>
        </w:pBdr>
        <w:spacing w:before="240" w:after="240" w:line="240" w:lineRule="auto"/>
        <w:ind w:left="360" w:hanging="360"/>
        <w:jc w:val="both"/>
        <w:outlineLvl w:val="1"/>
        <w:rPr>
          <w:color w:val="auto"/>
          <w:spacing w:val="0"/>
          <w:kern w:val="0"/>
          <w:sz w:val="24"/>
          <w:szCs w:val="24"/>
          <w:rFonts w:ascii="Times New Roman" w:eastAsia="Arial" w:hAnsi="Times New Roman" w:cs="Times New Roman"/>
        </w:rPr>
      </w:pPr>
      <w:bookmarkStart w:id="19" w:name="_Toc264033192"/>
      <w:bookmarkEnd w:id="19"/>
      <w:r>
        <w:rPr>
          <w:color w:val="auto"/>
          <w:sz w:val="24"/>
          <w:rFonts w:ascii="Times New Roman" w:hAnsi="Times New Roman"/>
        </w:rPr>
        <w:t xml:space="preserve">2.</w:t>
      </w:r>
      <w:r>
        <w:rPr>
          <w:color w:val="auto"/>
          <w:sz w:val="24"/>
          <w:rFonts w:ascii="Times New Roman" w:hAnsi="Times New Roman"/>
        </w:rPr>
        <w:tab/>
      </w:r>
      <w:bookmarkStart w:id="20" w:name="_Toc45266923"/>
      <w:bookmarkStart w:id="21" w:name="_Toc45266924"/>
      <w:bookmarkStart w:id="22" w:name="_Toc45266925"/>
      <w:bookmarkStart w:id="23" w:name="_Toc14770635"/>
      <w:bookmarkStart w:id="24" w:name="_Toc45266926"/>
      <w:bookmarkEnd w:id="20"/>
      <w:bookmarkEnd w:id="21"/>
      <w:bookmarkEnd w:id="22"/>
      <w:r>
        <w:rPr>
          <w:color w:val="auto"/>
          <w:sz w:val="24"/>
          <w:rFonts w:ascii="Times New Roman" w:hAnsi="Times New Roman"/>
        </w:rPr>
        <w:t xml:space="preserve">EU KM2:</w:t>
      </w:r>
      <w:r>
        <w:rPr>
          <w:color w:val="auto"/>
          <w:sz w:val="24"/>
          <w:rFonts w:ascii="Times New Roman" w:hAnsi="Times New Roman"/>
        </w:rPr>
        <w:t xml:space="preserve"> </w:t>
      </w:r>
      <w:r>
        <w:rPr>
          <w:color w:val="auto"/>
          <w:sz w:val="24"/>
          <w:rFonts w:ascii="Times New Roman" w:hAnsi="Times New Roman"/>
        </w:rPr>
        <w:t xml:space="preserve">Nyckeltal – MREL och, om tillämpligt, kapitalbaskravet och kravet på kvalificerade skulder för globala systemviktiga institut</w:t>
      </w:r>
      <w:bookmarkEnd w:id="23"/>
      <w:bookmarkEnd w:id="24"/>
    </w:p>
    <w:p w14:paraId="7C25FB3D" w14:textId="5B7ACB83" w:rsidR="001D5361" w:rsidRPr="0008623B" w:rsidRDefault="00CB1021" w:rsidP="00B62DC9">
      <w:pPr>
        <w:pStyle w:val="InstructionsText2"/>
        <w:numPr>
          <w:ilvl w:val="0"/>
          <w:numId w:val="12"/>
        </w:numPr>
      </w:pPr>
      <w:r>
        <w:t xml:space="preserve">Enheter ska i den förklarande anmärkning som åtföljer mallen förklara alla väsentliga skillnader mellan de egna kapitalbasbelopp som redovisas och det helt infasade beloppet enligt IFRS 9 på resolutionsgruppsnivå.</w:t>
      </w:r>
      <w:r>
        <w:t xml:space="preserve"> </w:t>
      </w:r>
      <w:r>
        <w:t xml:space="preserve">De ska också förklara alla väsentliga skillnader mellan det helt infasade beloppet enligt IFRS 9 på resolutionsgruppnivå jämfört med det helt infasade beloppet enligt IFRS 9 på konsoliderad gruppnivå.</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026FC1" w:rsidRPr="0008623B" w14:paraId="534A9C03" w14:textId="77777777" w:rsidTr="00915305">
        <w:trPr>
          <w:trHeight w:val="238"/>
        </w:trPr>
        <w:tc>
          <w:tcPr>
            <w:tcW w:w="1384" w:type="dxa"/>
            <w:shd w:val="clear" w:color="auto" w:fill="D9D9D9" w:themeFill="background1" w:themeFillShade="D9"/>
          </w:tcPr>
          <w:p w14:paraId="44B24714" w14:textId="77777777" w:rsidR="006D4640" w:rsidRPr="0008623B" w:rsidRDefault="006D4640" w:rsidP="00915305">
            <w:pPr>
              <w:autoSpaceDE w:val="0"/>
              <w:autoSpaceDN w:val="0"/>
              <w:adjustRightInd w:val="0"/>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Kolumner</w:t>
            </w:r>
          </w:p>
        </w:tc>
        <w:tc>
          <w:tcPr>
            <w:tcW w:w="7655" w:type="dxa"/>
            <w:shd w:val="clear" w:color="auto" w:fill="D9D9D9" w:themeFill="background1" w:themeFillShade="D9"/>
          </w:tcPr>
          <w:p w14:paraId="065DB08C" w14:textId="663D1380" w:rsidR="006D4640" w:rsidRPr="0008623B" w:rsidRDefault="00E46262" w:rsidP="00915305">
            <w:pPr>
              <w:autoSpaceDE w:val="0"/>
              <w:autoSpaceDN w:val="0"/>
              <w:adjustRightInd w:val="0"/>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Hänvisningar till lagstiftning och instruktioner</w:t>
            </w:r>
          </w:p>
        </w:tc>
      </w:tr>
      <w:tr w:rsidR="00BB516B" w:rsidRPr="0008623B" w14:paraId="5E930C2C" w14:textId="77777777" w:rsidTr="00807127">
        <w:trPr>
          <w:trHeight w:val="637"/>
        </w:trPr>
        <w:tc>
          <w:tcPr>
            <w:tcW w:w="1384" w:type="dxa"/>
          </w:tcPr>
          <w:p w14:paraId="3149647C" w14:textId="54230E4A" w:rsidR="00BB516B" w:rsidRPr="0008623B" w:rsidDel="00DE6BC1" w:rsidRDefault="00BB516B" w:rsidP="003F5FDC">
            <w:pPr>
              <w:pStyle w:val="Applicationdirecte"/>
              <w:spacing w:before="120"/>
              <w:rPr>
                <w:color w:val="000000" w:themeColor="text1"/>
                <w:szCs w:val="24"/>
              </w:rPr>
            </w:pPr>
            <w:r>
              <w:rPr>
                <w:color w:val="000000" w:themeColor="text1"/>
              </w:rPr>
              <w:t xml:space="preserve">a</w:t>
            </w:r>
          </w:p>
        </w:tc>
        <w:tc>
          <w:tcPr>
            <w:tcW w:w="7655" w:type="dxa"/>
          </w:tcPr>
          <w:p w14:paraId="67A0C6A1" w14:textId="614E3ECA" w:rsidR="00BB516B" w:rsidRPr="0008623B" w:rsidRDefault="008C2E99" w:rsidP="00807127">
            <w:pPr>
              <w:autoSpaceDE w:val="0"/>
              <w:autoSpaceDN w:val="0"/>
              <w:adjustRightInd w:val="0"/>
              <w:spacing w:before="120" w:after="120"/>
              <w:rPr>
                <w:color w:val="000000" w:themeColor="text1"/>
                <w:sz w:val="24"/>
                <w:szCs w:val="24"/>
                <w:rFonts w:ascii="Times New Roman" w:hAnsi="Times New Roman" w:cs="Times New Roman"/>
              </w:rPr>
            </w:pPr>
            <w:r>
              <w:rPr>
                <w:color w:val="000000" w:themeColor="text1"/>
                <w:sz w:val="24"/>
                <w:rFonts w:ascii="Times New Roman" w:hAnsi="Times New Roman"/>
              </w:rPr>
              <w:t xml:space="preserve">I denna kolumn ska enheter redovisa relevanta upplysningar om MREL i enlighet med artikel 45 och 45e i direktiv 2014/59/EU.</w:t>
            </w:r>
          </w:p>
          <w:p w14:paraId="430CD6A3" w14:textId="4273F292" w:rsidR="00BB516B" w:rsidRPr="0008623B" w:rsidRDefault="008C2E99" w:rsidP="008C2E99">
            <w:pPr>
              <w:autoSpaceDE w:val="0"/>
              <w:autoSpaceDN w:val="0"/>
              <w:adjustRightInd w:val="0"/>
              <w:spacing w:before="120" w:after="120"/>
              <w:rPr>
                <w:color w:val="000000" w:themeColor="text1"/>
                <w:sz w:val="24"/>
                <w:szCs w:val="24"/>
                <w:rFonts w:ascii="Times New Roman" w:hAnsi="Times New Roman" w:cs="Times New Roman"/>
              </w:rPr>
            </w:pPr>
            <w:r>
              <w:rPr>
                <w:color w:val="000000" w:themeColor="text1"/>
                <w:sz w:val="24"/>
                <w:rFonts w:ascii="Times New Roman" w:hAnsi="Times New Roman"/>
              </w:rPr>
              <w:t xml:space="preserve">Enheter ska redovisa det aktuella värdet i slutet av redovisningsperioden.</w:t>
            </w:r>
          </w:p>
        </w:tc>
      </w:tr>
      <w:tr w:rsidR="00DE6BC1" w:rsidRPr="0008623B" w14:paraId="7B5301DE" w14:textId="77777777" w:rsidTr="00915305">
        <w:trPr>
          <w:trHeight w:val="637"/>
        </w:trPr>
        <w:tc>
          <w:tcPr>
            <w:tcW w:w="1384" w:type="dxa"/>
          </w:tcPr>
          <w:p w14:paraId="6F6942E8" w14:textId="11CBC8E4" w:rsidR="00DE6BC1" w:rsidRPr="0008623B" w:rsidDel="00DE6BC1" w:rsidRDefault="00B96861" w:rsidP="00BB516B">
            <w:pPr>
              <w:pStyle w:val="Applicationdirecte"/>
              <w:spacing w:before="120"/>
              <w:rPr>
                <w:color w:val="000000" w:themeColor="text1"/>
                <w:szCs w:val="24"/>
              </w:rPr>
            </w:pPr>
            <w:r>
              <w:rPr>
                <w:color w:val="000000" w:themeColor="text1"/>
              </w:rPr>
              <w:t xml:space="preserve">b–f</w:t>
            </w:r>
          </w:p>
        </w:tc>
        <w:tc>
          <w:tcPr>
            <w:tcW w:w="7655" w:type="dxa"/>
          </w:tcPr>
          <w:p w14:paraId="330BD29E" w14:textId="441C1E3B" w:rsidR="00DE6BC1" w:rsidRPr="0008623B" w:rsidRDefault="008C2E99" w:rsidP="00DE6BC1">
            <w:pPr>
              <w:autoSpaceDE w:val="0"/>
              <w:autoSpaceDN w:val="0"/>
              <w:adjustRightInd w:val="0"/>
              <w:spacing w:before="120" w:after="120"/>
              <w:rPr>
                <w:color w:val="000000" w:themeColor="text1"/>
                <w:sz w:val="24"/>
                <w:szCs w:val="24"/>
                <w:rFonts w:ascii="Times New Roman" w:hAnsi="Times New Roman" w:cs="Times New Roman"/>
              </w:rPr>
            </w:pPr>
            <w:r>
              <w:rPr>
                <w:color w:val="000000" w:themeColor="text1"/>
                <w:sz w:val="24"/>
                <w:rFonts w:ascii="Times New Roman" w:hAnsi="Times New Roman"/>
              </w:rPr>
              <w:t xml:space="preserve">Enheter som är globala systemviktiga institut och som omfattas av TLAC-kravet enligt artikel 92a i förordning (EU) nr 575/2013 ska i dessa kolumner redovisa upplysningar av relevans för det kravet.</w:t>
            </w:r>
            <w:r>
              <w:rPr>
                <w:color w:val="000000" w:themeColor="text1"/>
                <w:sz w:val="24"/>
                <w:rFonts w:ascii="Times New Roman" w:hAnsi="Times New Roman"/>
              </w:rPr>
              <w:t xml:space="preserve"> </w:t>
            </w:r>
          </w:p>
          <w:p w14:paraId="34389FB0" w14:textId="7C26C455" w:rsidR="00DE6BC1" w:rsidRPr="0008623B" w:rsidRDefault="00DE6BC1" w:rsidP="00401EDD">
            <w:pPr>
              <w:autoSpaceDE w:val="0"/>
              <w:autoSpaceDN w:val="0"/>
              <w:adjustRightInd w:val="0"/>
              <w:spacing w:before="120" w:after="120"/>
              <w:rPr>
                <w:b/>
                <w:color w:val="000000" w:themeColor="text1"/>
                <w:sz w:val="24"/>
                <w:szCs w:val="24"/>
                <w:rFonts w:ascii="Times New Roman" w:hAnsi="Times New Roman" w:cs="Times New Roman"/>
              </w:rPr>
            </w:pPr>
            <w:r>
              <w:rPr>
                <w:sz w:val="24"/>
                <w:rFonts w:ascii="Times New Roman" w:hAnsi="Times New Roman"/>
              </w:rPr>
              <w:t xml:space="preserve">Redovisningsperioderna T, T-1, T-2, T-3 och T-4 är kvartalsperioder.</w:t>
            </w:r>
            <w:r>
              <w:rPr>
                <w:sz w:val="24"/>
                <w:rFonts w:ascii="Times New Roman" w:hAnsi="Times New Roman"/>
              </w:rPr>
              <w:t xml:space="preserve"> </w:t>
            </w:r>
            <w:r>
              <w:rPr>
                <w:sz w:val="24"/>
                <w:rFonts w:ascii="Times New Roman" w:hAnsi="Times New Roman"/>
              </w:rPr>
              <w:t xml:space="preserve">Enheterna ska redovisa de datum som redovisningsperioderna motsvarar.</w:t>
            </w:r>
            <w:r>
              <w:rPr>
                <w:sz w:val="24"/>
                <w:rFonts w:ascii="Times New Roman" w:hAnsi="Times New Roman"/>
              </w:rPr>
              <w:t xml:space="preserve"> </w:t>
            </w:r>
            <w:r>
              <w:rPr>
                <w:sz w:val="24"/>
                <w:rFonts w:ascii="Times New Roman" w:hAnsi="Times New Roman"/>
              </w:rPr>
              <w:t xml:space="preserve">Enheter som redovisar dessa upplysningar kvartalsvis ska lämna uppgifter för perioderna T, T-1, T-2, T-3 och T-4.</w:t>
            </w:r>
            <w:r>
              <w:rPr>
                <w:sz w:val="24"/>
                <w:rFonts w:ascii="Times New Roman" w:hAnsi="Times New Roman"/>
              </w:rPr>
              <w:t xml:space="preserve"> </w:t>
            </w:r>
            <w:r>
              <w:rPr>
                <w:sz w:val="24"/>
                <w:rFonts w:ascii="Times New Roman" w:hAnsi="Times New Roman"/>
              </w:rPr>
              <w:t xml:space="preserve">Enheter som redovisar dessa upplysningar halvårsvis ska lämna uppgifter för perioderna T, T-2 och T-4.</w:t>
            </w:r>
            <w:r>
              <w:rPr>
                <w:sz w:val="24"/>
                <w:rFonts w:ascii="Times New Roman" w:hAnsi="Times New Roman"/>
              </w:rPr>
              <w:t xml:space="preserve"> </w:t>
            </w:r>
            <w:r>
              <w:rPr>
                <w:sz w:val="24"/>
                <w:rFonts w:ascii="Times New Roman" w:hAnsi="Times New Roman"/>
              </w:rPr>
              <w:t xml:space="preserve">Enheter som redovisar dessa upplysningar på årsbasis ska lämna uppgifter för perioderna T och T-4.</w:t>
            </w:r>
          </w:p>
        </w:tc>
      </w:tr>
    </w:tbl>
    <w:p w14:paraId="33309394" w14:textId="77777777" w:rsidR="009C13C2" w:rsidRPr="0008623B" w:rsidRDefault="009C13C2" w:rsidP="006D4640">
      <w:pPr>
        <w:rPr>
          <w:rFonts w:ascii="Times New Roman" w:hAnsi="Times New Roman" w:cs="Times New Roman"/>
          <w:noProof/>
          <w:color w:val="000000" w:themeColor="text1"/>
          <w:sz w:val="24"/>
          <w:szCs w:val="24"/>
          <w:lang w:val="en-GB"/>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026FC1" w:rsidRPr="0008623B" w14:paraId="65A77E60" w14:textId="77777777" w:rsidTr="00915305">
        <w:trPr>
          <w:trHeight w:val="238"/>
        </w:trPr>
        <w:tc>
          <w:tcPr>
            <w:tcW w:w="1384" w:type="dxa"/>
            <w:shd w:val="clear" w:color="auto" w:fill="D9D9D9" w:themeFill="background1" w:themeFillShade="D9"/>
          </w:tcPr>
          <w:p w14:paraId="2C46BBB5" w14:textId="77777777" w:rsidR="006D4640" w:rsidRPr="0008623B" w:rsidRDefault="006D4640" w:rsidP="00915305">
            <w:pPr>
              <w:autoSpaceDE w:val="0"/>
              <w:autoSpaceDN w:val="0"/>
              <w:adjustRightInd w:val="0"/>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Rad</w:t>
            </w:r>
          </w:p>
        </w:tc>
        <w:tc>
          <w:tcPr>
            <w:tcW w:w="7655" w:type="dxa"/>
            <w:shd w:val="clear" w:color="auto" w:fill="D9D9D9" w:themeFill="background1" w:themeFillShade="D9"/>
          </w:tcPr>
          <w:p w14:paraId="309BD783" w14:textId="35573839" w:rsidR="006D4640" w:rsidRPr="0008623B" w:rsidRDefault="00E46262" w:rsidP="00915305">
            <w:pPr>
              <w:autoSpaceDE w:val="0"/>
              <w:autoSpaceDN w:val="0"/>
              <w:adjustRightInd w:val="0"/>
              <w:rPr>
                <w:color w:val="000000" w:themeColor="text1"/>
                <w:sz w:val="24"/>
                <w:szCs w:val="24"/>
                <w:rFonts w:ascii="Times New Roman" w:hAnsi="Times New Roman" w:cs="Times New Roman"/>
              </w:rPr>
            </w:pPr>
            <w:r>
              <w:rPr>
                <w:b/>
                <w:color w:val="000000" w:themeColor="text1"/>
                <w:sz w:val="24"/>
                <w:rFonts w:ascii="Times New Roman" w:hAnsi="Times New Roman"/>
              </w:rPr>
              <w:t xml:space="preserve">Hänvisningar till lagstiftning och instruktioner</w:t>
            </w:r>
          </w:p>
        </w:tc>
      </w:tr>
      <w:tr w:rsidR="00DF735F" w:rsidRPr="0008623B" w14:paraId="3E6E8E5C" w14:textId="77777777" w:rsidTr="005D18F8">
        <w:trPr>
          <w:trHeight w:val="1014"/>
        </w:trPr>
        <w:tc>
          <w:tcPr>
            <w:tcW w:w="1384" w:type="dxa"/>
          </w:tcPr>
          <w:p w14:paraId="2671D250" w14:textId="2BE97FB7" w:rsidR="00DF735F" w:rsidRPr="0008623B" w:rsidRDefault="00150101" w:rsidP="005D18F8">
            <w:pPr>
              <w:pStyle w:val="Applicationdirecte"/>
              <w:spacing w:before="120"/>
              <w:rPr>
                <w:color w:val="000000" w:themeColor="text1"/>
                <w:szCs w:val="24"/>
              </w:rPr>
            </w:pPr>
            <w:r>
              <w:rPr>
                <w:color w:val="000000" w:themeColor="text1"/>
              </w:rPr>
              <w:t xml:space="preserve">1</w:t>
            </w:r>
          </w:p>
        </w:tc>
        <w:tc>
          <w:tcPr>
            <w:tcW w:w="7655" w:type="dxa"/>
          </w:tcPr>
          <w:p w14:paraId="779E1D4D" w14:textId="3D6D105C" w:rsidR="00DF735F" w:rsidRPr="0008623B" w:rsidRDefault="00DF735F" w:rsidP="005D18F8">
            <w:pPr>
              <w:pStyle w:val="Applicationdirecte"/>
              <w:spacing w:before="120"/>
              <w:rPr>
                <w:b/>
                <w:color w:val="000000" w:themeColor="text1"/>
                <w:szCs w:val="24"/>
              </w:rPr>
            </w:pPr>
            <w:r>
              <w:rPr>
                <w:b/>
                <w:color w:val="000000" w:themeColor="text1"/>
              </w:rPr>
              <w:t xml:space="preserve">Kapitalbas och kvalificerade skulder</w:t>
            </w:r>
          </w:p>
          <w:p w14:paraId="0A140E20" w14:textId="2DF06A7B" w:rsidR="00DF735F" w:rsidRPr="0008623B" w:rsidRDefault="00DF735F" w:rsidP="00812B3B">
            <w:pPr>
              <w:spacing w:before="120" w:after="120" w:line="240" w:lineRule="auto"/>
              <w:jc w:val="both"/>
              <w:rPr>
                <w:bCs/>
                <w:sz w:val="24"/>
                <w:rFonts w:ascii="Times New Roman" w:hAnsi="Times New Roman" w:cs="Times New Roman"/>
              </w:rPr>
            </w:pPr>
            <w:r>
              <w:rPr>
                <w:color w:val="000000" w:themeColor="text1"/>
                <w:sz w:val="24"/>
                <w:rFonts w:ascii="Times New Roman" w:hAnsi="Times New Roman"/>
              </w:rPr>
              <w:t xml:space="preserve">Motsvarar de värden som redovisas på rad 22 i mall EU TLAC1.</w:t>
            </w:r>
          </w:p>
        </w:tc>
      </w:tr>
      <w:tr w:rsidR="00962389" w:rsidRPr="0008623B" w14:paraId="3461B86E" w14:textId="77777777" w:rsidTr="00915305">
        <w:trPr>
          <w:trHeight w:val="1014"/>
        </w:trPr>
        <w:tc>
          <w:tcPr>
            <w:tcW w:w="1384" w:type="dxa"/>
          </w:tcPr>
          <w:p w14:paraId="47F71FA9" w14:textId="52988882" w:rsidR="00962389" w:rsidRPr="0008623B" w:rsidDel="00150101" w:rsidRDefault="00962389" w:rsidP="005B765F">
            <w:pPr>
              <w:pStyle w:val="Applicationdirecte"/>
              <w:spacing w:before="120"/>
              <w:rPr>
                <w:color w:val="000000" w:themeColor="text1"/>
                <w:szCs w:val="24"/>
              </w:rPr>
            </w:pPr>
            <w:r>
              <w:rPr>
                <w:color w:val="000000" w:themeColor="text1"/>
              </w:rPr>
              <w:t xml:space="preserve">EUEU-1a</w:t>
            </w:r>
          </w:p>
        </w:tc>
        <w:tc>
          <w:tcPr>
            <w:tcW w:w="7655" w:type="dxa"/>
          </w:tcPr>
          <w:p w14:paraId="3D396CEE" w14:textId="278C4C7F" w:rsidR="00962389" w:rsidRPr="0008623B" w:rsidRDefault="00962389" w:rsidP="00962389">
            <w:pPr>
              <w:autoSpaceDE w:val="0"/>
              <w:autoSpaceDN w:val="0"/>
              <w:adjustRightInd w:val="0"/>
              <w:spacing w:before="120" w:after="120"/>
              <w:jc w:val="both"/>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Kapitalbas och kvalificerade skulder – Varav kapitalbas och efterställda skulder</w:t>
            </w:r>
          </w:p>
          <w:p w14:paraId="729B564A" w14:textId="00537292" w:rsidR="00AF2AB2" w:rsidRPr="0008623B" w:rsidRDefault="00AF2AB2" w:rsidP="00962389">
            <w:pPr>
              <w:autoSpaceDE w:val="0"/>
              <w:autoSpaceDN w:val="0"/>
              <w:adjustRightInd w:val="0"/>
              <w:spacing w:before="120" w:after="120"/>
              <w:jc w:val="both"/>
              <w:rPr>
                <w:color w:val="000000" w:themeColor="text1"/>
                <w:sz w:val="24"/>
                <w:szCs w:val="24"/>
                <w:rFonts w:ascii="Times New Roman" w:hAnsi="Times New Roman" w:cs="Times New Roman"/>
              </w:rPr>
            </w:pPr>
            <w:r>
              <w:rPr>
                <w:color w:val="000000" w:themeColor="text1"/>
                <w:sz w:val="24"/>
                <w:rFonts w:ascii="Times New Roman" w:hAnsi="Times New Roman"/>
              </w:rPr>
              <w:t xml:space="preserve">Motsvarar det värde som redovisas på rad EU-22a i mall EU TLAC1.</w:t>
            </w:r>
          </w:p>
          <w:p w14:paraId="6E8661C5" w14:textId="06556E77" w:rsidR="00AF2AB2" w:rsidRPr="0008623B" w:rsidRDefault="00AF2AB2" w:rsidP="00B96861">
            <w:pPr>
              <w:rPr>
                <w:b/>
                <w:color w:val="000000" w:themeColor="text1"/>
                <w:sz w:val="24"/>
                <w:szCs w:val="24"/>
                <w:rFonts w:ascii="Times New Roman" w:hAnsi="Times New Roman" w:cs="Times New Roman"/>
              </w:rPr>
            </w:pPr>
            <w:r>
              <w:rPr>
                <w:sz w:val="24"/>
                <w:rFonts w:ascii="Times New Roman" w:hAnsi="Times New Roman"/>
              </w:rPr>
              <w:t xml:space="preserve">Kapitalbas och kvalificerade skulder som ingår i beloppet av kapitalbas och kvalificerade skulder i enlighet med artikel 45b i direktiv 2014/59/EU som är efterställda kvalificerade instrument enligt definitionen i artikel 2.1.71b i det direktivet och skulder som ingår i beloppet av kapitalbas och kvalificerade skulder i enlighet med artikel 45b.3 i direktiv 2014/59/EU.</w:t>
            </w:r>
            <w:r>
              <w:rPr>
                <w:sz w:val="24"/>
                <w:rStyle w:val="FormatvorlageInstructionsTabelleText"/>
                <w:rFonts w:ascii="Times New Roman" w:hAnsi="Times New Roman"/>
              </w:rPr>
              <w:t xml:space="preserve"> </w:t>
            </w:r>
            <w:r>
              <w:rPr>
                <w:sz w:val="24"/>
                <w:rStyle w:val="FormatvorlageInstructionsTabelleText"/>
                <w:rFonts w:ascii="Times New Roman" w:hAnsi="Times New Roman"/>
              </w:rPr>
              <w:t xml:space="preserve">När det gäller instrument som styrs av lagstiftningen i ett tredjeland ska instrumentet bara inkluderas i den här raden om det uppfyller kraven i artikel 55 i direktiv 2014/59/EU.</w:t>
            </w:r>
          </w:p>
        </w:tc>
      </w:tr>
      <w:tr w:rsidR="00026FC1" w:rsidRPr="0008623B" w14:paraId="7087FBBE" w14:textId="77777777" w:rsidTr="00915305">
        <w:trPr>
          <w:trHeight w:val="1014"/>
        </w:trPr>
        <w:tc>
          <w:tcPr>
            <w:tcW w:w="1384" w:type="dxa"/>
          </w:tcPr>
          <w:p w14:paraId="65A81525" w14:textId="01438D1E" w:rsidR="006D4640" w:rsidRPr="0008623B" w:rsidRDefault="00150101" w:rsidP="00915305">
            <w:pPr>
              <w:pStyle w:val="Applicationdirecte"/>
              <w:spacing w:before="120"/>
              <w:rPr>
                <w:color w:val="000000" w:themeColor="text1"/>
                <w:szCs w:val="24"/>
              </w:rPr>
            </w:pPr>
            <w:r>
              <w:rPr>
                <w:color w:val="000000" w:themeColor="text1"/>
              </w:rPr>
              <w:t xml:space="preserve">2</w:t>
            </w:r>
          </w:p>
        </w:tc>
        <w:tc>
          <w:tcPr>
            <w:tcW w:w="7655" w:type="dxa"/>
          </w:tcPr>
          <w:p w14:paraId="7C401856" w14:textId="7B8EEDE3" w:rsidR="006D4640" w:rsidRPr="0008623B" w:rsidRDefault="006D4640" w:rsidP="00915305">
            <w:pPr>
              <w:autoSpaceDE w:val="0"/>
              <w:autoSpaceDN w:val="0"/>
              <w:adjustRightInd w:val="0"/>
              <w:spacing w:before="120" w:after="120"/>
              <w:jc w:val="both"/>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Resolutionsgruppens totala riskvägda exponeringsbelopp (TREA)</w:t>
            </w:r>
            <w:r>
              <w:rPr>
                <w:b/>
                <w:color w:val="000000" w:themeColor="text1"/>
                <w:sz w:val="24"/>
                <w:rFonts w:ascii="Times New Roman" w:hAnsi="Times New Roman"/>
              </w:rPr>
              <w:t xml:space="preserve"> </w:t>
            </w:r>
          </w:p>
          <w:p w14:paraId="147C8558" w14:textId="2D445D5F" w:rsidR="006D4640" w:rsidRPr="0008623B" w:rsidRDefault="006D4640" w:rsidP="00936956">
            <w:pPr>
              <w:autoSpaceDE w:val="0"/>
              <w:autoSpaceDN w:val="0"/>
              <w:adjustRightInd w:val="0"/>
              <w:spacing w:before="120" w:after="120"/>
              <w:jc w:val="both"/>
              <w:rPr>
                <w:color w:val="000000" w:themeColor="text1"/>
                <w:sz w:val="24"/>
                <w:szCs w:val="24"/>
                <w:rFonts w:ascii="Times New Roman" w:hAnsi="Times New Roman" w:cs="Times New Roman"/>
              </w:rPr>
            </w:pPr>
            <w:r>
              <w:rPr>
                <w:color w:val="000000" w:themeColor="text1"/>
                <w:sz w:val="24"/>
                <w:rFonts w:ascii="Times New Roman" w:hAnsi="Times New Roman"/>
              </w:rPr>
              <w:t xml:space="preserve">Motsvarar det värde som redovisas på rad 23 i mall EU TLAC1.</w:t>
            </w:r>
          </w:p>
          <w:p w14:paraId="10BE5322" w14:textId="167B6DDA" w:rsidR="00705FB0" w:rsidRPr="0008623B" w:rsidRDefault="003D0BF6" w:rsidP="00FB021F">
            <w:pPr>
              <w:autoSpaceDE w:val="0"/>
              <w:autoSpaceDN w:val="0"/>
              <w:adjustRightInd w:val="0"/>
              <w:spacing w:before="120" w:after="120"/>
              <w:jc w:val="both"/>
              <w:rPr>
                <w:bCs/>
                <w:sz w:val="24"/>
                <w:rFonts w:ascii="Times New Roman" w:hAnsi="Times New Roman" w:cs="Times New Roman"/>
              </w:rPr>
            </w:pPr>
            <w:r>
              <w:rPr>
                <w:rStyle w:val="FormatvorlageInstructionsTabelleText"/>
                <w:sz w:val="24"/>
                <w:rFonts w:ascii="Times New Roman" w:hAnsi="Times New Roman"/>
              </w:rPr>
              <w:t xml:space="preserve">Artikel 45.2 a i direktiv 2014/59/EU, artikel 92.3 i förordning (EU) nr 575/2013.</w:t>
            </w:r>
          </w:p>
        </w:tc>
      </w:tr>
      <w:tr w:rsidR="00DF735F" w:rsidRPr="0008623B" w14:paraId="36D02255" w14:textId="77777777" w:rsidTr="005D18F8">
        <w:trPr>
          <w:trHeight w:val="316"/>
        </w:trPr>
        <w:tc>
          <w:tcPr>
            <w:tcW w:w="1384" w:type="dxa"/>
          </w:tcPr>
          <w:p w14:paraId="24FC7113" w14:textId="5D3DECAC" w:rsidR="00DF735F" w:rsidRPr="0008623B" w:rsidRDefault="00150101" w:rsidP="005D18F8">
            <w:pPr>
              <w:autoSpaceDE w:val="0"/>
              <w:autoSpaceDN w:val="0"/>
              <w:adjustRightInd w:val="0"/>
              <w:rPr>
                <w:color w:val="000000" w:themeColor="text1"/>
                <w:sz w:val="24"/>
                <w:szCs w:val="24"/>
                <w:rFonts w:ascii="Times New Roman" w:eastAsia="Times New Roman" w:hAnsi="Times New Roman" w:cs="Times New Roman"/>
              </w:rPr>
            </w:pPr>
            <w:r>
              <w:rPr>
                <w:color w:val="000000" w:themeColor="text1"/>
                <w:sz w:val="24"/>
                <w:rFonts w:ascii="Times New Roman" w:hAnsi="Times New Roman"/>
              </w:rPr>
              <w:t xml:space="preserve">3</w:t>
            </w:r>
          </w:p>
        </w:tc>
        <w:tc>
          <w:tcPr>
            <w:tcW w:w="7655" w:type="dxa"/>
          </w:tcPr>
          <w:p w14:paraId="038AB6D4" w14:textId="14BCE5D0" w:rsidR="00DF735F" w:rsidRPr="0008623B" w:rsidRDefault="00DF735F" w:rsidP="005D18F8">
            <w:pPr>
              <w:autoSpaceDE w:val="0"/>
              <w:autoSpaceDN w:val="0"/>
              <w:adjustRightInd w:val="0"/>
              <w:spacing w:before="120" w:after="120"/>
              <w:jc w:val="both"/>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Kapitalbas och kvalificerade skulder som en procentandel av TREA</w:t>
            </w:r>
          </w:p>
          <w:p w14:paraId="7B949D15" w14:textId="2BA6D31F" w:rsidR="00DF735F" w:rsidRPr="0008623B" w:rsidRDefault="00DF735F" w:rsidP="005D18F8">
            <w:pPr>
              <w:autoSpaceDE w:val="0"/>
              <w:autoSpaceDN w:val="0"/>
              <w:adjustRightInd w:val="0"/>
              <w:spacing w:before="120" w:after="120"/>
              <w:jc w:val="both"/>
              <w:rPr>
                <w:color w:val="000000" w:themeColor="text1"/>
                <w:sz w:val="24"/>
                <w:szCs w:val="24"/>
                <w:rFonts w:ascii="Times New Roman" w:hAnsi="Times New Roman" w:cs="Times New Roman"/>
              </w:rPr>
            </w:pPr>
            <w:r>
              <w:rPr>
                <w:color w:val="000000" w:themeColor="text1"/>
                <w:sz w:val="24"/>
                <w:rFonts w:ascii="Times New Roman" w:hAnsi="Times New Roman"/>
              </w:rPr>
              <w:t xml:space="preserve">Motsvarar de värden som redovisas på rad 25 i mall EU TLAC1.</w:t>
            </w:r>
            <w:r>
              <w:rPr>
                <w:color w:val="000000" w:themeColor="text1"/>
                <w:sz w:val="24"/>
                <w:rFonts w:ascii="Times New Roman" w:hAnsi="Times New Roman"/>
              </w:rPr>
              <w:t xml:space="preserve"> </w:t>
            </w:r>
          </w:p>
          <w:p w14:paraId="0F5B2611" w14:textId="00BEB708" w:rsidR="00DF735F" w:rsidRPr="0008623B" w:rsidRDefault="00705FB0" w:rsidP="00DE7C85">
            <w:pPr>
              <w:autoSpaceDE w:val="0"/>
              <w:autoSpaceDN w:val="0"/>
              <w:adjustRightInd w:val="0"/>
              <w:spacing w:before="120" w:after="120"/>
              <w:jc w:val="both"/>
              <w:rPr>
                <w:color w:val="000000" w:themeColor="text1"/>
                <w:sz w:val="24"/>
                <w:szCs w:val="24"/>
                <w:rFonts w:ascii="Times New Roman" w:hAnsi="Times New Roman" w:cs="Times New Roman"/>
              </w:rPr>
            </w:pPr>
            <w:r>
              <w:rPr>
                <w:color w:val="000000" w:themeColor="text1"/>
                <w:sz w:val="24"/>
                <w:rFonts w:ascii="Times New Roman" w:hAnsi="Times New Roman"/>
              </w:rPr>
              <w:t xml:space="preserve">Vad gäller denna rad ska det belopp av kapitalbas och kvalificerade skulder som redovisas på rad 1 uttryckas som en procentandel av det totala riskvägda exponeringsbelopp som beräknas i enlighet med artikel 92.3 i förordning (EU) nr 575/2013.</w:t>
            </w:r>
          </w:p>
        </w:tc>
      </w:tr>
      <w:tr w:rsidR="00000DE2" w:rsidRPr="0008623B" w14:paraId="57CCD1AB" w14:textId="77777777" w:rsidTr="00915305">
        <w:trPr>
          <w:trHeight w:val="1014"/>
        </w:trPr>
        <w:tc>
          <w:tcPr>
            <w:tcW w:w="1384" w:type="dxa"/>
          </w:tcPr>
          <w:p w14:paraId="3F2D9068" w14:textId="39D72622" w:rsidR="00000DE2" w:rsidRPr="0008623B" w:rsidDel="00150101" w:rsidRDefault="00000DE2" w:rsidP="00DB779A">
            <w:pPr>
              <w:pStyle w:val="Applicationdirecte"/>
              <w:spacing w:before="120"/>
              <w:rPr>
                <w:color w:val="000000" w:themeColor="text1"/>
                <w:szCs w:val="24"/>
              </w:rPr>
            </w:pPr>
            <w:r>
              <w:rPr>
                <w:color w:val="000000" w:themeColor="text1"/>
              </w:rPr>
              <w:t xml:space="preserve">EU-3a</w:t>
            </w:r>
          </w:p>
        </w:tc>
        <w:tc>
          <w:tcPr>
            <w:tcW w:w="7655" w:type="dxa"/>
          </w:tcPr>
          <w:p w14:paraId="44E29BD6" w14:textId="2EF98522" w:rsidR="00000DE2" w:rsidRPr="0008623B" w:rsidRDefault="00000DE2" w:rsidP="00000DE2">
            <w:pPr>
              <w:autoSpaceDE w:val="0"/>
              <w:autoSpaceDN w:val="0"/>
              <w:adjustRightInd w:val="0"/>
              <w:spacing w:before="120" w:after="120"/>
              <w:jc w:val="both"/>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Kapitalbas och kvalificerade skulder som en procentandel av TREA – Varav kapitalbas och efterställda skulder</w:t>
            </w:r>
          </w:p>
          <w:p w14:paraId="6CBFF6B4" w14:textId="23321C0B" w:rsidR="00000DE2" w:rsidRPr="0008623B" w:rsidRDefault="00000DE2" w:rsidP="00000DE2">
            <w:pPr>
              <w:autoSpaceDE w:val="0"/>
              <w:autoSpaceDN w:val="0"/>
              <w:adjustRightInd w:val="0"/>
              <w:spacing w:before="120" w:after="120"/>
              <w:jc w:val="both"/>
              <w:rPr>
                <w:color w:val="000000" w:themeColor="text1"/>
                <w:sz w:val="24"/>
                <w:szCs w:val="24"/>
                <w:rFonts w:ascii="Times New Roman" w:hAnsi="Times New Roman" w:cs="Times New Roman"/>
              </w:rPr>
            </w:pPr>
            <w:r>
              <w:rPr>
                <w:color w:val="000000" w:themeColor="text1"/>
                <w:sz w:val="24"/>
                <w:rFonts w:ascii="Times New Roman" w:hAnsi="Times New Roman"/>
              </w:rPr>
              <w:t xml:space="preserve">Motsvarar det värde som redovisas på rad EU-25a i mall EU TLAC1.</w:t>
            </w:r>
          </w:p>
          <w:p w14:paraId="5209AA08" w14:textId="5CE53966" w:rsidR="00000DE2" w:rsidRPr="0008623B" w:rsidRDefault="00705FB0" w:rsidP="00AA4A01">
            <w:pPr>
              <w:pStyle w:val="Institutionquisigne"/>
              <w:spacing w:before="100" w:beforeAutospacing="1"/>
              <w:rPr>
                <w:b/>
                <w:i w:val="0"/>
                <w:color w:val="000000" w:themeColor="text1"/>
                <w:szCs w:val="24"/>
              </w:rPr>
            </w:pPr>
            <w:r>
              <w:rPr>
                <w:i w:val="0"/>
                <w:color w:val="000000" w:themeColor="text1"/>
              </w:rPr>
              <w:t xml:space="preserve">Vad gäller denna rad ska det belopp av kapitalbas och efterställda kvalificerade skulder som presenteras på rad EU-1a uttryckas som en procentandel av det totala riskvägda exponeringsbelopp som beräknas i enlighet med artikel 92.3 i förordning (EU) nr 575/2013.</w:t>
            </w:r>
          </w:p>
        </w:tc>
      </w:tr>
      <w:tr w:rsidR="00026FC1" w:rsidRPr="0008623B" w14:paraId="598F6093" w14:textId="77777777" w:rsidTr="00915305">
        <w:trPr>
          <w:trHeight w:val="1014"/>
        </w:trPr>
        <w:tc>
          <w:tcPr>
            <w:tcW w:w="1384" w:type="dxa"/>
          </w:tcPr>
          <w:p w14:paraId="2BD1914D" w14:textId="668E84BB" w:rsidR="00150101" w:rsidRPr="0008623B" w:rsidRDefault="00150101" w:rsidP="00150101">
            <w:pPr>
              <w:pStyle w:val="Applicationdirecte"/>
              <w:spacing w:before="120"/>
              <w:rPr>
                <w:color w:val="000000" w:themeColor="text1"/>
                <w:szCs w:val="24"/>
              </w:rPr>
            </w:pPr>
            <w:r>
              <w:rPr>
                <w:color w:val="000000" w:themeColor="text1"/>
              </w:rPr>
              <w:t xml:space="preserve">4</w:t>
            </w:r>
          </w:p>
        </w:tc>
        <w:tc>
          <w:tcPr>
            <w:tcW w:w="7655" w:type="dxa"/>
          </w:tcPr>
          <w:p w14:paraId="21BFF265" w14:textId="5070F7DC" w:rsidR="006D4640" w:rsidRPr="0008623B" w:rsidRDefault="00B409EF" w:rsidP="00915305">
            <w:pPr>
              <w:autoSpaceDE w:val="0"/>
              <w:autoSpaceDN w:val="0"/>
              <w:adjustRightInd w:val="0"/>
              <w:spacing w:before="120" w:after="120"/>
              <w:jc w:val="both"/>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Resolutionsgruppens totala exponeringsmått (TEM)</w:t>
            </w:r>
          </w:p>
          <w:p w14:paraId="252377B7" w14:textId="103F2793" w:rsidR="006D4640" w:rsidRPr="0008623B" w:rsidRDefault="006D4640" w:rsidP="00936956">
            <w:pPr>
              <w:pStyle w:val="Applicationdirecte"/>
              <w:spacing w:before="120"/>
              <w:rPr>
                <w:color w:val="000000" w:themeColor="text1"/>
                <w:szCs w:val="24"/>
              </w:rPr>
            </w:pPr>
            <w:r>
              <w:rPr>
                <w:color w:val="000000" w:themeColor="text1"/>
              </w:rPr>
              <w:t xml:space="preserve">Motsvarar det värde som redovisas på rad 24 i mall EU TLAC1.</w:t>
            </w:r>
          </w:p>
          <w:p w14:paraId="5BC2C1BD" w14:textId="4F7E9896" w:rsidR="00705FB0" w:rsidRPr="0008623B" w:rsidRDefault="003D0BF6" w:rsidP="00FB021F">
            <w:pPr>
              <w:pStyle w:val="Fait"/>
            </w:pPr>
            <w:r>
              <w:t xml:space="preserve">Artikel 45.2 b i direktiv 2014/59/EU, artikel 429.4 och artikel 429a i förordning (EU) nr 575/2013.</w:t>
            </w:r>
          </w:p>
        </w:tc>
      </w:tr>
      <w:tr w:rsidR="00150101" w:rsidRPr="0008623B" w14:paraId="338EAA8B" w14:textId="77777777" w:rsidTr="005D18F8">
        <w:trPr>
          <w:trHeight w:val="316"/>
        </w:trPr>
        <w:tc>
          <w:tcPr>
            <w:tcW w:w="1384" w:type="dxa"/>
          </w:tcPr>
          <w:p w14:paraId="22D80E63" w14:textId="3B307FF1" w:rsidR="00150101" w:rsidRPr="0008623B" w:rsidRDefault="00150101" w:rsidP="005D18F8">
            <w:pPr>
              <w:autoSpaceDE w:val="0"/>
              <w:autoSpaceDN w:val="0"/>
              <w:adjustRightInd w:val="0"/>
              <w:rPr>
                <w:color w:val="000000" w:themeColor="text1"/>
                <w:sz w:val="24"/>
                <w:szCs w:val="24"/>
                <w:rFonts w:ascii="Times New Roman" w:eastAsia="Times New Roman" w:hAnsi="Times New Roman" w:cs="Times New Roman"/>
              </w:rPr>
            </w:pPr>
            <w:r>
              <w:rPr>
                <w:color w:val="000000" w:themeColor="text1"/>
                <w:sz w:val="24"/>
                <w:rFonts w:ascii="Times New Roman" w:hAnsi="Times New Roman"/>
              </w:rPr>
              <w:t xml:space="preserve">5</w:t>
            </w:r>
          </w:p>
        </w:tc>
        <w:tc>
          <w:tcPr>
            <w:tcW w:w="7655" w:type="dxa"/>
          </w:tcPr>
          <w:p w14:paraId="55ACA309" w14:textId="5203CF48" w:rsidR="00150101" w:rsidRPr="0008623B" w:rsidRDefault="00150101" w:rsidP="005D18F8">
            <w:pPr>
              <w:autoSpaceDE w:val="0"/>
              <w:autoSpaceDN w:val="0"/>
              <w:adjustRightInd w:val="0"/>
              <w:spacing w:before="120" w:after="120"/>
              <w:jc w:val="both"/>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Kapitalbas och kvalificerade skulder som en procentandel av TEM</w:t>
            </w:r>
          </w:p>
          <w:p w14:paraId="5AF77D83" w14:textId="1205FA3D" w:rsidR="00150101" w:rsidRPr="0008623B" w:rsidRDefault="00150101" w:rsidP="005D18F8">
            <w:pPr>
              <w:autoSpaceDE w:val="0"/>
              <w:autoSpaceDN w:val="0"/>
              <w:adjustRightInd w:val="0"/>
              <w:spacing w:before="120" w:after="120"/>
              <w:jc w:val="both"/>
              <w:rPr>
                <w:b/>
                <w:color w:val="000000" w:themeColor="text1"/>
                <w:sz w:val="24"/>
                <w:szCs w:val="24"/>
                <w:rFonts w:ascii="Times New Roman" w:hAnsi="Times New Roman" w:cs="Times New Roman"/>
              </w:rPr>
            </w:pPr>
            <w:r>
              <w:rPr>
                <w:color w:val="000000" w:themeColor="text1"/>
                <w:sz w:val="24"/>
                <w:rFonts w:ascii="Times New Roman" w:hAnsi="Times New Roman"/>
              </w:rPr>
              <w:t xml:space="preserve">Motsvarar det värde som redovisas på rad 26 i mall EU TLAC1.</w:t>
            </w:r>
          </w:p>
          <w:p w14:paraId="63970459" w14:textId="46B09F83" w:rsidR="00150101" w:rsidRPr="0008623B" w:rsidRDefault="00705FB0" w:rsidP="00FB021F">
            <w:pPr>
              <w:autoSpaceDE w:val="0"/>
              <w:autoSpaceDN w:val="0"/>
              <w:adjustRightInd w:val="0"/>
              <w:spacing w:before="120" w:after="120"/>
              <w:jc w:val="both"/>
              <w:rPr>
                <w:color w:val="000000" w:themeColor="text1"/>
                <w:sz w:val="24"/>
                <w:szCs w:val="24"/>
                <w:rFonts w:ascii="Times New Roman" w:hAnsi="Times New Roman" w:cs="Times New Roman"/>
              </w:rPr>
            </w:pPr>
            <w:r>
              <w:rPr>
                <w:color w:val="000000" w:themeColor="text1"/>
                <w:sz w:val="24"/>
                <w:rFonts w:ascii="Times New Roman" w:hAnsi="Times New Roman"/>
              </w:rPr>
              <w:t xml:space="preserve">Vad gäller denna rad ska det belopp av kapitalbas och kvalificerade skulder som presenteras på rad 1 uttryckas som en procentandel av det totala exponeringsmått som beräknas i enlighet med artikel 429.4 och artikel 429a i förordning (EU) nr 575/2013.</w:t>
            </w:r>
          </w:p>
        </w:tc>
      </w:tr>
      <w:tr w:rsidR="0037295D" w:rsidRPr="0008623B" w14:paraId="0D9B4EED" w14:textId="77777777" w:rsidTr="00807127">
        <w:trPr>
          <w:trHeight w:val="1014"/>
        </w:trPr>
        <w:tc>
          <w:tcPr>
            <w:tcW w:w="1384" w:type="dxa"/>
          </w:tcPr>
          <w:p w14:paraId="59748E19" w14:textId="219DA8E1" w:rsidR="0037295D" w:rsidRPr="0008623B" w:rsidDel="00150101" w:rsidRDefault="00A3785C" w:rsidP="00807127">
            <w:pPr>
              <w:pStyle w:val="Applicationdirecte"/>
              <w:spacing w:before="120"/>
              <w:rPr>
                <w:color w:val="000000" w:themeColor="text1"/>
                <w:szCs w:val="24"/>
              </w:rPr>
            </w:pPr>
            <w:r>
              <w:rPr>
                <w:color w:val="000000" w:themeColor="text1"/>
              </w:rPr>
              <w:t xml:space="preserve">EU-5a</w:t>
            </w:r>
          </w:p>
        </w:tc>
        <w:tc>
          <w:tcPr>
            <w:tcW w:w="7655" w:type="dxa"/>
          </w:tcPr>
          <w:p w14:paraId="677C4852" w14:textId="7733E767" w:rsidR="0037295D" w:rsidRPr="0008623B" w:rsidRDefault="00A3785C" w:rsidP="00A3785C">
            <w:pPr>
              <w:autoSpaceDE w:val="0"/>
              <w:autoSpaceDN w:val="0"/>
              <w:adjustRightInd w:val="0"/>
              <w:spacing w:before="120" w:after="120"/>
              <w:jc w:val="both"/>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Kapitalbas och kvalificerade skulder som en procentandel av TEM – Varav kapitalbas och efterställda skulder</w:t>
            </w:r>
          </w:p>
          <w:p w14:paraId="25EF5991" w14:textId="1725162F" w:rsidR="0037295D" w:rsidRPr="0008623B" w:rsidRDefault="0037295D" w:rsidP="00807127">
            <w:pPr>
              <w:autoSpaceDE w:val="0"/>
              <w:autoSpaceDN w:val="0"/>
              <w:adjustRightInd w:val="0"/>
              <w:spacing w:before="120" w:after="120"/>
              <w:jc w:val="both"/>
              <w:rPr>
                <w:color w:val="000000" w:themeColor="text1"/>
                <w:sz w:val="24"/>
                <w:szCs w:val="24"/>
                <w:rFonts w:ascii="Times New Roman" w:hAnsi="Times New Roman" w:cs="Times New Roman"/>
              </w:rPr>
            </w:pPr>
            <w:r>
              <w:rPr>
                <w:color w:val="000000" w:themeColor="text1"/>
                <w:sz w:val="24"/>
                <w:rFonts w:ascii="Times New Roman" w:hAnsi="Times New Roman"/>
              </w:rPr>
              <w:t xml:space="preserve">Motsvarar det värde som redovisas på rad EU-26 a i mall EU TLAC1.</w:t>
            </w:r>
          </w:p>
          <w:p w14:paraId="4E14C375" w14:textId="17204913" w:rsidR="0037295D" w:rsidRPr="0008623B" w:rsidRDefault="00705FB0" w:rsidP="00FB021F">
            <w:pPr>
              <w:pStyle w:val="Fait"/>
              <w:spacing w:before="0"/>
              <w:rPr>
                <w:b/>
                <w:color w:val="000000" w:themeColor="text1"/>
                <w:szCs w:val="24"/>
              </w:rPr>
            </w:pPr>
            <w:r>
              <w:rPr>
                <w:color w:val="000000" w:themeColor="text1"/>
              </w:rPr>
              <w:t xml:space="preserve">Vad gäller denna rad ska det belopp av kapitalbas och efterställda kvalificerade skulder som presenteras på rad EU-1a uttryckas som en procentandel av det totala exponeringsmått som beräknas i enlighet med artikel 429.4 och artikel 429a i förordning (EU) nr 575/2013.</w:t>
            </w:r>
          </w:p>
        </w:tc>
      </w:tr>
      <w:tr w:rsidR="0064224B" w:rsidRPr="0008623B" w14:paraId="4586DD47" w14:textId="77777777" w:rsidTr="00BB35EA">
        <w:trPr>
          <w:trHeight w:val="316"/>
        </w:trPr>
        <w:tc>
          <w:tcPr>
            <w:tcW w:w="1384" w:type="dxa"/>
          </w:tcPr>
          <w:p w14:paraId="641FAF10" w14:textId="4E1D75A0" w:rsidR="0064224B" w:rsidRPr="0008623B" w:rsidRDefault="0064224B" w:rsidP="00BB35EA">
            <w:pPr>
              <w:autoSpaceDE w:val="0"/>
              <w:autoSpaceDN w:val="0"/>
              <w:adjustRightInd w:val="0"/>
              <w:rPr>
                <w:color w:val="000000" w:themeColor="text1"/>
                <w:sz w:val="24"/>
                <w:szCs w:val="24"/>
                <w:rFonts w:ascii="Times New Roman" w:eastAsia="Times New Roman" w:hAnsi="Times New Roman" w:cs="Times New Roman"/>
              </w:rPr>
            </w:pPr>
            <w:r>
              <w:rPr>
                <w:sz w:val="24"/>
                <w:rFonts w:ascii="Times New Roman" w:hAnsi="Times New Roman"/>
              </w:rPr>
              <w:t xml:space="preserve">6a</w:t>
            </w:r>
          </w:p>
        </w:tc>
        <w:tc>
          <w:tcPr>
            <w:tcW w:w="7655" w:type="dxa"/>
          </w:tcPr>
          <w:p w14:paraId="2E8BDE31" w14:textId="16D0165F" w:rsidR="0064224B" w:rsidRPr="0008623B" w:rsidRDefault="0064224B" w:rsidP="00BB35EA">
            <w:pPr>
              <w:autoSpaceDE w:val="0"/>
              <w:autoSpaceDN w:val="0"/>
              <w:adjustRightInd w:val="0"/>
              <w:spacing w:before="120" w:after="120"/>
              <w:jc w:val="both"/>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Gäller det undantag för efterställning som föreskrivs i artikel 72b.4 i förordning (EU) nr 575/2013?</w:t>
            </w:r>
            <w:r>
              <w:rPr>
                <w:b/>
                <w:color w:val="000000" w:themeColor="text1"/>
                <w:sz w:val="24"/>
                <w:rFonts w:ascii="Times New Roman" w:hAnsi="Times New Roman"/>
              </w:rPr>
              <w:t xml:space="preserve"> </w:t>
            </w:r>
            <w:r>
              <w:rPr>
                <w:b/>
                <w:color w:val="000000" w:themeColor="text1"/>
                <w:sz w:val="24"/>
                <w:rFonts w:ascii="Times New Roman" w:hAnsi="Times New Roman"/>
              </w:rPr>
              <w:t xml:space="preserve">(undantaget på 5 %)</w:t>
            </w:r>
          </w:p>
          <w:p w14:paraId="46D7CE6C" w14:textId="47F6F9D3" w:rsidR="0064224B" w:rsidRPr="0008623B" w:rsidRDefault="0064224B" w:rsidP="00BB35EA">
            <w:pPr>
              <w:autoSpaceDE w:val="0"/>
              <w:autoSpaceDN w:val="0"/>
              <w:adjustRightInd w:val="0"/>
              <w:spacing w:before="120" w:after="120"/>
              <w:jc w:val="both"/>
              <w:rPr>
                <w:color w:val="000000" w:themeColor="text1"/>
                <w:sz w:val="24"/>
                <w:szCs w:val="24"/>
                <w:rFonts w:ascii="Times New Roman" w:hAnsi="Times New Roman" w:cs="Times New Roman"/>
              </w:rPr>
            </w:pPr>
            <w:r>
              <w:rPr>
                <w:color w:val="000000" w:themeColor="text1"/>
                <w:sz w:val="24"/>
                <w:rFonts w:ascii="Times New Roman" w:hAnsi="Times New Roman"/>
              </w:rPr>
              <w:t xml:space="preserve">Denna rad ska endast redovisas av enheter som omfattas av kapitalbaskravet och kravet på kvalificerade skulder för globala systemviktiga institut.</w:t>
            </w:r>
          </w:p>
          <w:p w14:paraId="6016F028" w14:textId="34A18C3F" w:rsidR="0064224B" w:rsidRPr="0008623B" w:rsidRDefault="0064224B" w:rsidP="00BB35EA">
            <w:pPr>
              <w:autoSpaceDE w:val="0"/>
              <w:autoSpaceDN w:val="0"/>
              <w:adjustRightInd w:val="0"/>
              <w:spacing w:before="120" w:after="120"/>
              <w:jc w:val="both"/>
              <w:rPr>
                <w:color w:val="000000" w:themeColor="text1"/>
                <w:sz w:val="24"/>
                <w:szCs w:val="24"/>
                <w:rFonts w:ascii="Times New Roman" w:hAnsi="Times New Roman" w:cs="Times New Roman"/>
              </w:rPr>
            </w:pPr>
            <w:r>
              <w:rPr>
                <w:color w:val="000000" w:themeColor="text1"/>
                <w:sz w:val="24"/>
                <w:rFonts w:ascii="Times New Roman" w:hAnsi="Times New Roman"/>
              </w:rPr>
              <w:t xml:space="preserve">Om resolutionsmyndigheten tillåter att skulder får räknas som kvalificerade skuldinstrument i enlighet med artikel 72b.4 i förordning (EU) nr 575/2013 ska den redovisande enheten ange ”ja.</w:t>
            </w:r>
          </w:p>
          <w:p w14:paraId="6B081016" w14:textId="4812518D" w:rsidR="0064224B" w:rsidRPr="0008623B" w:rsidRDefault="0064224B" w:rsidP="00BB35EA">
            <w:pPr>
              <w:autoSpaceDE w:val="0"/>
              <w:autoSpaceDN w:val="0"/>
              <w:adjustRightInd w:val="0"/>
              <w:spacing w:before="120" w:after="120"/>
              <w:jc w:val="both"/>
              <w:rPr>
                <w:color w:val="000000" w:themeColor="text1"/>
                <w:sz w:val="24"/>
                <w:szCs w:val="24"/>
                <w:rFonts w:ascii="Times New Roman" w:hAnsi="Times New Roman" w:cs="Times New Roman"/>
              </w:rPr>
            </w:pPr>
            <w:r>
              <w:rPr>
                <w:color w:val="000000" w:themeColor="text1"/>
                <w:sz w:val="24"/>
                <w:rFonts w:ascii="Times New Roman" w:hAnsi="Times New Roman"/>
              </w:rPr>
              <w:t xml:space="preserve">Om resolutionsmyndigheten inte tillåter att skulder får räknas som kvalificerade skuldinstrument i enlighet med artikel 72b.4 i förordning (EU) nr 575/2013 ska resolutionsgruppen eller resolutionsenheten ange ”nej”.</w:t>
            </w:r>
          </w:p>
          <w:p w14:paraId="2F5E08DD" w14:textId="726ED396" w:rsidR="0064224B" w:rsidRPr="0008623B" w:rsidRDefault="0064224B" w:rsidP="00A70777">
            <w:pPr>
              <w:autoSpaceDE w:val="0"/>
              <w:autoSpaceDN w:val="0"/>
              <w:adjustRightInd w:val="0"/>
              <w:spacing w:before="120" w:after="120"/>
              <w:jc w:val="both"/>
              <w:rPr>
                <w:color w:val="000000" w:themeColor="text1"/>
                <w:sz w:val="24"/>
                <w:szCs w:val="24"/>
                <w:rFonts w:ascii="Times New Roman" w:hAnsi="Times New Roman" w:cs="Times New Roman"/>
              </w:rPr>
            </w:pPr>
            <w:r>
              <w:rPr>
                <w:color w:val="000000" w:themeColor="text1"/>
                <w:sz w:val="24"/>
                <w:rFonts w:ascii="Times New Roman" w:hAnsi="Times New Roman"/>
              </w:rPr>
              <w:t xml:space="preserve">Eftersom undantagen i artikel 72b.3 och 72b.4 i förordning (EU) nr 575/2013 utesluter varandra ska denna rad inte fyllas i om den redovisande enheten har fyllt i rad 6b.</w:t>
            </w:r>
          </w:p>
        </w:tc>
      </w:tr>
      <w:tr w:rsidR="008B1AF1" w:rsidRPr="0008623B" w14:paraId="03F999DF" w14:textId="77777777" w:rsidTr="00915305">
        <w:trPr>
          <w:trHeight w:val="316"/>
        </w:trPr>
        <w:tc>
          <w:tcPr>
            <w:tcW w:w="1384" w:type="dxa"/>
          </w:tcPr>
          <w:p w14:paraId="4B73F7B3" w14:textId="3C82303C" w:rsidR="008B1AF1" w:rsidRPr="0008623B" w:rsidRDefault="00FF2A56" w:rsidP="008B1AF1">
            <w:pPr>
              <w:autoSpaceDE w:val="0"/>
              <w:autoSpaceDN w:val="0"/>
              <w:adjustRightInd w:val="0"/>
              <w:rPr>
                <w:color w:val="000000" w:themeColor="text1"/>
                <w:sz w:val="24"/>
                <w:szCs w:val="24"/>
                <w:rFonts w:ascii="Times New Roman" w:eastAsia="Times New Roman" w:hAnsi="Times New Roman" w:cs="Times New Roman"/>
              </w:rPr>
            </w:pPr>
            <w:r>
              <w:rPr>
                <w:sz w:val="24"/>
                <w:rFonts w:ascii="Times New Roman" w:hAnsi="Times New Roman"/>
              </w:rPr>
              <w:t xml:space="preserve">6b</w:t>
            </w:r>
          </w:p>
        </w:tc>
        <w:tc>
          <w:tcPr>
            <w:tcW w:w="7655" w:type="dxa"/>
          </w:tcPr>
          <w:p w14:paraId="41C2E586" w14:textId="6CC03437" w:rsidR="00BB35EA" w:rsidRPr="0008623B" w:rsidRDefault="00650183" w:rsidP="00705FB0">
            <w:pPr>
              <w:autoSpaceDE w:val="0"/>
              <w:autoSpaceDN w:val="0"/>
              <w:adjustRightInd w:val="0"/>
              <w:spacing w:before="120" w:after="120"/>
              <w:jc w:val="both"/>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Totalbelopp för tillåtna icke efterställda kvalificerade skuldinstrument om den beslutsrätt avseende efterställning som föreskrivs i artikel 72b.3 i förordning (EU) nr 575/2013 tillämpas (undantag på högst 3,5 %)</w:t>
            </w:r>
          </w:p>
          <w:p w14:paraId="564101D0" w14:textId="5C7DA717" w:rsidR="00705FB0" w:rsidRPr="0008623B" w:rsidRDefault="00705FB0" w:rsidP="00705FB0">
            <w:pPr>
              <w:autoSpaceDE w:val="0"/>
              <w:autoSpaceDN w:val="0"/>
              <w:adjustRightInd w:val="0"/>
              <w:spacing w:before="120" w:after="120"/>
              <w:jc w:val="both"/>
              <w:rPr>
                <w:color w:val="000000" w:themeColor="text1"/>
                <w:sz w:val="24"/>
                <w:szCs w:val="24"/>
                <w:rFonts w:ascii="Times New Roman" w:hAnsi="Times New Roman" w:cs="Times New Roman"/>
              </w:rPr>
            </w:pPr>
            <w:r>
              <w:rPr>
                <w:color w:val="000000" w:themeColor="text1"/>
                <w:sz w:val="24"/>
                <w:rFonts w:ascii="Times New Roman" w:hAnsi="Times New Roman"/>
              </w:rPr>
              <w:t xml:space="preserve">Denna rad ska endast redovisas av enheter som omfattas av kapitalbaskravet och kravet på kvalificerade skulder för globala systemviktiga institut.</w:t>
            </w:r>
          </w:p>
          <w:p w14:paraId="00AD85CC" w14:textId="318F6AC9" w:rsidR="002A5279" w:rsidRPr="0008623B" w:rsidRDefault="002A5279" w:rsidP="002A5279">
            <w:pPr>
              <w:rPr>
                <w:rStyle w:val="FormatvorlageInstructionsTabelleText"/>
                <w:sz w:val="24"/>
                <w:rFonts w:ascii="Times New Roman" w:hAnsi="Times New Roman"/>
              </w:rPr>
            </w:pPr>
            <w:r>
              <w:rPr>
                <w:rStyle w:val="FormatvorlageInstructionsTabelleText"/>
                <w:sz w:val="24"/>
                <w:rFonts w:ascii="Times New Roman" w:hAnsi="Times New Roman"/>
              </w:rPr>
              <w:t xml:space="preserve">Totalbelopp för icke efterställda kvalificerade skuldinstrument som resolutionsmyndigheten har tillåtit kan räknas som kvalificerade stödinstrument med avseende på TLAC-kravet i enlighet med artikel 72b.3 i förordning (EU) nr 575/2013.</w:t>
            </w:r>
          </w:p>
          <w:p w14:paraId="24CA67B7" w14:textId="04F0B6BC" w:rsidR="008B1AF1" w:rsidRPr="0008623B" w:rsidRDefault="00705FB0" w:rsidP="00D45878">
            <w:pPr>
              <w:autoSpaceDE w:val="0"/>
              <w:autoSpaceDN w:val="0"/>
              <w:adjustRightInd w:val="0"/>
              <w:spacing w:before="120" w:after="120"/>
              <w:jc w:val="both"/>
              <w:rPr>
                <w:color w:val="000000" w:themeColor="text1"/>
                <w:sz w:val="24"/>
                <w:szCs w:val="24"/>
                <w:rFonts w:ascii="Times New Roman" w:hAnsi="Times New Roman" w:cs="Times New Roman"/>
              </w:rPr>
            </w:pPr>
            <w:r>
              <w:rPr>
                <w:color w:val="000000" w:themeColor="text1"/>
                <w:sz w:val="24"/>
                <w:rFonts w:ascii="Times New Roman" w:hAnsi="Times New Roman"/>
              </w:rPr>
              <w:t xml:space="preserve">Eftersom undantagen i artikel 72b.3 och 72b.4 i förordning (EU) nr 575/2013 utesluter varandra ska denna rad inte fyllas i om den enheten anger ”ja” på rad 6a.</w:t>
            </w:r>
          </w:p>
        </w:tc>
      </w:tr>
      <w:tr w:rsidR="008B1AF1" w:rsidRPr="0008623B" w14:paraId="2D64923D" w14:textId="77777777" w:rsidTr="00915305">
        <w:trPr>
          <w:trHeight w:val="316"/>
        </w:trPr>
        <w:tc>
          <w:tcPr>
            <w:tcW w:w="1384" w:type="dxa"/>
          </w:tcPr>
          <w:p w14:paraId="6C3622AD" w14:textId="140E60D3" w:rsidR="008B1AF1" w:rsidRPr="0008623B" w:rsidRDefault="00FF2A56" w:rsidP="008B1AF1">
            <w:pPr>
              <w:autoSpaceDE w:val="0"/>
              <w:autoSpaceDN w:val="0"/>
              <w:adjustRightInd w:val="0"/>
              <w:rPr>
                <w:color w:val="000000" w:themeColor="text1"/>
                <w:sz w:val="24"/>
                <w:szCs w:val="24"/>
                <w:rFonts w:ascii="Times New Roman" w:eastAsia="Times New Roman" w:hAnsi="Times New Roman" w:cs="Times New Roman"/>
              </w:rPr>
            </w:pPr>
            <w:r>
              <w:rPr>
                <w:sz w:val="24"/>
                <w:rFonts w:ascii="Times New Roman" w:hAnsi="Times New Roman"/>
              </w:rPr>
              <w:t xml:space="preserve">6c</w:t>
            </w:r>
          </w:p>
        </w:tc>
        <w:tc>
          <w:tcPr>
            <w:tcW w:w="7655" w:type="dxa"/>
          </w:tcPr>
          <w:p w14:paraId="73DD47A6" w14:textId="24A022DC" w:rsidR="008B1AF1" w:rsidRPr="0008623B" w:rsidRDefault="008B1AF1" w:rsidP="008B1AF1">
            <w:pPr>
              <w:autoSpaceDE w:val="0"/>
              <w:autoSpaceDN w:val="0"/>
              <w:adjustRightInd w:val="0"/>
              <w:spacing w:before="120" w:after="120"/>
              <w:jc w:val="both"/>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Om ett undantag för efterställning med tak gäller i enlighet med artikel 72b.3 i förordning (EU) nr 575/2013, den emitterade finansiering som likställs med undantagna skulder och redovisas på rad 1 delad med den emitterade finansiering som likställs med undantagna skulder och som skulle redovisas på rad 1 om inget tak tillämpades (i %)</w:t>
            </w:r>
          </w:p>
          <w:p w14:paraId="02910CB6" w14:textId="36BCF0A1" w:rsidR="00CF21D0" w:rsidRPr="0008623B" w:rsidRDefault="00CF21D0" w:rsidP="00B654C4">
            <w:pPr>
              <w:autoSpaceDE w:val="0"/>
              <w:autoSpaceDN w:val="0"/>
              <w:adjustRightInd w:val="0"/>
              <w:spacing w:before="120" w:after="120"/>
              <w:jc w:val="both"/>
              <w:rPr>
                <w:color w:val="000000" w:themeColor="text1"/>
                <w:sz w:val="24"/>
                <w:szCs w:val="24"/>
                <w:rFonts w:ascii="Times New Roman" w:hAnsi="Times New Roman" w:cs="Times New Roman"/>
              </w:rPr>
            </w:pPr>
            <w:r>
              <w:rPr>
                <w:rStyle w:val="InstructionsTabelleberschrift"/>
                <w:b w:val="0"/>
                <w:sz w:val="24"/>
                <w:u w:val="none"/>
                <w:rFonts w:ascii="Times New Roman" w:hAnsi="Times New Roman"/>
              </w:rPr>
              <w:t xml:space="preserve">Denna rad ska endast redovisas av enheter som omfattas av kapitalbaskravet och kravet på kvalificerade skulder för globala systemviktiga institut.</w:t>
            </w:r>
          </w:p>
          <w:p w14:paraId="27823EE1" w14:textId="65D1AB03" w:rsidR="008B1AF1" w:rsidRPr="0008623B" w:rsidRDefault="008B1AF1" w:rsidP="00B654C4">
            <w:pPr>
              <w:autoSpaceDE w:val="0"/>
              <w:autoSpaceDN w:val="0"/>
              <w:adjustRightInd w:val="0"/>
              <w:spacing w:before="120" w:after="120"/>
              <w:jc w:val="both"/>
              <w:rPr>
                <w:color w:val="000000" w:themeColor="text1"/>
                <w:sz w:val="24"/>
                <w:szCs w:val="24"/>
                <w:rFonts w:ascii="Times New Roman" w:hAnsi="Times New Roman" w:cs="Times New Roman"/>
              </w:rPr>
            </w:pPr>
            <w:r>
              <w:rPr>
                <w:color w:val="000000" w:themeColor="text1"/>
                <w:sz w:val="24"/>
                <w:rFonts w:ascii="Times New Roman" w:hAnsi="Times New Roman"/>
              </w:rPr>
              <w:t xml:space="preserve">Denna rad informerar innehavare av seniora fordringar som emitterats av resolutionsenheten om den procentandel icke-undantagna seniora fordringar som har ansetts vara kvalificerade, så att de, i tillämpliga fall, kommer att kunna tillämpa de avdragsregler som anges i artikel 72e i förordning (EU) nr 575/2013.</w:t>
            </w:r>
          </w:p>
          <w:p w14:paraId="69CB0A17" w14:textId="58CD2CDA" w:rsidR="00CF21D0" w:rsidRPr="0008623B" w:rsidRDefault="00F66078" w:rsidP="00B62DC9">
            <w:pPr>
              <w:pStyle w:val="InstructionsText"/>
              <w:rPr>
                <w:rStyle w:val="InstructionsTabelleberschrift"/>
                <w:b w:val="0"/>
                <w:sz w:val="24"/>
                <w:u w:val="none"/>
                <w:rFonts w:ascii="Times New Roman" w:hAnsi="Times New Roman"/>
              </w:rPr>
            </w:pPr>
            <w:r>
              <w:rPr>
                <w:rStyle w:val="InstructionsTabelleberschrift"/>
                <w:b w:val="0"/>
                <w:sz w:val="24"/>
                <w:u w:val="none"/>
                <w:rFonts w:ascii="Times New Roman" w:hAnsi="Times New Roman"/>
              </w:rPr>
              <w:t xml:space="preserve">Om ett undantag för efterställning med tak gäller enligt artikel 72b.3 i förordning (EU) nr 575/2013 ska enheter rapportera om</w:t>
            </w:r>
          </w:p>
          <w:p w14:paraId="2D4EFCF5" w14:textId="674F215C" w:rsidR="00CF21D0" w:rsidRPr="0008623B" w:rsidRDefault="00F66078" w:rsidP="0073688E">
            <w:pPr>
              <w:spacing w:before="120" w:after="120" w:line="240" w:lineRule="auto"/>
              <w:jc w:val="both"/>
              <w:rPr>
                <w:rStyle w:val="InstructionsTabelleberschrift"/>
                <w:b w:val="0"/>
                <w:sz w:val="24"/>
                <w:szCs w:val="24"/>
                <w:u w:val="none"/>
                <w:rFonts w:ascii="Times New Roman" w:hAnsi="Times New Roman"/>
              </w:rPr>
            </w:pPr>
            <w:r>
              <w:rPr>
                <w:rStyle w:val="InstructionsTabelleberschrift"/>
                <w:b w:val="0"/>
                <w:sz w:val="24"/>
                <w:u w:val="none"/>
                <w:rFonts w:ascii="Times New Roman" w:hAnsi="Times New Roman"/>
              </w:rPr>
              <w:t xml:space="preserve">a) beloppet för emitterad finansiering som likställs med undantagna skulder i enlighet med artikel 72a.2 i förordning (EU) nr 575/2013 och som ingår i det belopp som presenteras på rad 1,</w:t>
            </w:r>
          </w:p>
          <w:p w14:paraId="61EF1E26" w14:textId="12BB5640" w:rsidR="00CF21D0" w:rsidRPr="0008623B" w:rsidRDefault="00F66078" w:rsidP="0073688E">
            <w:pPr>
              <w:spacing w:before="120" w:after="120" w:line="240" w:lineRule="auto"/>
              <w:jc w:val="both"/>
              <w:rPr>
                <w:color w:val="000000" w:themeColor="text1"/>
                <w:sz w:val="24"/>
                <w:szCs w:val="24"/>
                <w:rFonts w:ascii="Times New Roman" w:hAnsi="Times New Roman" w:cs="Times New Roman"/>
              </w:rPr>
            </w:pPr>
            <w:r>
              <w:rPr>
                <w:rStyle w:val="InstructionsTabelleberschrift"/>
                <w:b w:val="0"/>
                <w:sz w:val="24"/>
                <w:u w:val="none"/>
                <w:rFonts w:ascii="Times New Roman" w:hAnsi="Times New Roman"/>
              </w:rPr>
              <w:t xml:space="preserve">b) delat med det belopp för emitterad finansiering som likställs med undantagna skulder i enlighet med artikel 72a.2 i förordning (EU) nr 575/2013 och som skulle redovisas på rad 1 om inget tak tillämpades.</w:t>
            </w:r>
          </w:p>
        </w:tc>
      </w:tr>
      <w:tr w:rsidR="008B1AF1" w:rsidRPr="0008623B" w14:paraId="3397A407" w14:textId="77777777" w:rsidTr="00915305">
        <w:trPr>
          <w:trHeight w:val="316"/>
        </w:trPr>
        <w:tc>
          <w:tcPr>
            <w:tcW w:w="1384" w:type="dxa"/>
          </w:tcPr>
          <w:p w14:paraId="064B005C" w14:textId="65B49825" w:rsidR="008B1AF1" w:rsidRPr="0008623B" w:rsidDel="00CD7CA4" w:rsidRDefault="008B1AF1" w:rsidP="008B1AF1">
            <w:pPr>
              <w:autoSpaceDE w:val="0"/>
              <w:autoSpaceDN w:val="0"/>
              <w:adjustRightInd w:val="0"/>
              <w:rPr>
                <w:rFonts w:ascii="Times New Roman" w:hAnsi="Times New Roman" w:cs="Times New Roman"/>
                <w:color w:val="000000" w:themeColor="text1"/>
                <w:sz w:val="24"/>
                <w:szCs w:val="24"/>
                <w:lang w:val="en-GB"/>
              </w:rPr>
            </w:pPr>
          </w:p>
        </w:tc>
        <w:tc>
          <w:tcPr>
            <w:tcW w:w="7655" w:type="dxa"/>
          </w:tcPr>
          <w:p w14:paraId="065986DE" w14:textId="77777777" w:rsidR="008B1AF1" w:rsidRPr="0008623B" w:rsidRDefault="008B1AF1" w:rsidP="008B1AF1">
            <w:pPr>
              <w:autoSpaceDE w:val="0"/>
              <w:autoSpaceDN w:val="0"/>
              <w:adjustRightInd w:val="0"/>
              <w:spacing w:before="120" w:after="120"/>
              <w:jc w:val="both"/>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Minimikrav för kapitalbas och kvalificerade skulder (MREL)</w:t>
            </w:r>
          </w:p>
        </w:tc>
      </w:tr>
      <w:tr w:rsidR="008B1AF1" w:rsidRPr="0008623B" w14:paraId="1D50EF40" w14:textId="77777777" w:rsidTr="00915305">
        <w:trPr>
          <w:trHeight w:val="316"/>
        </w:trPr>
        <w:tc>
          <w:tcPr>
            <w:tcW w:w="1384" w:type="dxa"/>
          </w:tcPr>
          <w:p w14:paraId="5B7C6EEB" w14:textId="0DDF46DE" w:rsidR="008B1AF1" w:rsidRPr="0008623B" w:rsidRDefault="00FF2A56" w:rsidP="008B1AF1">
            <w:pPr>
              <w:autoSpaceDE w:val="0"/>
              <w:autoSpaceDN w:val="0"/>
              <w:adjustRightInd w:val="0"/>
              <w:rPr>
                <w:color w:val="000000" w:themeColor="text1"/>
                <w:sz w:val="24"/>
                <w:szCs w:val="24"/>
                <w:rFonts w:ascii="Times New Roman" w:hAnsi="Times New Roman" w:cs="Times New Roman"/>
              </w:rPr>
            </w:pPr>
            <w:r>
              <w:rPr>
                <w:sz w:val="24"/>
                <w:rFonts w:ascii="Times New Roman" w:hAnsi="Times New Roman"/>
              </w:rPr>
              <w:t xml:space="preserve">EU-7</w:t>
            </w:r>
          </w:p>
        </w:tc>
        <w:tc>
          <w:tcPr>
            <w:tcW w:w="7655" w:type="dxa"/>
          </w:tcPr>
          <w:p w14:paraId="4FB8070F" w14:textId="2E661595" w:rsidR="008B1AF1" w:rsidRPr="0008623B" w:rsidRDefault="008B1AF1" w:rsidP="008B1AF1">
            <w:pPr>
              <w:pStyle w:val="Applicationdirecte"/>
              <w:spacing w:before="120"/>
              <w:rPr>
                <w:b/>
                <w:color w:val="000000" w:themeColor="text1"/>
                <w:szCs w:val="24"/>
              </w:rPr>
            </w:pPr>
            <w:r>
              <w:rPr>
                <w:b/>
                <w:color w:val="000000" w:themeColor="text1"/>
              </w:rPr>
              <w:t xml:space="preserve">MREL uttryckt som en procentandel av TREA</w:t>
            </w:r>
          </w:p>
          <w:p w14:paraId="5D62407D" w14:textId="1D56CFCB" w:rsidR="006453C4" w:rsidRPr="0008623B" w:rsidRDefault="006453C4" w:rsidP="00D33D65">
            <w:pPr>
              <w:pStyle w:val="Fait"/>
            </w:pPr>
            <w:r>
              <w:rPr>
                <w:color w:val="000000" w:themeColor="text1"/>
              </w:rPr>
              <w:t xml:space="preserve">Enhetens minimikrav för kapitalbas och kvalificerade skulder fastställs av resolutionsmyndigheten i enlighet med artikel 45e i direktiv 2014/59/EU, uttryckt som en procentandel av det totala riskvägda exponeringsbelopp som beräknas i enlighet med artikel 92.3 i förordning (EU) nr 575/2013.</w:t>
            </w:r>
          </w:p>
        </w:tc>
      </w:tr>
      <w:tr w:rsidR="008B1AF1" w:rsidRPr="0008623B" w14:paraId="1415A72E" w14:textId="77777777" w:rsidTr="00915305">
        <w:trPr>
          <w:trHeight w:val="316"/>
        </w:trPr>
        <w:tc>
          <w:tcPr>
            <w:tcW w:w="1384" w:type="dxa"/>
          </w:tcPr>
          <w:p w14:paraId="519FCFF9" w14:textId="293BA3A8" w:rsidR="008B1AF1" w:rsidRPr="0008623B" w:rsidRDefault="00FF2A56" w:rsidP="008B1AF1">
            <w:pPr>
              <w:autoSpaceDE w:val="0"/>
              <w:autoSpaceDN w:val="0"/>
              <w:adjustRightInd w:val="0"/>
              <w:rPr>
                <w:color w:val="000000" w:themeColor="text1"/>
                <w:sz w:val="24"/>
                <w:szCs w:val="24"/>
                <w:rFonts w:ascii="Times New Roman" w:hAnsi="Times New Roman" w:cs="Times New Roman"/>
              </w:rPr>
            </w:pPr>
            <w:r>
              <w:rPr>
                <w:sz w:val="24"/>
                <w:rFonts w:ascii="Times New Roman" w:hAnsi="Times New Roman"/>
              </w:rPr>
              <w:t xml:space="preserve">EU-8</w:t>
            </w:r>
          </w:p>
        </w:tc>
        <w:tc>
          <w:tcPr>
            <w:tcW w:w="7655" w:type="dxa"/>
          </w:tcPr>
          <w:p w14:paraId="7AFA5D84" w14:textId="75D8B263" w:rsidR="008B1AF1" w:rsidRPr="0008623B" w:rsidRDefault="00B80F7C" w:rsidP="008B1AF1">
            <w:pPr>
              <w:pStyle w:val="Applicationdirecte"/>
              <w:spacing w:before="0" w:after="0"/>
              <w:rPr>
                <w:b/>
                <w:color w:val="000000" w:themeColor="text1"/>
                <w:szCs w:val="24"/>
              </w:rPr>
            </w:pPr>
            <w:r>
              <w:rPr>
                <w:b/>
                <w:color w:val="000000" w:themeColor="text1"/>
              </w:rPr>
              <w:t xml:space="preserve">MREL uttryckt som en procentandel av TREA – Varav ska uppfyllas med kapitalbas eller efterställda skulder</w:t>
            </w:r>
          </w:p>
          <w:p w14:paraId="33EFDD9D" w14:textId="00E44973" w:rsidR="008B1AF1" w:rsidRPr="0008623B" w:rsidRDefault="00D819D9" w:rsidP="00D33D65">
            <w:pPr>
              <w:rPr>
                <w:color w:val="000000" w:themeColor="text1"/>
                <w:szCs w:val="24"/>
              </w:rPr>
            </w:pPr>
            <w:r>
              <w:rPr>
                <w:sz w:val="24"/>
                <w:rFonts w:ascii="Times New Roman" w:hAnsi="Times New Roman"/>
              </w:rPr>
              <w:t xml:space="preserve">Om tillämpligt, den del av MREL som resolutionsmyndigheten, i enlighet med artikel 45b.4–8 i direktiv 2014/59/EU, har begärt ska uppfyllas med kapitalbas, efterställda kvalificerade instrument eller skulder i enlighet med punkt 3 i den artikeln, uttryckt som en procentandel av det totala riskvägda exponeringsbelopp som beräknas i enlighet med artikel 92.3 i förordning (EU) nr 575/2013.</w:t>
            </w:r>
          </w:p>
        </w:tc>
      </w:tr>
      <w:tr w:rsidR="008B1AF1" w:rsidRPr="0008623B" w14:paraId="060950C0" w14:textId="77777777" w:rsidTr="00915305">
        <w:trPr>
          <w:trHeight w:val="316"/>
        </w:trPr>
        <w:tc>
          <w:tcPr>
            <w:tcW w:w="1384" w:type="dxa"/>
          </w:tcPr>
          <w:p w14:paraId="1DBB4CB4" w14:textId="31361788" w:rsidR="008B1AF1" w:rsidRPr="0008623B" w:rsidRDefault="00FF2A56" w:rsidP="008B1AF1">
            <w:pPr>
              <w:autoSpaceDE w:val="0"/>
              <w:autoSpaceDN w:val="0"/>
              <w:adjustRightInd w:val="0"/>
              <w:rPr>
                <w:color w:val="000000" w:themeColor="text1"/>
                <w:sz w:val="24"/>
                <w:szCs w:val="24"/>
                <w:rFonts w:ascii="Times New Roman" w:hAnsi="Times New Roman" w:cs="Times New Roman"/>
              </w:rPr>
            </w:pPr>
            <w:r>
              <w:rPr>
                <w:sz w:val="24"/>
                <w:rFonts w:ascii="Times New Roman" w:hAnsi="Times New Roman"/>
              </w:rPr>
              <w:t xml:space="preserve">EU-9</w:t>
            </w:r>
          </w:p>
        </w:tc>
        <w:tc>
          <w:tcPr>
            <w:tcW w:w="7655" w:type="dxa"/>
          </w:tcPr>
          <w:p w14:paraId="357A69B0" w14:textId="07AF7072" w:rsidR="008B1AF1" w:rsidRPr="0008623B" w:rsidRDefault="008B1AF1" w:rsidP="008B1AF1">
            <w:pPr>
              <w:pStyle w:val="Applicationdirecte"/>
              <w:spacing w:before="120"/>
              <w:rPr>
                <w:b/>
                <w:color w:val="000000" w:themeColor="text1"/>
                <w:szCs w:val="24"/>
              </w:rPr>
            </w:pPr>
            <w:r>
              <w:rPr>
                <w:b/>
                <w:color w:val="000000" w:themeColor="text1"/>
              </w:rPr>
              <w:t xml:space="preserve">MREL uttryckt som en procentandel av TEM</w:t>
            </w:r>
          </w:p>
          <w:p w14:paraId="7ABED549" w14:textId="5EF36813" w:rsidR="006453C4" w:rsidRPr="0008623B" w:rsidRDefault="006453C4" w:rsidP="00717DB0">
            <w:pPr>
              <w:pStyle w:val="Fait"/>
            </w:pPr>
            <w:r>
              <w:t xml:space="preserve">Den rapporterande enhetens minimikrav för kapitalbas och kvalificerade skulder som fastställs av resolutionsmyndigheten i enlighet med artikel 45e i direktiv 2014/59/EU, uttryckt som en procentandel av det totala exponeringsmått som beräknas i enlighet med artikel 429.4 och artikel 429a i förordning (EU) nr 575/2013.</w:t>
            </w:r>
          </w:p>
        </w:tc>
      </w:tr>
      <w:tr w:rsidR="008B1AF1" w:rsidRPr="0008623B" w14:paraId="5A4A9503" w14:textId="77777777" w:rsidTr="00915305">
        <w:trPr>
          <w:trHeight w:val="316"/>
        </w:trPr>
        <w:tc>
          <w:tcPr>
            <w:tcW w:w="1384" w:type="dxa"/>
          </w:tcPr>
          <w:p w14:paraId="4E5C6AFC" w14:textId="2C522F9C" w:rsidR="008B1AF1" w:rsidRPr="0008623B" w:rsidRDefault="00FF2A56" w:rsidP="008B1AF1">
            <w:pPr>
              <w:autoSpaceDE w:val="0"/>
              <w:autoSpaceDN w:val="0"/>
              <w:adjustRightInd w:val="0"/>
              <w:rPr>
                <w:color w:val="000000" w:themeColor="text1"/>
                <w:sz w:val="24"/>
                <w:szCs w:val="24"/>
                <w:rFonts w:ascii="Times New Roman" w:hAnsi="Times New Roman" w:cs="Times New Roman"/>
              </w:rPr>
            </w:pPr>
            <w:r>
              <w:rPr>
                <w:sz w:val="24"/>
                <w:rFonts w:ascii="Times New Roman" w:hAnsi="Times New Roman"/>
              </w:rPr>
              <w:t xml:space="preserve">EU-10</w:t>
            </w:r>
          </w:p>
        </w:tc>
        <w:tc>
          <w:tcPr>
            <w:tcW w:w="7655" w:type="dxa"/>
          </w:tcPr>
          <w:p w14:paraId="4A8117E5" w14:textId="70796A0D" w:rsidR="008B1AF1" w:rsidRPr="0008623B" w:rsidRDefault="00B80F7C" w:rsidP="008B1AF1">
            <w:pPr>
              <w:pStyle w:val="Applicationdirecte"/>
              <w:spacing w:before="0" w:after="0"/>
              <w:rPr>
                <w:b/>
                <w:color w:val="000000" w:themeColor="text1"/>
                <w:szCs w:val="24"/>
              </w:rPr>
            </w:pPr>
            <w:r>
              <w:rPr>
                <w:b/>
                <w:color w:val="000000" w:themeColor="text1"/>
              </w:rPr>
              <w:t xml:space="preserve">MREL uttryckt som en procentandel av TEM – Varav ska uppfyllas med kapitalbas eller efterställda skulder</w:t>
            </w:r>
          </w:p>
          <w:p w14:paraId="366BA2A0" w14:textId="50E2609F" w:rsidR="008B1AF1" w:rsidRPr="0008623B" w:rsidRDefault="00D819D9" w:rsidP="00E1386E">
            <w:pPr>
              <w:rPr>
                <w:color w:val="000000" w:themeColor="text1"/>
                <w:szCs w:val="24"/>
              </w:rPr>
            </w:pPr>
            <w:r>
              <w:rPr>
                <w:sz w:val="24"/>
                <w:rFonts w:ascii="Times New Roman" w:hAnsi="Times New Roman"/>
              </w:rPr>
              <w:t xml:space="preserve">Om tillämpligt, den del av MREL som resolutionsmyndigheten, i enlighet med artikel 45b.4–8 i direktiv 2014/59/EU, har begärt ska uppfyllas med kapitalbas, efterställda kvalificerade instrument eller skulder i enlighet med punkt 3 i den artikeln, uttryckt som en procentandel av det totala exponeringsbelopp som beräknas i enlighet med artikel 429.4 och artikel 429a i förordning (EU) nr 575/2013.</w:t>
            </w:r>
          </w:p>
        </w:tc>
      </w:tr>
    </w:tbl>
    <w:p w14:paraId="38CEC33F" w14:textId="77777777" w:rsidR="005673AC" w:rsidRPr="0008623B" w:rsidRDefault="005673AC" w:rsidP="00E258D8">
      <w:pPr>
        <w:rPr>
          <w:rFonts w:ascii="Times New Roman" w:hAnsi="Times New Roman" w:cs="Times New Roman"/>
          <w:noProof/>
          <w:color w:val="000000" w:themeColor="text1"/>
          <w:sz w:val="24"/>
          <w:szCs w:val="24"/>
          <w:lang w:val="en-GB"/>
        </w:rPr>
      </w:pPr>
    </w:p>
    <w:p w14:paraId="62DE89D5" w14:textId="0B5C7ED4" w:rsidR="003956D6" w:rsidRPr="0008623B" w:rsidRDefault="002A5117" w:rsidP="002A5117">
      <w:pPr>
        <w:pStyle w:val="Numberedtilelevel1"/>
        <w:keepNext/>
        <w:pBdr>
          <w:bottom w:val="none" w:sz="0" w:space="0" w:color="auto"/>
        </w:pBdr>
        <w:spacing w:before="240" w:after="240" w:line="240" w:lineRule="auto"/>
        <w:ind w:left="360" w:hanging="360"/>
        <w:jc w:val="both"/>
        <w:outlineLvl w:val="1"/>
        <w:rPr>
          <w:color w:val="auto"/>
          <w:spacing w:val="0"/>
          <w:kern w:val="0"/>
          <w:sz w:val="24"/>
          <w:szCs w:val="24"/>
          <w:rFonts w:ascii="Times New Roman" w:eastAsia="Arial" w:hAnsi="Times New Roman" w:cs="Times New Roman"/>
        </w:rPr>
      </w:pPr>
      <w:bookmarkStart w:id="25" w:name="_Toc14768967"/>
      <w:bookmarkStart w:id="26" w:name="_Toc14769241"/>
      <w:bookmarkStart w:id="27" w:name="_Toc14769635"/>
      <w:bookmarkStart w:id="28" w:name="_Toc14769788"/>
      <w:bookmarkStart w:id="29" w:name="_Toc14770058"/>
      <w:bookmarkStart w:id="30" w:name="_Toc14770328"/>
      <w:bookmarkStart w:id="31" w:name="_Toc14770481"/>
      <w:bookmarkStart w:id="32" w:name="_Toc14770636"/>
      <w:bookmarkStart w:id="33" w:name="_Toc14770791"/>
      <w:bookmarkStart w:id="34" w:name="_Toc14770948"/>
      <w:bookmarkStart w:id="35" w:name="_Toc14771489"/>
      <w:bookmarkStart w:id="36" w:name="_Toc14771607"/>
      <w:bookmarkStart w:id="37" w:name="_Toc15478323"/>
      <w:bookmarkStart w:id="38" w:name="_Toc14768968"/>
      <w:bookmarkStart w:id="39" w:name="_Toc14769242"/>
      <w:bookmarkStart w:id="40" w:name="_Toc14769636"/>
      <w:bookmarkStart w:id="41" w:name="_Toc14769789"/>
      <w:bookmarkStart w:id="42" w:name="_Toc14770059"/>
      <w:bookmarkStart w:id="43" w:name="_Toc14770329"/>
      <w:bookmarkStart w:id="44" w:name="_Toc14770482"/>
      <w:bookmarkStart w:id="45" w:name="_Toc14770637"/>
      <w:bookmarkStart w:id="46" w:name="_Toc14770792"/>
      <w:bookmarkStart w:id="47" w:name="_Toc14770949"/>
      <w:bookmarkStart w:id="48" w:name="_Toc14771608"/>
      <w:bookmarkStart w:id="49" w:name="_Toc14768969"/>
      <w:bookmarkStart w:id="50" w:name="_Toc14769243"/>
      <w:bookmarkStart w:id="51" w:name="_Toc14769637"/>
      <w:bookmarkStart w:id="52" w:name="_Toc14769790"/>
      <w:bookmarkStart w:id="53" w:name="_Toc14770060"/>
      <w:bookmarkStart w:id="54" w:name="_Toc14770330"/>
      <w:bookmarkStart w:id="55" w:name="_Toc14770483"/>
      <w:bookmarkStart w:id="56" w:name="_Toc14770638"/>
      <w:bookmarkStart w:id="57" w:name="_Toc14770793"/>
      <w:bookmarkStart w:id="58" w:name="_Toc14770950"/>
      <w:bookmarkStart w:id="59" w:name="_Toc14771491"/>
      <w:bookmarkStart w:id="60" w:name="_Toc14771609"/>
      <w:bookmarkStart w:id="61" w:name="_Toc15478325"/>
      <w:bookmarkStart w:id="62" w:name="_Toc14768970"/>
      <w:bookmarkStart w:id="63" w:name="_Toc14769244"/>
      <w:bookmarkStart w:id="64" w:name="_Toc14769638"/>
      <w:bookmarkStart w:id="65" w:name="_Toc14769791"/>
      <w:bookmarkStart w:id="66" w:name="_Toc14770061"/>
      <w:bookmarkStart w:id="67" w:name="_Toc14770331"/>
      <w:bookmarkStart w:id="68" w:name="_Toc14770484"/>
      <w:bookmarkStart w:id="69" w:name="_Toc14770639"/>
      <w:bookmarkStart w:id="70" w:name="_Toc14770794"/>
      <w:bookmarkStart w:id="71" w:name="_Toc14770951"/>
      <w:bookmarkStart w:id="72" w:name="_Toc14771610"/>
      <w:bookmarkStart w:id="73" w:name="_Toc14768971"/>
      <w:bookmarkStart w:id="74" w:name="_Toc14769245"/>
      <w:bookmarkStart w:id="75" w:name="_Toc14769639"/>
      <w:bookmarkStart w:id="76" w:name="_Toc14769792"/>
      <w:bookmarkStart w:id="77" w:name="_Toc14770062"/>
      <w:bookmarkStart w:id="78" w:name="_Toc14770332"/>
      <w:bookmarkStart w:id="79" w:name="_Toc14770485"/>
      <w:bookmarkStart w:id="80" w:name="_Toc14770640"/>
      <w:bookmarkStart w:id="81" w:name="_Toc14770795"/>
      <w:bookmarkStart w:id="82" w:name="_Toc14770952"/>
      <w:bookmarkStart w:id="83" w:name="_Toc14771493"/>
      <w:bookmarkStart w:id="84" w:name="_Toc14771611"/>
      <w:bookmarkStart w:id="85" w:name="_Toc15478327"/>
      <w:bookmarkStart w:id="86" w:name="_Toc14768986"/>
      <w:bookmarkStart w:id="87" w:name="_Toc14769260"/>
      <w:bookmarkStart w:id="88" w:name="_Toc14769654"/>
      <w:bookmarkStart w:id="89" w:name="_Toc14769807"/>
      <w:bookmarkStart w:id="90" w:name="_Toc14770077"/>
      <w:bookmarkStart w:id="91" w:name="_Toc14770347"/>
      <w:bookmarkStart w:id="92" w:name="_Toc14770500"/>
      <w:bookmarkStart w:id="93" w:name="_Toc14770655"/>
      <w:bookmarkStart w:id="94" w:name="_Toc14770810"/>
      <w:bookmarkStart w:id="95" w:name="_Toc14770967"/>
      <w:bookmarkStart w:id="96" w:name="_Toc14771504"/>
      <w:bookmarkStart w:id="97" w:name="_Toc14771626"/>
      <w:bookmarkStart w:id="98" w:name="_Toc15478338"/>
      <w:bookmarkStart w:id="99" w:name="_Toc14768987"/>
      <w:bookmarkStart w:id="100" w:name="_Toc14769261"/>
      <w:bookmarkStart w:id="101" w:name="_Toc14769655"/>
      <w:bookmarkStart w:id="102" w:name="_Toc14769808"/>
      <w:bookmarkStart w:id="103" w:name="_Toc14770078"/>
      <w:bookmarkStart w:id="104" w:name="_Toc14770348"/>
      <w:bookmarkStart w:id="105" w:name="_Toc14770501"/>
      <w:bookmarkStart w:id="106" w:name="_Toc14770656"/>
      <w:bookmarkStart w:id="107" w:name="_Toc14770811"/>
      <w:bookmarkStart w:id="108" w:name="_Toc14770968"/>
      <w:bookmarkStart w:id="109" w:name="_Toc14771627"/>
      <w:bookmarkStart w:id="110" w:name="_Toc14768988"/>
      <w:bookmarkStart w:id="111" w:name="_Toc14769262"/>
      <w:bookmarkStart w:id="112" w:name="_Toc14769656"/>
      <w:bookmarkStart w:id="113" w:name="_Toc14769809"/>
      <w:bookmarkStart w:id="114" w:name="_Toc14770079"/>
      <w:bookmarkStart w:id="115" w:name="_Toc14770349"/>
      <w:bookmarkStart w:id="116" w:name="_Toc14770502"/>
      <w:bookmarkStart w:id="117" w:name="_Toc14770657"/>
      <w:bookmarkStart w:id="118" w:name="_Toc14770812"/>
      <w:bookmarkStart w:id="119" w:name="_Toc14770969"/>
      <w:bookmarkStart w:id="120" w:name="_Toc14771506"/>
      <w:bookmarkStart w:id="121" w:name="_Toc14771628"/>
      <w:bookmarkStart w:id="122" w:name="_Toc15478340"/>
      <w:bookmarkStart w:id="123" w:name="_Toc14768989"/>
      <w:bookmarkStart w:id="124" w:name="_Toc14769263"/>
      <w:bookmarkStart w:id="125" w:name="_Toc14769657"/>
      <w:bookmarkStart w:id="126" w:name="_Toc14769810"/>
      <w:bookmarkStart w:id="127" w:name="_Toc14770080"/>
      <w:bookmarkStart w:id="128" w:name="_Toc14770350"/>
      <w:bookmarkStart w:id="129" w:name="_Toc14770503"/>
      <w:bookmarkStart w:id="130" w:name="_Toc14770658"/>
      <w:bookmarkStart w:id="131" w:name="_Toc14770813"/>
      <w:bookmarkStart w:id="132" w:name="_Toc14770970"/>
      <w:bookmarkStart w:id="133" w:name="_Toc14771629"/>
      <w:bookmarkStart w:id="134" w:name="_Toc14768990"/>
      <w:bookmarkStart w:id="135" w:name="_Toc14769264"/>
      <w:bookmarkStart w:id="136" w:name="_Toc14769658"/>
      <w:bookmarkStart w:id="137" w:name="_Toc14769811"/>
      <w:bookmarkStart w:id="138" w:name="_Toc14770081"/>
      <w:bookmarkStart w:id="139" w:name="_Toc14770351"/>
      <w:bookmarkStart w:id="140" w:name="_Toc14770504"/>
      <w:bookmarkStart w:id="141" w:name="_Toc14770659"/>
      <w:bookmarkStart w:id="142" w:name="_Toc14770814"/>
      <w:bookmarkStart w:id="143" w:name="_Toc14770971"/>
      <w:bookmarkStart w:id="144" w:name="_Toc14771508"/>
      <w:bookmarkStart w:id="145" w:name="_Toc14771630"/>
      <w:bookmarkStart w:id="146" w:name="_Toc15478342"/>
      <w:bookmarkStart w:id="147" w:name="_Toc14769016"/>
      <w:bookmarkStart w:id="148" w:name="_Toc14769290"/>
      <w:bookmarkStart w:id="149" w:name="_Toc14769684"/>
      <w:bookmarkStart w:id="150" w:name="_Toc14769837"/>
      <w:bookmarkStart w:id="151" w:name="_Toc14770107"/>
      <w:bookmarkStart w:id="152" w:name="_Toc14770377"/>
      <w:bookmarkStart w:id="153" w:name="_Toc14770530"/>
      <w:bookmarkStart w:id="154" w:name="_Toc14770685"/>
      <w:bookmarkStart w:id="155" w:name="_Toc14770840"/>
      <w:bookmarkStart w:id="156" w:name="_Toc14770997"/>
      <w:bookmarkStart w:id="157" w:name="_Toc14771527"/>
      <w:bookmarkStart w:id="158" w:name="_Toc14771656"/>
      <w:bookmarkStart w:id="159" w:name="_Toc15478361"/>
      <w:bookmarkStart w:id="160" w:name="_Toc14769060"/>
      <w:bookmarkStart w:id="161" w:name="_Toc14769334"/>
      <w:bookmarkStart w:id="162" w:name="_Toc14769728"/>
      <w:bookmarkStart w:id="163" w:name="_Toc14769881"/>
      <w:bookmarkStart w:id="164" w:name="_Toc14770151"/>
      <w:bookmarkStart w:id="165" w:name="_Toc14770421"/>
      <w:bookmarkStart w:id="166" w:name="_Toc14770574"/>
      <w:bookmarkStart w:id="167" w:name="_Toc14770729"/>
      <w:bookmarkStart w:id="168" w:name="_Toc14770884"/>
      <w:bookmarkStart w:id="169" w:name="_Toc14771041"/>
      <w:bookmarkStart w:id="170" w:name="_Toc14771559"/>
      <w:bookmarkStart w:id="171" w:name="_Toc14771700"/>
      <w:bookmarkStart w:id="172" w:name="_Toc15478393"/>
      <w:bookmarkStart w:id="173" w:name="_Toc14769113"/>
      <w:bookmarkStart w:id="174" w:name="_Toc14769387"/>
      <w:bookmarkStart w:id="175" w:name="_Toc14769781"/>
      <w:bookmarkStart w:id="176" w:name="_Toc14769934"/>
      <w:bookmarkStart w:id="177" w:name="_Toc14770204"/>
      <w:bookmarkStart w:id="178" w:name="_Toc14770474"/>
      <w:bookmarkStart w:id="179" w:name="_Toc14770627"/>
      <w:bookmarkStart w:id="180" w:name="_Toc14770782"/>
      <w:bookmarkStart w:id="181" w:name="_Toc14770937"/>
      <w:bookmarkStart w:id="182" w:name="_Toc14771094"/>
      <w:bookmarkStart w:id="183" w:name="_Toc14771600"/>
      <w:bookmarkStart w:id="184" w:name="_Toc14771753"/>
      <w:bookmarkStart w:id="185" w:name="_Toc1547843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r>
        <w:rPr>
          <w:color w:val="auto"/>
          <w:sz w:val="24"/>
          <w:rFonts w:ascii="Times New Roman" w:hAnsi="Times New Roman"/>
        </w:rPr>
        <w:t xml:space="preserve">3.</w:t>
      </w:r>
      <w:r>
        <w:rPr>
          <w:color w:val="auto"/>
          <w:sz w:val="24"/>
          <w:rFonts w:ascii="Times New Roman" w:hAnsi="Times New Roman"/>
        </w:rPr>
        <w:tab/>
      </w:r>
      <w:bookmarkStart w:id="186" w:name="_Toc14770783"/>
      <w:bookmarkStart w:id="187" w:name="_Toc45266927"/>
      <w:r>
        <w:rPr>
          <w:color w:val="auto"/>
          <w:sz w:val="24"/>
          <w:rFonts w:ascii="Times New Roman" w:hAnsi="Times New Roman"/>
        </w:rPr>
        <w:t xml:space="preserve">EU TLAC 1:</w:t>
      </w:r>
      <w:r>
        <w:rPr>
          <w:color w:val="auto"/>
          <w:sz w:val="24"/>
          <w:rFonts w:ascii="Times New Roman" w:hAnsi="Times New Roman"/>
        </w:rPr>
        <w:t xml:space="preserve"> </w:t>
      </w:r>
      <w:r>
        <w:rPr>
          <w:color w:val="auto"/>
          <w:sz w:val="24"/>
          <w:rFonts w:ascii="Times New Roman" w:hAnsi="Times New Roman"/>
        </w:rPr>
        <w:t xml:space="preserve">Sammansättning – MREL och, om tillämpligt, kapitalbaskravet och kravet på kvalificerade skulder för globala systemviktiga institut</w:t>
      </w:r>
      <w:bookmarkEnd w:id="186"/>
      <w:bookmarkEnd w:id="187"/>
    </w:p>
    <w:p w14:paraId="5FDEB8AD" w14:textId="17A1952C" w:rsidR="00021E4F" w:rsidRPr="0008623B" w:rsidRDefault="00021E4F" w:rsidP="00B62DC9">
      <w:pPr>
        <w:pStyle w:val="InstructionsText2"/>
        <w:numPr>
          <w:ilvl w:val="0"/>
          <w:numId w:val="12"/>
        </w:numPr>
      </w:pPr>
      <w:r>
        <w:t xml:space="preserve">Resolutionsgruppens position vad gäller kapitalbas och kvalificerade skulder ska endast inkludera kapitalinstrument och kvalificerade skulder som emitterats av resolutionsenheten och, om dessa uppfyller kraven i artikel 45b.3 i direktiv 2014/59/EU eller artikel 88a i förordning (EU) nr 575/2013, beroende på omständigheterna, av resolutionsenhetens dotterföretag, med undantag av enheter utanför resolutionsgruppen.</w:t>
      </w:r>
      <w:r>
        <w:t xml:space="preserve"> </w:t>
      </w:r>
      <w:r>
        <w:t xml:space="preserve">På liknande sätt baseras positionen vad gäller kapitalbas och kvalificerade skulder på det totala riskvägda exponeringsbeloppet (justerat enligt vad som tillåts i artikel 45h.2 i direktiv 2014/59/EU) och det totala exponeringsmått som beräknas på resolutionsgruppnivå.</w:t>
      </w:r>
    </w:p>
    <w:p w14:paraId="31AA4E2B" w14:textId="5FF6ED9D" w:rsidR="00B00CC4" w:rsidRPr="0008623B" w:rsidRDefault="00021E4F" w:rsidP="00B62DC9">
      <w:pPr>
        <w:pStyle w:val="InstructionsText2"/>
        <w:numPr>
          <w:ilvl w:val="0"/>
          <w:numId w:val="12"/>
        </w:numPr>
      </w:pPr>
      <w:r>
        <w:t xml:space="preserve">När det gäller de lagstadgade justeringarna ska enheterna redovisa avdrag från kapitalbas och kvalificerade skulder som negativa tal och tillägg till kapitalbas och kvalificerade skulder som positiva tal.</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807127" w:rsidRPr="0008623B" w14:paraId="326F196A" w14:textId="77777777" w:rsidTr="00807127">
        <w:trPr>
          <w:trHeight w:val="238"/>
        </w:trPr>
        <w:tc>
          <w:tcPr>
            <w:tcW w:w="1384" w:type="dxa"/>
            <w:shd w:val="clear" w:color="auto" w:fill="D9D9D9" w:themeFill="background1" w:themeFillShade="D9"/>
          </w:tcPr>
          <w:p w14:paraId="0D11A621" w14:textId="7182C6B7" w:rsidR="00807127" w:rsidRPr="0008623B" w:rsidRDefault="00807127" w:rsidP="00807127">
            <w:pPr>
              <w:autoSpaceDE w:val="0"/>
              <w:autoSpaceDN w:val="0"/>
              <w:adjustRightInd w:val="0"/>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Kolumner</w:t>
            </w:r>
          </w:p>
        </w:tc>
        <w:tc>
          <w:tcPr>
            <w:tcW w:w="7655" w:type="dxa"/>
            <w:shd w:val="clear" w:color="auto" w:fill="D9D9D9" w:themeFill="background1" w:themeFillShade="D9"/>
          </w:tcPr>
          <w:p w14:paraId="791EECCB" w14:textId="195647A1" w:rsidR="00807127" w:rsidRPr="0008623B" w:rsidRDefault="00E46262" w:rsidP="00807127">
            <w:pPr>
              <w:autoSpaceDE w:val="0"/>
              <w:autoSpaceDN w:val="0"/>
              <w:adjustRightInd w:val="0"/>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Hänvisningar till lagstiftning och instruktioner</w:t>
            </w:r>
          </w:p>
        </w:tc>
      </w:tr>
      <w:tr w:rsidR="00807127" w:rsidRPr="0008623B" w14:paraId="32E9685C" w14:textId="77777777" w:rsidTr="00807127">
        <w:trPr>
          <w:trHeight w:val="637"/>
        </w:trPr>
        <w:tc>
          <w:tcPr>
            <w:tcW w:w="1384" w:type="dxa"/>
          </w:tcPr>
          <w:p w14:paraId="6B2EC01C" w14:textId="6A4D6558" w:rsidR="00807127" w:rsidRPr="0008623B" w:rsidDel="00DE6BC1" w:rsidRDefault="00807127" w:rsidP="00EF47A4">
            <w:pPr>
              <w:pStyle w:val="Applicationdirecte"/>
              <w:spacing w:before="120"/>
              <w:jc w:val="center"/>
              <w:rPr>
                <w:color w:val="000000" w:themeColor="text1"/>
                <w:szCs w:val="24"/>
              </w:rPr>
            </w:pPr>
            <w:r>
              <w:rPr>
                <w:color w:val="000000" w:themeColor="text1"/>
              </w:rPr>
              <w:t xml:space="preserve">a</w:t>
            </w:r>
          </w:p>
        </w:tc>
        <w:tc>
          <w:tcPr>
            <w:tcW w:w="7655" w:type="dxa"/>
          </w:tcPr>
          <w:p w14:paraId="436FCBC7" w14:textId="60418D16" w:rsidR="00807127" w:rsidRPr="0008623B" w:rsidRDefault="008C2E99" w:rsidP="003C10CA">
            <w:pPr>
              <w:autoSpaceDE w:val="0"/>
              <w:autoSpaceDN w:val="0"/>
              <w:adjustRightInd w:val="0"/>
              <w:spacing w:before="120" w:after="120"/>
              <w:rPr>
                <w:color w:val="000000" w:themeColor="text1"/>
                <w:sz w:val="24"/>
                <w:szCs w:val="24"/>
                <w:rFonts w:ascii="Times New Roman" w:hAnsi="Times New Roman" w:cs="Times New Roman"/>
              </w:rPr>
            </w:pPr>
            <w:r>
              <w:rPr>
                <w:color w:val="000000" w:themeColor="text1"/>
                <w:sz w:val="24"/>
                <w:rFonts w:ascii="Times New Roman" w:hAnsi="Times New Roman"/>
              </w:rPr>
              <w:t xml:space="preserve">I denna kolumn ska enheter redovisa relevanta upplysningar om MREL i enlighet med artikel 45 och 45e i direktiv 2014/59/EU.</w:t>
            </w:r>
          </w:p>
        </w:tc>
      </w:tr>
      <w:tr w:rsidR="00807127" w:rsidRPr="0008623B" w14:paraId="462C6C09" w14:textId="77777777" w:rsidTr="00807127">
        <w:trPr>
          <w:trHeight w:val="637"/>
        </w:trPr>
        <w:tc>
          <w:tcPr>
            <w:tcW w:w="1384" w:type="dxa"/>
          </w:tcPr>
          <w:p w14:paraId="560866CC" w14:textId="77777777" w:rsidR="00807127" w:rsidRPr="0008623B" w:rsidDel="00DE6BC1" w:rsidRDefault="00807127" w:rsidP="00807127">
            <w:pPr>
              <w:pStyle w:val="Applicationdirecte"/>
              <w:spacing w:before="120"/>
              <w:jc w:val="center"/>
              <w:rPr>
                <w:color w:val="000000" w:themeColor="text1"/>
                <w:szCs w:val="24"/>
              </w:rPr>
            </w:pPr>
            <w:r>
              <w:rPr>
                <w:color w:val="000000" w:themeColor="text1"/>
              </w:rPr>
              <w:t xml:space="preserve">b</w:t>
            </w:r>
          </w:p>
        </w:tc>
        <w:tc>
          <w:tcPr>
            <w:tcW w:w="7655" w:type="dxa"/>
          </w:tcPr>
          <w:p w14:paraId="1B5C7CCC" w14:textId="65BA9065" w:rsidR="00807127" w:rsidRPr="0008623B" w:rsidRDefault="008C2E99" w:rsidP="00F60ACD">
            <w:pPr>
              <w:autoSpaceDE w:val="0"/>
              <w:autoSpaceDN w:val="0"/>
              <w:adjustRightInd w:val="0"/>
              <w:spacing w:before="120" w:after="120"/>
              <w:rPr>
                <w:b/>
                <w:color w:val="000000" w:themeColor="text1"/>
                <w:sz w:val="24"/>
                <w:szCs w:val="24"/>
                <w:rFonts w:ascii="Times New Roman" w:hAnsi="Times New Roman" w:cs="Times New Roman"/>
              </w:rPr>
            </w:pPr>
            <w:r>
              <w:rPr>
                <w:color w:val="000000" w:themeColor="text1"/>
                <w:sz w:val="24"/>
                <w:rFonts w:ascii="Times New Roman" w:hAnsi="Times New Roman"/>
              </w:rPr>
              <w:t xml:space="preserve">Enheter som är globala systemviktiga institut och som omfattas av TLAC-kravet enligt artikel 92a i förordning (EU) nr 575/2013 ska i denna kolumn redovisa upplysningar av relevans för det kravet.</w:t>
            </w:r>
            <w:r>
              <w:rPr>
                <w:color w:val="000000" w:themeColor="text1"/>
                <w:sz w:val="24"/>
                <w:rFonts w:ascii="Times New Roman" w:hAnsi="Times New Roman"/>
              </w:rPr>
              <w:t xml:space="preserve"> </w:t>
            </w:r>
          </w:p>
        </w:tc>
      </w:tr>
      <w:tr w:rsidR="00807127" w:rsidRPr="0008623B" w14:paraId="4B0052CD" w14:textId="77777777" w:rsidTr="00807127">
        <w:trPr>
          <w:trHeight w:val="637"/>
        </w:trPr>
        <w:tc>
          <w:tcPr>
            <w:tcW w:w="1384" w:type="dxa"/>
          </w:tcPr>
          <w:p w14:paraId="3F556DCF" w14:textId="09520620" w:rsidR="00807127" w:rsidRPr="0008623B" w:rsidDel="00DE6BC1" w:rsidRDefault="00807127" w:rsidP="00EF47A4">
            <w:pPr>
              <w:pStyle w:val="Applicationdirecte"/>
              <w:spacing w:before="120"/>
              <w:jc w:val="center"/>
              <w:rPr>
                <w:color w:val="000000" w:themeColor="text1"/>
                <w:szCs w:val="24"/>
              </w:rPr>
            </w:pPr>
            <w:r>
              <w:rPr>
                <w:color w:val="000000" w:themeColor="text1"/>
              </w:rPr>
              <w:t xml:space="preserve">c</w:t>
            </w:r>
          </w:p>
        </w:tc>
        <w:tc>
          <w:tcPr>
            <w:tcW w:w="7655" w:type="dxa"/>
          </w:tcPr>
          <w:p w14:paraId="77906683" w14:textId="414268DB" w:rsidR="00807127" w:rsidRPr="0008623B" w:rsidRDefault="00807127" w:rsidP="00B62DC9">
            <w:pPr>
              <w:pStyle w:val="InstructionsText"/>
            </w:pPr>
            <w:r>
              <w:rPr>
                <w:rStyle w:val="FormatvorlageInstructionsTabelleText"/>
                <w:sz w:val="24"/>
                <w:rFonts w:ascii="Times New Roman" w:hAnsi="Times New Roman"/>
              </w:rPr>
              <w:t xml:space="preserve">Denna kolumn ska endast fyllas i av enheter som omfattas av TLAC-kravet.</w:t>
            </w:r>
            <w:r>
              <w:t xml:space="preserve"> </w:t>
            </w:r>
          </w:p>
          <w:p w14:paraId="1B6D4BC4" w14:textId="410E4195" w:rsidR="00807127" w:rsidRPr="0008623B" w:rsidRDefault="00807127" w:rsidP="00B62DC9">
            <w:pPr>
              <w:pStyle w:val="InstructionsText"/>
            </w:pPr>
            <w:r>
              <w:t xml:space="preserve">Denna kolumn ska spegla skillnaden mellan de tillämpliga beloppen mot bakgrund av kravet i artikel 45 i direktiv 2014/59/EU och de tillämpliga beloppen mot bakgrund av kravet i artikel 92a i förordning (EU) nr 575/2013.</w:t>
            </w:r>
          </w:p>
        </w:tc>
      </w:tr>
    </w:tbl>
    <w:p w14:paraId="3AC1888A" w14:textId="77777777" w:rsidR="00807127" w:rsidRPr="0008623B" w:rsidRDefault="00807127" w:rsidP="00807127">
      <w:pPr>
        <w:jc w:val="both"/>
        <w:rPr>
          <w:rFonts w:ascii="Times New Roman" w:hAnsi="Times New Roman" w:cs="Times New Roman"/>
          <w:i/>
          <w:noProof/>
          <w:color w:val="000000" w:themeColor="text1"/>
          <w:sz w:val="24"/>
          <w:szCs w:val="24"/>
          <w:lang w:val="en-GB"/>
        </w:rPr>
      </w:pPr>
    </w:p>
    <w:tbl>
      <w:tblPr>
        <w:tblStyle w:val="TableGrid"/>
        <w:tblW w:w="0" w:type="auto"/>
        <w:tblInd w:w="5" w:type="dxa"/>
        <w:tblBorders>
          <w:top w:val="single" w:sz="4" w:space="0" w:color="auto"/>
          <w:left w:val="single" w:sz="4" w:space="0" w:color="auto"/>
          <w:right w:val="single" w:sz="4" w:space="0" w:color="auto"/>
          <w:insideV w:val="single" w:sz="4" w:space="0" w:color="auto"/>
        </w:tblBorders>
        <w:tblLook w:val="04A0" w:firstRow="1" w:lastRow="0" w:firstColumn="1" w:lastColumn="0" w:noHBand="0" w:noVBand="1"/>
      </w:tblPr>
      <w:tblGrid>
        <w:gridCol w:w="1030"/>
        <w:gridCol w:w="7736"/>
      </w:tblGrid>
      <w:tr w:rsidR="00026FC1" w:rsidRPr="0008623B" w14:paraId="6EA9B061" w14:textId="77777777" w:rsidTr="00E46262">
        <w:trPr>
          <w:cnfStyle w:val="100000000000" w:firstRow="1" w:lastRow="0" w:firstColumn="0" w:lastColumn="0" w:oddVBand="0" w:evenVBand="0" w:oddHBand="0" w:evenHBand="0" w:firstRowFirstColumn="0" w:firstRowLastColumn="0" w:lastRowFirstColumn="0" w:lastRowLastColumn="0"/>
        </w:trPr>
        <w:tc>
          <w:tcPr>
            <w:tcW w:w="1030" w:type="dxa"/>
            <w:tcBorders>
              <w:top w:val="single" w:sz="4" w:space="0" w:color="auto"/>
              <w:left w:val="single" w:sz="4" w:space="0" w:color="auto"/>
              <w:right w:val="single" w:sz="4" w:space="0" w:color="auto"/>
            </w:tcBorders>
            <w:shd w:val="clear" w:color="auto" w:fill="D9D9D9" w:themeFill="background1" w:themeFillShade="D9"/>
          </w:tcPr>
          <w:p w14:paraId="563BF1AA" w14:textId="77777777" w:rsidR="00021E4F" w:rsidRPr="0008623B" w:rsidRDefault="00021E4F" w:rsidP="00915305">
            <w:pPr>
              <w:rPr>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Rad</w:t>
            </w:r>
            <w:r>
              <w:rPr>
                <w:b/>
                <w:color w:val="000000" w:themeColor="text1"/>
                <w:sz w:val="24"/>
                <w:rFonts w:ascii="Times New Roman" w:hAnsi="Times New Roman"/>
              </w:rPr>
              <w:t xml:space="preserve"> </w:t>
            </w:r>
          </w:p>
        </w:tc>
        <w:tc>
          <w:tcPr>
            <w:tcW w:w="7736" w:type="dxa"/>
            <w:tcBorders>
              <w:top w:val="single" w:sz="4" w:space="0" w:color="auto"/>
              <w:left w:val="single" w:sz="4" w:space="0" w:color="auto"/>
              <w:right w:val="single" w:sz="4" w:space="0" w:color="auto"/>
            </w:tcBorders>
            <w:shd w:val="clear" w:color="auto" w:fill="D9D9D9" w:themeFill="background1" w:themeFillShade="D9"/>
          </w:tcPr>
          <w:p w14:paraId="54B2E936" w14:textId="094D65BE" w:rsidR="00021E4F" w:rsidRPr="0008623B" w:rsidRDefault="00E46262" w:rsidP="00915305">
            <w:pPr>
              <w:rPr>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Hänvisningar till lagstiftning och instruktioner</w:t>
            </w:r>
          </w:p>
        </w:tc>
      </w:tr>
      <w:tr w:rsidR="00026FC1" w:rsidRPr="0008623B" w14:paraId="614F9517" w14:textId="77777777" w:rsidTr="00E46262">
        <w:tc>
          <w:tcPr>
            <w:tcW w:w="1030" w:type="dxa"/>
          </w:tcPr>
          <w:p w14:paraId="7EE06B6D" w14:textId="77777777" w:rsidR="00021E4F" w:rsidRPr="0008623B" w:rsidRDefault="00021E4F" w:rsidP="00915305">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1</w:t>
            </w:r>
          </w:p>
        </w:tc>
        <w:tc>
          <w:tcPr>
            <w:tcW w:w="7736" w:type="dxa"/>
          </w:tcPr>
          <w:p w14:paraId="709BFA1D" w14:textId="0A17EB42" w:rsidR="00021E4F" w:rsidRPr="0008623B" w:rsidRDefault="00021E4F" w:rsidP="00915305">
            <w:pPr>
              <w:rPr>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Kärnprimärkapital</w:t>
            </w:r>
          </w:p>
          <w:p w14:paraId="0C38277D" w14:textId="1D578338" w:rsidR="00021E4F" w:rsidRPr="0008623B" w:rsidRDefault="00021E4F" w:rsidP="0097126E">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Resolutionsgruppens kärnprimärkapital, beräknat i enlighet med artikel 50 i förordning (EU) nr 575/2013.</w:t>
            </w:r>
          </w:p>
        </w:tc>
      </w:tr>
      <w:tr w:rsidR="00026FC1" w:rsidRPr="0008623B" w14:paraId="0AC96626" w14:textId="77777777" w:rsidTr="00E46262">
        <w:tc>
          <w:tcPr>
            <w:tcW w:w="1030" w:type="dxa"/>
          </w:tcPr>
          <w:p w14:paraId="4517736A" w14:textId="77777777" w:rsidR="00021E4F" w:rsidRPr="0008623B" w:rsidRDefault="00021E4F" w:rsidP="00915305">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2</w:t>
            </w:r>
          </w:p>
        </w:tc>
        <w:tc>
          <w:tcPr>
            <w:tcW w:w="7736" w:type="dxa"/>
          </w:tcPr>
          <w:p w14:paraId="2FB37E1A" w14:textId="007BDD23" w:rsidR="00021E4F" w:rsidRPr="0008623B" w:rsidRDefault="00021E4F" w:rsidP="00915305">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Övrigt primärkapital</w:t>
            </w:r>
            <w:r>
              <w:rPr>
                <w:b/>
                <w:color w:val="000000" w:themeColor="text1"/>
                <w:sz w:val="24"/>
                <w:rFonts w:ascii="Times New Roman" w:hAnsi="Times New Roman"/>
              </w:rPr>
              <w:t xml:space="preserve"> </w:t>
            </w:r>
          </w:p>
          <w:p w14:paraId="05B0D3DA" w14:textId="4151C42D" w:rsidR="00E94218" w:rsidRPr="0008623B" w:rsidRDefault="00021E4F">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Resolutionsgruppens primärkapitaltillskott, beräknat i enlighet med artikel 61 i förordning (EU) nr 575/2013.</w:t>
            </w:r>
          </w:p>
          <w:p w14:paraId="66E56E67" w14:textId="5AF6C892" w:rsidR="00021E4F" w:rsidRPr="0008623B" w:rsidRDefault="00E94218" w:rsidP="00E94218">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När det gäller MREL ska instrument som styrs av lagstiftningen i ett tredjeland bara inkluderas i den här raden om de uppfyller kraven i artikel 55 i direktiv 2014/59/EU.</w:t>
            </w:r>
          </w:p>
        </w:tc>
      </w:tr>
      <w:tr w:rsidR="00026FC1" w:rsidRPr="0008623B" w14:paraId="2781CFBF" w14:textId="77777777" w:rsidTr="00E46262">
        <w:tc>
          <w:tcPr>
            <w:tcW w:w="1030" w:type="dxa"/>
          </w:tcPr>
          <w:p w14:paraId="6B607587" w14:textId="58DB8643" w:rsidR="00021E4F" w:rsidRPr="0008623B" w:rsidRDefault="00D571F6" w:rsidP="00915305">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6</w:t>
            </w:r>
          </w:p>
        </w:tc>
        <w:tc>
          <w:tcPr>
            <w:tcW w:w="7736" w:type="dxa"/>
          </w:tcPr>
          <w:p w14:paraId="30A3A120" w14:textId="05F7C1CC" w:rsidR="00021E4F" w:rsidRPr="0008623B" w:rsidRDefault="00021E4F" w:rsidP="00915305">
            <w:pPr>
              <w:rPr>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Supplementärkapital</w:t>
            </w:r>
          </w:p>
          <w:p w14:paraId="6F849BF3" w14:textId="3A19BC99" w:rsidR="00021E4F" w:rsidRPr="0008623B" w:rsidRDefault="00021E4F" w:rsidP="001F75A3">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Resolutionsgruppens supplementärkapital, beräknat i enlighet med artikel 71 i förordning (EU) nr 575/2013.</w:t>
            </w:r>
          </w:p>
          <w:p w14:paraId="2C50816C" w14:textId="487961E7" w:rsidR="00E94218" w:rsidRPr="0008623B" w:rsidRDefault="00E94218" w:rsidP="001F75A3">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När det gäller MREL ska instrument som styrs av lagstiftningen i ett tredjeland bara inkluderas i den här raden om de uppfyller kraven i artikel 55 i direktiv 2014/59/EU.</w:t>
            </w:r>
          </w:p>
        </w:tc>
      </w:tr>
      <w:tr w:rsidR="00026FC1" w:rsidRPr="0008623B" w14:paraId="77060B4B" w14:textId="77777777" w:rsidTr="00E46262">
        <w:tc>
          <w:tcPr>
            <w:tcW w:w="1030" w:type="dxa"/>
          </w:tcPr>
          <w:p w14:paraId="62D73831" w14:textId="2A91E8D9" w:rsidR="00021E4F" w:rsidRPr="0008623B" w:rsidRDefault="00D571F6" w:rsidP="00915305">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11</w:t>
            </w:r>
          </w:p>
        </w:tc>
        <w:tc>
          <w:tcPr>
            <w:tcW w:w="7736" w:type="dxa"/>
          </w:tcPr>
          <w:p w14:paraId="3A0853BF" w14:textId="73ADC517" w:rsidR="00021E4F" w:rsidRPr="0008623B" w:rsidRDefault="00021E4F" w:rsidP="00915305">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Kapitalbas i enlighet med artikel 92a i förordning (EU) nr 575/2013 och artikel 45 i direktiv 2014/59/EU</w:t>
            </w:r>
            <w:r>
              <w:rPr>
                <w:b/>
                <w:color w:val="000000" w:themeColor="text1"/>
                <w:sz w:val="24"/>
                <w:rFonts w:ascii="Times New Roman" w:hAnsi="Times New Roman"/>
              </w:rPr>
              <w:t xml:space="preserve"> </w:t>
            </w:r>
          </w:p>
          <w:p w14:paraId="61FB0BF1" w14:textId="6C6EEBF4" w:rsidR="00021E4F" w:rsidRPr="0008623B" w:rsidRDefault="00021E4F" w:rsidP="00503590">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Kapitalbas i enlighet med artikel 92a i förordning (EU) nr 575/2013 och artikel 45 i direktiv 2014/59/EU ska beräknas som rad 1 plus rad 2 plus rad 6.</w:t>
            </w:r>
          </w:p>
        </w:tc>
      </w:tr>
      <w:tr w:rsidR="00026FC1" w:rsidRPr="0008623B" w14:paraId="5B3A8911" w14:textId="77777777" w:rsidTr="00E46262">
        <w:tc>
          <w:tcPr>
            <w:tcW w:w="1030" w:type="dxa"/>
          </w:tcPr>
          <w:p w14:paraId="3865D42E" w14:textId="14C5B714" w:rsidR="00021E4F" w:rsidRPr="0008623B" w:rsidRDefault="00D571F6" w:rsidP="00915305">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12</w:t>
            </w:r>
          </w:p>
        </w:tc>
        <w:tc>
          <w:tcPr>
            <w:tcW w:w="7736" w:type="dxa"/>
          </w:tcPr>
          <w:p w14:paraId="5BC74910" w14:textId="5B101009" w:rsidR="00BD6570" w:rsidRPr="0008623B" w:rsidRDefault="00021E4F" w:rsidP="00BD6570">
            <w:pPr>
              <w:rPr>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Kvalificerade skuldinstrument som emitterats direkt av resolutionsenheten, som är efterställda undantagna skulder (som inte omfattas av äldre regler)</w:t>
            </w:r>
          </w:p>
          <w:p w14:paraId="074ADC7C" w14:textId="77777777" w:rsidR="00BD6570" w:rsidRPr="0008623B" w:rsidRDefault="00BD6570" w:rsidP="00B62DC9">
            <w:pPr>
              <w:pStyle w:val="InstructionsText"/>
              <w:rPr>
                <w:rStyle w:val="FormatvorlageInstructionsTabelleText"/>
                <w:sz w:val="24"/>
                <w:rFonts w:ascii="Times New Roman" w:hAnsi="Times New Roman"/>
              </w:rPr>
            </w:pPr>
            <w:r>
              <w:rPr>
                <w:rStyle w:val="FormatvorlageInstructionsTabelleText"/>
                <w:i/>
                <w:sz w:val="24"/>
                <w:rFonts w:ascii="Times New Roman" w:hAnsi="Times New Roman"/>
              </w:rPr>
              <w:t xml:space="preserve">MREL</w:t>
            </w:r>
          </w:p>
          <w:p w14:paraId="5DF92336" w14:textId="765EDF5B" w:rsidR="00BD6570" w:rsidRPr="0008623B" w:rsidRDefault="00BD6570" w:rsidP="00B62DC9">
            <w:pPr>
              <w:pStyle w:val="InstructionsText"/>
              <w:rPr>
                <w:rStyle w:val="FormatvorlageInstructionsTabelleText"/>
                <w:sz w:val="24"/>
                <w:rFonts w:ascii="Times New Roman" w:hAnsi="Times New Roman"/>
              </w:rPr>
            </w:pPr>
            <w:r>
              <w:rPr>
                <w:sz w:val="24"/>
                <w:rFonts w:ascii="Times New Roman" w:hAnsi="Times New Roman"/>
              </w:rPr>
              <w:t xml:space="preserve">Kvalificerade skulder som ingår i beloppet av kapitalbas och kvalificerade skulder i enlighet med artikel 45b i direktiv 2014/59/EU som är efterställda kvalificerade instrument enligt definitionen i artikel 2.1.71b i direktiv 2014/59/EU och som emitterats direkt av resolutionsenheten.</w:t>
            </w:r>
          </w:p>
          <w:p w14:paraId="26CA1F30" w14:textId="30AB9FAB" w:rsidR="00A97842" w:rsidRPr="0008623B" w:rsidRDefault="00A97842" w:rsidP="00B62DC9">
            <w:pPr>
              <w:pStyle w:val="InstructionsText"/>
              <w:rPr>
                <w:rStyle w:val="FormatvorlageInstructionsTabelleText"/>
                <w:i/>
                <w:sz w:val="24"/>
                <w:rFonts w:ascii="Times New Roman" w:hAnsi="Times New Roman"/>
              </w:rPr>
            </w:pPr>
            <w:r>
              <w:rPr>
                <w:rStyle w:val="FormatvorlageInstructionsTabelleText"/>
                <w:sz w:val="24"/>
                <w:rFonts w:ascii="Times New Roman" w:hAnsi="Times New Roman"/>
              </w:rPr>
              <w:t xml:space="preserve">När det gäller instrument som styrs av lagstiftningen i ett tredjeland ska instrumentet bara inkluderas i den här raden om det uppfyller kraven i artikel 55 i direktiv 2014/59/EU.</w:t>
            </w:r>
          </w:p>
          <w:p w14:paraId="39C8C83A" w14:textId="77777777" w:rsidR="00BD6570" w:rsidRPr="0008623B" w:rsidRDefault="00BD6570" w:rsidP="00B62DC9">
            <w:pPr>
              <w:pStyle w:val="InstructionsText"/>
              <w:rPr>
                <w:rStyle w:val="FormatvorlageInstructionsTabelleText"/>
                <w:b/>
                <w:sz w:val="24"/>
                <w:rFonts w:ascii="Times New Roman" w:hAnsi="Times New Roman"/>
              </w:rPr>
            </w:pPr>
            <w:r>
              <w:rPr>
                <w:rStyle w:val="FormatvorlageInstructionsTabelleText"/>
                <w:i/>
                <w:sz w:val="24"/>
                <w:rFonts w:ascii="Times New Roman" w:hAnsi="Times New Roman"/>
              </w:rPr>
              <w:t xml:space="preserve">TLAC</w:t>
            </w:r>
          </w:p>
          <w:p w14:paraId="66B62B57" w14:textId="0743E841" w:rsidR="00BD6570" w:rsidRPr="0008623B" w:rsidRDefault="00BD6570" w:rsidP="00B62DC9">
            <w:pPr>
              <w:pStyle w:val="InstructionsText"/>
              <w:rPr>
                <w:rStyle w:val="FormatvorlageInstructionsTabelleText"/>
                <w:b/>
                <w:sz w:val="24"/>
                <w:rFonts w:ascii="Times New Roman" w:hAnsi="Times New Roman"/>
              </w:rPr>
            </w:pPr>
            <w:r>
              <w:rPr>
                <w:rStyle w:val="FormatvorlageInstructionsTabelleText"/>
                <w:sz w:val="24"/>
                <w:rFonts w:ascii="Times New Roman" w:hAnsi="Times New Roman"/>
              </w:rPr>
              <w:t xml:space="preserve">Kvalificerade skulder som uppfyller alla krav i artikel 72a–72d i förordning (EU) nr 575/2013, med undantag för skulder som får räknas som kvalificerade skuldinstrument enligt artikel 72b.3 eller 72b.4 i den förordningen, och som emitterats direkt av resolutionsenheten.</w:t>
            </w:r>
          </w:p>
          <w:p w14:paraId="1DC64B11" w14:textId="43193578" w:rsidR="00021E4F" w:rsidRPr="0008623B" w:rsidRDefault="00BD6570" w:rsidP="002A1CB5">
            <w:pPr>
              <w:rPr>
                <w:noProof/>
                <w:color w:val="000000" w:themeColor="text1"/>
                <w:sz w:val="24"/>
                <w:szCs w:val="24"/>
                <w:rFonts w:ascii="Times New Roman" w:hAnsi="Times New Roman" w:cs="Times New Roman"/>
              </w:rPr>
            </w:pPr>
            <w:r>
              <w:rPr>
                <w:rStyle w:val="FormatvorlageInstructionsTabelleText"/>
                <w:sz w:val="24"/>
                <w:rFonts w:ascii="Times New Roman" w:hAnsi="Times New Roman"/>
              </w:rPr>
              <w:t xml:space="preserve">Denna rad ska varken inkludera den avskrivna delen av supplementärkapitalinstrument med en återstående löptid på mer än ett år (artikel 72a.1 b i förordning (EU) nr 575/2013) eller kvalificerade skulder som omfattas av äldre regler enligt artikel 494b i förordning (EU) nr 575/2013.</w:t>
            </w:r>
          </w:p>
        </w:tc>
      </w:tr>
      <w:tr w:rsidR="00026FC1" w:rsidRPr="0008623B" w14:paraId="138E2D9C" w14:textId="77777777" w:rsidTr="00E46262">
        <w:tc>
          <w:tcPr>
            <w:tcW w:w="1030" w:type="dxa"/>
          </w:tcPr>
          <w:p w14:paraId="6FA92C5C" w14:textId="69DE2A40" w:rsidR="00021E4F" w:rsidRPr="0008623B" w:rsidRDefault="00D571F6" w:rsidP="00644B02">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EU-12a</w:t>
            </w:r>
          </w:p>
        </w:tc>
        <w:tc>
          <w:tcPr>
            <w:tcW w:w="7736" w:type="dxa"/>
          </w:tcPr>
          <w:p w14:paraId="5358B90C" w14:textId="357A9C41" w:rsidR="00021E4F" w:rsidRPr="0008623B" w:rsidRDefault="00021E4F" w:rsidP="00915305">
            <w:pPr>
              <w:rPr>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Kvalificerade skuldinstrument som emitterats av andra enheter inom resolutionsgruppen som är efterställda undantagna skulder (som inte omfattas av äldre regler)</w:t>
            </w:r>
          </w:p>
          <w:p w14:paraId="57A6D73A" w14:textId="77777777" w:rsidR="00BD6570" w:rsidRPr="0008623B" w:rsidRDefault="00BD6570" w:rsidP="00B62DC9">
            <w:pPr>
              <w:pStyle w:val="InstructionsText"/>
              <w:rPr>
                <w:rStyle w:val="FormatvorlageInstructionsTabelleText"/>
                <w:i/>
                <w:sz w:val="24"/>
                <w:rFonts w:ascii="Times New Roman" w:hAnsi="Times New Roman"/>
              </w:rPr>
            </w:pPr>
            <w:r>
              <w:rPr>
                <w:rStyle w:val="FormatvorlageInstructionsTabelleText"/>
                <w:i/>
                <w:sz w:val="24"/>
                <w:rFonts w:ascii="Times New Roman" w:hAnsi="Times New Roman"/>
              </w:rPr>
              <w:t xml:space="preserve">MREL</w:t>
            </w:r>
          </w:p>
          <w:p w14:paraId="369BA2B0" w14:textId="05CA7721" w:rsidR="00BD6570" w:rsidRPr="0008623B" w:rsidRDefault="00BD6570" w:rsidP="00B62DC9">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Kvalificerade skulder som ingår i beloppet av kapitalbas och kvalificerade skulder i enlighet med artikel 45b i direktiv 2014/59/EU som emitterats av dotterföretag och som räknas mot MREL i enlighet med artikel 45b.3 i det direktivet.</w:t>
            </w:r>
          </w:p>
          <w:p w14:paraId="02BD22DB" w14:textId="392507F9" w:rsidR="003E4404" w:rsidRPr="0008623B" w:rsidRDefault="003E4404" w:rsidP="00B62DC9">
            <w:pPr>
              <w:pStyle w:val="InstructionsText"/>
              <w:rPr>
                <w:rStyle w:val="FormatvorlageInstructionsTabelleText"/>
                <w:i/>
                <w:sz w:val="24"/>
                <w:rFonts w:ascii="Times New Roman" w:hAnsi="Times New Roman"/>
              </w:rPr>
            </w:pPr>
            <w:r>
              <w:rPr>
                <w:rStyle w:val="FormatvorlageInstructionsTabelleText"/>
                <w:sz w:val="24"/>
                <w:rFonts w:ascii="Times New Roman" w:hAnsi="Times New Roman"/>
              </w:rPr>
              <w:t xml:space="preserve">När det gäller instrument som styrs av lagstiftningen i ett tredjeland ska instrumentet bara inkluderas i den här raden om det uppfyller kraven i artikel 55 i direktiv 2014/59/EU.</w:t>
            </w:r>
          </w:p>
          <w:p w14:paraId="0BBD12E2" w14:textId="7EA7B44E" w:rsidR="00BD6570" w:rsidRPr="0008623B" w:rsidRDefault="00BD6570" w:rsidP="00B62DC9">
            <w:pPr>
              <w:pStyle w:val="InstructionsText"/>
              <w:rPr>
                <w:rStyle w:val="FormatvorlageInstructionsTabelleText"/>
                <w:sz w:val="24"/>
                <w:rFonts w:ascii="Times New Roman" w:hAnsi="Times New Roman"/>
              </w:rPr>
            </w:pPr>
            <w:r>
              <w:rPr>
                <w:rStyle w:val="FormatvorlageInstructionsTabelleText"/>
                <w:i/>
                <w:sz w:val="24"/>
                <w:rFonts w:ascii="Times New Roman" w:hAnsi="Times New Roman"/>
              </w:rPr>
              <w:t xml:space="preserve">TLAC</w:t>
            </w:r>
          </w:p>
          <w:p w14:paraId="6F8A0C84" w14:textId="0CA61C04" w:rsidR="00BD6570" w:rsidRPr="0008623B" w:rsidRDefault="00BD6570" w:rsidP="00B62DC9">
            <w:pPr>
              <w:pStyle w:val="InstructionsText"/>
              <w:rPr>
                <w:rStyle w:val="FormatvorlageInstructionsTabelleText"/>
                <w:b/>
                <w:sz w:val="24"/>
                <w:rFonts w:ascii="Times New Roman" w:hAnsi="Times New Roman"/>
              </w:rPr>
            </w:pPr>
            <w:r>
              <w:rPr>
                <w:rStyle w:val="FormatvorlageInstructionsTabelleText"/>
                <w:sz w:val="24"/>
                <w:rFonts w:ascii="Times New Roman" w:hAnsi="Times New Roman"/>
              </w:rPr>
              <w:t xml:space="preserve">Kvalificerade skulder som uppfyller alla krav i artikel 72a–72d i förordning (EU) nr 575/2013, med undantag för skulder som har rätt att räknas som kvalificerade skuldinstrument enligt artikel 72b.3 eller 72b.4 i den förordningen, som emitterats av dotterföretag och kan inkluderas i en enhets konsoliderade kvalificerade skuldinstrument i enlighet med artikel 88a i förordning (EU) nr 575/2013.</w:t>
            </w:r>
          </w:p>
          <w:p w14:paraId="0DBFD655" w14:textId="5A3E4820" w:rsidR="00021E4F" w:rsidRPr="0008623B" w:rsidRDefault="00BD6570" w:rsidP="002A1CB5">
            <w:pPr>
              <w:rPr>
                <w:noProof/>
                <w:color w:val="000000" w:themeColor="text1"/>
                <w:sz w:val="24"/>
                <w:szCs w:val="24"/>
                <w:rFonts w:ascii="Times New Roman" w:hAnsi="Times New Roman" w:cs="Times New Roman"/>
              </w:rPr>
            </w:pPr>
            <w:r>
              <w:rPr>
                <w:rStyle w:val="FormatvorlageInstructionsTabelleText"/>
                <w:sz w:val="24"/>
                <w:rFonts w:ascii="Times New Roman" w:hAnsi="Times New Roman"/>
              </w:rPr>
              <w:t xml:space="preserve">Denna rad ska varken inkludera den avskrivna delen av supplementärkapitalinstrument med en återstående löptid på mer än ett år (artikel 72a.1 b i förordning (EU) nr 575/2013) eller kvalificerade skulder som omfattas av äldre regler enligt artikel 494b i förordning (EU) nr 575/2013.</w:t>
            </w:r>
          </w:p>
        </w:tc>
      </w:tr>
      <w:tr w:rsidR="00922937" w:rsidRPr="0008623B" w14:paraId="128E215B" w14:textId="77777777" w:rsidTr="00E46262">
        <w:tc>
          <w:tcPr>
            <w:tcW w:w="1030" w:type="dxa"/>
          </w:tcPr>
          <w:p w14:paraId="59505232" w14:textId="6BA871E1" w:rsidR="00922937" w:rsidRPr="0008623B" w:rsidRDefault="00922937" w:rsidP="00915305">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EU-12b</w:t>
            </w:r>
          </w:p>
        </w:tc>
        <w:tc>
          <w:tcPr>
            <w:tcW w:w="7736" w:type="dxa"/>
          </w:tcPr>
          <w:p w14:paraId="120C20CA" w14:textId="0D51C3A9" w:rsidR="00922937" w:rsidRPr="0008623B" w:rsidRDefault="00922937" w:rsidP="00915305">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Kvalificerade skuldinstrument som är efterställda undantagna skulder som emitterats före den 27 juni 2019 (efterställda, omfattas av äldre regler)</w:t>
            </w:r>
          </w:p>
          <w:p w14:paraId="31DC06A4" w14:textId="77777777" w:rsidR="00BD6570" w:rsidRPr="0008623B" w:rsidRDefault="00BD6570" w:rsidP="00B62DC9">
            <w:pPr>
              <w:pStyle w:val="InstructionsText"/>
              <w:rPr>
                <w:rStyle w:val="FormatvorlageInstructionsTabelleText"/>
                <w:i/>
                <w:sz w:val="24"/>
                <w:rFonts w:ascii="Times New Roman" w:hAnsi="Times New Roman"/>
              </w:rPr>
            </w:pPr>
            <w:r>
              <w:rPr>
                <w:rStyle w:val="FormatvorlageInstructionsTabelleText"/>
                <w:i/>
                <w:sz w:val="24"/>
                <w:rFonts w:ascii="Times New Roman" w:hAnsi="Times New Roman"/>
              </w:rPr>
              <w:t xml:space="preserve">MREL</w:t>
            </w:r>
          </w:p>
          <w:p w14:paraId="60F78D8E" w14:textId="77777777" w:rsidR="00BD6570" w:rsidRPr="0008623B" w:rsidRDefault="00BD6570" w:rsidP="00B62DC9">
            <w:pPr>
              <w:pStyle w:val="InstructionsText"/>
              <w:rPr>
                <w:rStyle w:val="InstructionsTabelleberschrift"/>
                <w:b w:val="0"/>
                <w:sz w:val="24"/>
                <w:u w:val="none"/>
                <w:rFonts w:ascii="Times New Roman" w:hAnsi="Times New Roman"/>
              </w:rPr>
            </w:pPr>
            <w:r>
              <w:rPr>
                <w:rStyle w:val="InstructionsTabelleberschrift"/>
                <w:b w:val="0"/>
                <w:sz w:val="24"/>
                <w:u w:val="none"/>
                <w:rFonts w:ascii="Times New Roman" w:hAnsi="Times New Roman"/>
              </w:rPr>
              <w:t xml:space="preserve">Kvalificerade skulder som uppfyller följande villkor:</w:t>
            </w:r>
          </w:p>
          <w:p w14:paraId="13FE6179" w14:textId="7E1CDD80" w:rsidR="00BD6570" w:rsidRPr="0008623B" w:rsidRDefault="00BD6570" w:rsidP="00B62DC9">
            <w:pPr>
              <w:pStyle w:val="InstructionsText"/>
              <w:numPr>
                <w:ilvl w:val="0"/>
                <w:numId w:val="16"/>
              </w:numPr>
              <w:rPr>
                <w:rStyle w:val="InstructionsTabelleberschrift"/>
                <w:b w:val="0"/>
                <w:sz w:val="24"/>
                <w:u w:val="none"/>
                <w:rFonts w:ascii="Times New Roman" w:hAnsi="Times New Roman"/>
              </w:rPr>
            </w:pPr>
            <w:r>
              <w:rPr>
                <w:rStyle w:val="InstructionsTabelleberschrift"/>
                <w:b w:val="0"/>
                <w:sz w:val="24"/>
                <w:u w:val="none"/>
                <w:rFonts w:ascii="Times New Roman" w:hAnsi="Times New Roman"/>
              </w:rPr>
              <w:t xml:space="preserve">De emitterades före den 27 juni 2019.</w:t>
            </w:r>
          </w:p>
          <w:p w14:paraId="20EE0D1D" w14:textId="2261ECA3" w:rsidR="00BD6570" w:rsidRPr="0008623B" w:rsidRDefault="00BD6570" w:rsidP="00B62DC9">
            <w:pPr>
              <w:pStyle w:val="InstructionsText"/>
              <w:numPr>
                <w:ilvl w:val="0"/>
                <w:numId w:val="16"/>
              </w:numPr>
              <w:rPr>
                <w:rStyle w:val="FormatvorlageInstructionsTabelleText"/>
                <w:sz w:val="24"/>
                <w:rFonts w:ascii="Times New Roman" w:hAnsi="Times New Roman"/>
              </w:rPr>
            </w:pPr>
            <w:r>
              <w:rPr>
                <w:sz w:val="24"/>
                <w:rFonts w:ascii="Times New Roman" w:hAnsi="Times New Roman"/>
              </w:rPr>
              <w:t xml:space="preserve">De är efterställda kvalificerade instrument enligt definitionen i artikel 2.1.71b i direktiv 2014/59/EU.</w:t>
            </w:r>
            <w:r>
              <w:rPr>
                <w:sz w:val="24"/>
                <w:rStyle w:val="FormatvorlageInstructionsTabelleText"/>
                <w:rFonts w:ascii="Times New Roman" w:hAnsi="Times New Roman"/>
              </w:rPr>
              <w:t xml:space="preserve"> </w:t>
            </w:r>
          </w:p>
          <w:p w14:paraId="6779E72D" w14:textId="44987C71" w:rsidR="00BD6570" w:rsidRPr="0008623B" w:rsidRDefault="00BD6570" w:rsidP="00B62DC9">
            <w:pPr>
              <w:pStyle w:val="InstructionsText"/>
              <w:numPr>
                <w:ilvl w:val="0"/>
                <w:numId w:val="16"/>
              </w:numPr>
              <w:rPr>
                <w:rStyle w:val="FormatvorlageInstructionsTabelleText"/>
                <w:sz w:val="24"/>
                <w:rFonts w:ascii="Times New Roman" w:hAnsi="Times New Roman"/>
              </w:rPr>
            </w:pPr>
            <w:r>
              <w:rPr>
                <w:sz w:val="24"/>
                <w:rFonts w:ascii="Times New Roman" w:hAnsi="Times New Roman"/>
              </w:rPr>
              <w:t xml:space="preserve">De ingår i kapitalbas och kvalificerade skulder till följd av artikel 494b.3 i förordning (EU) nr 575/2013.</w:t>
            </w:r>
          </w:p>
          <w:p w14:paraId="3997A101" w14:textId="21BFEA1B" w:rsidR="003E4404" w:rsidRPr="0008623B" w:rsidRDefault="003E4404" w:rsidP="00B62DC9">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När det gäller instrument som styrs av lagstiftningen i ett tredjeland ska instrumentet bara inkluderas i den här raden om det uppfyller kraven i artikel 55 i direktiv 2014/59/EU.</w:t>
            </w:r>
          </w:p>
          <w:p w14:paraId="4AA69ACA" w14:textId="77777777" w:rsidR="00BD6570" w:rsidRPr="0008623B" w:rsidRDefault="00BD6570" w:rsidP="00B62DC9">
            <w:pPr>
              <w:pStyle w:val="InstructionsText"/>
              <w:rPr>
                <w:rStyle w:val="FormatvorlageInstructionsTabelleText"/>
                <w:i/>
                <w:sz w:val="24"/>
                <w:rFonts w:ascii="Times New Roman" w:hAnsi="Times New Roman"/>
              </w:rPr>
            </w:pPr>
            <w:r>
              <w:rPr>
                <w:rStyle w:val="FormatvorlageInstructionsTabelleText"/>
                <w:i/>
                <w:sz w:val="24"/>
                <w:rFonts w:ascii="Times New Roman" w:hAnsi="Times New Roman"/>
              </w:rPr>
              <w:t xml:space="preserve">TLAC</w:t>
            </w:r>
          </w:p>
          <w:p w14:paraId="748D115E" w14:textId="77777777" w:rsidR="00BD6570" w:rsidRPr="0008623B" w:rsidRDefault="00BD6570" w:rsidP="00B62DC9">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Skulder som uppfyller följande villkor:</w:t>
            </w:r>
          </w:p>
          <w:p w14:paraId="62E0491E" w14:textId="7B8C3AD6" w:rsidR="00BD6570" w:rsidRPr="0008623B" w:rsidRDefault="00BD6570" w:rsidP="00B62DC9">
            <w:pPr>
              <w:pStyle w:val="InstructionsText"/>
              <w:numPr>
                <w:ilvl w:val="0"/>
                <w:numId w:val="16"/>
              </w:numPr>
              <w:rPr>
                <w:rStyle w:val="FormatvorlageInstructionsTabelleText"/>
                <w:b/>
                <w:sz w:val="24"/>
                <w:rFonts w:ascii="Times New Roman" w:hAnsi="Times New Roman"/>
              </w:rPr>
            </w:pPr>
            <w:r>
              <w:rPr>
                <w:rStyle w:val="FormatvorlageInstructionsTabelleText"/>
                <w:sz w:val="24"/>
                <w:rFonts w:ascii="Times New Roman" w:hAnsi="Times New Roman"/>
              </w:rPr>
              <w:t xml:space="preserve">De emitterades före den 27 juni 2019.</w:t>
            </w:r>
          </w:p>
          <w:p w14:paraId="5161FB69" w14:textId="33B28B47" w:rsidR="00BD6570" w:rsidRPr="0008623B" w:rsidRDefault="00BD6570" w:rsidP="00B62DC9">
            <w:pPr>
              <w:pStyle w:val="InstructionsText"/>
              <w:numPr>
                <w:ilvl w:val="0"/>
                <w:numId w:val="16"/>
              </w:numPr>
              <w:rPr>
                <w:rStyle w:val="FormatvorlageInstructionsTabelleText"/>
                <w:b/>
                <w:sz w:val="24"/>
                <w:rFonts w:ascii="Times New Roman" w:hAnsi="Times New Roman"/>
              </w:rPr>
            </w:pPr>
            <w:r>
              <w:rPr>
                <w:rStyle w:val="FormatvorlageInstructionsTabelleText"/>
                <w:sz w:val="24"/>
                <w:rFonts w:ascii="Times New Roman" w:hAnsi="Times New Roman"/>
              </w:rPr>
              <w:t xml:space="preserve">De uppfyller kraven i artikel 72b.2 d i förordning (EU) nr 575/2013.</w:t>
            </w:r>
          </w:p>
          <w:p w14:paraId="796E2BAA" w14:textId="102908EC" w:rsidR="00922937" w:rsidRPr="0008623B" w:rsidRDefault="00BD6570" w:rsidP="00C4776A">
            <w:pPr>
              <w:pStyle w:val="ListParagraph"/>
              <w:numPr>
                <w:ilvl w:val="0"/>
                <w:numId w:val="16"/>
              </w:numPr>
              <w:rPr>
                <w:b/>
                <w:noProof/>
                <w:color w:val="000000" w:themeColor="text1"/>
                <w:sz w:val="24"/>
                <w:szCs w:val="24"/>
                <w:rFonts w:ascii="Times New Roman" w:hAnsi="Times New Roman" w:cs="Times New Roman"/>
              </w:rPr>
            </w:pPr>
            <w:r>
              <w:rPr>
                <w:rStyle w:val="FormatvorlageInstructionsTabelleText"/>
                <w:sz w:val="24"/>
                <w:rFonts w:ascii="Times New Roman" w:hAnsi="Times New Roman"/>
              </w:rPr>
              <w:t xml:space="preserve">De uppfyller villkoren för kvalificerade skulder till följd av tillämpningen av äldre regler i enlighet med artikel 494b.3 i förordning (EU) nr 575/2013.</w:t>
            </w:r>
          </w:p>
        </w:tc>
      </w:tr>
      <w:tr w:rsidR="00BA315F" w:rsidRPr="0008623B" w14:paraId="5089A67B" w14:textId="77777777" w:rsidTr="00E46262">
        <w:tc>
          <w:tcPr>
            <w:tcW w:w="1030" w:type="dxa"/>
          </w:tcPr>
          <w:p w14:paraId="4A7EDDF2" w14:textId="7325896B" w:rsidR="00BA315F" w:rsidRPr="0008623B" w:rsidRDefault="00BA315F" w:rsidP="00915305">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EU-12c</w:t>
            </w:r>
          </w:p>
        </w:tc>
        <w:tc>
          <w:tcPr>
            <w:tcW w:w="7736" w:type="dxa"/>
          </w:tcPr>
          <w:p w14:paraId="278B1172" w14:textId="77777777" w:rsidR="00BA315F" w:rsidRPr="0008623B" w:rsidRDefault="00BA315F" w:rsidP="00915305">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Supplementärkapitalinstrument med en återstående löptid på minst ett år i den mån de inte räknas som supplementärkapitalposter</w:t>
            </w:r>
          </w:p>
          <w:p w14:paraId="6F3FB28E" w14:textId="6395E75A" w:rsidR="00334BA5" w:rsidRPr="0008623B" w:rsidRDefault="00334BA5" w:rsidP="00915305">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Avskriven del av supplementärkapitalinstrument med en återstående löptid på mer än ett år (artikel 72a.1 b i förordning (EU) nr 575/2013).</w:t>
            </w:r>
          </w:p>
          <w:p w14:paraId="4FD8D86D" w14:textId="2C5E3644" w:rsidR="00BA315F" w:rsidRPr="0008623B" w:rsidRDefault="00BA315F" w:rsidP="006501CC">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Endast det belopp som inte redovisas i kapitalbasen, men som uppfyller alla kvalificeringskrav som fastställs i artikel 72b i förordning (EU) nr 575/2013, ska presenteras på denna rad.</w:t>
            </w:r>
          </w:p>
          <w:p w14:paraId="001569D4" w14:textId="08D94941" w:rsidR="003E4404" w:rsidRPr="0008623B" w:rsidRDefault="003E4404" w:rsidP="003E4404">
            <w:pPr>
              <w:rPr>
                <w:b/>
                <w:noProof/>
                <w:color w:val="000000" w:themeColor="text1"/>
                <w:sz w:val="24"/>
                <w:szCs w:val="24"/>
                <w:rFonts w:ascii="Times New Roman" w:hAnsi="Times New Roman" w:cs="Times New Roman"/>
              </w:rPr>
            </w:pPr>
            <w:r>
              <w:rPr>
                <w:rStyle w:val="FormatvorlageInstructionsTabelleText"/>
                <w:sz w:val="24"/>
                <w:rFonts w:ascii="Times New Roman" w:hAnsi="Times New Roman"/>
              </w:rPr>
              <w:t xml:space="preserve">När det gäller MREL ska instrument som styrs av lagstiftningen i ett tredjeland bara inkluderas i den här raden om de uppfyller kraven i artikel 55 i direktiv 2014/59/EU.</w:t>
            </w:r>
          </w:p>
        </w:tc>
      </w:tr>
      <w:tr w:rsidR="00026FC1" w:rsidRPr="0008623B" w14:paraId="64D6FD96" w14:textId="77777777" w:rsidTr="00E46262">
        <w:tc>
          <w:tcPr>
            <w:tcW w:w="1030" w:type="dxa"/>
          </w:tcPr>
          <w:p w14:paraId="50786C06" w14:textId="52DA5E60" w:rsidR="00021E4F" w:rsidRPr="0008623B" w:rsidRDefault="00D571F6" w:rsidP="00915305">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13</w:t>
            </w:r>
          </w:p>
        </w:tc>
        <w:tc>
          <w:tcPr>
            <w:tcW w:w="7736" w:type="dxa"/>
          </w:tcPr>
          <w:p w14:paraId="5D613CA9" w14:textId="2F1AE58A" w:rsidR="009B2422" w:rsidRPr="0008623B" w:rsidRDefault="009B2422" w:rsidP="00E96304">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Kvalificerade skulder som inte är efterställda undantagna skulder (inte omfattas av äldre regler före taket)</w:t>
            </w:r>
          </w:p>
          <w:p w14:paraId="7660F6FC" w14:textId="77777777" w:rsidR="009B2422" w:rsidRPr="0008623B" w:rsidRDefault="009B2422" w:rsidP="00B62DC9">
            <w:pPr>
              <w:pStyle w:val="InstructionsText"/>
              <w:rPr>
                <w:rStyle w:val="FormatvorlageInstructionsTabelleText"/>
                <w:i/>
                <w:sz w:val="24"/>
                <w:rFonts w:ascii="Times New Roman" w:hAnsi="Times New Roman"/>
              </w:rPr>
            </w:pPr>
            <w:r>
              <w:rPr>
                <w:rStyle w:val="FormatvorlageInstructionsTabelleText"/>
                <w:i/>
                <w:sz w:val="24"/>
                <w:rFonts w:ascii="Times New Roman" w:hAnsi="Times New Roman"/>
              </w:rPr>
              <w:t xml:space="preserve">MREL</w:t>
            </w:r>
          </w:p>
          <w:p w14:paraId="00F0085A" w14:textId="242F8AE9" w:rsidR="009B2422" w:rsidRPr="0008623B" w:rsidRDefault="009B2422" w:rsidP="00B62DC9">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Skulder som uppfyller villkoren i artikel 45b i direktiv 2014/59/EU och som inte är helt efterställda fordringar till följd av sådana undantagna skulder som avses i artikel 72a.2 i förordning (EU) nr 575/2013.</w:t>
            </w:r>
          </w:p>
          <w:p w14:paraId="2C657BAC" w14:textId="12DC0920" w:rsidR="003E4404" w:rsidRPr="0008623B" w:rsidRDefault="003E4404" w:rsidP="00B62DC9">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När det gäller instrument som styrs av lagstiftningen i ett tredjeland ska instrumentet bara inkluderas i den här raden om det uppfyller kraven i artikel 55 i direktiv 2014/59/EU.</w:t>
            </w:r>
          </w:p>
          <w:p w14:paraId="137D2044" w14:textId="77777777" w:rsidR="009B2422" w:rsidRPr="0008623B" w:rsidRDefault="009B2422" w:rsidP="00B62DC9">
            <w:pPr>
              <w:pStyle w:val="InstructionsText"/>
              <w:rPr>
                <w:rStyle w:val="FormatvorlageInstructionsTabelleText"/>
                <w:i/>
                <w:sz w:val="24"/>
                <w:rFonts w:ascii="Times New Roman" w:hAnsi="Times New Roman"/>
              </w:rPr>
            </w:pPr>
            <w:r>
              <w:rPr>
                <w:rStyle w:val="FormatvorlageInstructionsTabelleText"/>
                <w:i/>
                <w:sz w:val="24"/>
                <w:rFonts w:ascii="Times New Roman" w:hAnsi="Times New Roman"/>
              </w:rPr>
              <w:t xml:space="preserve">TLAC</w:t>
            </w:r>
          </w:p>
          <w:p w14:paraId="424B93B1" w14:textId="013DD02A" w:rsidR="009B2422" w:rsidRPr="0008623B" w:rsidRDefault="009B2422" w:rsidP="00B62DC9">
            <w:pPr>
              <w:pStyle w:val="InstructionsText"/>
              <w:rPr>
                <w:rStyle w:val="FormatvorlageInstructionsTabelleText"/>
                <w:sz w:val="24"/>
                <w:rFonts w:ascii="Times New Roman" w:hAnsi="Times New Roman"/>
              </w:rPr>
            </w:pPr>
            <w:r>
              <w:t xml:space="preserve">Kvalificerade skulder som uppfyller kraven i artiklarna 72a–72d i förordning (EU) nr 575/2013, utom artikel 72b.2 d i den förordningen, och som kan få räknas som kvalificerade skuldinstrument i enlighet med artikel 72b.3 i den förordningen eller som får räknas som kvalificerade skuldinstrument i enlighet med artikel 72b.4 i den förordningen.</w:t>
            </w:r>
          </w:p>
          <w:p w14:paraId="686DBB1D" w14:textId="3C40B2C0" w:rsidR="009B2422" w:rsidRPr="0008623B" w:rsidRDefault="004B3067" w:rsidP="00B62DC9">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Om artikel 72b.3 i förordning (EU) nr 575/2013 eller artikel 494.2 i förordning (EU) nr 575/2013 gäller ska hela beloppet utan tillämpning av taken på 3,5 % respektive 2,5 % redovisas på denna rad.</w:t>
            </w:r>
          </w:p>
          <w:p w14:paraId="2AE31630" w14:textId="5BBA380B" w:rsidR="009B2422" w:rsidRPr="0008623B" w:rsidRDefault="009B2422" w:rsidP="009B2422">
            <w:pPr>
              <w:rPr>
                <w:noProof/>
                <w:color w:val="000000" w:themeColor="text1"/>
                <w:sz w:val="24"/>
                <w:szCs w:val="24"/>
                <w:rFonts w:ascii="Times New Roman" w:hAnsi="Times New Roman" w:cs="Times New Roman"/>
              </w:rPr>
            </w:pPr>
            <w:r>
              <w:rPr>
                <w:rStyle w:val="FormatvorlageInstructionsTabelleText"/>
                <w:sz w:val="24"/>
                <w:rFonts w:ascii="Times New Roman" w:hAnsi="Times New Roman"/>
              </w:rPr>
              <w:t xml:space="preserve">Den här raden ska inte inkludera något belopp som kan redovisas på övergångsbasis i enlighet med artikel 494b.3 i förordning (EU) nr 575/2013.</w:t>
            </w:r>
          </w:p>
        </w:tc>
      </w:tr>
      <w:tr w:rsidR="00922937" w:rsidRPr="0008623B" w14:paraId="54947575" w14:textId="77777777" w:rsidTr="00E46262">
        <w:tc>
          <w:tcPr>
            <w:tcW w:w="1030" w:type="dxa"/>
          </w:tcPr>
          <w:p w14:paraId="034E19A1" w14:textId="2AE4D60C" w:rsidR="00922937" w:rsidRPr="0008623B" w:rsidRDefault="00922937" w:rsidP="00915305">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EU-13a</w:t>
            </w:r>
          </w:p>
        </w:tc>
        <w:tc>
          <w:tcPr>
            <w:tcW w:w="7736" w:type="dxa"/>
          </w:tcPr>
          <w:p w14:paraId="69BC0D22" w14:textId="6A00E4CF" w:rsidR="00922937" w:rsidRPr="0008623B" w:rsidRDefault="00922937" w:rsidP="00915305">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Kvalificerade skulder som inte är efterställda undantagna skulder som emitterats före den 27 juni 2019 (före taket)</w:t>
            </w:r>
          </w:p>
          <w:p w14:paraId="56BE4571" w14:textId="77777777" w:rsidR="009B2422" w:rsidRPr="0008623B" w:rsidRDefault="009B2422" w:rsidP="009B2422">
            <w:pPr>
              <w:rPr>
                <w:i/>
                <w:noProof/>
                <w:color w:val="000000" w:themeColor="text1"/>
                <w:sz w:val="24"/>
                <w:szCs w:val="24"/>
                <w:rFonts w:ascii="Times New Roman" w:hAnsi="Times New Roman" w:cs="Times New Roman"/>
              </w:rPr>
            </w:pPr>
            <w:r>
              <w:rPr>
                <w:i/>
                <w:color w:val="000000" w:themeColor="text1"/>
                <w:sz w:val="24"/>
                <w:rFonts w:ascii="Times New Roman" w:hAnsi="Times New Roman"/>
              </w:rPr>
              <w:t xml:space="preserve">MREL</w:t>
            </w:r>
          </w:p>
          <w:p w14:paraId="5C7AEC52" w14:textId="77777777" w:rsidR="009B2422" w:rsidRPr="0008623B" w:rsidRDefault="009B2422" w:rsidP="009B2422">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Kvalificerade skulder som uppfyller följande villkor:</w:t>
            </w:r>
          </w:p>
          <w:p w14:paraId="72C8F1AF" w14:textId="72479061" w:rsidR="009B2422" w:rsidRPr="0008623B" w:rsidRDefault="009B2422" w:rsidP="00C4776A">
            <w:pPr>
              <w:pStyle w:val="ListParagraph"/>
              <w:numPr>
                <w:ilvl w:val="0"/>
                <w:numId w:val="16"/>
              </w:num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De emitterades före den 27 juni 2019.</w:t>
            </w:r>
          </w:p>
          <w:p w14:paraId="21ECB5FF" w14:textId="573F7AE6" w:rsidR="009B2422" w:rsidRPr="0008623B" w:rsidRDefault="009B2422" w:rsidP="00C4776A">
            <w:pPr>
              <w:pStyle w:val="ListParagraph"/>
              <w:numPr>
                <w:ilvl w:val="0"/>
                <w:numId w:val="16"/>
              </w:num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De uppfyller villkoren i artikel 45b i direktiv 2014/59/EU och är inte helt efterställda fordringar till följd av sådana undantagna skulder som avses i artikel 72a.2 i förordning (EU) nr 575/2013.</w:t>
            </w:r>
          </w:p>
          <w:p w14:paraId="110EAF03" w14:textId="67157606" w:rsidR="009B2422" w:rsidRPr="0008623B" w:rsidRDefault="009B2422" w:rsidP="00C4776A">
            <w:pPr>
              <w:pStyle w:val="ListParagraph"/>
              <w:numPr>
                <w:ilvl w:val="0"/>
                <w:numId w:val="16"/>
              </w:num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De uppfyller villkoren för kvalificerade skulder till följd av tillämpningen av äldre regler i enlighet med artikel 494b.3 i förordning (EU) nr 575/2013.</w:t>
            </w:r>
          </w:p>
          <w:p w14:paraId="0E373313" w14:textId="3B67958D" w:rsidR="003E4404" w:rsidRPr="0008623B" w:rsidRDefault="003E4404" w:rsidP="005F391D">
            <w:pPr>
              <w:rPr>
                <w:noProof/>
                <w:color w:val="000000" w:themeColor="text1"/>
                <w:sz w:val="24"/>
                <w:szCs w:val="24"/>
                <w:rFonts w:ascii="Times New Roman" w:hAnsi="Times New Roman" w:cs="Times New Roman"/>
              </w:rPr>
            </w:pPr>
            <w:r>
              <w:rPr>
                <w:rStyle w:val="FormatvorlageInstructionsTabelleText"/>
                <w:sz w:val="24"/>
                <w:rFonts w:ascii="Times New Roman" w:hAnsi="Times New Roman"/>
              </w:rPr>
              <w:t xml:space="preserve">När det gäller instrument som styrs av lagstiftningen i ett tredjeland ska instrumentet bara inkluderas i den här raden om det uppfyller kraven i artikel 55 i direktiv 2014/59/EU.</w:t>
            </w:r>
          </w:p>
          <w:p w14:paraId="7B5CC27B" w14:textId="77777777" w:rsidR="009B2422" w:rsidRPr="0008623B" w:rsidRDefault="009B2422" w:rsidP="009B2422">
            <w:pPr>
              <w:rPr>
                <w:i/>
                <w:noProof/>
                <w:color w:val="000000" w:themeColor="text1"/>
                <w:sz w:val="24"/>
                <w:szCs w:val="24"/>
                <w:rFonts w:ascii="Times New Roman" w:hAnsi="Times New Roman" w:cs="Times New Roman"/>
              </w:rPr>
            </w:pPr>
            <w:r>
              <w:rPr>
                <w:i/>
                <w:color w:val="000000" w:themeColor="text1"/>
                <w:sz w:val="24"/>
                <w:rFonts w:ascii="Times New Roman" w:hAnsi="Times New Roman"/>
              </w:rPr>
              <w:t xml:space="preserve">TLAC</w:t>
            </w:r>
          </w:p>
          <w:p w14:paraId="309DD1F6" w14:textId="730AFC17" w:rsidR="009B2422" w:rsidRPr="0008623B" w:rsidRDefault="008E71C3" w:rsidP="009B2422">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Kvalificerade skulder som uppfyller följande villkor:</w:t>
            </w:r>
          </w:p>
          <w:p w14:paraId="318C85C9" w14:textId="7DED1DBB" w:rsidR="009B2422" w:rsidRPr="0008623B" w:rsidRDefault="009B2422" w:rsidP="00C4776A">
            <w:pPr>
              <w:pStyle w:val="ListParagraph"/>
              <w:numPr>
                <w:ilvl w:val="0"/>
                <w:numId w:val="16"/>
              </w:num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De emitterades före den 27 juni 2019.</w:t>
            </w:r>
          </w:p>
          <w:p w14:paraId="76F54B6E" w14:textId="0FE12834" w:rsidR="009B2422" w:rsidRPr="0008623B" w:rsidRDefault="009B2422" w:rsidP="00C4776A">
            <w:pPr>
              <w:pStyle w:val="ListParagraph"/>
              <w:numPr>
                <w:ilvl w:val="0"/>
                <w:numId w:val="16"/>
              </w:num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De uppfyller kraven i artikel 72a–72d i förordning (EU) nr 575/2013, utom artikel 72b.2 d i den förordningen och kan få räknas som kvalificerade skuldinstrument i enlighet med artikel 72b.3 i den förordningen eller har rätt att räknas som kvalificerade skuldinstrument i enlighet med artikel 72b.4 i förordning (EU) nr 575/2013.</w:t>
            </w:r>
          </w:p>
          <w:p w14:paraId="2DB1E71A" w14:textId="66F98C46" w:rsidR="003312F4" w:rsidRPr="0008623B" w:rsidRDefault="009B2422" w:rsidP="00C4776A">
            <w:pPr>
              <w:pStyle w:val="ListParagraph"/>
              <w:numPr>
                <w:ilvl w:val="0"/>
                <w:numId w:val="16"/>
              </w:num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De uppfyller villkoren för kvalificerade skulder till följd av tillämpningen av äldre regler i enlighet med artikel 494b.3 i förordning (EU) nr 575/2013.</w:t>
            </w:r>
          </w:p>
          <w:p w14:paraId="6639DB06" w14:textId="22A4459E" w:rsidR="009B2422" w:rsidRPr="0008623B" w:rsidRDefault="00A150DD" w:rsidP="00A150DD">
            <w:pPr>
              <w:rPr>
                <w:b/>
                <w:noProof/>
                <w:color w:val="000000" w:themeColor="text1"/>
                <w:sz w:val="24"/>
                <w:szCs w:val="24"/>
                <w:rFonts w:ascii="Times New Roman" w:hAnsi="Times New Roman" w:cs="Times New Roman"/>
              </w:rPr>
            </w:pPr>
            <w:r>
              <w:rPr>
                <w:rStyle w:val="FormatvorlageInstructionsTabelleText"/>
                <w:sz w:val="24"/>
                <w:rFonts w:ascii="Times New Roman" w:hAnsi="Times New Roman"/>
              </w:rPr>
              <w:t xml:space="preserve">Om artikel 72b.3 i förordning (EU) nr 575/2013 eller artikel 494.2 i förordning (EU) nr 575/2013 gäller ska hela beloppet utan tillämpning av taken på 3,5 % respektive 2,5 % redovisas på denna rad.</w:t>
            </w:r>
          </w:p>
        </w:tc>
      </w:tr>
      <w:tr w:rsidR="00026FC1" w:rsidRPr="0008623B" w14:paraId="219A8816" w14:textId="77777777" w:rsidTr="00E46262">
        <w:tc>
          <w:tcPr>
            <w:tcW w:w="1030" w:type="dxa"/>
          </w:tcPr>
          <w:p w14:paraId="26CB4EA4" w14:textId="1E635F7F" w:rsidR="00021E4F" w:rsidRPr="0008623B" w:rsidRDefault="00702377" w:rsidP="00915305">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14</w:t>
            </w:r>
          </w:p>
        </w:tc>
        <w:tc>
          <w:tcPr>
            <w:tcW w:w="7736" w:type="dxa"/>
          </w:tcPr>
          <w:p w14:paraId="6094B9AD" w14:textId="53C6E214" w:rsidR="00021E4F" w:rsidRPr="0008623B" w:rsidRDefault="00922937" w:rsidP="00915305">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Beloppet av icke efterställda kvalificerade skuldinstrument, i förekommande fall efter tillämpning av artikel 72b.3 i förordning (EU) nr 575/2013</w:t>
            </w:r>
          </w:p>
          <w:p w14:paraId="78F7998F" w14:textId="77777777" w:rsidR="000C6F8C" w:rsidRPr="0008623B" w:rsidRDefault="000C6F8C" w:rsidP="008E71C3">
            <w:pPr>
              <w:rPr>
                <w:i/>
                <w:noProof/>
                <w:color w:val="000000" w:themeColor="text1"/>
                <w:sz w:val="24"/>
                <w:szCs w:val="24"/>
                <w:rFonts w:ascii="Times New Roman" w:hAnsi="Times New Roman" w:cs="Times New Roman"/>
              </w:rPr>
            </w:pPr>
            <w:r>
              <w:rPr>
                <w:i/>
                <w:color w:val="000000" w:themeColor="text1"/>
                <w:sz w:val="24"/>
                <w:rFonts w:ascii="Times New Roman" w:hAnsi="Times New Roman"/>
              </w:rPr>
              <w:t xml:space="preserve">MREL</w:t>
            </w:r>
          </w:p>
          <w:p w14:paraId="02BBE4C9" w14:textId="6CA91799" w:rsidR="000C6F8C" w:rsidRPr="0008623B" w:rsidRDefault="000C6F8C" w:rsidP="008E71C3">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Denna rad ska motsvara rad 13 plus rad EU-13a.</w:t>
            </w:r>
          </w:p>
          <w:p w14:paraId="03898B83" w14:textId="77777777" w:rsidR="000C6F8C" w:rsidRPr="0008623B" w:rsidRDefault="000C6F8C" w:rsidP="008E71C3">
            <w:pPr>
              <w:rPr>
                <w:i/>
                <w:noProof/>
                <w:color w:val="000000" w:themeColor="text1"/>
                <w:sz w:val="24"/>
                <w:szCs w:val="24"/>
                <w:rFonts w:ascii="Times New Roman" w:hAnsi="Times New Roman" w:cs="Times New Roman"/>
              </w:rPr>
            </w:pPr>
            <w:r>
              <w:rPr>
                <w:i/>
                <w:color w:val="000000" w:themeColor="text1"/>
                <w:sz w:val="24"/>
                <w:rFonts w:ascii="Times New Roman" w:hAnsi="Times New Roman"/>
              </w:rPr>
              <w:t xml:space="preserve">TLAC</w:t>
            </w:r>
          </w:p>
          <w:p w14:paraId="34E50C43" w14:textId="098233F1" w:rsidR="000C6F8C" w:rsidRPr="0008623B" w:rsidRDefault="003E4404" w:rsidP="008E71C3">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Om artikel 72b.3 i förordning (EU) nr 575/2013 tillämpas visar denna rad summan av de belopp som redovisas på raderna 13 och 13a ovan efter tillämpning av artikel 72b.3 respektive artikel 494.2 i den förordningen.</w:t>
            </w:r>
            <w:r>
              <w:rPr>
                <w:color w:val="000000" w:themeColor="text1"/>
                <w:sz w:val="24"/>
                <w:rFonts w:ascii="Times New Roman" w:hAnsi="Times New Roman"/>
              </w:rPr>
              <w:t xml:space="preserve"> </w:t>
            </w:r>
          </w:p>
          <w:p w14:paraId="5A30EA54" w14:textId="5EC0D4FB" w:rsidR="00021E4F" w:rsidRPr="0008623B" w:rsidRDefault="000C6F8C" w:rsidP="00503590">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Om artikel 72b.3 i förordning (EU) nr 575/2013 inte tillämpas, men enheten gynnas av tillämpningen av artikel 72b.4 i förordning (EU) nr 575/2013, ska denna rad motsvara rad 13 plus rad EU-13a.</w:t>
            </w:r>
          </w:p>
        </w:tc>
      </w:tr>
      <w:tr w:rsidR="00026FC1" w:rsidRPr="0008623B" w14:paraId="329EB7E3" w14:textId="77777777" w:rsidTr="00E46262">
        <w:tc>
          <w:tcPr>
            <w:tcW w:w="1030" w:type="dxa"/>
          </w:tcPr>
          <w:p w14:paraId="0D278793" w14:textId="45736042" w:rsidR="00021E4F" w:rsidRPr="0008623B" w:rsidRDefault="00702377" w:rsidP="00915305">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17</w:t>
            </w:r>
          </w:p>
        </w:tc>
        <w:tc>
          <w:tcPr>
            <w:tcW w:w="7736" w:type="dxa"/>
          </w:tcPr>
          <w:p w14:paraId="4088C906" w14:textId="78FD4FAE" w:rsidR="00021E4F" w:rsidRPr="0008623B" w:rsidRDefault="00021E4F" w:rsidP="00915305">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Kvalificerade skuldposter före justeringar</w:t>
            </w:r>
          </w:p>
          <w:p w14:paraId="22690983" w14:textId="2BAD1B47" w:rsidR="00021E4F" w:rsidRPr="0008623B" w:rsidRDefault="00021E4F" w:rsidP="00503590">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Kvalificerade skuldposter före justeringar.</w:t>
            </w:r>
            <w:r>
              <w:rPr>
                <w:color w:val="000000" w:themeColor="text1"/>
                <w:sz w:val="24"/>
                <w:rFonts w:ascii="Times New Roman" w:hAnsi="Times New Roman"/>
              </w:rPr>
              <w:t xml:space="preserve"> </w:t>
            </w:r>
            <w:r>
              <w:rPr>
                <w:color w:val="000000" w:themeColor="text1"/>
                <w:sz w:val="24"/>
                <w:rFonts w:ascii="Times New Roman" w:hAnsi="Times New Roman"/>
              </w:rPr>
              <w:t xml:space="preserve">Ska beräknas som rad 12 plus rad EU-12a plus rad EU-12b plus rad EU-12c plus rad 14.</w:t>
            </w:r>
          </w:p>
        </w:tc>
      </w:tr>
      <w:tr w:rsidR="00633625" w:rsidRPr="0008623B" w14:paraId="2D0BC40A" w14:textId="77777777" w:rsidTr="00E46262">
        <w:tc>
          <w:tcPr>
            <w:tcW w:w="1030" w:type="dxa"/>
          </w:tcPr>
          <w:p w14:paraId="2FC5E554" w14:textId="764C5877" w:rsidR="00633625" w:rsidRPr="0008623B" w:rsidRDefault="00633625" w:rsidP="00915305">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EU-17a</w:t>
            </w:r>
          </w:p>
        </w:tc>
        <w:tc>
          <w:tcPr>
            <w:tcW w:w="7736" w:type="dxa"/>
          </w:tcPr>
          <w:p w14:paraId="1A128FD1" w14:textId="1FF7039A" w:rsidR="00633625" w:rsidRPr="0008623B" w:rsidRDefault="00B80F7C" w:rsidP="00915305">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Kvalificerade skuldposter före justeringar – Varav efterställda skuldposter</w:t>
            </w:r>
          </w:p>
          <w:p w14:paraId="4B5B9304" w14:textId="77777777" w:rsidR="002432DE" w:rsidRPr="0008623B" w:rsidRDefault="002432DE" w:rsidP="00915305">
            <w:pPr>
              <w:rPr>
                <w:rStyle w:val="InstructionsTabelleberschrift"/>
                <w:b w:val="0"/>
                <w:i/>
                <w:sz w:val="24"/>
                <w:szCs w:val="24"/>
                <w:u w:val="none"/>
                <w:rFonts w:ascii="Times New Roman" w:hAnsi="Times New Roman"/>
              </w:rPr>
            </w:pPr>
            <w:r>
              <w:rPr>
                <w:rStyle w:val="InstructionsTabelleberschrift"/>
                <w:b w:val="0"/>
                <w:i/>
                <w:sz w:val="24"/>
                <w:u w:val="none"/>
                <w:rFonts w:ascii="Times New Roman" w:hAnsi="Times New Roman"/>
              </w:rPr>
              <w:t xml:space="preserve">MREL</w:t>
            </w:r>
          </w:p>
          <w:p w14:paraId="2089EA6F" w14:textId="630F5208" w:rsidR="00DB779A" w:rsidRPr="0008623B" w:rsidRDefault="00DB779A" w:rsidP="00915305">
            <w:pPr>
              <w:rPr>
                <w:rStyle w:val="FormatvorlageInstructionsTabelleText"/>
                <w:sz w:val="24"/>
                <w:szCs w:val="24"/>
                <w:rFonts w:ascii="Times New Roman" w:hAnsi="Times New Roman"/>
              </w:rPr>
            </w:pPr>
            <w:r>
              <w:rPr>
                <w:sz w:val="24"/>
                <w:rFonts w:ascii="Times New Roman" w:hAnsi="Times New Roman"/>
              </w:rPr>
              <w:t xml:space="preserve">Kvalificerade skulder som ingår i beloppet av kapitalbas och kvalificerade skulder i enlighet med artikel 45b i direktiv 2014/59/EU som är efterställda kvalificerade instrument enligt definitionen i artikel 2.1.71b i det direktivet och skulder som emitterats av dotterföretag som räknas mot MREL i enlighet med artikel 45b.3 i det direktivet.</w:t>
            </w:r>
          </w:p>
          <w:p w14:paraId="69D83FC1" w14:textId="5DCAE08F" w:rsidR="003E4404" w:rsidRPr="0008623B" w:rsidRDefault="003E4404" w:rsidP="00915305">
            <w:pPr>
              <w:rPr>
                <w:rStyle w:val="FormatvorlageInstructionsTabelleText"/>
                <w:sz w:val="24"/>
                <w:szCs w:val="24"/>
                <w:rFonts w:ascii="Times New Roman" w:hAnsi="Times New Roman"/>
              </w:rPr>
            </w:pPr>
            <w:r>
              <w:rPr>
                <w:rStyle w:val="FormatvorlageInstructionsTabelleText"/>
                <w:sz w:val="24"/>
                <w:rFonts w:ascii="Times New Roman" w:hAnsi="Times New Roman"/>
              </w:rPr>
              <w:t xml:space="preserve">När det gäller instrument som styrs av lagstiftningen i ett tredjeland ska instrumentet bara inkluderas i den här raden om det uppfyller kraven i artikel 55 i direktiv 2014/59/EU.</w:t>
            </w:r>
          </w:p>
          <w:p w14:paraId="740C1237" w14:textId="77777777" w:rsidR="002432DE" w:rsidRPr="0008623B" w:rsidRDefault="002432DE" w:rsidP="00915305">
            <w:pPr>
              <w:rPr>
                <w:rStyle w:val="InstructionsTabelleberschrift"/>
                <w:b w:val="0"/>
                <w:i/>
                <w:sz w:val="24"/>
                <w:szCs w:val="24"/>
                <w:u w:val="none"/>
                <w:rFonts w:ascii="Times New Roman" w:hAnsi="Times New Roman"/>
              </w:rPr>
            </w:pPr>
            <w:r>
              <w:rPr>
                <w:rStyle w:val="InstructionsTabelleberschrift"/>
                <w:b w:val="0"/>
                <w:i/>
                <w:sz w:val="24"/>
                <w:u w:val="none"/>
                <w:rFonts w:ascii="Times New Roman" w:hAnsi="Times New Roman"/>
              </w:rPr>
              <w:t xml:space="preserve">TLAC</w:t>
            </w:r>
          </w:p>
          <w:p w14:paraId="04429143" w14:textId="6BD51A61" w:rsidR="002432DE" w:rsidRPr="0008623B" w:rsidRDefault="002432DE" w:rsidP="00B62DC9">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Kvalificerade skulder som uppfyller kraven i artikel 72a–72d i förordning (EU) nr 575/2013, med undantag för skulder som kan räknas som kvalificerade skuldinstrument enligt artikel 72b.3 eller 72b.4 i den förordningen.</w:t>
            </w:r>
          </w:p>
          <w:p w14:paraId="2EEECCE3" w14:textId="4B15BE1E" w:rsidR="002432DE" w:rsidRPr="0008623B" w:rsidRDefault="002432DE" w:rsidP="00B62DC9">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Denna rad ska inkludera efterställda skulder som är kvalificerade till följd av tillämpningen av äldre regler i enlighet med artikel 494b i förordning (EU) nr 575/2013 och den avbetalda andelen av supplementärkapitalinstrument med en återstående löptid på mer än ett år (artikel 72a.1 b i förordning (EU) nr 575/2013).</w:t>
            </w:r>
          </w:p>
          <w:p w14:paraId="55FB8435" w14:textId="63FEC689" w:rsidR="002432DE" w:rsidRPr="0008623B" w:rsidRDefault="002432DE" w:rsidP="00B62DC9">
            <w:pPr>
              <w:pStyle w:val="InstructionsText"/>
            </w:pPr>
            <w:r>
              <w:rPr>
                <w:rStyle w:val="FormatvorlageInstructionsTabelleText"/>
                <w:sz w:val="24"/>
                <w:rFonts w:ascii="Times New Roman" w:hAnsi="Times New Roman"/>
              </w:rPr>
              <w:t xml:space="preserve">Ska beräknas som rad 12 plus rad EU-12a plus rad EU-12b plus rad EU-12c.</w:t>
            </w:r>
          </w:p>
        </w:tc>
      </w:tr>
      <w:tr w:rsidR="00026FC1" w:rsidRPr="0008623B" w14:paraId="45424BEE" w14:textId="77777777" w:rsidTr="00E46262">
        <w:tc>
          <w:tcPr>
            <w:tcW w:w="1030" w:type="dxa"/>
          </w:tcPr>
          <w:p w14:paraId="747BC26F" w14:textId="022289A3" w:rsidR="00702377" w:rsidRPr="0008623B" w:rsidRDefault="00702377" w:rsidP="00702377">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18</w:t>
            </w:r>
          </w:p>
        </w:tc>
        <w:tc>
          <w:tcPr>
            <w:tcW w:w="7736" w:type="dxa"/>
          </w:tcPr>
          <w:p w14:paraId="4ADF1782" w14:textId="77777777" w:rsidR="00702377" w:rsidRPr="0008623B" w:rsidRDefault="00702377" w:rsidP="00702377">
            <w:pPr>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Kapitalbasposter och kvalificerade skuldposter före justeringar</w:t>
            </w:r>
          </w:p>
          <w:p w14:paraId="151E44CE" w14:textId="2369C944" w:rsidR="00702377" w:rsidRPr="0008623B" w:rsidRDefault="00702377" w:rsidP="00503590">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Kapitalbasposter och kvalificerade skuldposter före justeringar.</w:t>
            </w:r>
            <w:r>
              <w:rPr>
                <w:color w:val="000000" w:themeColor="text1"/>
                <w:sz w:val="24"/>
                <w:rFonts w:ascii="Times New Roman" w:hAnsi="Times New Roman"/>
              </w:rPr>
              <w:t xml:space="preserve"> </w:t>
            </w:r>
            <w:r>
              <w:rPr>
                <w:color w:val="000000" w:themeColor="text1"/>
                <w:sz w:val="24"/>
                <w:rFonts w:ascii="Times New Roman" w:hAnsi="Times New Roman"/>
              </w:rPr>
              <w:t xml:space="preserve">Ska beräknas som rad 11 plus rad 17.</w:t>
            </w:r>
          </w:p>
        </w:tc>
      </w:tr>
      <w:tr w:rsidR="00026FC1" w:rsidRPr="0008623B" w14:paraId="74F69B7A" w14:textId="77777777" w:rsidTr="00E46262">
        <w:tc>
          <w:tcPr>
            <w:tcW w:w="1030" w:type="dxa"/>
          </w:tcPr>
          <w:p w14:paraId="1B67D30A" w14:textId="6055FAE6" w:rsidR="00702377" w:rsidRPr="0008623B" w:rsidRDefault="00702377" w:rsidP="00702377">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19</w:t>
            </w:r>
          </w:p>
        </w:tc>
        <w:tc>
          <w:tcPr>
            <w:tcW w:w="7736" w:type="dxa"/>
          </w:tcPr>
          <w:p w14:paraId="7917D77C" w14:textId="37BD1628" w:rsidR="00702377" w:rsidRPr="0008623B" w:rsidRDefault="00D413AD" w:rsidP="00702377">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(Avdrag för exponeringar mellan resolutionsgrupper med flera kontaktpunkter)</w:t>
            </w:r>
          </w:p>
          <w:p w14:paraId="36A58FE6" w14:textId="45D80DF4" w:rsidR="00A9426B" w:rsidRPr="0008623B" w:rsidRDefault="00A9426B" w:rsidP="00702377">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Negativt belopp</w:t>
            </w:r>
          </w:p>
          <w:p w14:paraId="0D579B89" w14:textId="657876CE" w:rsidR="00702377" w:rsidRPr="0008623B" w:rsidRDefault="00702377" w:rsidP="00480FBC">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Avdrag för exponeringar mellan resolutionsgrupper för globala systemviktiga institut med flera kontaktpunkter, vilket motsvarar direkta, indirekta eller syntetiska innehav av kapitalbasinstrument eller kvalificerade skuldinstrument i ett eller flera dotterföretag som inte tillhör samma resolutionsgrupp som resolutionsenheten, i enlighet med artikel 72e.4 i förordning (EU) nr 575/2013.</w:t>
            </w:r>
          </w:p>
        </w:tc>
      </w:tr>
      <w:tr w:rsidR="00026FC1" w:rsidRPr="0008623B" w14:paraId="34D251D0" w14:textId="77777777" w:rsidTr="00E46262">
        <w:tc>
          <w:tcPr>
            <w:tcW w:w="1030" w:type="dxa"/>
          </w:tcPr>
          <w:p w14:paraId="33B786D1" w14:textId="62F68C2B" w:rsidR="00702377" w:rsidRPr="0008623B" w:rsidRDefault="00D571F6" w:rsidP="00702377">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20</w:t>
            </w:r>
          </w:p>
        </w:tc>
        <w:tc>
          <w:tcPr>
            <w:tcW w:w="7736" w:type="dxa"/>
          </w:tcPr>
          <w:p w14:paraId="22BBBE31" w14:textId="44D9E160" w:rsidR="00702377" w:rsidRPr="0008623B" w:rsidRDefault="00D413AD" w:rsidP="00702377">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(Avdrag för investeringar i andra kvalificerade skuldinstrument)</w:t>
            </w:r>
          </w:p>
          <w:p w14:paraId="36E83D5C" w14:textId="77777777" w:rsidR="00A9426B" w:rsidRPr="0008623B" w:rsidRDefault="00A9426B" w:rsidP="00A9426B">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Negativt belopp</w:t>
            </w:r>
          </w:p>
          <w:p w14:paraId="5109AFDE" w14:textId="3A888804" w:rsidR="00D36DC6" w:rsidRPr="0008623B" w:rsidRDefault="00D36DC6" w:rsidP="00B24DB1">
            <w:pPr>
              <w:rPr>
                <w:i/>
                <w:iCs/>
                <w:noProof/>
                <w:color w:val="000000" w:themeColor="text1"/>
                <w:sz w:val="24"/>
                <w:szCs w:val="24"/>
                <w:rFonts w:ascii="Times New Roman" w:hAnsi="Times New Roman" w:cs="Times New Roman"/>
              </w:rPr>
            </w:pPr>
            <w:r>
              <w:rPr>
                <w:i/>
                <w:color w:val="000000" w:themeColor="text1"/>
                <w:sz w:val="24"/>
                <w:rFonts w:ascii="Times New Roman" w:hAnsi="Times New Roman"/>
              </w:rPr>
              <w:t xml:space="preserve">TLAC</w:t>
            </w:r>
          </w:p>
          <w:p w14:paraId="160C4AD3" w14:textId="5E7F7684" w:rsidR="00702377" w:rsidRPr="0008623B" w:rsidRDefault="00702377" w:rsidP="00B24DB1">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Avdrag för investeringar i andra kvalificerade skuldinstrument i enlighet med artikel 72e.1, 72e.2 och 72e.3 och artiklarna 72f–72j i förordning (EU) nr 575/2013.</w:t>
            </w:r>
            <w:r>
              <w:rPr>
                <w:color w:val="000000" w:themeColor="text1"/>
                <w:sz w:val="24"/>
                <w:rFonts w:ascii="Times New Roman" w:hAnsi="Times New Roman"/>
              </w:rPr>
              <w:t xml:space="preserve"> </w:t>
            </w:r>
            <w:r>
              <w:rPr>
                <w:color w:val="000000" w:themeColor="text1"/>
                <w:sz w:val="24"/>
                <w:rFonts w:ascii="Times New Roman" w:hAnsi="Times New Roman"/>
              </w:rPr>
              <w:t xml:space="preserve">Belopp som ska dras av från kvalificerade skuldposter i enlighet med del två avdelning I kapitel 5a avsnitt 2 i förordning (EU) nr 575/2013.</w:t>
            </w:r>
          </w:p>
          <w:p w14:paraId="58A38F14" w14:textId="027B8532" w:rsidR="00D36DC6" w:rsidRPr="0008623B" w:rsidRDefault="00D36DC6" w:rsidP="00B24DB1">
            <w:pPr>
              <w:rPr>
                <w:i/>
                <w:iCs/>
                <w:noProof/>
                <w:color w:val="000000" w:themeColor="text1"/>
                <w:sz w:val="24"/>
                <w:szCs w:val="24"/>
                <w:rFonts w:ascii="Times New Roman" w:hAnsi="Times New Roman" w:cs="Times New Roman"/>
              </w:rPr>
            </w:pPr>
            <w:r>
              <w:rPr>
                <w:i/>
                <w:color w:val="000000" w:themeColor="text1"/>
                <w:sz w:val="24"/>
                <w:rFonts w:ascii="Times New Roman" w:hAnsi="Times New Roman"/>
              </w:rPr>
              <w:t xml:space="preserve">MREL och TLAC</w:t>
            </w:r>
          </w:p>
          <w:p w14:paraId="131C0401" w14:textId="7FBC18FB" w:rsidR="00BF16DB" w:rsidRPr="0008623B" w:rsidRDefault="00BF16DB" w:rsidP="00B24DB1">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Denna rad ska också innefatta belopp som omfattas av ett tillstånd att köpa, lösa in, återbetala eller återköpa kvalificerade skuldinstrument i enlighet med artikel 78a i förordning (EU) nr 575/2013, i den mån den enhet som lämnar upplysningar ännu inte har utnyttjat det beloppet för att köpa, lösa in, återbetala eller återköpa instrument.</w:t>
            </w:r>
          </w:p>
        </w:tc>
      </w:tr>
      <w:tr w:rsidR="00026FC1" w:rsidRPr="0008623B" w14:paraId="739A1A6D" w14:textId="77777777" w:rsidTr="00E46262">
        <w:tc>
          <w:tcPr>
            <w:tcW w:w="1030" w:type="dxa"/>
          </w:tcPr>
          <w:p w14:paraId="03995BED" w14:textId="59572D69" w:rsidR="00702377" w:rsidRPr="0008623B" w:rsidRDefault="00D571F6" w:rsidP="00702377">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22</w:t>
            </w:r>
          </w:p>
        </w:tc>
        <w:tc>
          <w:tcPr>
            <w:tcW w:w="7736" w:type="dxa"/>
          </w:tcPr>
          <w:p w14:paraId="2D6851E4" w14:textId="5FE3EEF7" w:rsidR="00702377" w:rsidRPr="0008623B" w:rsidRDefault="000B4D72" w:rsidP="00702377">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Kapitalbas och kvalificerade skulder efter justeringar</w:t>
            </w:r>
          </w:p>
          <w:p w14:paraId="69BED263" w14:textId="4E69A591" w:rsidR="00702377" w:rsidRPr="0008623B" w:rsidRDefault="00702377" w:rsidP="00A9426B">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Kapitalbas och kvalificerade skulder enligt definitionen i artikel 72l i förordning (EU) nr 575/2013.</w:t>
            </w:r>
            <w:r>
              <w:rPr>
                <w:color w:val="000000" w:themeColor="text1"/>
                <w:sz w:val="24"/>
                <w:rFonts w:ascii="Times New Roman" w:hAnsi="Times New Roman"/>
              </w:rPr>
              <w:t xml:space="preserve"> </w:t>
            </w:r>
            <w:r>
              <w:rPr>
                <w:color w:val="000000" w:themeColor="text1"/>
                <w:sz w:val="24"/>
                <w:rFonts w:ascii="Times New Roman" w:hAnsi="Times New Roman"/>
              </w:rPr>
              <w:t xml:space="preserve">Ska beräknas som rad 18 plus rad 19 plus rad 20.</w:t>
            </w:r>
          </w:p>
          <w:p w14:paraId="5794043B" w14:textId="1C4A8682" w:rsidR="003E4404" w:rsidRPr="0008623B" w:rsidRDefault="003E4404" w:rsidP="00A9426B">
            <w:pPr>
              <w:rPr>
                <w:i/>
                <w:noProof/>
                <w:color w:val="000000" w:themeColor="text1"/>
                <w:sz w:val="24"/>
                <w:szCs w:val="24"/>
                <w:rFonts w:ascii="Times New Roman" w:hAnsi="Times New Roman" w:cs="Times New Roman"/>
              </w:rPr>
            </w:pPr>
            <w:r>
              <w:rPr>
                <w:i/>
                <w:color w:val="000000" w:themeColor="text1"/>
                <w:sz w:val="24"/>
                <w:rFonts w:ascii="Times New Roman" w:hAnsi="Times New Roman"/>
              </w:rPr>
              <w:t xml:space="preserve">MREL</w:t>
            </w:r>
          </w:p>
          <w:p w14:paraId="0DCEFD91" w14:textId="77777777" w:rsidR="005B765F" w:rsidRPr="0008623B" w:rsidRDefault="005B765F" w:rsidP="005B765F">
            <w:pPr>
              <w:rPr>
                <w:rStyle w:val="FormatvorlageInstructionsTabelleText"/>
                <w:sz w:val="24"/>
                <w:rFonts w:ascii="Times New Roman" w:hAnsi="Times New Roman"/>
              </w:rPr>
            </w:pPr>
            <w:r>
              <w:rPr>
                <w:rStyle w:val="FormatvorlageInstructionsTabelleText"/>
                <w:sz w:val="24"/>
                <w:rFonts w:ascii="Times New Roman" w:hAnsi="Times New Roman"/>
              </w:rPr>
              <w:t xml:space="preserve">Det belopp av kapitalbas och kvalificerade skulder som räknas mot MREL ska redovisas som summan av</w:t>
            </w:r>
          </w:p>
          <w:p w14:paraId="58E25068" w14:textId="71FF99F0" w:rsidR="005B765F" w:rsidRPr="0008623B" w:rsidRDefault="005B765F" w:rsidP="00C4776A">
            <w:pPr>
              <w:pStyle w:val="ListParagraph"/>
              <w:numPr>
                <w:ilvl w:val="0"/>
                <w:numId w:val="10"/>
              </w:numPr>
              <w:spacing w:before="120" w:after="120" w:line="240" w:lineRule="auto"/>
              <w:contextualSpacing w:val="0"/>
              <w:jc w:val="both"/>
              <w:rPr>
                <w:rStyle w:val="FormatvorlageInstructionsTabelleText"/>
                <w:sz w:val="24"/>
                <w:rFonts w:ascii="Times New Roman" w:hAnsi="Times New Roman"/>
              </w:rPr>
            </w:pPr>
            <w:r>
              <w:rPr>
                <w:rStyle w:val="FormatvorlageInstructionsTabelleText"/>
                <w:sz w:val="24"/>
                <w:rFonts w:ascii="Times New Roman" w:hAnsi="Times New Roman"/>
              </w:rPr>
              <w:t xml:space="preserve">kapitalbas enligt artikel 4.1.118 och artikel 72 i förordning (EU) nr 575/2013,</w:t>
            </w:r>
            <w:r>
              <w:rPr>
                <w:rStyle w:val="FormatvorlageInstructionsTabelleText"/>
                <w:sz w:val="24"/>
                <w:rFonts w:ascii="Times New Roman" w:hAnsi="Times New Roman"/>
              </w:rPr>
              <w:t xml:space="preserve"> </w:t>
            </w:r>
          </w:p>
          <w:p w14:paraId="7D33907A" w14:textId="75C17250" w:rsidR="005B765F" w:rsidRPr="0008623B" w:rsidRDefault="005B765F" w:rsidP="00C4776A">
            <w:pPr>
              <w:pStyle w:val="ListParagraph"/>
              <w:numPr>
                <w:ilvl w:val="0"/>
                <w:numId w:val="10"/>
              </w:numPr>
              <w:spacing w:before="120" w:after="120" w:line="240" w:lineRule="auto"/>
              <w:contextualSpacing w:val="0"/>
              <w:jc w:val="both"/>
              <w:rPr>
                <w:rStyle w:val="FormatvorlageInstructionsTabelleText"/>
                <w:sz w:val="24"/>
                <w:rFonts w:ascii="Times New Roman" w:hAnsi="Times New Roman"/>
              </w:rPr>
            </w:pPr>
            <w:r>
              <w:rPr>
                <w:rStyle w:val="FormatvorlageInstructionsTabelleText"/>
                <w:sz w:val="24"/>
                <w:rFonts w:ascii="Times New Roman" w:hAnsi="Times New Roman"/>
              </w:rPr>
              <w:t xml:space="preserve">kvalificerade skulder enligt definitionen i artikel 2.1.71a i direktiv 2014/59/EU.</w:t>
            </w:r>
          </w:p>
          <w:p w14:paraId="38858668" w14:textId="194B5715" w:rsidR="003E4404" w:rsidRPr="0008623B" w:rsidRDefault="003E4404" w:rsidP="005F391D">
            <w:pPr>
              <w:spacing w:before="120" w:after="120" w:line="240" w:lineRule="auto"/>
              <w:jc w:val="both"/>
              <w:rPr>
                <w:rStyle w:val="FormatvorlageInstructionsTabelleText"/>
                <w:sz w:val="24"/>
                <w:rFonts w:ascii="Times New Roman" w:hAnsi="Times New Roman"/>
              </w:rPr>
            </w:pPr>
            <w:r>
              <w:rPr>
                <w:rStyle w:val="FormatvorlageInstructionsTabelleText"/>
                <w:sz w:val="24"/>
                <w:rFonts w:ascii="Times New Roman" w:hAnsi="Times New Roman"/>
              </w:rPr>
              <w:t xml:space="preserve">När det gäller instrument som styrs av lagstiftningen i ett tredjeland ska instrumentet bara inkluderas i den här raden om det uppfyller kraven i artikel 55 i direktiv 2014/59/EU.</w:t>
            </w:r>
          </w:p>
          <w:p w14:paraId="7E3B34F5" w14:textId="546FE87E" w:rsidR="003E4404" w:rsidRPr="0008623B" w:rsidRDefault="003E4404" w:rsidP="005F391D">
            <w:pPr>
              <w:spacing w:before="120" w:after="120" w:line="240" w:lineRule="auto"/>
              <w:jc w:val="both"/>
              <w:rPr>
                <w:rStyle w:val="FormatvorlageInstructionsTabelleText"/>
                <w:i/>
                <w:sz w:val="24"/>
                <w:rFonts w:ascii="Times New Roman" w:hAnsi="Times New Roman"/>
              </w:rPr>
            </w:pPr>
            <w:r>
              <w:rPr>
                <w:rStyle w:val="FormatvorlageInstructionsTabelleText"/>
                <w:i/>
                <w:sz w:val="24"/>
                <w:rFonts w:ascii="Times New Roman" w:hAnsi="Times New Roman"/>
              </w:rPr>
              <w:t xml:space="preserve">TLAC</w:t>
            </w:r>
          </w:p>
          <w:p w14:paraId="3E3A8B56" w14:textId="3FF85A2A" w:rsidR="005B765F" w:rsidRPr="0008623B" w:rsidRDefault="005B765F" w:rsidP="005B765F">
            <w:pPr>
              <w:rPr>
                <w:rStyle w:val="FormatvorlageInstructionsTabelleText"/>
                <w:sz w:val="24"/>
                <w:rFonts w:ascii="Times New Roman" w:hAnsi="Times New Roman"/>
              </w:rPr>
            </w:pPr>
            <w:r>
              <w:rPr>
                <w:rStyle w:val="FormatvorlageInstructionsTabelleText"/>
                <w:sz w:val="24"/>
                <w:rFonts w:ascii="Times New Roman" w:hAnsi="Times New Roman"/>
              </w:rPr>
              <w:t xml:space="preserve">Det belopp av kapitalbas och kvalificerade skulder som räknas mot TLAC-kravet ska vara det belopp som avses i artikel 72l i förordning (EU) nr 575/2013, bestående av</w:t>
            </w:r>
          </w:p>
          <w:p w14:paraId="1CDBC2DF" w14:textId="319B5CC1" w:rsidR="00DB779A" w:rsidRPr="0008623B" w:rsidRDefault="005B765F" w:rsidP="003D0BF6">
            <w:pPr>
              <w:pStyle w:val="ListParagraph"/>
              <w:numPr>
                <w:ilvl w:val="0"/>
                <w:numId w:val="22"/>
              </w:numPr>
              <w:spacing w:before="120" w:after="120" w:line="240" w:lineRule="auto"/>
              <w:contextualSpacing w:val="0"/>
              <w:jc w:val="both"/>
              <w:rPr>
                <w:rStyle w:val="FormatvorlageInstructionsTabelleText"/>
                <w:sz w:val="24"/>
                <w:rFonts w:ascii="Times New Roman" w:hAnsi="Times New Roman"/>
              </w:rPr>
            </w:pPr>
            <w:r>
              <w:rPr>
                <w:rStyle w:val="FormatvorlageInstructionsTabelleText"/>
                <w:sz w:val="24"/>
                <w:rFonts w:ascii="Times New Roman" w:hAnsi="Times New Roman"/>
              </w:rPr>
              <w:t xml:space="preserve">kapitalbas enligt artikel 4.1.118 och artikel 72 i förordning (EU) nr 575/2013,</w:t>
            </w:r>
          </w:p>
          <w:p w14:paraId="3185C317" w14:textId="14AD01AB" w:rsidR="005B765F" w:rsidRPr="0008623B" w:rsidRDefault="005B765F" w:rsidP="005B627B">
            <w:pPr>
              <w:pStyle w:val="ListParagraph"/>
              <w:numPr>
                <w:ilvl w:val="0"/>
                <w:numId w:val="22"/>
              </w:numPr>
              <w:spacing w:before="120" w:after="120" w:line="240" w:lineRule="auto"/>
              <w:contextualSpacing w:val="0"/>
              <w:jc w:val="both"/>
              <w:rPr>
                <w:noProof/>
                <w:color w:val="000000" w:themeColor="text1"/>
                <w:sz w:val="24"/>
                <w:szCs w:val="24"/>
                <w:rFonts w:ascii="Times New Roman" w:hAnsi="Times New Roman" w:cs="Times New Roman"/>
              </w:rPr>
            </w:pPr>
            <w:r>
              <w:rPr>
                <w:rStyle w:val="FormatvorlageInstructionsTabelleText"/>
                <w:sz w:val="24"/>
                <w:rFonts w:ascii="Times New Roman" w:hAnsi="Times New Roman"/>
              </w:rPr>
              <w:t xml:space="preserve">kvalificerade skulder enligt artikel 72k i förordning (EU) nr 575/2013.</w:t>
            </w:r>
          </w:p>
        </w:tc>
      </w:tr>
      <w:tr w:rsidR="00633625" w:rsidRPr="0008623B" w14:paraId="3C365839" w14:textId="77777777" w:rsidTr="00E46262">
        <w:tc>
          <w:tcPr>
            <w:tcW w:w="1030" w:type="dxa"/>
          </w:tcPr>
          <w:p w14:paraId="13AA7EE3" w14:textId="302E8B20" w:rsidR="00633625" w:rsidRPr="0008623B" w:rsidRDefault="00633625" w:rsidP="00702377">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EU-22a</w:t>
            </w:r>
          </w:p>
        </w:tc>
        <w:tc>
          <w:tcPr>
            <w:tcW w:w="7736" w:type="dxa"/>
          </w:tcPr>
          <w:p w14:paraId="05DA41C9" w14:textId="77777777" w:rsidR="00633625" w:rsidRPr="0008623B" w:rsidRDefault="00633625" w:rsidP="00702377">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Varav kapitalbas och efterställda skulder</w:t>
            </w:r>
          </w:p>
          <w:p w14:paraId="0ED27DF2" w14:textId="30421E2C" w:rsidR="00DB779A" w:rsidRPr="0008623B" w:rsidRDefault="00DB779A" w:rsidP="00E06D47">
            <w:pPr>
              <w:rPr>
                <w:b/>
                <w:noProof/>
                <w:color w:val="000000" w:themeColor="text1"/>
                <w:sz w:val="24"/>
                <w:szCs w:val="24"/>
                <w:rFonts w:ascii="Times New Roman" w:hAnsi="Times New Roman" w:cs="Times New Roman"/>
              </w:rPr>
            </w:pPr>
            <w:r>
              <w:rPr>
                <w:sz w:val="24"/>
                <w:rFonts w:ascii="Times New Roman" w:hAnsi="Times New Roman"/>
              </w:rPr>
              <w:t xml:space="preserve">Kapitalbas och kvalificerade skulder som ingår i beloppet av kapitalbas och kvalificerade skulder i enlighet med artikel 45b i direktiv 2014/59/EU som är efterställda kvalificerade instrument enligt definitionen i artikel 2.1.71b i det direktivet, och skulder som ingår i beloppet av kapitalbas och kvalificerade skulder i enlighet med artikel 45b.3 i direktiv 2014/59/EU.</w:t>
            </w:r>
          </w:p>
        </w:tc>
      </w:tr>
      <w:tr w:rsidR="00026FC1" w:rsidRPr="0008623B" w14:paraId="129D2D8D" w14:textId="77777777" w:rsidTr="00E46262">
        <w:tc>
          <w:tcPr>
            <w:tcW w:w="1030" w:type="dxa"/>
          </w:tcPr>
          <w:p w14:paraId="1B5B041C" w14:textId="4E1F9AEC" w:rsidR="00702377" w:rsidRPr="0008623B" w:rsidRDefault="00D571F6" w:rsidP="00CE0D4E">
            <w:pPr>
              <w:keepNext/>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23</w:t>
            </w:r>
          </w:p>
        </w:tc>
        <w:tc>
          <w:tcPr>
            <w:tcW w:w="7736" w:type="dxa"/>
          </w:tcPr>
          <w:p w14:paraId="0DB96856" w14:textId="3D3296F4" w:rsidR="00702377" w:rsidRPr="0008623B" w:rsidRDefault="00702377" w:rsidP="00702377">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Totalt riskvägt exponeringsbelopp (TREA)</w:t>
            </w:r>
          </w:p>
          <w:p w14:paraId="58889E7E" w14:textId="691DB651" w:rsidR="008149F0" w:rsidRPr="0008623B" w:rsidRDefault="00702377" w:rsidP="007E12BA">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Resolutionsgruppens totala riskvägda exponeringsbelopp i enlighet med artikel 18.1 andra stycket i förordning (EU) nr 575/2013.</w:t>
            </w:r>
          </w:p>
          <w:p w14:paraId="1B151396" w14:textId="33E81FE9" w:rsidR="00702377" w:rsidRPr="0008623B" w:rsidRDefault="008149F0" w:rsidP="00E54D7F">
            <w:pPr>
              <w:rPr>
                <w:noProof/>
                <w:color w:val="000000" w:themeColor="text1"/>
                <w:sz w:val="24"/>
                <w:szCs w:val="24"/>
                <w:rFonts w:ascii="Times New Roman" w:hAnsi="Times New Roman" w:cs="Times New Roman"/>
              </w:rPr>
            </w:pPr>
            <w:r>
              <w:rPr>
                <w:rStyle w:val="FormatvorlageInstructionsTabelleText"/>
                <w:sz w:val="24"/>
                <w:rFonts w:ascii="Times New Roman" w:hAnsi="Times New Roman"/>
              </w:rPr>
              <w:t xml:space="preserve">Det totala riskvägda exponeringsbelopp som redovisas på den här raden ska vara det totala riskvägda exponeringsbelopp som utgör grunden för efterlevnaden av kraven i artikel 45 i direktiv 2014/59/EU eller artikel 92a i förordning (EU) nr 575/2013, beroende på omständigheterna.</w:t>
            </w:r>
          </w:p>
        </w:tc>
      </w:tr>
      <w:tr w:rsidR="00026FC1" w:rsidRPr="0008623B" w14:paraId="28440368" w14:textId="77777777" w:rsidTr="00E46262">
        <w:tc>
          <w:tcPr>
            <w:tcW w:w="1030" w:type="dxa"/>
          </w:tcPr>
          <w:p w14:paraId="32E92C5A" w14:textId="7CF5EC98" w:rsidR="00702377" w:rsidRPr="0008623B" w:rsidRDefault="00D571F6" w:rsidP="00702377">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24</w:t>
            </w:r>
          </w:p>
        </w:tc>
        <w:tc>
          <w:tcPr>
            <w:tcW w:w="7736" w:type="dxa"/>
          </w:tcPr>
          <w:p w14:paraId="36574007" w14:textId="1B8A459D" w:rsidR="00702377" w:rsidRPr="0008623B" w:rsidRDefault="00516561" w:rsidP="00702377">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Totalt exponeringsmått (TEM)</w:t>
            </w:r>
          </w:p>
          <w:p w14:paraId="778066F0" w14:textId="53FCCE7C" w:rsidR="00702377" w:rsidRPr="0008623B" w:rsidRDefault="00DB779A" w:rsidP="003D0BF6">
            <w:pPr>
              <w:rPr>
                <w:sz w:val="24"/>
                <w:szCs w:val="24"/>
                <w:rFonts w:ascii="Times New Roman" w:hAnsi="Times New Roman" w:cs="Times New Roman"/>
              </w:rPr>
            </w:pPr>
            <w:r>
              <w:rPr>
                <w:sz w:val="24"/>
                <w:rFonts w:ascii="Times New Roman" w:hAnsi="Times New Roman"/>
              </w:rPr>
              <w:t xml:space="preserve">Enligt artikel 45.2 b i direktiv 2014/59/EU beräknas det totala exponeringsmåttet i enlighet med artikel 429.4 och artikel 429a i förordning (EU) nr 575/2013.</w:t>
            </w:r>
          </w:p>
          <w:p w14:paraId="62A67E31" w14:textId="3AEA2863" w:rsidR="008149F0" w:rsidRPr="0008623B" w:rsidRDefault="008149F0" w:rsidP="00E54D7F">
            <w:pPr>
              <w:rPr>
                <w:noProof/>
                <w:color w:val="000000" w:themeColor="text1"/>
                <w:sz w:val="24"/>
                <w:szCs w:val="24"/>
                <w:rFonts w:ascii="Times New Roman" w:hAnsi="Times New Roman" w:cs="Times New Roman"/>
              </w:rPr>
            </w:pPr>
            <w:r>
              <w:rPr>
                <w:rStyle w:val="FormatvorlageInstructionsTabelleText"/>
                <w:sz w:val="24"/>
                <w:rFonts w:ascii="Times New Roman" w:hAnsi="Times New Roman"/>
              </w:rPr>
              <w:t xml:space="preserve">Det exponeringsmått som redovisas på den här raden ska vara det totala exponeringsmått som utgör grunden för efterlevnaden av kraven i artikel 45 i direktiv 2014/59/EU eller artikel 92a i förordning (EU) nr 575/2013, beroende på omständigheterna.</w:t>
            </w:r>
          </w:p>
        </w:tc>
      </w:tr>
      <w:tr w:rsidR="00D571F6" w:rsidRPr="0008623B" w14:paraId="13300665" w14:textId="77777777" w:rsidTr="00E46262">
        <w:tc>
          <w:tcPr>
            <w:tcW w:w="1030" w:type="dxa"/>
            <w:vAlign w:val="top"/>
          </w:tcPr>
          <w:p w14:paraId="0F988C86" w14:textId="06ED1881" w:rsidR="00D571F6" w:rsidRPr="0008623B" w:rsidRDefault="00D571F6" w:rsidP="00D571F6">
            <w:pPr>
              <w:rPr>
                <w:noProof/>
                <w:color w:val="000000" w:themeColor="text1"/>
                <w:sz w:val="24"/>
                <w:szCs w:val="24"/>
                <w:rFonts w:ascii="Times New Roman" w:hAnsi="Times New Roman" w:cs="Times New Roman"/>
              </w:rPr>
            </w:pPr>
            <w:r>
              <w:rPr>
                <w:sz w:val="24"/>
                <w:rFonts w:ascii="Times New Roman" w:hAnsi="Times New Roman"/>
              </w:rPr>
              <w:t xml:space="preserve">25</w:t>
            </w:r>
          </w:p>
        </w:tc>
        <w:tc>
          <w:tcPr>
            <w:tcW w:w="7736" w:type="dxa"/>
          </w:tcPr>
          <w:p w14:paraId="2C833139" w14:textId="0A4AF6D0" w:rsidR="00D77E54" w:rsidRPr="0008623B" w:rsidRDefault="00D571F6" w:rsidP="00DB779A">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Kapitalbas och kvalificerade skulder som en procentandel av TREA</w:t>
            </w:r>
          </w:p>
          <w:p w14:paraId="7AB95F7A" w14:textId="6941F5F6" w:rsidR="00DB779A" w:rsidRPr="0008623B" w:rsidRDefault="00DB779A" w:rsidP="00DB779A">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När det gäller denna rad ska, i enlighet med artikel 45.2 a i direktiv 2014/59/EU och artikel 92a i förordning (EU) nr 575/2013, beloppet av kapitalbas och kvalificerade skulder som räknas mot MREL- eller TLAC-kravet, beroende på omständigheterna, uttryckas som en procentandel av det totala riskvägda exponeringsbelopp som beräknas i enlighet med artikel 92.3 i förordning (EU) nr 575/2013.</w:t>
            </w:r>
          </w:p>
          <w:p w14:paraId="7EB8D0D2" w14:textId="458D8C7A" w:rsidR="00D571F6" w:rsidRPr="0008623B" w:rsidRDefault="00E06D47" w:rsidP="00E06D47">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Ska beräknas som rad 22 delad med rad 23.</w:t>
            </w:r>
          </w:p>
        </w:tc>
      </w:tr>
      <w:tr w:rsidR="00DD64EE" w:rsidRPr="0008623B" w14:paraId="344FACA7" w14:textId="77777777" w:rsidTr="00E46262">
        <w:tc>
          <w:tcPr>
            <w:tcW w:w="1030" w:type="dxa"/>
            <w:vAlign w:val="top"/>
          </w:tcPr>
          <w:p w14:paraId="79C19FE6" w14:textId="5B9A3D69" w:rsidR="00DD64EE" w:rsidRPr="0008623B" w:rsidRDefault="00DD64EE" w:rsidP="00DD64EE">
            <w:pPr>
              <w:rPr>
                <w:sz w:val="24"/>
                <w:szCs w:val="24"/>
                <w:rFonts w:ascii="Times New Roman" w:hAnsi="Times New Roman" w:cs="Times New Roman"/>
              </w:rPr>
            </w:pPr>
            <w:r>
              <w:rPr>
                <w:sz w:val="24"/>
                <w:rFonts w:ascii="Times New Roman" w:hAnsi="Times New Roman"/>
              </w:rPr>
              <w:t xml:space="preserve">EU-25a</w:t>
            </w:r>
          </w:p>
        </w:tc>
        <w:tc>
          <w:tcPr>
            <w:tcW w:w="7736" w:type="dxa"/>
            <w:vAlign w:val="top"/>
          </w:tcPr>
          <w:p w14:paraId="29460D13" w14:textId="6252FCF5" w:rsidR="00DD64EE" w:rsidRPr="0008623B" w:rsidRDefault="00DD64EE" w:rsidP="00DD64EE">
            <w:pPr>
              <w:rPr>
                <w:b/>
                <w:sz w:val="24"/>
                <w:szCs w:val="24"/>
                <w:rFonts w:ascii="Times New Roman" w:hAnsi="Times New Roman" w:cs="Times New Roman"/>
              </w:rPr>
            </w:pPr>
            <w:r>
              <w:rPr>
                <w:b/>
                <w:sz w:val="24"/>
                <w:rFonts w:ascii="Times New Roman" w:hAnsi="Times New Roman"/>
              </w:rPr>
              <w:t xml:space="preserve">Varav kapitalbas och efterställda </w:t>
            </w:r>
            <w:r>
              <w:rPr>
                <w:b/>
                <w:sz w:val="24"/>
                <w:color w:val="000000" w:themeColor="text1"/>
                <w:rFonts w:ascii="Times New Roman" w:hAnsi="Times New Roman"/>
              </w:rPr>
              <w:t xml:space="preserve">skulder</w:t>
            </w:r>
          </w:p>
          <w:p w14:paraId="3177CD5E" w14:textId="4C559037" w:rsidR="00282ED2" w:rsidRPr="0008623B" w:rsidRDefault="00DD64EE" w:rsidP="00DD64EE">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När det gäller denna rad ska det belopp av kapitalbas och efterställda kvalificerade skulder som räknas mot MREL uttryckas som en procentandel av det totala riskvägda exponeringsbelopp som beräknas i enlighet med artikel 92.3 i förordning (EU) nr 575/2013.</w:t>
            </w:r>
          </w:p>
          <w:p w14:paraId="1420404E" w14:textId="486A4F7A" w:rsidR="00DD64EE" w:rsidRPr="0008623B" w:rsidRDefault="00633625" w:rsidP="00DD64EE">
            <w:pPr>
              <w:rPr>
                <w:b/>
                <w:sz w:val="24"/>
                <w:szCs w:val="24"/>
                <w:rFonts w:ascii="Times New Roman" w:hAnsi="Times New Roman" w:cs="Times New Roman"/>
              </w:rPr>
            </w:pPr>
            <w:r>
              <w:rPr>
                <w:color w:val="000000" w:themeColor="text1"/>
                <w:sz w:val="24"/>
                <w:rFonts w:ascii="Times New Roman" w:hAnsi="Times New Roman"/>
              </w:rPr>
              <w:t xml:space="preserve">Ska beräknas som rad 22a delad med rad 23.</w:t>
            </w:r>
          </w:p>
        </w:tc>
      </w:tr>
      <w:tr w:rsidR="00D571F6" w:rsidRPr="0008623B" w14:paraId="36017B22" w14:textId="77777777" w:rsidTr="00E46262">
        <w:tc>
          <w:tcPr>
            <w:tcW w:w="1030" w:type="dxa"/>
            <w:vAlign w:val="top"/>
          </w:tcPr>
          <w:p w14:paraId="34721F24" w14:textId="1ACC2AE8" w:rsidR="00D571F6" w:rsidRPr="0008623B" w:rsidRDefault="00D571F6" w:rsidP="00D571F6">
            <w:pPr>
              <w:rPr>
                <w:noProof/>
                <w:color w:val="000000" w:themeColor="text1"/>
                <w:sz w:val="24"/>
                <w:szCs w:val="24"/>
                <w:rFonts w:ascii="Times New Roman" w:hAnsi="Times New Roman" w:cs="Times New Roman"/>
              </w:rPr>
            </w:pPr>
            <w:r>
              <w:rPr>
                <w:sz w:val="24"/>
                <w:rFonts w:ascii="Times New Roman" w:hAnsi="Times New Roman"/>
              </w:rPr>
              <w:t xml:space="preserve">26</w:t>
            </w:r>
          </w:p>
        </w:tc>
        <w:tc>
          <w:tcPr>
            <w:tcW w:w="7736" w:type="dxa"/>
          </w:tcPr>
          <w:p w14:paraId="36877A46" w14:textId="7121B65E" w:rsidR="00D571F6" w:rsidRPr="0008623B" w:rsidRDefault="00D571F6" w:rsidP="00D571F6">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Kapitalbas och kvalificerade skulder som en procentandel av TEM</w:t>
            </w:r>
          </w:p>
          <w:p w14:paraId="00EB744D" w14:textId="4F8F3490" w:rsidR="00F31CFB" w:rsidRPr="0008623B" w:rsidRDefault="00F31CFB" w:rsidP="00D571F6">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När det gäller denna rad ska, i enlighet med artikel 45.2 b i direktiv 2014/59/EU och artikel 92a i förordning (EU) nr 575/2013, beloppet av kapitalbas och kvalificerade skulder som räknas mot MREL- eller TLAC-kravet, beroende på omständigheterna, uttryckas som en procentandel av det totala exponeringsmått som beräknas i enlighet med artikel 429.4 och artikel 429a i förordning (EU) nr 575/2013.</w:t>
            </w:r>
          </w:p>
          <w:p w14:paraId="4625DFA4" w14:textId="11EAD745" w:rsidR="00D571F6" w:rsidRPr="0008623B" w:rsidRDefault="00F31CFB" w:rsidP="00F31CFB">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Ska beräknas som rad 22 delad med rad 24.</w:t>
            </w:r>
          </w:p>
        </w:tc>
      </w:tr>
      <w:tr w:rsidR="00DD64EE" w:rsidRPr="0008623B" w14:paraId="6226AC49" w14:textId="77777777" w:rsidTr="00E46262">
        <w:tc>
          <w:tcPr>
            <w:tcW w:w="1030" w:type="dxa"/>
          </w:tcPr>
          <w:p w14:paraId="0551FE26" w14:textId="5A7C8577" w:rsidR="00DD64EE" w:rsidRPr="0008623B" w:rsidRDefault="00DD64EE" w:rsidP="00DD64EE">
            <w:pPr>
              <w:rPr>
                <w:sz w:val="24"/>
                <w:szCs w:val="24"/>
                <w:rFonts w:ascii="Times New Roman" w:hAnsi="Times New Roman" w:cs="Times New Roman"/>
              </w:rPr>
            </w:pPr>
            <w:r>
              <w:rPr>
                <w:sz w:val="24"/>
                <w:rFonts w:ascii="Times New Roman" w:hAnsi="Times New Roman"/>
              </w:rPr>
              <w:t xml:space="preserve">EU-26a</w:t>
            </w:r>
          </w:p>
        </w:tc>
        <w:tc>
          <w:tcPr>
            <w:tcW w:w="7736" w:type="dxa"/>
          </w:tcPr>
          <w:p w14:paraId="20A52E81" w14:textId="3A7027C7" w:rsidR="00DD64EE" w:rsidRPr="0008623B" w:rsidRDefault="00DD64EE" w:rsidP="00DD64EE">
            <w:pPr>
              <w:rPr>
                <w:b/>
                <w:sz w:val="24"/>
                <w:szCs w:val="24"/>
                <w:rFonts w:ascii="Times New Roman" w:hAnsi="Times New Roman" w:cs="Times New Roman"/>
              </w:rPr>
            </w:pPr>
            <w:r>
              <w:rPr>
                <w:b/>
                <w:sz w:val="24"/>
                <w:rFonts w:ascii="Times New Roman" w:hAnsi="Times New Roman"/>
              </w:rPr>
              <w:t xml:space="preserve">Varav kapitalbas och efterställda </w:t>
            </w:r>
            <w:r>
              <w:rPr>
                <w:b/>
                <w:sz w:val="24"/>
                <w:color w:val="000000" w:themeColor="text1"/>
                <w:rFonts w:ascii="Times New Roman" w:hAnsi="Times New Roman"/>
              </w:rPr>
              <w:t xml:space="preserve">skulder</w:t>
            </w:r>
          </w:p>
          <w:p w14:paraId="45B16E43" w14:textId="10BF2834" w:rsidR="00CF449E" w:rsidRPr="0008623B" w:rsidRDefault="00CF449E" w:rsidP="001B5DB5">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Vad gäller denna rad ska det belopp av kapitalbas och efterställda kvalificerade skulder som räknas mot MREL uttryckas som en procentandel av det totala exponeringsmått som beräknas i enlighet med artikel 429.4 och artikel 429a i förordning (EU) nr 575/2013.</w:t>
            </w:r>
          </w:p>
          <w:p w14:paraId="358FA12B" w14:textId="445A7C3B" w:rsidR="00633625" w:rsidRPr="0008623B" w:rsidRDefault="00633625" w:rsidP="001B5DB5">
            <w:pPr>
              <w:rPr>
                <w:b/>
                <w:sz w:val="24"/>
                <w:szCs w:val="24"/>
                <w:rFonts w:ascii="Times New Roman" w:hAnsi="Times New Roman" w:cs="Times New Roman"/>
              </w:rPr>
            </w:pPr>
            <w:r>
              <w:rPr>
                <w:color w:val="000000" w:themeColor="text1"/>
                <w:sz w:val="24"/>
                <w:rFonts w:ascii="Times New Roman" w:hAnsi="Times New Roman"/>
              </w:rPr>
              <w:t xml:space="preserve">Ska beräknas som rad 22a delad med rad 24.</w:t>
            </w:r>
          </w:p>
        </w:tc>
      </w:tr>
      <w:tr w:rsidR="00D571F6" w:rsidRPr="0008623B" w14:paraId="097C48C9" w14:textId="77777777" w:rsidTr="00E46262">
        <w:tc>
          <w:tcPr>
            <w:tcW w:w="1030" w:type="dxa"/>
            <w:vAlign w:val="top"/>
          </w:tcPr>
          <w:p w14:paraId="71DD980C" w14:textId="7575C305" w:rsidR="00D571F6" w:rsidRPr="0008623B" w:rsidRDefault="00D571F6" w:rsidP="00D571F6">
            <w:pPr>
              <w:rPr>
                <w:noProof/>
                <w:color w:val="000000" w:themeColor="text1"/>
                <w:sz w:val="24"/>
                <w:szCs w:val="24"/>
                <w:rFonts w:ascii="Times New Roman" w:hAnsi="Times New Roman" w:cs="Times New Roman"/>
              </w:rPr>
            </w:pPr>
            <w:r>
              <w:rPr>
                <w:sz w:val="24"/>
                <w:rFonts w:ascii="Times New Roman" w:hAnsi="Times New Roman"/>
              </w:rPr>
              <w:t xml:space="preserve">27</w:t>
            </w:r>
          </w:p>
        </w:tc>
        <w:tc>
          <w:tcPr>
            <w:tcW w:w="7736" w:type="dxa"/>
          </w:tcPr>
          <w:p w14:paraId="5D1EF640" w14:textId="01C37C4A" w:rsidR="00D571F6" w:rsidRPr="0008623B" w:rsidRDefault="00D571F6" w:rsidP="00D571F6">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Tillgängligt kärnprimärkapital (som en procentandel som TREA) efter det att resolutionsgruppens krav har uppfyllts</w:t>
            </w:r>
          </w:p>
          <w:p w14:paraId="0227909F" w14:textId="1CB6809D" w:rsidR="00A47BCD" w:rsidRPr="0008623B" w:rsidRDefault="00A47BCD" w:rsidP="00B62DC9">
            <w:pPr>
              <w:pStyle w:val="InstructionsText"/>
              <w:rPr>
                <w:rFonts w:eastAsiaTheme="minorEastAsia"/>
              </w:rPr>
            </w:pPr>
            <w:r>
              <w:t xml:space="preserve">Beloppet för kärnprimärkapital, som en procentandel av det totala riskvägda exponeringsbeloppet, som är lika med noll eller positivt, och som finns tillgängligt efter det att alla krav i artikel 141a led a, b och c i direktiv 2013/36/EU är uppfyllda och det högre av</w:t>
            </w:r>
          </w:p>
          <w:p w14:paraId="42E3D4EA" w14:textId="2070C8C0" w:rsidR="00A47BCD" w:rsidRPr="0008623B" w:rsidRDefault="00A47BCD" w:rsidP="00B62DC9">
            <w:pPr>
              <w:pStyle w:val="InstructionsText"/>
              <w:rPr>
                <w:rFonts w:eastAsiaTheme="minorEastAsia"/>
              </w:rPr>
            </w:pPr>
            <w:r>
              <w:t xml:space="preserve">a) i förekommande fall kapitalbaskravet och kravet på kvalificerade skulder för globala systemviktiga institut som föreskrivs i artikel 92a i förordning (EU) nr 575/2013, som beräknas i enlighet med punkt 1 a i den artikeln, och</w:t>
            </w:r>
            <w:r>
              <w:t xml:space="preserve"> </w:t>
            </w:r>
          </w:p>
          <w:p w14:paraId="396BF4D8" w14:textId="21D22CB1" w:rsidR="00A47BCD" w:rsidRPr="0008623B" w:rsidRDefault="00A47BCD" w:rsidP="00B62DC9">
            <w:pPr>
              <w:pStyle w:val="InstructionsText"/>
              <w:rPr>
                <w:rFonts w:eastAsiaTheme="minorEastAsia"/>
              </w:rPr>
            </w:pPr>
            <w:r>
              <w:t xml:space="preserve">b) minimikravet för kapitalbas och kvalificerade skulder enligt artikel 45 i direktiv 2014/59/EU, när det beräknas i enlighet med artikel 45.2 a i det direktivet.</w:t>
            </w:r>
          </w:p>
          <w:p w14:paraId="7D9CD928" w14:textId="77777777" w:rsidR="00A47BCD" w:rsidRPr="0008623B" w:rsidRDefault="00A47BCD" w:rsidP="00B62DC9">
            <w:pPr>
              <w:pStyle w:val="InstructionsText"/>
              <w:rPr>
                <w:rFonts w:eastAsiaTheme="minorEastAsia"/>
              </w:rPr>
            </w:pPr>
          </w:p>
          <w:p w14:paraId="0543D9CF" w14:textId="084E2193" w:rsidR="00A47BCD" w:rsidRPr="0008623B" w:rsidRDefault="00A47BCD" w:rsidP="00B62DC9">
            <w:pPr>
              <w:pStyle w:val="InstructionsText"/>
              <w:rPr>
                <w:rFonts w:eastAsiaTheme="minorEastAsia"/>
              </w:rPr>
            </w:pPr>
            <w:r>
              <w:t xml:space="preserve">Den redovisade siffran ska vara identisk i både MREL- och TLAC-kolumnen.</w:t>
            </w:r>
          </w:p>
          <w:p w14:paraId="7018FBAF" w14:textId="3CA720C2" w:rsidR="00D571F6" w:rsidRPr="0008623B" w:rsidRDefault="00A47BCD" w:rsidP="00940D58">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Den ska ta hänsyn till effekten av övergångsbestämmelser om kapitalbas och kvalificerade skulder, det totala riskvägda exponeringsbeloppet och kraven själva.</w:t>
            </w:r>
            <w:r>
              <w:rPr>
                <w:color w:val="000000" w:themeColor="text1"/>
                <w:sz w:val="24"/>
                <w:rFonts w:ascii="Times New Roman" w:hAnsi="Times New Roman"/>
              </w:rPr>
              <w:t xml:space="preserve"> </w:t>
            </w:r>
            <w:r>
              <w:rPr>
                <w:color w:val="000000" w:themeColor="text1"/>
                <w:sz w:val="24"/>
                <w:rFonts w:ascii="Times New Roman" w:hAnsi="Times New Roman"/>
              </w:rPr>
              <w:t xml:space="preserve">Varken riktlinjen om ytterligare kapitalbas enligt artikel 104b i direktiv 2013/36/EU eller det kombinerade buffertkravet i artikel 128 första stycket led 6 i det direktivet ska beaktas.</w:t>
            </w:r>
          </w:p>
        </w:tc>
      </w:tr>
      <w:tr w:rsidR="00D571F6" w:rsidRPr="0008623B" w14:paraId="015114DE" w14:textId="77777777" w:rsidTr="00E46262">
        <w:tc>
          <w:tcPr>
            <w:tcW w:w="1030" w:type="dxa"/>
            <w:vAlign w:val="top"/>
          </w:tcPr>
          <w:p w14:paraId="67C0B6E2" w14:textId="23ADC5ED" w:rsidR="00D571F6" w:rsidRPr="0008623B" w:rsidRDefault="00D571F6" w:rsidP="00D571F6">
            <w:pPr>
              <w:rPr>
                <w:noProof/>
                <w:color w:val="000000" w:themeColor="text1"/>
                <w:sz w:val="24"/>
                <w:szCs w:val="24"/>
                <w:rFonts w:ascii="Times New Roman" w:hAnsi="Times New Roman" w:cs="Times New Roman"/>
              </w:rPr>
            </w:pPr>
            <w:r>
              <w:rPr>
                <w:sz w:val="24"/>
                <w:rFonts w:ascii="Times New Roman" w:hAnsi="Times New Roman"/>
              </w:rPr>
              <w:t xml:space="preserve">28</w:t>
            </w:r>
          </w:p>
        </w:tc>
        <w:tc>
          <w:tcPr>
            <w:tcW w:w="7736" w:type="dxa"/>
          </w:tcPr>
          <w:p w14:paraId="725380F6" w14:textId="27172D98" w:rsidR="00D571F6" w:rsidRPr="0008623B" w:rsidRDefault="00D571F6" w:rsidP="00D571F6">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Institutionsspecifikt kombinerat buffertkrav</w:t>
            </w:r>
            <w:r>
              <w:rPr>
                <w:b/>
                <w:color w:val="000000" w:themeColor="text1"/>
                <w:sz w:val="24"/>
                <w:rFonts w:ascii="Times New Roman" w:hAnsi="Times New Roman"/>
              </w:rPr>
              <w:t xml:space="preserve"> </w:t>
            </w:r>
          </w:p>
          <w:p w14:paraId="4829A94F" w14:textId="10305ADD" w:rsidR="00D571F6" w:rsidRPr="0008623B" w:rsidRDefault="00D571F6" w:rsidP="00940D58">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Det institutionsspecifika kombinerade buffertkrav som definieras i artikel 128 första stycket punkt 6 i direktiv 2013/36/EU, uttryckt som en procentandel av det totala riskvägda exponeringsbeloppet, som är tillämpligt på resolutionsgruppen i enlighet med första stycket punkt 6 i den artikeln.</w:t>
            </w:r>
          </w:p>
        </w:tc>
      </w:tr>
      <w:tr w:rsidR="00D571F6" w:rsidRPr="0008623B" w14:paraId="0D814418" w14:textId="77777777" w:rsidTr="00E46262">
        <w:tc>
          <w:tcPr>
            <w:tcW w:w="1030" w:type="dxa"/>
            <w:vAlign w:val="top"/>
          </w:tcPr>
          <w:p w14:paraId="2D747295" w14:textId="712C6D78" w:rsidR="00D571F6" w:rsidRPr="0008623B" w:rsidRDefault="00D571F6" w:rsidP="00D571F6">
            <w:pPr>
              <w:rPr>
                <w:noProof/>
                <w:color w:val="000000" w:themeColor="text1"/>
                <w:sz w:val="24"/>
                <w:szCs w:val="24"/>
                <w:rFonts w:ascii="Times New Roman" w:hAnsi="Times New Roman" w:cs="Times New Roman"/>
              </w:rPr>
            </w:pPr>
            <w:r>
              <w:rPr>
                <w:sz w:val="24"/>
                <w:rFonts w:ascii="Times New Roman" w:hAnsi="Times New Roman"/>
              </w:rPr>
              <w:t xml:space="preserve">29</w:t>
            </w:r>
          </w:p>
        </w:tc>
        <w:tc>
          <w:tcPr>
            <w:tcW w:w="7736" w:type="dxa"/>
            <w:vAlign w:val="top"/>
          </w:tcPr>
          <w:p w14:paraId="793F80F0" w14:textId="2D85B0CB" w:rsidR="00D571F6" w:rsidRPr="0008623B" w:rsidRDefault="00B80F7C" w:rsidP="00D571F6">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Institutionsspecifikt kombinerat buffertkrav – Varav krav på kapitalkonserveringsbuffert</w:t>
            </w:r>
            <w:r>
              <w:rPr>
                <w:b/>
                <w:color w:val="000000" w:themeColor="text1"/>
                <w:sz w:val="24"/>
                <w:rFonts w:ascii="Times New Roman" w:hAnsi="Times New Roman"/>
              </w:rPr>
              <w:t xml:space="preserve"> </w:t>
            </w:r>
          </w:p>
          <w:p w14:paraId="5C784879" w14:textId="40A880B0" w:rsidR="00D571F6" w:rsidRPr="0008623B" w:rsidRDefault="00D571F6" w:rsidP="009B2422">
            <w:pPr>
              <w:rPr>
                <w:noProof/>
                <w:color w:val="000000" w:themeColor="text1"/>
                <w:sz w:val="24"/>
                <w:szCs w:val="24"/>
                <w:rFonts w:ascii="Times New Roman" w:hAnsi="Times New Roman" w:cs="Times New Roman"/>
              </w:rPr>
            </w:pPr>
            <w:r>
              <w:rPr>
                <w:sz w:val="24"/>
                <w:rFonts w:ascii="Times New Roman" w:hAnsi="Times New Roman"/>
              </w:rPr>
              <w:t xml:space="preserve">Det belopp av den institutionsspecifika kombinerade bufferten (uttryckt som procentandel av det totala riskvägda exponeringsbeloppet) som har samband med kravet på kapitalkonserveringsbuffert.</w:t>
            </w:r>
          </w:p>
        </w:tc>
      </w:tr>
      <w:tr w:rsidR="00D571F6" w:rsidRPr="0008623B" w14:paraId="63B8627F" w14:textId="77777777" w:rsidTr="00E46262">
        <w:tc>
          <w:tcPr>
            <w:tcW w:w="1030" w:type="dxa"/>
            <w:vAlign w:val="top"/>
          </w:tcPr>
          <w:p w14:paraId="68373BD4" w14:textId="0AC3FF61" w:rsidR="00D571F6" w:rsidRPr="0008623B" w:rsidRDefault="00D571F6" w:rsidP="00D571F6">
            <w:pPr>
              <w:rPr>
                <w:noProof/>
                <w:color w:val="000000" w:themeColor="text1"/>
                <w:sz w:val="24"/>
                <w:szCs w:val="24"/>
                <w:rFonts w:ascii="Times New Roman" w:hAnsi="Times New Roman" w:cs="Times New Roman"/>
              </w:rPr>
            </w:pPr>
            <w:r>
              <w:rPr>
                <w:sz w:val="24"/>
                <w:rFonts w:ascii="Times New Roman" w:hAnsi="Times New Roman"/>
              </w:rPr>
              <w:t xml:space="preserve">30</w:t>
            </w:r>
          </w:p>
        </w:tc>
        <w:tc>
          <w:tcPr>
            <w:tcW w:w="7736" w:type="dxa"/>
            <w:vAlign w:val="top"/>
          </w:tcPr>
          <w:p w14:paraId="369B9330" w14:textId="25965D76" w:rsidR="00D571F6" w:rsidRPr="0008623B" w:rsidRDefault="00B80F7C" w:rsidP="00D571F6">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Institutionsspecifikt kombinerat buffertkrav – Varav krav på kontracyklisk kapitalbuffert</w:t>
            </w:r>
            <w:r>
              <w:rPr>
                <w:b/>
                <w:color w:val="000000" w:themeColor="text1"/>
                <w:sz w:val="24"/>
                <w:rFonts w:ascii="Times New Roman" w:hAnsi="Times New Roman"/>
              </w:rPr>
              <w:t xml:space="preserve"> </w:t>
            </w:r>
          </w:p>
          <w:p w14:paraId="6E30DDC3" w14:textId="72487262" w:rsidR="00D571F6" w:rsidRPr="0008623B" w:rsidRDefault="00D571F6" w:rsidP="00D571F6">
            <w:pPr>
              <w:rPr>
                <w:noProof/>
                <w:color w:val="000000" w:themeColor="text1"/>
                <w:sz w:val="24"/>
                <w:szCs w:val="24"/>
                <w:rFonts w:ascii="Times New Roman" w:hAnsi="Times New Roman" w:cs="Times New Roman"/>
              </w:rPr>
            </w:pPr>
            <w:r>
              <w:rPr>
                <w:sz w:val="24"/>
                <w:rFonts w:ascii="Times New Roman" w:hAnsi="Times New Roman"/>
              </w:rPr>
              <w:t xml:space="preserve">Det belopp av den institutionsspecifika kombinerade bufferten (uttryckt som en procentandel av det totala riskvägda exponeringsbeloppet) som har samband med kravet på kontracyklisk kapitalbuffert.</w:t>
            </w:r>
          </w:p>
        </w:tc>
      </w:tr>
      <w:tr w:rsidR="00D571F6" w:rsidRPr="0008623B" w14:paraId="780D8179" w14:textId="77777777" w:rsidTr="00E46262">
        <w:tc>
          <w:tcPr>
            <w:tcW w:w="1030" w:type="dxa"/>
            <w:vAlign w:val="top"/>
          </w:tcPr>
          <w:p w14:paraId="4011938A" w14:textId="6723E0C3" w:rsidR="00D571F6" w:rsidRPr="0008623B" w:rsidRDefault="00D571F6" w:rsidP="00D571F6">
            <w:pPr>
              <w:rPr>
                <w:noProof/>
                <w:color w:val="000000" w:themeColor="text1"/>
                <w:sz w:val="24"/>
                <w:szCs w:val="24"/>
                <w:rFonts w:ascii="Times New Roman" w:hAnsi="Times New Roman" w:cs="Times New Roman"/>
              </w:rPr>
            </w:pPr>
            <w:r>
              <w:rPr>
                <w:sz w:val="24"/>
                <w:rFonts w:ascii="Times New Roman" w:hAnsi="Times New Roman"/>
              </w:rPr>
              <w:t xml:space="preserve">31</w:t>
            </w:r>
          </w:p>
        </w:tc>
        <w:tc>
          <w:tcPr>
            <w:tcW w:w="7736" w:type="dxa"/>
            <w:vAlign w:val="top"/>
          </w:tcPr>
          <w:p w14:paraId="40BC9FBF" w14:textId="6369FDFB" w:rsidR="00D571F6" w:rsidRPr="0008623B" w:rsidRDefault="00B80F7C" w:rsidP="00D571F6">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Institutionsspecifikt kombinerat buffertkrav – Varav krav på systemriskbuffert</w:t>
            </w:r>
            <w:r>
              <w:rPr>
                <w:b/>
                <w:color w:val="000000" w:themeColor="text1"/>
                <w:sz w:val="24"/>
                <w:rFonts w:ascii="Times New Roman" w:hAnsi="Times New Roman"/>
              </w:rPr>
              <w:t xml:space="preserve"> </w:t>
            </w:r>
          </w:p>
          <w:p w14:paraId="2538331C" w14:textId="1E3B6906" w:rsidR="00D571F6" w:rsidRPr="0008623B" w:rsidRDefault="00D571F6" w:rsidP="009B2422">
            <w:pPr>
              <w:rPr>
                <w:sz w:val="24"/>
                <w:szCs w:val="24"/>
                <w:rFonts w:ascii="Times New Roman" w:hAnsi="Times New Roman" w:cs="Times New Roman"/>
              </w:rPr>
            </w:pPr>
            <w:r>
              <w:rPr>
                <w:sz w:val="24"/>
                <w:rFonts w:ascii="Times New Roman" w:hAnsi="Times New Roman"/>
              </w:rPr>
              <w:t xml:space="preserve">Det belopp av den institutionsspecifika kombinerade bufferten (uttryckt som en procentandel av det totala riskvägda exponeringsbeloppet) som har samband med kravet på systemriskbuffert.</w:t>
            </w:r>
          </w:p>
        </w:tc>
      </w:tr>
      <w:tr w:rsidR="00D571F6" w:rsidRPr="0008623B" w14:paraId="2321A559" w14:textId="77777777" w:rsidTr="00E46262">
        <w:tc>
          <w:tcPr>
            <w:tcW w:w="1030" w:type="dxa"/>
            <w:vAlign w:val="top"/>
          </w:tcPr>
          <w:p w14:paraId="5B6DF329" w14:textId="537A82C8" w:rsidR="00D571F6" w:rsidRPr="0008623B" w:rsidRDefault="00D571F6" w:rsidP="00D571F6">
            <w:pPr>
              <w:rPr>
                <w:noProof/>
                <w:color w:val="000000" w:themeColor="text1"/>
                <w:sz w:val="24"/>
                <w:szCs w:val="24"/>
                <w:rFonts w:ascii="Times New Roman" w:hAnsi="Times New Roman" w:cs="Times New Roman"/>
              </w:rPr>
            </w:pPr>
            <w:r>
              <w:rPr>
                <w:sz w:val="24"/>
                <w:rFonts w:ascii="Times New Roman" w:hAnsi="Times New Roman"/>
              </w:rPr>
              <w:t xml:space="preserve">EU-31a</w:t>
            </w:r>
          </w:p>
        </w:tc>
        <w:tc>
          <w:tcPr>
            <w:tcW w:w="7736" w:type="dxa"/>
            <w:vAlign w:val="top"/>
          </w:tcPr>
          <w:p w14:paraId="2ACB2A11" w14:textId="0C32CAAA" w:rsidR="00D571F6" w:rsidRPr="0008623B" w:rsidRDefault="00B80F7C" w:rsidP="00D571F6">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Institutionsspecifikt kombinerat buffertkrav – Varav buffert för globalt systemviktigt institut eller för annat systemviktigt institut</w:t>
            </w:r>
          </w:p>
          <w:p w14:paraId="6700C20F" w14:textId="59F7281D" w:rsidR="00D571F6" w:rsidRPr="0008623B" w:rsidRDefault="00D571F6" w:rsidP="00563C8D">
            <w:pPr>
              <w:rPr>
                <w:noProof/>
                <w:color w:val="000000" w:themeColor="text1"/>
                <w:sz w:val="24"/>
                <w:szCs w:val="24"/>
                <w:rFonts w:ascii="Times New Roman" w:hAnsi="Times New Roman" w:cs="Times New Roman"/>
              </w:rPr>
            </w:pPr>
            <w:r>
              <w:rPr>
                <w:sz w:val="24"/>
                <w:rFonts w:ascii="Times New Roman" w:hAnsi="Times New Roman"/>
              </w:rPr>
              <w:t xml:space="preserve">Det belopp av den institutionsspecifika kombinerade bufferten (uttryckt som en procentandel av det totala riskvägda exponeringsbeloppet) som har samband med kravet på buffert för globalt systemviktigt institut eller för annat systemviktigt institut.</w:t>
            </w:r>
          </w:p>
        </w:tc>
      </w:tr>
      <w:tr w:rsidR="0023278E" w:rsidRPr="0008623B" w14:paraId="08100425" w14:textId="77777777" w:rsidTr="00E46262">
        <w:tc>
          <w:tcPr>
            <w:tcW w:w="1030" w:type="dxa"/>
            <w:vAlign w:val="top"/>
          </w:tcPr>
          <w:p w14:paraId="6C04F598" w14:textId="5E33E643" w:rsidR="0023278E" w:rsidRPr="0008623B" w:rsidRDefault="0023278E" w:rsidP="0023278E">
            <w:pPr>
              <w:rPr>
                <w:sz w:val="24"/>
                <w:szCs w:val="24"/>
                <w:rFonts w:ascii="Times New Roman" w:hAnsi="Times New Roman" w:cs="Times New Roman"/>
              </w:rPr>
            </w:pPr>
            <w:r>
              <w:rPr>
                <w:sz w:val="24"/>
                <w:rFonts w:ascii="Times New Roman" w:hAnsi="Times New Roman"/>
              </w:rPr>
              <w:t xml:space="preserve">EU-32</w:t>
            </w:r>
          </w:p>
        </w:tc>
        <w:tc>
          <w:tcPr>
            <w:tcW w:w="7736" w:type="dxa"/>
            <w:vAlign w:val="top"/>
          </w:tcPr>
          <w:p w14:paraId="154EB8B0" w14:textId="1395906F" w:rsidR="0023278E" w:rsidRPr="0008623B" w:rsidRDefault="0023278E" w:rsidP="0023278E">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Totalbelopp för undantagna skulder som avses i artikel 72a.2 i förordning (EU) nr 575/2013</w:t>
            </w:r>
          </w:p>
        </w:tc>
      </w:tr>
    </w:tbl>
    <w:p w14:paraId="79FEC8BB" w14:textId="2A1A82F0" w:rsidR="005C7641" w:rsidRPr="0008623B" w:rsidRDefault="002A5117" w:rsidP="002A5117">
      <w:pPr>
        <w:pStyle w:val="Numberedtilelevel1"/>
        <w:keepNext/>
        <w:pBdr>
          <w:bottom w:val="none" w:sz="0" w:space="0" w:color="auto"/>
        </w:pBdr>
        <w:spacing w:before="240" w:after="240" w:line="240" w:lineRule="auto"/>
        <w:ind w:left="360" w:hanging="360"/>
        <w:jc w:val="both"/>
        <w:outlineLvl w:val="1"/>
        <w:rPr>
          <w:color w:val="auto"/>
          <w:spacing w:val="0"/>
          <w:kern w:val="0"/>
          <w:sz w:val="24"/>
          <w:szCs w:val="24"/>
          <w:rFonts w:ascii="Times New Roman" w:eastAsia="Arial" w:hAnsi="Times New Roman" w:cs="Times New Roman"/>
        </w:rPr>
      </w:pPr>
      <w:bookmarkStart w:id="188" w:name="_Toc14769121"/>
      <w:bookmarkStart w:id="189" w:name="_Toc14769395"/>
      <w:bookmarkStart w:id="190" w:name="_Toc14769942"/>
      <w:bookmarkStart w:id="191" w:name="_Toc14770212"/>
      <w:bookmarkStart w:id="192" w:name="_Toc14771101"/>
      <w:bookmarkStart w:id="193" w:name="_Toc14771761"/>
      <w:bookmarkStart w:id="194" w:name="_Toc14769169"/>
      <w:bookmarkStart w:id="195" w:name="_Toc14769443"/>
      <w:bookmarkStart w:id="196" w:name="_Toc14769990"/>
      <w:bookmarkStart w:id="197" w:name="_Toc14770260"/>
      <w:bookmarkStart w:id="198" w:name="_Toc14771149"/>
      <w:bookmarkStart w:id="199" w:name="_Toc14771809"/>
      <w:bookmarkStart w:id="200" w:name="_Toc14769201"/>
      <w:bookmarkStart w:id="201" w:name="_Toc14769475"/>
      <w:bookmarkStart w:id="202" w:name="_Toc14770022"/>
      <w:bookmarkStart w:id="203" w:name="_Toc14770292"/>
      <w:bookmarkStart w:id="204" w:name="_Toc14771181"/>
      <w:bookmarkStart w:id="205" w:name="_Toc14771841"/>
      <w:bookmarkStart w:id="206" w:name="_Toc14770784"/>
      <w:bookmarkStart w:id="207" w:name="_Toc45266928"/>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r>
        <w:rPr>
          <w:color w:val="auto"/>
          <w:sz w:val="24"/>
          <w:rFonts w:ascii="Times New Roman" w:hAnsi="Times New Roman"/>
        </w:rPr>
        <w:t xml:space="preserve">4.</w:t>
      </w:r>
      <w:r>
        <w:rPr>
          <w:color w:val="auto"/>
          <w:sz w:val="24"/>
          <w:rFonts w:ascii="Times New Roman" w:hAnsi="Times New Roman"/>
        </w:rPr>
        <w:tab/>
      </w:r>
      <w:r>
        <w:rPr>
          <w:color w:val="auto"/>
          <w:sz w:val="24"/>
          <w:rFonts w:ascii="Times New Roman" w:hAnsi="Times New Roman"/>
        </w:rPr>
        <w:t xml:space="preserve">EU ILAC:</w:t>
      </w:r>
      <w:r>
        <w:rPr>
          <w:color w:val="auto"/>
          <w:sz w:val="24"/>
          <w:rFonts w:ascii="Times New Roman" w:hAnsi="Times New Roman"/>
        </w:rPr>
        <w:t xml:space="preserve"> </w:t>
      </w:r>
      <w:r>
        <w:rPr>
          <w:color w:val="auto"/>
          <w:sz w:val="24"/>
          <w:rFonts w:ascii="Times New Roman" w:hAnsi="Times New Roman"/>
        </w:rPr>
        <w:t xml:space="preserve">Intern förlustabsorberingskapacitet:</w:t>
      </w:r>
      <w:r>
        <w:rPr>
          <w:color w:val="auto"/>
          <w:sz w:val="24"/>
          <w:rFonts w:ascii="Times New Roman" w:hAnsi="Times New Roman"/>
        </w:rPr>
        <w:t xml:space="preserve"> </w:t>
      </w:r>
      <w:r>
        <w:rPr>
          <w:color w:val="auto"/>
          <w:sz w:val="24"/>
          <w:rFonts w:ascii="Times New Roman" w:hAnsi="Times New Roman"/>
        </w:rPr>
        <w:t xml:space="preserve">internt MREL och, i förekommande fall, kapitalbaskrav och krav på kvalificerade skulder för globala systemviktiga institut hemmahörande utanför EU</w:t>
      </w:r>
      <w:bookmarkStart w:id="208" w:name="_Toc14770785"/>
      <w:bookmarkEnd w:id="206"/>
      <w:bookmarkEnd w:id="208"/>
      <w:r>
        <w:rPr>
          <w:color w:val="auto"/>
          <w:sz w:val="24"/>
          <w:rFonts w:ascii="Times New Roman" w:hAnsi="Times New Roman"/>
        </w:rPr>
        <w:t xml:space="preserve"> (internt TLAC).</w:t>
      </w:r>
      <w:bookmarkEnd w:id="207"/>
    </w:p>
    <w:p w14:paraId="4B755467" w14:textId="5E1539C5" w:rsidR="00413CCD" w:rsidRPr="0008623B" w:rsidRDefault="00413CCD" w:rsidP="00B62DC9">
      <w:pPr>
        <w:pStyle w:val="InstructionsText2"/>
        <w:numPr>
          <w:ilvl w:val="0"/>
          <w:numId w:val="12"/>
        </w:numPr>
      </w:pPr>
      <w:r>
        <w:t xml:space="preserve">I denna mall redovisas kapitalbas och kvalificerade skulder för enheter som själva inte utgör resolutionsenheter med avseende på kravet på kapitalbas och kvalificerade skulder i artikel 45f i direktiv 2014/59/EU (internt MREL) liksom det kapitalbaskrav och krav på kvalificerade skulder för globala systemviktiga institut hemmahörande utanför EU som är tillämpligt på större dotterföretag till globala systemviktiga institut hemmahörande utanför EU i enlighet med artikel 92b i förordning (EU) nr 575/2013 (internt TLAC-krav).</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FF6326" w:rsidRPr="0008623B" w14:paraId="4BB456DC" w14:textId="77777777" w:rsidTr="00F42DCD">
        <w:trPr>
          <w:trHeight w:val="238"/>
        </w:trPr>
        <w:tc>
          <w:tcPr>
            <w:tcW w:w="1384" w:type="dxa"/>
            <w:shd w:val="clear" w:color="auto" w:fill="D9D9D9" w:themeFill="background1" w:themeFillShade="D9"/>
          </w:tcPr>
          <w:p w14:paraId="0BD997C3" w14:textId="77777777" w:rsidR="00FF6326" w:rsidRPr="0008623B" w:rsidRDefault="00FF6326" w:rsidP="00F42DCD">
            <w:pPr>
              <w:autoSpaceDE w:val="0"/>
              <w:autoSpaceDN w:val="0"/>
              <w:adjustRightInd w:val="0"/>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Kolumner</w:t>
            </w:r>
          </w:p>
        </w:tc>
        <w:tc>
          <w:tcPr>
            <w:tcW w:w="7655" w:type="dxa"/>
            <w:shd w:val="clear" w:color="auto" w:fill="D9D9D9" w:themeFill="background1" w:themeFillShade="D9"/>
          </w:tcPr>
          <w:p w14:paraId="359FBA21" w14:textId="5D467A7A" w:rsidR="00FF6326" w:rsidRPr="0008623B" w:rsidRDefault="00E46262" w:rsidP="00F42DCD">
            <w:pPr>
              <w:autoSpaceDE w:val="0"/>
              <w:autoSpaceDN w:val="0"/>
              <w:adjustRightInd w:val="0"/>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Hänvisningar till lagstiftning och instruktioner</w:t>
            </w:r>
          </w:p>
        </w:tc>
      </w:tr>
      <w:tr w:rsidR="00FF6326" w:rsidRPr="0008623B" w14:paraId="4D038DE2" w14:textId="77777777" w:rsidTr="00F42DCD">
        <w:trPr>
          <w:trHeight w:val="637"/>
        </w:trPr>
        <w:tc>
          <w:tcPr>
            <w:tcW w:w="1384" w:type="dxa"/>
          </w:tcPr>
          <w:p w14:paraId="60750BB7" w14:textId="77777777" w:rsidR="00FF6326" w:rsidRPr="0008623B" w:rsidDel="00DE6BC1" w:rsidRDefault="00FF6326" w:rsidP="00F42DCD">
            <w:pPr>
              <w:pStyle w:val="Applicationdirecte"/>
              <w:spacing w:before="120"/>
              <w:jc w:val="center"/>
              <w:rPr>
                <w:color w:val="000000" w:themeColor="text1"/>
                <w:szCs w:val="24"/>
              </w:rPr>
            </w:pPr>
            <w:r>
              <w:rPr>
                <w:color w:val="000000" w:themeColor="text1"/>
              </w:rPr>
              <w:t xml:space="preserve">a</w:t>
            </w:r>
          </w:p>
        </w:tc>
        <w:tc>
          <w:tcPr>
            <w:tcW w:w="7655" w:type="dxa"/>
          </w:tcPr>
          <w:p w14:paraId="054F4480" w14:textId="09D63B79" w:rsidR="00FF6326" w:rsidRPr="0008623B" w:rsidRDefault="00CB1021" w:rsidP="00F90B2E">
            <w:pPr>
              <w:autoSpaceDE w:val="0"/>
              <w:autoSpaceDN w:val="0"/>
              <w:adjustRightInd w:val="0"/>
              <w:spacing w:before="120" w:after="120"/>
              <w:rPr>
                <w:color w:val="000000" w:themeColor="text1"/>
                <w:sz w:val="24"/>
                <w:szCs w:val="24"/>
                <w:rFonts w:ascii="Times New Roman" w:hAnsi="Times New Roman" w:cs="Times New Roman"/>
              </w:rPr>
            </w:pPr>
            <w:r>
              <w:rPr>
                <w:color w:val="000000" w:themeColor="text1"/>
                <w:sz w:val="24"/>
                <w:rFonts w:ascii="Times New Roman" w:hAnsi="Times New Roman"/>
              </w:rPr>
              <w:t xml:space="preserve">I denna kolumn ska enheter redovisa relevanta upplysningar om internt MREL i enlighet med artikel 45 och 45f i direktiv 2014/59/EU.</w:t>
            </w:r>
          </w:p>
        </w:tc>
      </w:tr>
      <w:tr w:rsidR="00FF6326" w:rsidRPr="0008623B" w14:paraId="1546A396" w14:textId="77777777" w:rsidTr="00F42DCD">
        <w:trPr>
          <w:trHeight w:val="637"/>
        </w:trPr>
        <w:tc>
          <w:tcPr>
            <w:tcW w:w="1384" w:type="dxa"/>
          </w:tcPr>
          <w:p w14:paraId="1C66F776" w14:textId="7AB435E5" w:rsidR="00FF6326" w:rsidRPr="0008623B" w:rsidDel="00DE6BC1" w:rsidRDefault="00F90B2E" w:rsidP="00F90B2E">
            <w:pPr>
              <w:pStyle w:val="Applicationdirecte"/>
              <w:spacing w:before="120"/>
              <w:jc w:val="center"/>
              <w:rPr>
                <w:color w:val="000000" w:themeColor="text1"/>
                <w:szCs w:val="24"/>
              </w:rPr>
            </w:pPr>
            <w:r>
              <w:rPr>
                <w:color w:val="000000" w:themeColor="text1"/>
              </w:rPr>
              <w:t xml:space="preserve">b</w:t>
            </w:r>
          </w:p>
        </w:tc>
        <w:tc>
          <w:tcPr>
            <w:tcW w:w="7655" w:type="dxa"/>
          </w:tcPr>
          <w:p w14:paraId="353033F9" w14:textId="2CD18282" w:rsidR="00FF6326" w:rsidRPr="0008623B" w:rsidRDefault="00CB1021" w:rsidP="00F90B2E">
            <w:pPr>
              <w:autoSpaceDE w:val="0"/>
              <w:autoSpaceDN w:val="0"/>
              <w:adjustRightInd w:val="0"/>
              <w:spacing w:before="120" w:after="120"/>
              <w:rPr>
                <w:b/>
                <w:color w:val="000000" w:themeColor="text1"/>
                <w:sz w:val="24"/>
                <w:szCs w:val="24"/>
                <w:rFonts w:ascii="Times New Roman" w:hAnsi="Times New Roman" w:cs="Times New Roman"/>
              </w:rPr>
            </w:pPr>
            <w:r>
              <w:rPr>
                <w:color w:val="000000" w:themeColor="text1"/>
                <w:sz w:val="24"/>
                <w:rFonts w:ascii="Times New Roman" w:hAnsi="Times New Roman"/>
              </w:rPr>
              <w:t xml:space="preserve">Enheter som är större dotterföretag till globala systemviktiga institut hemmahörande utanför EU i enlighet med artikel 92b i förordning (EU) nr 575/2013 ska i denna kolumn redovisa upplysningar av relevans för internt TLAC i enlighet med artikel 92b i förordning (EU) nr 575/2013.</w:t>
            </w:r>
            <w:r>
              <w:rPr>
                <w:color w:val="000000" w:themeColor="text1"/>
                <w:sz w:val="24"/>
                <w:rFonts w:ascii="Times New Roman" w:hAnsi="Times New Roman"/>
              </w:rPr>
              <w:t xml:space="preserve"> </w:t>
            </w:r>
          </w:p>
        </w:tc>
      </w:tr>
      <w:tr w:rsidR="00FF6326" w:rsidRPr="0008623B" w14:paraId="22E6AD38" w14:textId="77777777" w:rsidTr="00F42DCD">
        <w:trPr>
          <w:trHeight w:val="637"/>
        </w:trPr>
        <w:tc>
          <w:tcPr>
            <w:tcW w:w="1384" w:type="dxa"/>
          </w:tcPr>
          <w:p w14:paraId="51FE79F2" w14:textId="77777777" w:rsidR="00FF6326" w:rsidRPr="0008623B" w:rsidDel="00DE6BC1" w:rsidRDefault="00FF6326" w:rsidP="00F42DCD">
            <w:pPr>
              <w:pStyle w:val="Applicationdirecte"/>
              <w:spacing w:before="120"/>
              <w:jc w:val="center"/>
              <w:rPr>
                <w:color w:val="000000" w:themeColor="text1"/>
                <w:szCs w:val="24"/>
              </w:rPr>
            </w:pPr>
            <w:r>
              <w:rPr>
                <w:color w:val="000000" w:themeColor="text1"/>
              </w:rPr>
              <w:t xml:space="preserve">c</w:t>
            </w:r>
          </w:p>
        </w:tc>
        <w:tc>
          <w:tcPr>
            <w:tcW w:w="7655" w:type="dxa"/>
          </w:tcPr>
          <w:p w14:paraId="5128BCFA" w14:textId="7C8880AD" w:rsidR="00FF6326" w:rsidRPr="0008623B" w:rsidRDefault="00560736" w:rsidP="00BF6482">
            <w:pPr>
              <w:autoSpaceDE w:val="0"/>
              <w:autoSpaceDN w:val="0"/>
              <w:adjustRightInd w:val="0"/>
              <w:spacing w:before="120" w:after="120"/>
              <w:rPr>
                <w:noProof/>
                <w:sz w:val="24"/>
                <w:szCs w:val="24"/>
              </w:rPr>
            </w:pPr>
            <w:r>
              <w:rPr>
                <w:sz w:val="24"/>
                <w:color w:val="000000" w:themeColor="text1"/>
                <w:rFonts w:ascii="Times New Roman" w:hAnsi="Times New Roman"/>
              </w:rPr>
              <w:t xml:space="preserve">Kvalitativ information om det tillämpliga kravet och tillämpningsnivån.</w:t>
            </w:r>
          </w:p>
        </w:tc>
      </w:tr>
    </w:tbl>
    <w:p w14:paraId="11222185" w14:textId="77777777" w:rsidR="00FF6326" w:rsidRPr="0008623B" w:rsidRDefault="00FF6326" w:rsidP="00FF6326">
      <w:pPr>
        <w:jc w:val="both"/>
        <w:rPr>
          <w:rFonts w:ascii="Times New Roman" w:hAnsi="Times New Roman" w:cs="Times New Roman"/>
          <w:bCs/>
          <w:noProof/>
          <w:color w:val="000000" w:themeColor="text1"/>
          <w:sz w:val="24"/>
          <w:szCs w:val="24"/>
          <w:lang w:val="en-GB"/>
        </w:rPr>
      </w:pPr>
    </w:p>
    <w:p w14:paraId="607A36F9" w14:textId="7120601E" w:rsidR="0082003D" w:rsidRPr="0008623B" w:rsidRDefault="0082003D" w:rsidP="005C7641">
      <w:pPr>
        <w:jc w:val="both"/>
        <w:rPr>
          <w:rFonts w:ascii="Times New Roman" w:hAnsi="Times New Roman" w:cs="Times New Roman"/>
          <w:bCs/>
          <w:i/>
          <w:noProof/>
          <w:color w:val="000000" w:themeColor="text1"/>
          <w:sz w:val="24"/>
          <w:szCs w:val="24"/>
          <w:lang w:val="en-GB"/>
        </w:rPr>
      </w:pPr>
    </w:p>
    <w:tbl>
      <w:tblPr>
        <w:tblStyle w:val="TableGrid"/>
        <w:tblW w:w="0" w:type="auto"/>
        <w:tblInd w:w="10" w:type="dxa"/>
        <w:tblBorders>
          <w:top w:val="single" w:sz="4" w:space="0" w:color="auto"/>
          <w:left w:val="single" w:sz="4" w:space="0" w:color="auto"/>
          <w:right w:val="single" w:sz="4" w:space="0" w:color="auto"/>
          <w:insideV w:val="single" w:sz="4" w:space="0" w:color="auto"/>
        </w:tblBorders>
        <w:tblLook w:val="04A0" w:firstRow="1" w:lastRow="0" w:firstColumn="1" w:lastColumn="0" w:noHBand="0" w:noVBand="1"/>
      </w:tblPr>
      <w:tblGrid>
        <w:gridCol w:w="1119"/>
        <w:gridCol w:w="7642"/>
      </w:tblGrid>
      <w:tr w:rsidR="00026FC1" w:rsidRPr="0008623B" w14:paraId="0EE47F56" w14:textId="77777777" w:rsidTr="002A065A">
        <w:trPr>
          <w:cnfStyle w:val="100000000000" w:firstRow="1" w:lastRow="0" w:firstColumn="0" w:lastColumn="0" w:oddVBand="0" w:evenVBand="0" w:oddHBand="0" w:evenHBand="0" w:firstRowFirstColumn="0" w:firstRowLastColumn="0" w:lastRowFirstColumn="0" w:lastRowLastColumn="0"/>
        </w:trPr>
        <w:tc>
          <w:tcPr>
            <w:tcW w:w="1109" w:type="dxa"/>
            <w:tcBorders>
              <w:top w:val="single" w:sz="4" w:space="0" w:color="auto"/>
              <w:left w:val="single" w:sz="4" w:space="0" w:color="auto"/>
              <w:right w:val="single" w:sz="4" w:space="0" w:color="auto"/>
            </w:tcBorders>
            <w:shd w:val="clear" w:color="auto" w:fill="D9D9D9" w:themeFill="background1" w:themeFillShade="D9"/>
          </w:tcPr>
          <w:p w14:paraId="46A7BCFB" w14:textId="77777777" w:rsidR="0067351E" w:rsidRPr="0008623B" w:rsidRDefault="0067351E" w:rsidP="00EF47A4">
            <w:pPr>
              <w:autoSpaceDE w:val="0"/>
              <w:autoSpaceDN w:val="0"/>
              <w:adjustRightInd w:val="0"/>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Rad</w:t>
            </w:r>
            <w:r>
              <w:rPr>
                <w:b/>
                <w:color w:val="000000" w:themeColor="text1"/>
                <w:sz w:val="24"/>
                <w:rFonts w:ascii="Times New Roman" w:hAnsi="Times New Roman"/>
              </w:rPr>
              <w:t xml:space="preserve"> </w:t>
            </w:r>
          </w:p>
        </w:tc>
        <w:tc>
          <w:tcPr>
            <w:tcW w:w="7642" w:type="dxa"/>
            <w:tcBorders>
              <w:top w:val="single" w:sz="4" w:space="0" w:color="auto"/>
              <w:left w:val="single" w:sz="4" w:space="0" w:color="auto"/>
              <w:right w:val="single" w:sz="4" w:space="0" w:color="auto"/>
            </w:tcBorders>
            <w:shd w:val="clear" w:color="auto" w:fill="D9D9D9" w:themeFill="background1" w:themeFillShade="D9"/>
          </w:tcPr>
          <w:p w14:paraId="2C09CC04" w14:textId="58876303" w:rsidR="0067351E" w:rsidRPr="0008623B" w:rsidRDefault="00E46262" w:rsidP="00EF47A4">
            <w:pPr>
              <w:autoSpaceDE w:val="0"/>
              <w:autoSpaceDN w:val="0"/>
              <w:adjustRightInd w:val="0"/>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Hänvisningar till lagstiftning och instruktioner</w:t>
            </w:r>
          </w:p>
        </w:tc>
      </w:tr>
      <w:tr w:rsidR="005D18F8" w:rsidRPr="0008623B" w14:paraId="4273A8E3" w14:textId="77777777" w:rsidTr="002A065A">
        <w:tc>
          <w:tcPr>
            <w:tcW w:w="1109" w:type="dxa"/>
            <w:vAlign w:val="top"/>
          </w:tcPr>
          <w:p w14:paraId="6FB9A622" w14:textId="17181A2D" w:rsidR="005D18F8" w:rsidRPr="0008623B" w:rsidRDefault="005D18F8" w:rsidP="00644B02">
            <w:pPr>
              <w:rPr>
                <w:noProof/>
                <w:color w:val="000000" w:themeColor="text1"/>
                <w:sz w:val="24"/>
                <w:szCs w:val="24"/>
                <w:rFonts w:ascii="Times New Roman" w:hAnsi="Times New Roman" w:cs="Times New Roman"/>
              </w:rPr>
            </w:pPr>
            <w:r>
              <w:rPr>
                <w:sz w:val="24"/>
                <w:rFonts w:ascii="Times New Roman" w:hAnsi="Times New Roman"/>
              </w:rPr>
              <w:t xml:space="preserve">EU-1</w:t>
            </w:r>
          </w:p>
        </w:tc>
        <w:tc>
          <w:tcPr>
            <w:tcW w:w="7642" w:type="dxa"/>
          </w:tcPr>
          <w:p w14:paraId="33FA642D" w14:textId="4C8C035D" w:rsidR="005D18F8" w:rsidRPr="0008623B" w:rsidRDefault="005D18F8" w:rsidP="005D18F8">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Omfattas enheten av ett kapitalbaskrav och krav på kvalificerade skulder för globala systemviktiga institut hemmahörande utanför EU?</w:t>
            </w:r>
            <w:r>
              <w:rPr>
                <w:b/>
                <w:color w:val="000000" w:themeColor="text1"/>
                <w:sz w:val="24"/>
                <w:rFonts w:ascii="Times New Roman" w:hAnsi="Times New Roman"/>
              </w:rPr>
              <w:t xml:space="preserve"> </w:t>
            </w:r>
            <w:r>
              <w:rPr>
                <w:b/>
                <w:color w:val="000000" w:themeColor="text1"/>
                <w:sz w:val="24"/>
                <w:rFonts w:ascii="Times New Roman" w:hAnsi="Times New Roman"/>
              </w:rPr>
              <w:t xml:space="preserve">(Ja/Nej)</w:t>
            </w:r>
          </w:p>
          <w:p w14:paraId="402765A8" w14:textId="58B96136" w:rsidR="005D18F8" w:rsidRPr="0008623B" w:rsidRDefault="005D18F8" w:rsidP="00F90B2E">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Huruvida enheten omfattas av ett internt TLAC-krav i enlighet med artikel 92b i förordning (EU) nr 575/2013.</w:t>
            </w:r>
          </w:p>
        </w:tc>
      </w:tr>
      <w:tr w:rsidR="005D18F8" w:rsidRPr="0008623B" w14:paraId="753D9E0C" w14:textId="77777777" w:rsidTr="002A065A">
        <w:tc>
          <w:tcPr>
            <w:tcW w:w="1109" w:type="dxa"/>
            <w:vAlign w:val="top"/>
          </w:tcPr>
          <w:p w14:paraId="4D6276FA" w14:textId="29D2C84A" w:rsidR="005D18F8" w:rsidRPr="0008623B" w:rsidRDefault="005D18F8" w:rsidP="00644B02">
            <w:pPr>
              <w:rPr>
                <w:noProof/>
                <w:color w:val="000000" w:themeColor="text1"/>
                <w:sz w:val="24"/>
                <w:szCs w:val="24"/>
                <w:rFonts w:ascii="Times New Roman" w:hAnsi="Times New Roman" w:cs="Times New Roman"/>
              </w:rPr>
            </w:pPr>
            <w:r>
              <w:rPr>
                <w:sz w:val="24"/>
                <w:rFonts w:ascii="Times New Roman" w:hAnsi="Times New Roman"/>
              </w:rPr>
              <w:t xml:space="preserve">EU-2</w:t>
            </w:r>
          </w:p>
        </w:tc>
        <w:tc>
          <w:tcPr>
            <w:tcW w:w="7642" w:type="dxa"/>
          </w:tcPr>
          <w:p w14:paraId="5580A119" w14:textId="4279FE54" w:rsidR="005D18F8" w:rsidRPr="0008623B" w:rsidRDefault="005D18F8" w:rsidP="005D18F8">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Om EU-1 besvaras med ”Ja”, är kravet tillämpligt på konsoliderad eller individuell nivå?</w:t>
            </w:r>
            <w:r>
              <w:rPr>
                <w:b/>
                <w:color w:val="000000" w:themeColor="text1"/>
                <w:sz w:val="24"/>
                <w:rFonts w:ascii="Times New Roman" w:hAnsi="Times New Roman"/>
              </w:rPr>
              <w:t xml:space="preserve"> </w:t>
            </w:r>
            <w:r>
              <w:rPr>
                <w:b/>
                <w:color w:val="000000" w:themeColor="text1"/>
                <w:sz w:val="24"/>
                <w:rFonts w:ascii="Times New Roman" w:hAnsi="Times New Roman"/>
              </w:rPr>
              <w:t xml:space="preserve">(K/I)</w:t>
            </w:r>
          </w:p>
          <w:p w14:paraId="16349591" w14:textId="439F9DE2" w:rsidR="005D18F8" w:rsidRPr="0008623B" w:rsidRDefault="005D18F8" w:rsidP="005D18F8">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Huruvida enheten omfattas av det interna TLAC-kravet på gruppnivå eller individuell nivå, i enlighet med artikel 18 i förordning (EU) nr 575/2013.</w:t>
            </w:r>
          </w:p>
          <w:p w14:paraId="557B461D" w14:textId="0A55FA2A" w:rsidR="005D18F8" w:rsidRPr="0008623B" w:rsidRDefault="005D18F8" w:rsidP="00282ED2">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Om kravet rör konsoliderad basis ska hela denna mall fyllas i på gruppnivå.</w:t>
            </w:r>
            <w:r>
              <w:rPr>
                <w:color w:val="000000" w:themeColor="text1"/>
                <w:sz w:val="24"/>
                <w:rFonts w:ascii="Times New Roman" w:hAnsi="Times New Roman"/>
              </w:rPr>
              <w:t xml:space="preserve"> </w:t>
            </w:r>
            <w:r>
              <w:rPr>
                <w:color w:val="000000" w:themeColor="text1"/>
                <w:sz w:val="24"/>
                <w:rFonts w:ascii="Times New Roman" w:hAnsi="Times New Roman"/>
              </w:rPr>
              <w:t xml:space="preserve">I alla andra fall ska mallen fyllas i på individuell nivå.</w:t>
            </w:r>
          </w:p>
        </w:tc>
      </w:tr>
      <w:tr w:rsidR="005C4469" w:rsidRPr="0008623B" w14:paraId="3EFBB389" w14:textId="77777777" w:rsidTr="002A065A">
        <w:tc>
          <w:tcPr>
            <w:tcW w:w="1109" w:type="dxa"/>
            <w:vAlign w:val="top"/>
          </w:tcPr>
          <w:p w14:paraId="5EB99A90" w14:textId="2812B763" w:rsidR="005C4469" w:rsidRPr="0008623B" w:rsidRDefault="005C4469" w:rsidP="00644B02">
            <w:pPr>
              <w:rPr>
                <w:noProof/>
                <w:color w:val="000000" w:themeColor="text1"/>
                <w:sz w:val="24"/>
                <w:szCs w:val="24"/>
                <w:rFonts w:ascii="Times New Roman" w:hAnsi="Times New Roman" w:cs="Times New Roman"/>
              </w:rPr>
            </w:pPr>
            <w:r>
              <w:rPr>
                <w:sz w:val="24"/>
                <w:rFonts w:ascii="Times New Roman" w:hAnsi="Times New Roman"/>
              </w:rPr>
              <w:t xml:space="preserve">EU-2a</w:t>
            </w:r>
          </w:p>
        </w:tc>
        <w:tc>
          <w:tcPr>
            <w:tcW w:w="7642" w:type="dxa"/>
          </w:tcPr>
          <w:p w14:paraId="116B6FE4" w14:textId="5D78B194" w:rsidR="005C4469" w:rsidRPr="0008623B" w:rsidRDefault="005C4469" w:rsidP="0067299C">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Omfattas enheten av internt MREL?</w:t>
            </w:r>
            <w:r>
              <w:rPr>
                <w:b/>
                <w:color w:val="000000" w:themeColor="text1"/>
                <w:sz w:val="24"/>
                <w:rFonts w:ascii="Times New Roman" w:hAnsi="Times New Roman"/>
              </w:rPr>
              <w:t xml:space="preserve"> </w:t>
            </w:r>
            <w:r>
              <w:rPr>
                <w:b/>
                <w:color w:val="000000" w:themeColor="text1"/>
                <w:sz w:val="24"/>
                <w:rFonts w:ascii="Times New Roman" w:hAnsi="Times New Roman"/>
              </w:rPr>
              <w:t xml:space="preserve">(Ja/Nej)</w:t>
            </w:r>
          </w:p>
          <w:p w14:paraId="61B02EAE" w14:textId="61E31496" w:rsidR="005C4469" w:rsidRPr="0008623B" w:rsidRDefault="005C4469" w:rsidP="00B24DB1">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Huruvida enheten omfattas av ett MREL-krav i enlighet med artiklarna 45 och 45f i direktiv 2014/59/EU.</w:t>
            </w:r>
          </w:p>
        </w:tc>
      </w:tr>
      <w:tr w:rsidR="005C4469" w:rsidRPr="0008623B" w14:paraId="1E79865E" w14:textId="77777777" w:rsidTr="002A065A">
        <w:tc>
          <w:tcPr>
            <w:tcW w:w="1109" w:type="dxa"/>
            <w:vAlign w:val="top"/>
          </w:tcPr>
          <w:p w14:paraId="59235EF1" w14:textId="1C47DD13" w:rsidR="005C4469" w:rsidRPr="0008623B" w:rsidRDefault="005C4469" w:rsidP="00644B02">
            <w:pPr>
              <w:rPr>
                <w:noProof/>
                <w:color w:val="000000" w:themeColor="text1"/>
                <w:sz w:val="24"/>
                <w:szCs w:val="24"/>
                <w:rFonts w:ascii="Times New Roman" w:hAnsi="Times New Roman" w:cs="Times New Roman"/>
              </w:rPr>
            </w:pPr>
            <w:r>
              <w:rPr>
                <w:sz w:val="24"/>
                <w:rFonts w:ascii="Times New Roman" w:hAnsi="Times New Roman"/>
              </w:rPr>
              <w:t xml:space="preserve">EU-2b</w:t>
            </w:r>
          </w:p>
        </w:tc>
        <w:tc>
          <w:tcPr>
            <w:tcW w:w="7642" w:type="dxa"/>
          </w:tcPr>
          <w:p w14:paraId="3CFE2B07" w14:textId="0BF8D801" w:rsidR="005C4469" w:rsidRPr="0008623B" w:rsidRDefault="005C4469" w:rsidP="0067299C">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Om EU-2a besvaras med ”Ja”, är kravet tillämpligt på konsoliderad eller individuell nivå?</w:t>
            </w:r>
            <w:r>
              <w:rPr>
                <w:b/>
                <w:color w:val="000000" w:themeColor="text1"/>
                <w:sz w:val="24"/>
                <w:rFonts w:ascii="Times New Roman" w:hAnsi="Times New Roman"/>
              </w:rPr>
              <w:t xml:space="preserve"> </w:t>
            </w:r>
            <w:r>
              <w:rPr>
                <w:b/>
                <w:color w:val="000000" w:themeColor="text1"/>
                <w:sz w:val="24"/>
                <w:rFonts w:ascii="Times New Roman" w:hAnsi="Times New Roman"/>
              </w:rPr>
              <w:t xml:space="preserve">(K/I)</w:t>
            </w:r>
          </w:p>
          <w:p w14:paraId="7DC57F76" w14:textId="22478F28" w:rsidR="005C4469" w:rsidRPr="0008623B" w:rsidRDefault="005C4469" w:rsidP="0067299C">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Huruvida enheten omfattas av internt MREL på gruppnivå eller individuell nivå.</w:t>
            </w:r>
          </w:p>
          <w:p w14:paraId="4FC6F388" w14:textId="244D10B7" w:rsidR="005C4469" w:rsidRPr="0008623B" w:rsidRDefault="005C4469" w:rsidP="0067299C">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Om kravet rör konsoliderad basis ska hela denna mall fyllas i på gruppnivå.</w:t>
            </w:r>
            <w:r>
              <w:rPr>
                <w:color w:val="000000" w:themeColor="text1"/>
                <w:sz w:val="24"/>
                <w:rFonts w:ascii="Times New Roman" w:hAnsi="Times New Roman"/>
              </w:rPr>
              <w:t xml:space="preserve"> </w:t>
            </w:r>
            <w:r>
              <w:rPr>
                <w:color w:val="000000" w:themeColor="text1"/>
                <w:sz w:val="24"/>
                <w:rFonts w:ascii="Times New Roman" w:hAnsi="Times New Roman"/>
              </w:rPr>
              <w:t xml:space="preserve">I alla andra fall ska mallen fyllas i på individuell nivå.</w:t>
            </w:r>
          </w:p>
        </w:tc>
      </w:tr>
      <w:tr w:rsidR="005D18F8" w:rsidRPr="0008623B" w14:paraId="4F5D32F0" w14:textId="77777777" w:rsidTr="002A065A">
        <w:tc>
          <w:tcPr>
            <w:tcW w:w="1109" w:type="dxa"/>
            <w:vAlign w:val="top"/>
          </w:tcPr>
          <w:p w14:paraId="6EF5BD76" w14:textId="64835762" w:rsidR="005D18F8" w:rsidRPr="0008623B" w:rsidRDefault="005D18F8" w:rsidP="00644B02">
            <w:pPr>
              <w:rPr>
                <w:noProof/>
                <w:color w:val="000000" w:themeColor="text1"/>
                <w:sz w:val="24"/>
                <w:szCs w:val="24"/>
                <w:rFonts w:ascii="Times New Roman" w:hAnsi="Times New Roman" w:cs="Times New Roman"/>
              </w:rPr>
            </w:pPr>
            <w:r>
              <w:rPr>
                <w:sz w:val="24"/>
                <w:rFonts w:ascii="Times New Roman" w:hAnsi="Times New Roman"/>
              </w:rPr>
              <w:t xml:space="preserve">EU-3</w:t>
            </w:r>
          </w:p>
        </w:tc>
        <w:tc>
          <w:tcPr>
            <w:tcW w:w="7642" w:type="dxa"/>
          </w:tcPr>
          <w:p w14:paraId="6472530C" w14:textId="5849D3C6" w:rsidR="005D18F8" w:rsidRPr="0008623B" w:rsidRDefault="005D18F8" w:rsidP="005D18F8">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Kärnprimärkapital</w:t>
            </w:r>
          </w:p>
          <w:p w14:paraId="071B676A" w14:textId="2ECC0EBE" w:rsidR="005D18F8" w:rsidRPr="0008623B" w:rsidRDefault="003D0BF6" w:rsidP="005D18F8">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Artikel 50 i förordning (EU) nr 575/2013</w:t>
            </w:r>
          </w:p>
          <w:p w14:paraId="224515AC" w14:textId="760620BD" w:rsidR="005D18F8" w:rsidRPr="0008623B" w:rsidRDefault="005D18F8" w:rsidP="00FF6326">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Kärnprimärkapital, på individuell nivå eller gruppnivå, i förekommande fall, i enlighet med artikel 50 i förordning (EU) nr 575/2013.</w:t>
            </w:r>
          </w:p>
        </w:tc>
      </w:tr>
      <w:tr w:rsidR="005D18F8" w:rsidRPr="0008623B" w14:paraId="65D6A57F" w14:textId="77777777" w:rsidTr="002A065A">
        <w:tc>
          <w:tcPr>
            <w:tcW w:w="1109" w:type="dxa"/>
            <w:vAlign w:val="top"/>
          </w:tcPr>
          <w:p w14:paraId="77011BCF" w14:textId="1DBC2D36" w:rsidR="005D18F8" w:rsidRPr="0008623B" w:rsidRDefault="005D18F8" w:rsidP="006A52ED">
            <w:pPr>
              <w:rPr>
                <w:noProof/>
                <w:color w:val="000000" w:themeColor="text1"/>
                <w:sz w:val="24"/>
                <w:szCs w:val="24"/>
                <w:rFonts w:ascii="Times New Roman" w:hAnsi="Times New Roman" w:cs="Times New Roman"/>
              </w:rPr>
            </w:pPr>
            <w:r>
              <w:rPr>
                <w:sz w:val="24"/>
                <w:rFonts w:ascii="Times New Roman" w:hAnsi="Times New Roman"/>
              </w:rPr>
              <w:t xml:space="preserve">EU-4</w:t>
            </w:r>
          </w:p>
        </w:tc>
        <w:tc>
          <w:tcPr>
            <w:tcW w:w="7642" w:type="dxa"/>
          </w:tcPr>
          <w:p w14:paraId="38EE0035" w14:textId="22F8D01E" w:rsidR="005D18F8" w:rsidRPr="0008623B" w:rsidRDefault="008A0AF3" w:rsidP="005D18F8">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Kvalificerat övrigt primärkapital</w:t>
            </w:r>
            <w:r>
              <w:rPr>
                <w:b/>
                <w:color w:val="000000" w:themeColor="text1"/>
                <w:sz w:val="24"/>
                <w:rFonts w:ascii="Times New Roman" w:hAnsi="Times New Roman"/>
              </w:rPr>
              <w:t xml:space="preserve"> </w:t>
            </w:r>
          </w:p>
          <w:p w14:paraId="0249C867" w14:textId="75BBE4E4" w:rsidR="00563C8D" w:rsidRPr="0008623B" w:rsidRDefault="003D0BF6" w:rsidP="00510C0E">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Artikel 61 i förordning (EU) nr 575/2013</w:t>
            </w:r>
          </w:p>
          <w:p w14:paraId="5A71C48F" w14:textId="27B14A49" w:rsidR="005D18F8" w:rsidRPr="0008623B" w:rsidRDefault="00FF6326" w:rsidP="00282ED2">
            <w:pPr>
              <w:rPr>
                <w:noProof/>
                <w:color w:val="000000" w:themeColor="text1"/>
                <w:sz w:val="24"/>
                <w:szCs w:val="24"/>
                <w:rFonts w:ascii="Times New Roman" w:hAnsi="Times New Roman" w:cs="Times New Roman"/>
              </w:rPr>
            </w:pPr>
            <w:r>
              <w:rPr>
                <w:sz w:val="24"/>
                <w:rFonts w:ascii="Times New Roman" w:hAnsi="Times New Roman"/>
              </w:rPr>
              <w:t xml:space="preserve">Övriga primärkapitalinstrument ska endast beaktas om de uppfyller kriterierna i artikel 92b i förordning (EU) nr 575/2013 och i artikel 45f.2 b ii i direktiv 2014/59/EU.</w:t>
            </w:r>
          </w:p>
          <w:p w14:paraId="0094C1AC" w14:textId="45113FD1" w:rsidR="007600E9" w:rsidRPr="0008623B" w:rsidRDefault="007600E9" w:rsidP="00D950BA">
            <w:pPr>
              <w:rPr>
                <w:b/>
                <w:noProof/>
                <w:color w:val="000000" w:themeColor="text1"/>
                <w:sz w:val="24"/>
                <w:szCs w:val="24"/>
                <w:rFonts w:ascii="Times New Roman" w:hAnsi="Times New Roman" w:cs="Times New Roman"/>
              </w:rPr>
            </w:pPr>
            <w:r>
              <w:rPr>
                <w:rStyle w:val="FormatvorlageInstructionsTabelleText"/>
                <w:sz w:val="24"/>
                <w:rFonts w:ascii="Times New Roman" w:hAnsi="Times New Roman"/>
              </w:rPr>
              <w:t xml:space="preserve">Vid internt MREL ska de instrument som avses i artikel 89.2 fjärde stycket i direktiv 2014/59/EU inkluderas om det stycket gäller.</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Instrument som styrs av lagstiftningen i ett tredjeland ska bara inkluderas om de uppfyller kraven i artikel 55 i direktiv 2014/59/EU.</w:t>
            </w:r>
          </w:p>
        </w:tc>
      </w:tr>
      <w:tr w:rsidR="005D18F8" w:rsidRPr="0008623B" w14:paraId="26CF63CA" w14:textId="77777777" w:rsidTr="002A065A">
        <w:tc>
          <w:tcPr>
            <w:tcW w:w="1109" w:type="dxa"/>
          </w:tcPr>
          <w:p w14:paraId="7590CA0F" w14:textId="3E55E188" w:rsidR="005D18F8" w:rsidRPr="0008623B" w:rsidRDefault="006A52ED" w:rsidP="005D18F8">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EU-5</w:t>
            </w:r>
          </w:p>
        </w:tc>
        <w:tc>
          <w:tcPr>
            <w:tcW w:w="7642" w:type="dxa"/>
          </w:tcPr>
          <w:p w14:paraId="1D3C1105" w14:textId="5B6AF4D8" w:rsidR="005D18F8" w:rsidRPr="0008623B" w:rsidRDefault="008A0AF3" w:rsidP="005D18F8">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Kvalificerat supplementärkapital</w:t>
            </w:r>
          </w:p>
          <w:p w14:paraId="7C05E6B8" w14:textId="2FF703C8" w:rsidR="00282ED2" w:rsidRPr="0008623B" w:rsidRDefault="003D0BF6" w:rsidP="00282ED2">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Artikel 71 i förordning (EU) nr 575/2013</w:t>
            </w:r>
            <w:r>
              <w:rPr>
                <w:color w:val="000000" w:themeColor="text1"/>
                <w:sz w:val="24"/>
                <w:rFonts w:ascii="Times New Roman" w:hAnsi="Times New Roman"/>
              </w:rPr>
              <w:t xml:space="preserve"> </w:t>
            </w:r>
          </w:p>
          <w:p w14:paraId="3807E78A" w14:textId="1358321A" w:rsidR="005D18F8" w:rsidRPr="0008623B" w:rsidRDefault="002924A2" w:rsidP="00282ED2">
            <w:pPr>
              <w:rPr>
                <w:noProof/>
                <w:color w:val="000000" w:themeColor="text1"/>
                <w:sz w:val="24"/>
                <w:szCs w:val="24"/>
                <w:rFonts w:ascii="Times New Roman" w:hAnsi="Times New Roman" w:cs="Times New Roman"/>
              </w:rPr>
            </w:pPr>
            <w:r>
              <w:rPr>
                <w:sz w:val="24"/>
                <w:rFonts w:ascii="Times New Roman" w:hAnsi="Times New Roman"/>
              </w:rPr>
              <w:t xml:space="preserve">Supplementärkapitalinstrument ska endast beaktas om de uppfyller kriterierna i artikel 92b i förordning (EU) nr 575/2013 och i artikel 45f.2 b ii i direktiv 2014/59/EU.</w:t>
            </w:r>
          </w:p>
          <w:p w14:paraId="6CBCECA5" w14:textId="0194AD8C" w:rsidR="007600E9" w:rsidRPr="0008623B" w:rsidRDefault="007600E9" w:rsidP="00282ED2">
            <w:pPr>
              <w:rPr>
                <w:noProof/>
                <w:color w:val="000000" w:themeColor="text1"/>
                <w:sz w:val="24"/>
                <w:szCs w:val="24"/>
                <w:rFonts w:ascii="Times New Roman" w:hAnsi="Times New Roman" w:cs="Times New Roman"/>
              </w:rPr>
            </w:pPr>
            <w:r>
              <w:rPr>
                <w:rStyle w:val="FormatvorlageInstructionsTabelleText"/>
                <w:sz w:val="24"/>
                <w:rFonts w:ascii="Times New Roman" w:hAnsi="Times New Roman"/>
              </w:rPr>
              <w:t xml:space="preserve">Vid internt MREL ska de instrument som avses i artikel 89.2 fjärde stycket i direktiv 2014/59/EU inkluderas om det stycket gäller.</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Instrument som styrs av lagstiftningen i ett tredjeland ska bara inkluderas om de uppfyller kraven i artikel 55 i direktiv 2014/59/EU.</w:t>
            </w:r>
          </w:p>
        </w:tc>
      </w:tr>
      <w:tr w:rsidR="00026FC1" w:rsidRPr="0008623B" w14:paraId="2919AE1B" w14:textId="77777777" w:rsidTr="002A065A">
        <w:tc>
          <w:tcPr>
            <w:tcW w:w="1109" w:type="dxa"/>
          </w:tcPr>
          <w:p w14:paraId="251A5712" w14:textId="4B2177BA" w:rsidR="00B907A2" w:rsidRPr="0008623B" w:rsidRDefault="006A52ED" w:rsidP="00B907A2">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EU-6</w:t>
            </w:r>
          </w:p>
        </w:tc>
        <w:tc>
          <w:tcPr>
            <w:tcW w:w="7642" w:type="dxa"/>
          </w:tcPr>
          <w:p w14:paraId="37F48E22" w14:textId="01DDD07A" w:rsidR="00B907A2" w:rsidRPr="0008623B" w:rsidRDefault="00310603">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Kvalificerad kapitalbas</w:t>
            </w:r>
          </w:p>
          <w:p w14:paraId="02484207" w14:textId="3BBDA43F" w:rsidR="00B907A2" w:rsidRPr="0008623B" w:rsidRDefault="00F42DCD" w:rsidP="00AB7C15">
            <w:pPr>
              <w:rPr>
                <w:noProof/>
                <w:color w:val="000000" w:themeColor="text1"/>
                <w:sz w:val="24"/>
                <w:szCs w:val="24"/>
                <w:rFonts w:ascii="Times New Roman" w:hAnsi="Times New Roman" w:cs="Times New Roman"/>
              </w:rPr>
            </w:pPr>
            <w:r>
              <w:rPr>
                <w:rStyle w:val="FormatvorlageInstructionsTabelleText"/>
                <w:sz w:val="24"/>
                <w:rFonts w:ascii="Times New Roman" w:hAnsi="Times New Roman"/>
              </w:rPr>
              <w:t xml:space="preserve">Summan av kärnprimärkapital, godtagbart övrigt primärkapital och godtagbart supplementärkapital.</w:t>
            </w:r>
          </w:p>
        </w:tc>
      </w:tr>
      <w:tr w:rsidR="00026FC1" w:rsidRPr="0008623B" w14:paraId="30D7B21F" w14:textId="77777777" w:rsidTr="002A065A">
        <w:tc>
          <w:tcPr>
            <w:tcW w:w="1109" w:type="dxa"/>
          </w:tcPr>
          <w:p w14:paraId="5D54FF19" w14:textId="5DFAFBC0" w:rsidR="006A383B" w:rsidRPr="0008623B" w:rsidRDefault="00F42DCD" w:rsidP="006A383B">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EU-7</w:t>
            </w:r>
          </w:p>
        </w:tc>
        <w:tc>
          <w:tcPr>
            <w:tcW w:w="7642" w:type="dxa"/>
          </w:tcPr>
          <w:p w14:paraId="3BF153BB" w14:textId="618EB7D0" w:rsidR="006A383B" w:rsidRPr="0008623B" w:rsidRDefault="006A383B" w:rsidP="006A383B">
            <w:pPr>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Kvalificerade skulder</w:t>
            </w:r>
            <w:r>
              <w:rPr>
                <w:b/>
                <w:color w:val="000000" w:themeColor="text1"/>
                <w:sz w:val="24"/>
                <w:rFonts w:ascii="Times New Roman" w:hAnsi="Times New Roman"/>
              </w:rPr>
              <w:t xml:space="preserve"> </w:t>
            </w:r>
          </w:p>
          <w:p w14:paraId="63CA9295" w14:textId="50FD70BB" w:rsidR="00547B2E" w:rsidRPr="0008623B" w:rsidRDefault="00547B2E" w:rsidP="00F42DCD">
            <w:pPr>
              <w:rPr>
                <w:i/>
                <w:noProof/>
                <w:color w:val="000000" w:themeColor="text1"/>
                <w:sz w:val="24"/>
                <w:szCs w:val="24"/>
                <w:rFonts w:ascii="Times New Roman" w:hAnsi="Times New Roman" w:cs="Times New Roman"/>
              </w:rPr>
            </w:pPr>
            <w:r>
              <w:rPr>
                <w:i/>
                <w:color w:val="000000" w:themeColor="text1"/>
                <w:sz w:val="24"/>
                <w:rFonts w:ascii="Times New Roman" w:hAnsi="Times New Roman"/>
              </w:rPr>
              <w:t xml:space="preserve">Internt MREL</w:t>
            </w:r>
          </w:p>
          <w:p w14:paraId="17E7EEB4" w14:textId="3FD297AB" w:rsidR="00F42DCD" w:rsidRPr="0008623B" w:rsidRDefault="00CC7310" w:rsidP="00F42DCD">
            <w:pPr>
              <w:rPr>
                <w:noProof/>
                <w:color w:val="000000" w:themeColor="text1"/>
                <w:sz w:val="24"/>
                <w:szCs w:val="24"/>
                <w:rFonts w:ascii="Times New Roman" w:hAnsi="Times New Roman" w:cs="Times New Roman"/>
              </w:rPr>
            </w:pPr>
            <w:r>
              <w:rPr>
                <w:sz w:val="24"/>
                <w:color w:val="000000" w:themeColor="text1"/>
                <w:rFonts w:ascii="Times New Roman" w:hAnsi="Times New Roman"/>
              </w:rPr>
              <w:t xml:space="preserve">Kvalificerade skulder som uppfyller villkoren i artikel 45f.2 i direktiv 2014/59/EU, i förekommande fall även med beaktande av artikel 89.2 fjärde stycket i det direktivet.</w:t>
            </w:r>
          </w:p>
          <w:p w14:paraId="63956C24" w14:textId="6F2B8506" w:rsidR="00547B2E" w:rsidRPr="0008623B" w:rsidRDefault="00547B2E" w:rsidP="00F42DCD">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När det gäller instrument som styrs av lagstiftningen i ett tredjeland ska instrumentet bara inkluderas i den här raden om det uppfyller kraven i artikel 55 i direktiv 2014/59/EU.</w:t>
            </w:r>
          </w:p>
          <w:p w14:paraId="5C695D4E" w14:textId="739B28B1" w:rsidR="00547B2E" w:rsidRPr="0008623B" w:rsidRDefault="00CC7310" w:rsidP="00F42DCD">
            <w:pPr>
              <w:rPr>
                <w:i/>
                <w:noProof/>
                <w:color w:val="000000" w:themeColor="text1"/>
                <w:sz w:val="24"/>
                <w:szCs w:val="24"/>
                <w:rFonts w:ascii="Times New Roman" w:hAnsi="Times New Roman" w:cs="Times New Roman"/>
              </w:rPr>
            </w:pPr>
            <w:r>
              <w:rPr>
                <w:sz w:val="24"/>
                <w:rFonts w:ascii="Times New Roman" w:hAnsi="Times New Roman"/>
              </w:rPr>
              <w:t xml:space="preserve">Om dotterföretagets resolutionsmyndighet tillåter att enheten uppfyller det interna MREL med garantier ska beloppet för de garantier som lämnas av resolutionsenheten och som uppfyller alla villkor i artikel 45f.5 i direktiv 2014/59/EU också inkluderas på denna rad (</w:t>
            </w:r>
            <w:r>
              <w:rPr>
                <w:sz w:val="24"/>
                <w:i/>
                <w:iCs/>
                <w:rFonts w:ascii="Times New Roman" w:hAnsi="Times New Roman"/>
              </w:rPr>
              <w:t xml:space="preserve">internt TLAC</w:t>
            </w:r>
            <w:r>
              <w:rPr>
                <w:sz w:val="24"/>
                <w:rFonts w:ascii="Times New Roman" w:hAnsi="Times New Roman"/>
              </w:rPr>
              <w:t xml:space="preserve">).</w:t>
            </w:r>
          </w:p>
          <w:p w14:paraId="20CB430B" w14:textId="47B5B51E" w:rsidR="00766271" w:rsidRPr="0008623B" w:rsidRDefault="00CC7310" w:rsidP="00CC7310">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Beloppet av kvalificerade skulder ska beräknas i enlighet med artikel 72k i förordning (EU) nr 575/2013 när dessa skulder uppfyller villkoren i artikel 92b.2 i den förordningen.</w:t>
            </w:r>
          </w:p>
        </w:tc>
      </w:tr>
      <w:tr w:rsidR="007600E9" w:rsidRPr="0008623B" w14:paraId="4E845D10" w14:textId="77777777" w:rsidTr="002A065A">
        <w:tc>
          <w:tcPr>
            <w:tcW w:w="1109" w:type="dxa"/>
          </w:tcPr>
          <w:p w14:paraId="153A7C48" w14:textId="5CC7BD86" w:rsidR="007600E9" w:rsidRPr="0008623B" w:rsidRDefault="007600E9" w:rsidP="007600E9">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EU-8</w:t>
            </w:r>
          </w:p>
        </w:tc>
        <w:tc>
          <w:tcPr>
            <w:tcW w:w="7642" w:type="dxa"/>
          </w:tcPr>
          <w:p w14:paraId="49C42D32" w14:textId="17A80A6B" w:rsidR="007600E9" w:rsidRPr="0008623B" w:rsidRDefault="00FF5E0F" w:rsidP="007600E9">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Kvalificerade skulder – Varav tillåtna garantier</w:t>
            </w:r>
          </w:p>
          <w:p w14:paraId="7FBE9C6F" w14:textId="39072AA7" w:rsidR="007600E9" w:rsidRPr="0008623B" w:rsidRDefault="009C121A" w:rsidP="009C121A">
            <w:pPr>
              <w:rPr>
                <w:b/>
                <w:color w:val="000000" w:themeColor="text1"/>
                <w:sz w:val="24"/>
                <w:szCs w:val="24"/>
                <w:rFonts w:ascii="Times New Roman" w:hAnsi="Times New Roman" w:cs="Times New Roman"/>
              </w:rPr>
            </w:pPr>
            <w:r>
              <w:rPr>
                <w:rStyle w:val="FormatvorlageInstructionsTabelleText"/>
                <w:sz w:val="24"/>
                <w:rFonts w:ascii="Times New Roman" w:hAnsi="Times New Roman"/>
              </w:rPr>
              <w:t xml:space="preserve">Om dotterföretagets resolutionsmyndighet tillåter att enheten uppfyller det interna MREL med garantier, beloppet för de garantier som lämnas av resolutionsenheten och som uppfyller alla villkor i artikel 45f.5 i direktiv 2014/59/EU.</w:t>
            </w:r>
          </w:p>
        </w:tc>
      </w:tr>
      <w:tr w:rsidR="00547B2E" w:rsidRPr="0008623B" w14:paraId="352876D4" w14:textId="77777777" w:rsidTr="002A065A">
        <w:tc>
          <w:tcPr>
            <w:tcW w:w="1109" w:type="dxa"/>
          </w:tcPr>
          <w:p w14:paraId="6DCACB84" w14:textId="766ADF9F" w:rsidR="00547B2E" w:rsidRPr="0008623B" w:rsidRDefault="00644B02" w:rsidP="007600E9">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EU-9a</w:t>
            </w:r>
          </w:p>
        </w:tc>
        <w:tc>
          <w:tcPr>
            <w:tcW w:w="7642" w:type="dxa"/>
          </w:tcPr>
          <w:p w14:paraId="32608FA7" w14:textId="7D99477C" w:rsidR="00547B2E" w:rsidRPr="0008623B" w:rsidRDefault="00547B2E" w:rsidP="007600E9">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(Justeringar)</w:t>
            </w:r>
          </w:p>
          <w:p w14:paraId="716CE6EE" w14:textId="77777777" w:rsidR="00547B2E" w:rsidRPr="0008623B" w:rsidRDefault="00547B2E" w:rsidP="007600E9">
            <w:pPr>
              <w:rPr>
                <w:rStyle w:val="FormatvorlageInstructionsTabelleText"/>
                <w:sz w:val="24"/>
                <w:rFonts w:ascii="Times New Roman" w:hAnsi="Times New Roman"/>
              </w:rPr>
            </w:pPr>
            <w:r>
              <w:rPr>
                <w:rStyle w:val="FormatvorlageInstructionsTabelleText"/>
                <w:sz w:val="24"/>
                <w:rFonts w:ascii="Times New Roman" w:hAnsi="Times New Roman"/>
              </w:rPr>
              <w:t xml:space="preserve">Negativt belopp</w:t>
            </w:r>
          </w:p>
          <w:p w14:paraId="53DD0B4C" w14:textId="77777777" w:rsidR="00CB3841" w:rsidRPr="0008623B" w:rsidRDefault="00CB3841" w:rsidP="00CB3841">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Följande justeringar ska redovisas på denna rad:</w:t>
            </w:r>
          </w:p>
          <w:p w14:paraId="61271E0C" w14:textId="02F82C25" w:rsidR="00766271" w:rsidRPr="0008623B" w:rsidRDefault="00766271" w:rsidP="00766271">
            <w:pPr>
              <w:pStyle w:val="ListParagraph"/>
              <w:numPr>
                <w:ilvl w:val="0"/>
                <w:numId w:val="16"/>
              </w:numPr>
              <w:rPr>
                <w:b/>
                <w:noProof/>
                <w:color w:val="000000" w:themeColor="text1"/>
                <w:sz w:val="24"/>
                <w:szCs w:val="24"/>
                <w:rFonts w:ascii="Times New Roman" w:hAnsi="Times New Roman" w:cs="Times New Roman"/>
              </w:rPr>
            </w:pPr>
            <w:r>
              <w:rPr>
                <w:sz w:val="24"/>
                <w:rFonts w:ascii="Times New Roman" w:hAnsi="Times New Roman"/>
              </w:rPr>
              <w:t xml:space="preserve">Innehav av kapitalbasinstrument och kvalificerade skuldinstrument som ska dras av i enlighet med artikel 72e.5 i förordning (EU) nr 575/2013 och artikel 45c.2a femte stycket i direktiv 2014/59/EU.</w:t>
            </w:r>
          </w:p>
          <w:p w14:paraId="17EE89C8" w14:textId="699CDE18" w:rsidR="00547B2E" w:rsidRPr="0008623B" w:rsidRDefault="00766271" w:rsidP="00CB3841">
            <w:pPr>
              <w:pStyle w:val="ListParagraph"/>
              <w:numPr>
                <w:ilvl w:val="0"/>
                <w:numId w:val="16"/>
              </w:numPr>
              <w:rPr>
                <w:b/>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Belopp som omfattas av ett tillstånd att köpa, lösa in, återbetala eller återköpa kvalificerade skuldinstrument i enlighet med artikel 78a i förordning (EU) nr 575/2013, i den mån den rapporterande enheten ännu inte har utnyttjat det beloppet för att köpa, lösa in, återbetala eller återköpa instrument (</w:t>
            </w:r>
            <w:r>
              <w:rPr>
                <w:color w:val="000000" w:themeColor="text1"/>
                <w:sz w:val="24"/>
                <w:i/>
                <w:iCs/>
                <w:rFonts w:ascii="Times New Roman" w:hAnsi="Times New Roman"/>
              </w:rPr>
              <w:t xml:space="preserve">outnyttjat belopp som omfattas av förhandstillstånd</w:t>
            </w:r>
            <w:r>
              <w:rPr>
                <w:color w:val="000000" w:themeColor="text1"/>
                <w:sz w:val="24"/>
                <w:rFonts w:ascii="Times New Roman" w:hAnsi="Times New Roman"/>
              </w:rPr>
              <w:t xml:space="preserve">).</w:t>
            </w:r>
          </w:p>
        </w:tc>
      </w:tr>
      <w:tr w:rsidR="00026FC1" w:rsidRPr="0008623B" w14:paraId="79FC726E" w14:textId="77777777" w:rsidTr="002A065A">
        <w:tc>
          <w:tcPr>
            <w:tcW w:w="1109" w:type="dxa"/>
            <w:tcBorders>
              <w:top w:val="single" w:sz="4" w:space="0" w:color="auto"/>
              <w:left w:val="single" w:sz="4" w:space="0" w:color="auto"/>
              <w:right w:val="single" w:sz="4" w:space="0" w:color="auto"/>
            </w:tcBorders>
          </w:tcPr>
          <w:p w14:paraId="4D0F161A" w14:textId="75BE9513" w:rsidR="00A9215E" w:rsidRPr="0008623B" w:rsidRDefault="00F42DCD" w:rsidP="008C1523">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EU-9b</w:t>
            </w:r>
          </w:p>
        </w:tc>
        <w:tc>
          <w:tcPr>
            <w:tcW w:w="7642" w:type="dxa"/>
            <w:tcBorders>
              <w:top w:val="single" w:sz="4" w:space="0" w:color="auto"/>
              <w:left w:val="single" w:sz="4" w:space="0" w:color="auto"/>
              <w:right w:val="single" w:sz="4" w:space="0" w:color="auto"/>
            </w:tcBorders>
          </w:tcPr>
          <w:p w14:paraId="4188FCBD" w14:textId="4ADDE5EB" w:rsidR="006475ED" w:rsidRPr="0008623B" w:rsidRDefault="00A9215E" w:rsidP="006475ED">
            <w:pPr>
              <w:rPr>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Kapitalbasposter och kvalificerade skuldposter efter justeringar</w:t>
            </w:r>
          </w:p>
          <w:p w14:paraId="6DB0E5C7" w14:textId="7B912E87" w:rsidR="00547B2E" w:rsidRPr="0008623B" w:rsidRDefault="00547B2E" w:rsidP="00F42DCD">
            <w:pPr>
              <w:rPr>
                <w:rStyle w:val="FormatvorlageInstructionsTabelleText"/>
                <w:i/>
                <w:sz w:val="24"/>
                <w:rFonts w:ascii="Times New Roman" w:hAnsi="Times New Roman"/>
              </w:rPr>
            </w:pPr>
            <w:r>
              <w:rPr>
                <w:rStyle w:val="FormatvorlageInstructionsTabelleText"/>
                <w:i/>
                <w:sz w:val="24"/>
                <w:rFonts w:ascii="Times New Roman" w:hAnsi="Times New Roman"/>
              </w:rPr>
              <w:t xml:space="preserve">Internt MREL</w:t>
            </w:r>
          </w:p>
          <w:p w14:paraId="4FED8305" w14:textId="534AF772" w:rsidR="00547B2E" w:rsidRPr="0008623B" w:rsidRDefault="00F42DCD" w:rsidP="00F42DCD">
            <w:pPr>
              <w:rPr>
                <w:rStyle w:val="InstructionsTabelleberschrift"/>
                <w:b w:val="0"/>
                <w:sz w:val="24"/>
                <w:u w:val="none"/>
                <w:rFonts w:ascii="Times New Roman" w:hAnsi="Times New Roman"/>
              </w:rPr>
            </w:pPr>
            <w:r>
              <w:rPr>
                <w:sz w:val="24"/>
                <w:rFonts w:ascii="Times New Roman" w:hAnsi="Times New Roman"/>
              </w:rPr>
              <w:t xml:space="preserve">De belopp av enhetens kvalificerade kapitalbas och kvalificerade skulder, efter avdrag för justeringar, som räknas mot det interna MREL i enlighet med artikel 45f.2 i direktiv 2014/59/EU, även, i förekommande fall, med beaktande av artikel 89.2 fjärde stycket i det direktivet.</w:t>
            </w:r>
            <w:r>
              <w:rPr>
                <w:rStyle w:val="InstructionsTabelleberschrift"/>
                <w:b w:val="0"/>
                <w:sz w:val="24"/>
                <w:u w:val="none"/>
                <w:rFonts w:ascii="Times New Roman" w:hAnsi="Times New Roman"/>
              </w:rPr>
              <w:t xml:space="preserve"> </w:t>
            </w:r>
            <w:r>
              <w:rPr>
                <w:rStyle w:val="InstructionsTabelleberschrift"/>
                <w:b w:val="0"/>
                <w:sz w:val="24"/>
                <w:u w:val="none"/>
                <w:rFonts w:ascii="Times New Roman" w:hAnsi="Times New Roman"/>
              </w:rPr>
              <w:t xml:space="preserve">När det gäller instrument som styrs av lagstiftningen i ett tredjeland ska instrumentet bara inkluderas i den här raden om det uppfyller kraven i artikel 55 i direktiv 2014/59/EU.</w:t>
            </w:r>
          </w:p>
          <w:p w14:paraId="2C1B0641" w14:textId="08263093" w:rsidR="00547B2E" w:rsidRPr="0008623B" w:rsidRDefault="00547B2E" w:rsidP="00F42DCD">
            <w:pPr>
              <w:rPr>
                <w:rStyle w:val="InstructionsTabelleberschrift"/>
                <w:b w:val="0"/>
                <w:sz w:val="24"/>
                <w:u w:val="none"/>
                <w:rFonts w:ascii="Times New Roman" w:hAnsi="Times New Roman"/>
              </w:rPr>
            </w:pPr>
            <w:r>
              <w:rPr>
                <w:color w:val="000000" w:themeColor="text1"/>
                <w:sz w:val="24"/>
                <w:rFonts w:ascii="Times New Roman" w:hAnsi="Times New Roman"/>
              </w:rPr>
              <w:t xml:space="preserve">Ska beräknas som rad EU-6 plus rad EU-7 plus rad EU-9a.</w:t>
            </w:r>
          </w:p>
          <w:p w14:paraId="2538ACE7" w14:textId="7B547E87" w:rsidR="00547B2E" w:rsidRPr="0008623B" w:rsidRDefault="00547B2E" w:rsidP="00F42DCD">
            <w:pPr>
              <w:rPr>
                <w:rStyle w:val="FormatvorlageInstructionsTabelleText"/>
                <w:i/>
                <w:sz w:val="24"/>
                <w:rFonts w:ascii="Times New Roman" w:hAnsi="Times New Roman"/>
              </w:rPr>
            </w:pPr>
            <w:r>
              <w:rPr>
                <w:rStyle w:val="FormatvorlageInstructionsTabelleText"/>
                <w:i/>
                <w:sz w:val="24"/>
                <w:rFonts w:ascii="Times New Roman" w:hAnsi="Times New Roman"/>
              </w:rPr>
              <w:t xml:space="preserve">Internt TLAC</w:t>
            </w:r>
          </w:p>
          <w:p w14:paraId="56CFB916" w14:textId="470CF1AB" w:rsidR="006475ED" w:rsidRPr="0008623B" w:rsidRDefault="00547B2E" w:rsidP="00503590">
            <w:pPr>
              <w:rPr>
                <w:b/>
                <w:noProof/>
                <w:color w:val="000000" w:themeColor="text1"/>
                <w:sz w:val="24"/>
                <w:szCs w:val="24"/>
                <w:rFonts w:ascii="Times New Roman" w:hAnsi="Times New Roman" w:cs="Times New Roman"/>
              </w:rPr>
            </w:pPr>
            <w:r>
              <w:rPr>
                <w:sz w:val="24"/>
                <w:rFonts w:ascii="Times New Roman" w:hAnsi="Times New Roman"/>
              </w:rPr>
              <w:t xml:space="preserve">Kvalificerad kapitalbas och kvalificerade skulder som räknas mot kapitalbaskravet och kravet på kvalificerade skulder för globala systemviktiga institut hemmahörande utanför EU enligt artikel 92b.2 i förordning (EU) nr 575/2013.</w:t>
            </w:r>
            <w:r>
              <w:rPr>
                <w:sz w:val="24"/>
                <w:color w:val="000000" w:themeColor="text1"/>
                <w:rFonts w:ascii="Times New Roman" w:hAnsi="Times New Roman"/>
              </w:rPr>
              <w:t xml:space="preserve"> </w:t>
            </w:r>
            <w:r>
              <w:rPr>
                <w:sz w:val="24"/>
                <w:color w:val="000000" w:themeColor="text1"/>
                <w:rFonts w:ascii="Times New Roman" w:hAnsi="Times New Roman"/>
              </w:rPr>
              <w:t xml:space="preserve">Ska beräknas som rad EU-6 plus rad EU-7.</w:t>
            </w:r>
          </w:p>
        </w:tc>
      </w:tr>
      <w:tr w:rsidR="00026FC1" w:rsidRPr="0008623B" w14:paraId="2CEBF3B0" w14:textId="77777777" w:rsidTr="002A065A">
        <w:tc>
          <w:tcPr>
            <w:tcW w:w="1109" w:type="dxa"/>
          </w:tcPr>
          <w:p w14:paraId="43BF2529" w14:textId="36FBE66E" w:rsidR="000C5255" w:rsidRPr="0008623B" w:rsidDel="00FF3133" w:rsidRDefault="007F6136" w:rsidP="00F42177">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EU-10</w:t>
            </w:r>
          </w:p>
        </w:tc>
        <w:tc>
          <w:tcPr>
            <w:tcW w:w="7642" w:type="dxa"/>
          </w:tcPr>
          <w:p w14:paraId="09DCE834" w14:textId="5F82E219" w:rsidR="007F6136" w:rsidRPr="0008623B" w:rsidRDefault="007F6136" w:rsidP="00C07CCC">
            <w:pPr>
              <w:rPr>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Totalt riskvägt exponeringsbelopp (TREA)</w:t>
            </w:r>
          </w:p>
          <w:p w14:paraId="5B78340F" w14:textId="6D0E9C20" w:rsidR="000C5255" w:rsidRPr="0008623B" w:rsidRDefault="000C5255">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Det totala riskvägda exponeringsbeloppet för den individuella enheten eller den konsoliderade gruppen på den nivå som kraven gäller, beroende på omständigheterna, i enlighet med artikel 18.1 andra stycket i förordning (EU) nr 575/2013.</w:t>
            </w:r>
          </w:p>
          <w:p w14:paraId="17016E2A" w14:textId="75D89C0B" w:rsidR="008149F0" w:rsidRPr="0008623B" w:rsidRDefault="008149F0" w:rsidP="00B7091D">
            <w:pPr>
              <w:rPr>
                <w:b/>
                <w:noProof/>
                <w:color w:val="000000" w:themeColor="text1"/>
                <w:sz w:val="24"/>
                <w:szCs w:val="24"/>
                <w:rFonts w:ascii="Times New Roman" w:hAnsi="Times New Roman" w:cs="Times New Roman"/>
              </w:rPr>
            </w:pPr>
            <w:r>
              <w:rPr>
                <w:rStyle w:val="FormatvorlageInstructionsTabelleText"/>
                <w:sz w:val="24"/>
                <w:rFonts w:ascii="Times New Roman" w:hAnsi="Times New Roman"/>
              </w:rPr>
              <w:t xml:space="preserve">Det totala riskvägda exponeringsbelopp som redovisas på den här raden ska vara det totala riskvägda exponeringsbelopp som utgör grunden för efterlevnaden av kraven i artikel 45 i direktiv 2014/59/EU eller artikel 92b i förordning (EU) nr 575/2013, beroende på omständigheterna.</w:t>
            </w:r>
          </w:p>
        </w:tc>
      </w:tr>
      <w:tr w:rsidR="00026FC1" w:rsidRPr="0008623B" w14:paraId="09EE5A03" w14:textId="77777777" w:rsidTr="002A065A">
        <w:tc>
          <w:tcPr>
            <w:tcW w:w="1109" w:type="dxa"/>
          </w:tcPr>
          <w:p w14:paraId="5D0897E5" w14:textId="78C3CD2B" w:rsidR="000C5255" w:rsidRPr="0008623B" w:rsidDel="00FF3133" w:rsidRDefault="007F6136" w:rsidP="00644B02">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EU-11</w:t>
            </w:r>
          </w:p>
        </w:tc>
        <w:tc>
          <w:tcPr>
            <w:tcW w:w="7642" w:type="dxa"/>
          </w:tcPr>
          <w:p w14:paraId="3D1B444A" w14:textId="48056C18" w:rsidR="000C5255" w:rsidRPr="0008623B" w:rsidRDefault="00D156A3" w:rsidP="000C5255">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Totalt exponeringsmått (TEM)</w:t>
            </w:r>
          </w:p>
          <w:p w14:paraId="53B11114" w14:textId="7FEC6446" w:rsidR="000C5255" w:rsidRPr="0008623B" w:rsidRDefault="006501CC" w:rsidP="00282ED2">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Det totala exponeringsmåttet (nämnare i bruttosoliditetsgrad) för den individuella enheten eller konsoliderade gruppen på den nivå som kraven gäller, beroende på omständigheterna, i enlighet med artikel 429.4 och artikel 429a i förordning (EU) nr 575/2013.</w:t>
            </w:r>
          </w:p>
          <w:p w14:paraId="2DB81445" w14:textId="64886997" w:rsidR="008149F0" w:rsidRPr="0008623B" w:rsidRDefault="008149F0" w:rsidP="00B7091D">
            <w:pPr>
              <w:rPr>
                <w:b/>
                <w:noProof/>
                <w:color w:val="000000" w:themeColor="text1"/>
                <w:sz w:val="24"/>
                <w:szCs w:val="24"/>
                <w:rFonts w:ascii="Times New Roman" w:hAnsi="Times New Roman" w:cs="Times New Roman"/>
              </w:rPr>
            </w:pPr>
            <w:r>
              <w:rPr>
                <w:rStyle w:val="FormatvorlageInstructionsTabelleText"/>
                <w:sz w:val="24"/>
                <w:rFonts w:ascii="Times New Roman" w:hAnsi="Times New Roman"/>
              </w:rPr>
              <w:t xml:space="preserve">Det totala exponeringsmått som redovisas på den här raden ska vara det totala exponeringsmått som utgör grunden för efterlevnaden av kraven i artikel 45 i direktiv 2014/59/EU eller i artikel 92b i förordning (EU) nr 575/2013, beroende på vad som är tillämpligt.</w:t>
            </w:r>
          </w:p>
        </w:tc>
      </w:tr>
      <w:tr w:rsidR="00026FC1" w:rsidRPr="0008623B" w14:paraId="3F7E48D5" w14:textId="77777777" w:rsidTr="002A065A">
        <w:tc>
          <w:tcPr>
            <w:tcW w:w="1109" w:type="dxa"/>
          </w:tcPr>
          <w:p w14:paraId="068C68E0" w14:textId="4F4AB2A0" w:rsidR="000C5255" w:rsidRPr="0008623B" w:rsidRDefault="007F6136" w:rsidP="00644B02">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EU-12</w:t>
            </w:r>
          </w:p>
        </w:tc>
        <w:tc>
          <w:tcPr>
            <w:tcW w:w="7642" w:type="dxa"/>
          </w:tcPr>
          <w:p w14:paraId="4D8D9DC8" w14:textId="2ACFCB31" w:rsidR="000C5255" w:rsidRPr="0008623B" w:rsidRDefault="000C5255" w:rsidP="000C5255">
            <w:pPr>
              <w:rPr>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Kapitalbas och kvalificerade skulder som en procentandel av TREA</w:t>
            </w:r>
          </w:p>
          <w:p w14:paraId="745451FA" w14:textId="77777777" w:rsidR="000C5255" w:rsidRPr="0008623B" w:rsidRDefault="000C5255" w:rsidP="007F6136">
            <w:pPr>
              <w:rPr>
                <w:bCs/>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Förhållandet mellan kapitalbas och kvalificerade skulder, som en procentandel av det totala riskvägda exponeringsbeloppet.</w:t>
            </w:r>
          </w:p>
          <w:p w14:paraId="53A01624" w14:textId="53B31A41" w:rsidR="00DB779A" w:rsidRPr="0008623B" w:rsidRDefault="00DB779A" w:rsidP="00AB7A3C">
            <w:pPr>
              <w:rPr>
                <w:b/>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Ska beräknas som rad EU-9b delad med rad EU-10.</w:t>
            </w:r>
          </w:p>
        </w:tc>
      </w:tr>
      <w:tr w:rsidR="000F5992" w:rsidRPr="0008623B" w14:paraId="05A06C82" w14:textId="77777777" w:rsidTr="002A065A">
        <w:tc>
          <w:tcPr>
            <w:tcW w:w="1109" w:type="dxa"/>
          </w:tcPr>
          <w:p w14:paraId="3717A45E" w14:textId="2311289F" w:rsidR="000F5992" w:rsidRPr="0008623B" w:rsidDel="00F42177" w:rsidRDefault="000F5992" w:rsidP="00644B02">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EU-13</w:t>
            </w:r>
          </w:p>
        </w:tc>
        <w:tc>
          <w:tcPr>
            <w:tcW w:w="7642" w:type="dxa"/>
          </w:tcPr>
          <w:p w14:paraId="4B61594C" w14:textId="66FE0C57" w:rsidR="000F5992" w:rsidRPr="0008623B" w:rsidRDefault="00FF5E0F" w:rsidP="000C5255">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Kapitalbas och kvalificerade skulder som en procentandel av TREA – varav tillåtna garantier</w:t>
            </w:r>
          </w:p>
          <w:p w14:paraId="3E66E9D6" w14:textId="43B7D24C" w:rsidR="000F5992" w:rsidRPr="0008623B" w:rsidRDefault="00B24DB1" w:rsidP="00A96376">
            <w:pPr>
              <w:rPr>
                <w:noProof/>
                <w:color w:val="000000" w:themeColor="text1"/>
                <w:sz w:val="24"/>
                <w:szCs w:val="24"/>
                <w:rFonts w:ascii="Times New Roman" w:hAnsi="Times New Roman" w:cs="Times New Roman"/>
              </w:rPr>
            </w:pPr>
            <w:r>
              <w:rPr>
                <w:sz w:val="24"/>
                <w:rFonts w:ascii="Times New Roman" w:hAnsi="Times New Roman"/>
              </w:rPr>
              <w:t xml:space="preserve">Om dotterföretagets resolutionsmyndighet tillåter att enheten uppfyller det interna MREL med garantier, beloppet för de garantier som lämnas av resolutionsenheten och som uppfyller alla villkor i artikel 45f.5 i direktiv 2014/59/EU, som en procentandel av det totala riskvägda exponeringsbeloppet.</w:t>
            </w:r>
          </w:p>
          <w:p w14:paraId="21098783" w14:textId="24721D46" w:rsidR="00B24DB1" w:rsidRPr="0008623B" w:rsidRDefault="00B07EB6" w:rsidP="00AA0676">
            <w:pPr>
              <w:rPr>
                <w:b/>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Ska beräknas som rad EU-8 delad med rad EU-10.</w:t>
            </w:r>
          </w:p>
        </w:tc>
      </w:tr>
      <w:tr w:rsidR="00026FC1" w:rsidRPr="0008623B" w14:paraId="1BE5C236" w14:textId="77777777" w:rsidTr="002A065A">
        <w:tc>
          <w:tcPr>
            <w:tcW w:w="1109" w:type="dxa"/>
          </w:tcPr>
          <w:p w14:paraId="6389E44B" w14:textId="64502185" w:rsidR="000C5255" w:rsidRPr="0008623B" w:rsidRDefault="007F6136" w:rsidP="00644B02">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EU-14</w:t>
            </w:r>
          </w:p>
        </w:tc>
        <w:tc>
          <w:tcPr>
            <w:tcW w:w="7642" w:type="dxa"/>
          </w:tcPr>
          <w:p w14:paraId="747FEBA4" w14:textId="71CE299B" w:rsidR="000C5255" w:rsidRPr="0008623B" w:rsidRDefault="000C5255" w:rsidP="000C5255">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Kapitalbas och kvalificerade skulder som en procentandel av TEM</w:t>
            </w:r>
          </w:p>
          <w:p w14:paraId="10E78AE1" w14:textId="0BBF5E97" w:rsidR="000C5255" w:rsidRPr="0008623B" w:rsidRDefault="000C5255">
            <w:pPr>
              <w:rPr>
                <w:bCs/>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Förhållandet mellan kapitalbas och kvalificerade skulder, som en procentandel av det totala exponeringsmåttet.</w:t>
            </w:r>
          </w:p>
          <w:p w14:paraId="3C080CF4" w14:textId="28CCBF72" w:rsidR="003946D4" w:rsidRPr="0008623B" w:rsidRDefault="003946D4" w:rsidP="00AB7A3C">
            <w:pPr>
              <w:rPr>
                <w:b/>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Ska beräknas som rad EU-9b delad med rad EU-11.</w:t>
            </w:r>
          </w:p>
        </w:tc>
      </w:tr>
      <w:tr w:rsidR="000F5992" w:rsidRPr="0008623B" w14:paraId="06EE9DB1" w14:textId="77777777" w:rsidTr="002A065A">
        <w:tc>
          <w:tcPr>
            <w:tcW w:w="1109" w:type="dxa"/>
          </w:tcPr>
          <w:p w14:paraId="38BE120A" w14:textId="5E907A17" w:rsidR="000F5992" w:rsidRPr="0008623B" w:rsidDel="00F42177" w:rsidRDefault="000F5992" w:rsidP="00644B02">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EU-15</w:t>
            </w:r>
          </w:p>
        </w:tc>
        <w:tc>
          <w:tcPr>
            <w:tcW w:w="7642" w:type="dxa"/>
          </w:tcPr>
          <w:p w14:paraId="6EC6E664" w14:textId="0D1F1FF7" w:rsidR="000F5992" w:rsidRPr="0008623B" w:rsidRDefault="00FF5E0F" w:rsidP="003F5FDC">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Kapitalbas och kvalificerade skulder som en procentandel av TEM – varav tillåtna garantier</w:t>
            </w:r>
          </w:p>
          <w:p w14:paraId="49C52AE4" w14:textId="4E11ED80" w:rsidR="00B07EB6" w:rsidRPr="0008623B" w:rsidRDefault="00AA0676" w:rsidP="00A96376">
            <w:pPr>
              <w:rPr>
                <w:noProof/>
                <w:color w:val="000000" w:themeColor="text1"/>
                <w:sz w:val="24"/>
                <w:szCs w:val="24"/>
                <w:rFonts w:ascii="Times New Roman" w:hAnsi="Times New Roman" w:cs="Times New Roman"/>
              </w:rPr>
            </w:pPr>
            <w:r>
              <w:rPr>
                <w:sz w:val="24"/>
                <w:rFonts w:ascii="Times New Roman" w:hAnsi="Times New Roman"/>
              </w:rPr>
              <w:t xml:space="preserve">Om dotterföretagets resolutionsmyndighet tillåter att enheten uppfyller det interna MREL med garantier, beloppet för de garantier som lämnas av resolutionsenheten och som uppfyller alla villkor i artikel 45f.5 i direktiv 2014/59/EU, som en procentandel av det totala exponeringsbeloppet.</w:t>
            </w:r>
          </w:p>
          <w:p w14:paraId="5F818595" w14:textId="4B7CE3AB" w:rsidR="000F5992" w:rsidRPr="0008623B" w:rsidRDefault="00B07EB6" w:rsidP="00B07EB6">
            <w:pPr>
              <w:rPr>
                <w:b/>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Ska beräknas som rad EU-8 delad med rad EU-11.</w:t>
            </w:r>
          </w:p>
        </w:tc>
      </w:tr>
      <w:tr w:rsidR="00026FC1" w:rsidRPr="0008623B" w14:paraId="72C7F5C5" w14:textId="77777777" w:rsidTr="002A065A">
        <w:tc>
          <w:tcPr>
            <w:tcW w:w="1109" w:type="dxa"/>
          </w:tcPr>
          <w:p w14:paraId="480E6DB5" w14:textId="4B427067" w:rsidR="000C5255" w:rsidRPr="0008623B" w:rsidRDefault="00F42177" w:rsidP="00644B02">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EU-16</w:t>
            </w:r>
          </w:p>
        </w:tc>
        <w:tc>
          <w:tcPr>
            <w:tcW w:w="7642" w:type="dxa"/>
          </w:tcPr>
          <w:p w14:paraId="77339BFA" w14:textId="07707C45" w:rsidR="000C5255" w:rsidRPr="0008623B" w:rsidRDefault="000C5255" w:rsidP="000C5255">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Tillgängligt kärnprimärkapital (som en procentandel som TREA) efter det att enhetens krav har uppfyllts</w:t>
            </w:r>
          </w:p>
          <w:p w14:paraId="10969C39" w14:textId="385E6EF9" w:rsidR="00A47BCD" w:rsidRPr="0008623B" w:rsidRDefault="00A47BCD" w:rsidP="00AA0676">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Beloppet för kärnprimärkapital, som är lika med noll eller positivt, och som är tillgängligt efter att alla krav i artikel 141a led a, b och c i direktiv 2013/36/EU är uppfyllda och det högre av</w:t>
            </w:r>
          </w:p>
          <w:p w14:paraId="58E9B9E9" w14:textId="7860E6DE" w:rsidR="00A47BCD" w:rsidRPr="0008623B" w:rsidRDefault="00A47BCD" w:rsidP="00AA0676">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a) i förekommande fall det kapitalbaskrav och krav på kvalificerade skulder för globala systemviktiga institut hemmahörande utanför EU enligt artikel 92b i förordning (EU) nr 575/2013, när det i enlighet med artikel 92b.1 i förordning (EU) nr 575/2013 beräknas som 90 % av kravet i artikel 92a.1 a i den förordningen, och</w:t>
            </w:r>
            <w:r>
              <w:rPr>
                <w:color w:val="000000" w:themeColor="text1"/>
                <w:sz w:val="24"/>
                <w:rFonts w:ascii="Times New Roman" w:hAnsi="Times New Roman"/>
              </w:rPr>
              <w:t xml:space="preserve"> </w:t>
            </w:r>
          </w:p>
          <w:p w14:paraId="198DF7D6" w14:textId="3885C36B" w:rsidR="00A47BCD" w:rsidRPr="0008623B" w:rsidRDefault="00A47BCD" w:rsidP="00AA0676">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b) minimikravet för kapitalbas och kvalificerade skulder enligt artikel 45f i direktiv 2014/59/EU, som beräknas i enlighet med artikel 45.2 a i det direktivet.</w:t>
            </w:r>
          </w:p>
          <w:p w14:paraId="4CF4E1A3" w14:textId="6E11E15F" w:rsidR="00A47BCD" w:rsidRPr="0008623B" w:rsidRDefault="00A47BCD" w:rsidP="00AA0676">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Den redovisade siffran ska vara identisk i både MREL- och TLAC-kolumnen.</w:t>
            </w:r>
          </w:p>
          <w:p w14:paraId="6C9387A7" w14:textId="461089FB" w:rsidR="000C5255" w:rsidRPr="0008623B" w:rsidRDefault="00A47BCD" w:rsidP="00AA0676">
            <w:pPr>
              <w:rPr>
                <w:b/>
                <w:noProof/>
              </w:rPr>
            </w:pPr>
            <w:r>
              <w:rPr>
                <w:color w:val="000000" w:themeColor="text1"/>
                <w:sz w:val="24"/>
                <w:rFonts w:ascii="Times New Roman" w:hAnsi="Times New Roman"/>
              </w:rPr>
              <w:t xml:space="preserve">Den ska ta hänsyn till effekten av övergångsbestämmelser om kapitalbas och kvalificerade skulder, det totala riskvägda exponeringsbeloppet och kraven själva.</w:t>
            </w:r>
            <w:r>
              <w:rPr>
                <w:color w:val="000000" w:themeColor="text1"/>
                <w:sz w:val="24"/>
                <w:rFonts w:ascii="Times New Roman" w:hAnsi="Times New Roman"/>
              </w:rPr>
              <w:t xml:space="preserve"> </w:t>
            </w:r>
            <w:r>
              <w:rPr>
                <w:color w:val="000000" w:themeColor="text1"/>
                <w:sz w:val="24"/>
                <w:rFonts w:ascii="Times New Roman" w:hAnsi="Times New Roman"/>
              </w:rPr>
              <w:t xml:space="preserve">Varken riktlinjen om ytterligare kapitalbas enligt artikel 104b i direktiv 2013/36/EU eller det kombinerade buffertkravet i artikel 128 första stycket led 6 i det direktivet ska beaktas.</w:t>
            </w:r>
          </w:p>
        </w:tc>
      </w:tr>
      <w:tr w:rsidR="00026FC1" w:rsidRPr="0008623B" w14:paraId="27986DD8" w14:textId="77777777" w:rsidTr="002A065A">
        <w:tc>
          <w:tcPr>
            <w:tcW w:w="1109" w:type="dxa"/>
          </w:tcPr>
          <w:p w14:paraId="72398D99" w14:textId="0534A19F" w:rsidR="000C5255" w:rsidRPr="0008623B" w:rsidRDefault="000F5992" w:rsidP="00644B02">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EU-17</w:t>
            </w:r>
          </w:p>
        </w:tc>
        <w:tc>
          <w:tcPr>
            <w:tcW w:w="7642" w:type="dxa"/>
          </w:tcPr>
          <w:p w14:paraId="76F0E68B" w14:textId="21794D3D" w:rsidR="000C5255" w:rsidRPr="0008623B" w:rsidRDefault="000C5255" w:rsidP="000C5255">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Institutionsspecifikt kombinerat buffertkrav</w:t>
            </w:r>
            <w:r>
              <w:rPr>
                <w:b/>
                <w:color w:val="000000" w:themeColor="text1"/>
                <w:sz w:val="24"/>
                <w:rFonts w:ascii="Times New Roman" w:hAnsi="Times New Roman"/>
              </w:rPr>
              <w:t xml:space="preserve"> </w:t>
            </w:r>
          </w:p>
          <w:p w14:paraId="24FA0B83" w14:textId="4835122C" w:rsidR="000C5255" w:rsidRPr="0008623B" w:rsidRDefault="000C5255" w:rsidP="00CB08B2">
            <w:pPr>
              <w:rPr>
                <w:b/>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Det institutionsspecifika kombinerade buffertkrav som definieras i artikel 128 första stycket led 6 i direktiv 2013/36/EU, uttryckt som en procentandel av det totala riskvägda exponeringsbeloppet, som är tillämpligt på enheten i enlighet med artikel 128 först stycket led 6 i direktiv 2013/36/EU.</w:t>
            </w:r>
          </w:p>
        </w:tc>
      </w:tr>
      <w:tr w:rsidR="00026FC1" w:rsidRPr="0008623B" w14:paraId="7F2F0D59" w14:textId="77777777" w:rsidTr="002A065A">
        <w:trPr>
          <w:trHeight w:val="58"/>
        </w:trPr>
        <w:tc>
          <w:tcPr>
            <w:tcW w:w="1109" w:type="dxa"/>
          </w:tcPr>
          <w:p w14:paraId="5F6F778C" w14:textId="5F16CF0E" w:rsidR="000F5992" w:rsidRPr="0008623B" w:rsidRDefault="00F42177" w:rsidP="00644B02">
            <w:pPr>
              <w:rPr>
                <w:bCs/>
                <w:iCs/>
                <w:color w:val="000000" w:themeColor="text1"/>
                <w:sz w:val="24"/>
                <w:szCs w:val="24"/>
                <w:rFonts w:ascii="Times New Roman" w:hAnsi="Times New Roman" w:cs="Times New Roman"/>
              </w:rPr>
            </w:pPr>
            <w:r>
              <w:rPr>
                <w:color w:val="000000" w:themeColor="text1"/>
                <w:sz w:val="24"/>
                <w:rFonts w:ascii="Times New Roman" w:hAnsi="Times New Roman"/>
              </w:rPr>
              <w:t xml:space="preserve">EU-18</w:t>
            </w:r>
          </w:p>
        </w:tc>
        <w:tc>
          <w:tcPr>
            <w:tcW w:w="7642" w:type="dxa"/>
          </w:tcPr>
          <w:p w14:paraId="44696FD9" w14:textId="2B694FE0" w:rsidR="008834C5" w:rsidRPr="0008623B" w:rsidRDefault="00F51FA3" w:rsidP="008834C5">
            <w:pPr>
              <w:rPr>
                <w:b/>
                <w:bCs/>
                <w:color w:val="000000" w:themeColor="text1"/>
                <w:sz w:val="24"/>
                <w:szCs w:val="24"/>
                <w:rFonts w:ascii="Times New Roman" w:hAnsi="Times New Roman" w:cs="Times New Roman"/>
              </w:rPr>
            </w:pPr>
            <w:r>
              <w:rPr>
                <w:b/>
                <w:color w:val="000000" w:themeColor="text1"/>
                <w:sz w:val="24"/>
                <w:rFonts w:ascii="Times New Roman" w:hAnsi="Times New Roman"/>
              </w:rPr>
              <w:t xml:space="preserve">Krav uttryckt som en procentandel av TREA</w:t>
            </w:r>
          </w:p>
          <w:p w14:paraId="4059E3AD" w14:textId="09123D9B" w:rsidR="00B07EB6" w:rsidRPr="0008623B" w:rsidRDefault="00B07EB6" w:rsidP="0092457E">
            <w:pPr>
              <w:rPr>
                <w:i/>
                <w:noProof/>
                <w:sz w:val="24"/>
                <w:szCs w:val="24"/>
                <w:rFonts w:ascii="Times New Roman" w:hAnsi="Times New Roman" w:cs="Times New Roman"/>
              </w:rPr>
            </w:pPr>
            <w:r>
              <w:rPr>
                <w:i/>
                <w:sz w:val="24"/>
                <w:rFonts w:ascii="Times New Roman" w:hAnsi="Times New Roman"/>
              </w:rPr>
              <w:t xml:space="preserve">Internt MREL</w:t>
            </w:r>
          </w:p>
          <w:p w14:paraId="7A3B8EB3" w14:textId="022A0950" w:rsidR="00036DB1" w:rsidRPr="0008623B" w:rsidRDefault="00B07EB6" w:rsidP="0092457E">
            <w:pPr>
              <w:rPr>
                <w:bCs/>
                <w:noProof/>
                <w:sz w:val="24"/>
                <w:szCs w:val="24"/>
                <w:rFonts w:ascii="Times New Roman" w:hAnsi="Times New Roman" w:cs="Times New Roman"/>
              </w:rPr>
            </w:pPr>
            <w:r>
              <w:rPr>
                <w:sz w:val="24"/>
                <w:rFonts w:ascii="Times New Roman" w:hAnsi="Times New Roman"/>
              </w:rPr>
              <w:t xml:space="preserve">Krav för kapitalbas och kvalificerade skulder som är tillämpligt på enheten i enlighet med artikel 45f i direktiv 2014/59/EU, uttryckt som en procentandel av det totala riskvägda exponeringsbeloppet (på individuell eller på konsoliderad nivå, beroende på omständigheterna)</w:t>
            </w:r>
          </w:p>
          <w:p w14:paraId="36F1A57F" w14:textId="701178C9" w:rsidR="00B07EB6" w:rsidRPr="0008623B" w:rsidRDefault="00B07EB6" w:rsidP="00B07EB6">
            <w:pPr>
              <w:rPr>
                <w:bCs/>
                <w:i/>
                <w:noProof/>
                <w:sz w:val="24"/>
                <w:szCs w:val="24"/>
                <w:rFonts w:ascii="Times New Roman" w:hAnsi="Times New Roman" w:cs="Times New Roman"/>
              </w:rPr>
            </w:pPr>
            <w:r>
              <w:rPr>
                <w:i/>
                <w:sz w:val="24"/>
                <w:rFonts w:ascii="Times New Roman" w:hAnsi="Times New Roman"/>
              </w:rPr>
              <w:t xml:space="preserve">Internt TLAC</w:t>
            </w:r>
          </w:p>
          <w:p w14:paraId="524A15B1" w14:textId="10807991" w:rsidR="00D156A3" w:rsidRPr="0008623B" w:rsidRDefault="00B07EB6" w:rsidP="00CB08B2">
            <w:pPr>
              <w:rPr>
                <w:bCs/>
                <w:noProof/>
                <w:sz w:val="24"/>
                <w:szCs w:val="24"/>
                <w:rFonts w:ascii="Times New Roman" w:hAnsi="Times New Roman" w:cs="Times New Roman"/>
              </w:rPr>
            </w:pPr>
            <w:r>
              <w:rPr>
                <w:sz w:val="24"/>
                <w:rFonts w:ascii="Times New Roman" w:hAnsi="Times New Roman"/>
              </w:rPr>
              <w:t xml:space="preserve">Krav som anges i artikel 92b i förordning (EU) nr 575/2013, uttryckt som en procentandel av det totala riskvägda exponeringsmåttet (på individuell eller på konsoliderad nivå, beroende på omständigheterna).</w:t>
            </w:r>
          </w:p>
        </w:tc>
      </w:tr>
      <w:tr w:rsidR="00026FC1" w:rsidRPr="0008623B" w14:paraId="33DA72AB" w14:textId="77777777" w:rsidTr="002A065A">
        <w:tc>
          <w:tcPr>
            <w:tcW w:w="1109" w:type="dxa"/>
          </w:tcPr>
          <w:p w14:paraId="784E2295" w14:textId="4500A04A" w:rsidR="008834C5" w:rsidRPr="0008623B" w:rsidRDefault="00F42177" w:rsidP="00CE0D4E">
            <w:pPr>
              <w:keepNext/>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EU-19</w:t>
            </w:r>
          </w:p>
        </w:tc>
        <w:tc>
          <w:tcPr>
            <w:tcW w:w="7642" w:type="dxa"/>
          </w:tcPr>
          <w:p w14:paraId="168B9372" w14:textId="2BC4791B" w:rsidR="008834C5" w:rsidRPr="0008623B" w:rsidRDefault="00FF5E0F" w:rsidP="008834C5">
            <w:pPr>
              <w:rPr>
                <w:b/>
                <w:bCs/>
                <w:color w:val="000000" w:themeColor="text1"/>
                <w:sz w:val="24"/>
                <w:szCs w:val="24"/>
                <w:rFonts w:ascii="Times New Roman" w:hAnsi="Times New Roman" w:cs="Times New Roman"/>
              </w:rPr>
            </w:pPr>
            <w:r>
              <w:rPr>
                <w:b/>
                <w:color w:val="000000" w:themeColor="text1"/>
                <w:sz w:val="24"/>
                <w:rFonts w:ascii="Times New Roman" w:hAnsi="Times New Roman"/>
              </w:rPr>
              <w:t xml:space="preserve">Krav uttryckt som en procentandel av TREA – varav den del av kravet som får uppfyllas med en garanti</w:t>
            </w:r>
          </w:p>
          <w:p w14:paraId="689193A8" w14:textId="2B66DAF3" w:rsidR="00036DB1" w:rsidRPr="0008623B" w:rsidRDefault="00036DB1" w:rsidP="00102896">
            <w:pPr>
              <w:rPr>
                <w:b/>
                <w:noProof/>
                <w:color w:val="000000" w:themeColor="text1"/>
                <w:sz w:val="24"/>
                <w:szCs w:val="24"/>
                <w:rFonts w:ascii="Times New Roman" w:hAnsi="Times New Roman" w:cs="Times New Roman"/>
              </w:rPr>
            </w:pPr>
            <w:r>
              <w:rPr>
                <w:sz w:val="24"/>
                <w:rFonts w:ascii="Times New Roman" w:hAnsi="Times New Roman"/>
              </w:rPr>
              <w:t xml:space="preserve">I förekommande fall, den del av kravet på kapitalbas och kvalificerade skulder uttryckt som en procentandel av det totala riskvägda exponeringsbeloppet som kan uppfyllas med en garanti från resolutionsenheten i enlighet med artikel 45f.5 i direktiv 2014/59/EU.</w:t>
            </w:r>
          </w:p>
        </w:tc>
      </w:tr>
      <w:tr w:rsidR="00026FC1" w:rsidRPr="0008623B" w14:paraId="7DB5B45D" w14:textId="77777777" w:rsidTr="002A065A">
        <w:tc>
          <w:tcPr>
            <w:tcW w:w="1109" w:type="dxa"/>
          </w:tcPr>
          <w:p w14:paraId="291F5089" w14:textId="5540E6DA" w:rsidR="008834C5" w:rsidRPr="0008623B" w:rsidRDefault="00BB093D" w:rsidP="00644B02">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EU-20</w:t>
            </w:r>
          </w:p>
        </w:tc>
        <w:tc>
          <w:tcPr>
            <w:tcW w:w="7642" w:type="dxa"/>
          </w:tcPr>
          <w:p w14:paraId="517C1D7E" w14:textId="160471A8" w:rsidR="008834C5" w:rsidRPr="0008623B" w:rsidRDefault="00A96376" w:rsidP="008834C5">
            <w:pPr>
              <w:rPr>
                <w:b/>
                <w:bCs/>
                <w:color w:val="000000" w:themeColor="text1"/>
                <w:sz w:val="24"/>
                <w:szCs w:val="24"/>
                <w:rFonts w:ascii="Times New Roman" w:hAnsi="Times New Roman" w:cs="Times New Roman"/>
              </w:rPr>
            </w:pPr>
            <w:r>
              <w:rPr>
                <w:b/>
                <w:color w:val="000000" w:themeColor="text1"/>
                <w:sz w:val="24"/>
                <w:rFonts w:ascii="Times New Roman" w:hAnsi="Times New Roman"/>
              </w:rPr>
              <w:t xml:space="preserve">Krav uttryckt som en procentandel av TEM</w:t>
            </w:r>
          </w:p>
          <w:p w14:paraId="390682C6" w14:textId="2F127DB6" w:rsidR="00B07EB6" w:rsidRPr="0008623B" w:rsidRDefault="00B07EB6">
            <w:pPr>
              <w:rPr>
                <w:i/>
                <w:noProof/>
                <w:sz w:val="24"/>
                <w:szCs w:val="24"/>
                <w:rFonts w:ascii="Times New Roman" w:hAnsi="Times New Roman" w:cs="Times New Roman"/>
              </w:rPr>
            </w:pPr>
            <w:r>
              <w:rPr>
                <w:i/>
                <w:sz w:val="24"/>
                <w:rFonts w:ascii="Times New Roman" w:hAnsi="Times New Roman"/>
              </w:rPr>
              <w:t xml:space="preserve">Internt MREL</w:t>
            </w:r>
          </w:p>
          <w:p w14:paraId="15AB0F32" w14:textId="4388F7B3" w:rsidR="00036DB1" w:rsidRPr="0008623B" w:rsidRDefault="00B07EB6">
            <w:pPr>
              <w:rPr>
                <w:bCs/>
                <w:noProof/>
                <w:sz w:val="24"/>
                <w:szCs w:val="24"/>
                <w:rFonts w:ascii="Times New Roman" w:hAnsi="Times New Roman" w:cs="Times New Roman"/>
              </w:rPr>
            </w:pPr>
            <w:r>
              <w:rPr>
                <w:sz w:val="24"/>
                <w:rFonts w:ascii="Times New Roman" w:hAnsi="Times New Roman"/>
              </w:rPr>
              <w:t xml:space="preserve">Krav på kapitalbas och kvalificerade skulder som är tillämpligt på enheten i enlighet med artikel 45f i direktiv 2014/59/EU, uttryckt som en procentandel av det totala exponeringsmåttet (på individuell nivå eller på konsoliderad nivå för moderföretag inom unionen, beroende på omständigheterna)</w:t>
            </w:r>
          </w:p>
          <w:p w14:paraId="28AE2B52" w14:textId="40D45C6B" w:rsidR="00B07EB6" w:rsidRPr="0008623B" w:rsidRDefault="00B07EB6" w:rsidP="006501CC">
            <w:pPr>
              <w:rPr>
                <w:bCs/>
                <w:i/>
                <w:noProof/>
                <w:sz w:val="24"/>
                <w:szCs w:val="24"/>
                <w:rFonts w:ascii="Times New Roman" w:hAnsi="Times New Roman" w:cs="Times New Roman"/>
              </w:rPr>
            </w:pPr>
            <w:r>
              <w:rPr>
                <w:i/>
                <w:sz w:val="24"/>
                <w:rFonts w:ascii="Times New Roman" w:hAnsi="Times New Roman"/>
              </w:rPr>
              <w:t xml:space="preserve">Internt TLAC</w:t>
            </w:r>
            <w:r>
              <w:rPr>
                <w:i/>
                <w:sz w:val="24"/>
                <w:rFonts w:ascii="Times New Roman" w:hAnsi="Times New Roman"/>
              </w:rPr>
              <w:t xml:space="preserve"> </w:t>
            </w:r>
          </w:p>
          <w:p w14:paraId="316152E4" w14:textId="47164313" w:rsidR="00D156A3" w:rsidRPr="0008623B" w:rsidRDefault="00B07EB6" w:rsidP="00CB08B2">
            <w:pPr>
              <w:rPr>
                <w:bCs/>
                <w:noProof/>
                <w:sz w:val="24"/>
                <w:szCs w:val="24"/>
                <w:rFonts w:ascii="Times New Roman" w:hAnsi="Times New Roman" w:cs="Times New Roman"/>
              </w:rPr>
            </w:pPr>
            <w:r>
              <w:rPr>
                <w:sz w:val="24"/>
                <w:rFonts w:ascii="Times New Roman" w:hAnsi="Times New Roman"/>
              </w:rPr>
              <w:t xml:space="preserve">Krav som anges i artikel 92b i förordning (EU) nr 575/2013, uttryckt som en procentandel av det totala exponeringsmåttet (på individuell eller på konsoliderad nivå, beroende på omständigheterna).</w:t>
            </w:r>
          </w:p>
        </w:tc>
      </w:tr>
      <w:tr w:rsidR="00026FC1" w:rsidRPr="0008623B" w14:paraId="665B02CC" w14:textId="77777777" w:rsidTr="002A065A">
        <w:tc>
          <w:tcPr>
            <w:tcW w:w="1109" w:type="dxa"/>
          </w:tcPr>
          <w:p w14:paraId="4CC8B518" w14:textId="34221154" w:rsidR="008834C5" w:rsidRPr="0008623B" w:rsidRDefault="0092457E" w:rsidP="00644B02">
            <w:pPr>
              <w:rPr>
                <w:noProof/>
                <w:color w:val="000000" w:themeColor="text1"/>
                <w:sz w:val="24"/>
                <w:szCs w:val="24"/>
                <w:rFonts w:ascii="Times New Roman" w:hAnsi="Times New Roman" w:cs="Times New Roman"/>
              </w:rPr>
            </w:pPr>
            <w:r>
              <w:rPr>
                <w:color w:val="000000" w:themeColor="text1"/>
                <w:sz w:val="24"/>
                <w:rFonts w:ascii="Times New Roman" w:hAnsi="Times New Roman"/>
              </w:rPr>
              <w:t xml:space="preserve">EU-21</w:t>
            </w:r>
          </w:p>
        </w:tc>
        <w:tc>
          <w:tcPr>
            <w:tcW w:w="7642" w:type="dxa"/>
          </w:tcPr>
          <w:p w14:paraId="5E678549" w14:textId="3C180ACA" w:rsidR="008834C5" w:rsidRPr="0008623B" w:rsidRDefault="00FF5E0F" w:rsidP="008834C5">
            <w:pPr>
              <w:rPr>
                <w:b/>
                <w:bCs/>
                <w:color w:val="000000" w:themeColor="text1"/>
                <w:sz w:val="24"/>
                <w:szCs w:val="24"/>
                <w:rFonts w:ascii="Times New Roman" w:hAnsi="Times New Roman" w:cs="Times New Roman"/>
              </w:rPr>
            </w:pPr>
            <w:r>
              <w:rPr>
                <w:b/>
                <w:color w:val="000000" w:themeColor="text1"/>
                <w:sz w:val="24"/>
                <w:rFonts w:ascii="Times New Roman" w:hAnsi="Times New Roman"/>
              </w:rPr>
              <w:t xml:space="preserve">Krav uttryckt som en procentandel av TEM – varav den del av kravet som får uppfyllas med en garanti</w:t>
            </w:r>
          </w:p>
          <w:p w14:paraId="4AD84850" w14:textId="46814386" w:rsidR="00036DB1" w:rsidRPr="0008623B" w:rsidRDefault="00036DB1" w:rsidP="00CB08B2">
            <w:pPr>
              <w:rPr>
                <w:b/>
                <w:noProof/>
                <w:color w:val="000000" w:themeColor="text1"/>
                <w:sz w:val="24"/>
                <w:szCs w:val="24"/>
                <w:rFonts w:ascii="Times New Roman" w:hAnsi="Times New Roman" w:cs="Times New Roman"/>
              </w:rPr>
            </w:pPr>
            <w:r>
              <w:rPr>
                <w:sz w:val="24"/>
                <w:rFonts w:ascii="Times New Roman" w:hAnsi="Times New Roman"/>
              </w:rPr>
              <w:t xml:space="preserve">I förekommande fall, den del av kravet på kapitalbas och kvalificerade skulder uttryckt som en procentandel av det totala exponeringsmåttet som kan uppfyllas med en garanti från resolutionsenheten i enlighet med artikel 45f.5 i direktiv 2014/59/EU.</w:t>
            </w:r>
          </w:p>
        </w:tc>
      </w:tr>
      <w:tr w:rsidR="000B47A2" w:rsidRPr="0008623B" w14:paraId="2ACBD5CA" w14:textId="77777777" w:rsidTr="002A065A">
        <w:tc>
          <w:tcPr>
            <w:tcW w:w="1119" w:type="dxa"/>
            <w:vAlign w:val="top"/>
          </w:tcPr>
          <w:p w14:paraId="41CF7AC6" w14:textId="519C4DAD" w:rsidR="000B47A2" w:rsidRPr="0008623B" w:rsidRDefault="000B47A2" w:rsidP="003312F4">
            <w:pPr>
              <w:rPr>
                <w:sz w:val="24"/>
                <w:szCs w:val="24"/>
                <w:rFonts w:ascii="Times New Roman" w:hAnsi="Times New Roman" w:cs="Times New Roman"/>
              </w:rPr>
            </w:pPr>
            <w:r>
              <w:rPr>
                <w:sz w:val="24"/>
                <w:rFonts w:ascii="Times New Roman" w:hAnsi="Times New Roman"/>
              </w:rPr>
              <w:t xml:space="preserve">EU-22</w:t>
            </w:r>
          </w:p>
        </w:tc>
        <w:tc>
          <w:tcPr>
            <w:tcW w:w="7642" w:type="dxa"/>
            <w:vAlign w:val="top"/>
          </w:tcPr>
          <w:p w14:paraId="4FA5E841" w14:textId="053232BD" w:rsidR="000B47A2" w:rsidRPr="0008623B" w:rsidRDefault="000B47A2" w:rsidP="003312F4">
            <w:pPr>
              <w:rPr>
                <w:b/>
                <w:noProof/>
                <w:color w:val="000000" w:themeColor="text1"/>
                <w:sz w:val="24"/>
                <w:szCs w:val="24"/>
                <w:rFonts w:ascii="Times New Roman" w:hAnsi="Times New Roman" w:cs="Times New Roman"/>
              </w:rPr>
            </w:pPr>
            <w:r>
              <w:rPr>
                <w:b/>
                <w:color w:val="000000" w:themeColor="text1"/>
                <w:sz w:val="24"/>
                <w:rFonts w:ascii="Times New Roman" w:hAnsi="Times New Roman"/>
              </w:rPr>
              <w:t xml:space="preserve">Totalbelopp för undantagna skulder som avses i artikel 72a.2 i förordning (EU) nr 575/2013</w:t>
            </w:r>
          </w:p>
        </w:tc>
      </w:tr>
    </w:tbl>
    <w:p w14:paraId="0C6C28B8" w14:textId="738A3B7A" w:rsidR="003956D6" w:rsidRPr="0008623B" w:rsidRDefault="003956D6" w:rsidP="003956D6">
      <w:pPr>
        <w:rPr>
          <w:b/>
          <w:color w:val="000000" w:themeColor="text1"/>
          <w:sz w:val="24"/>
          <w:szCs w:val="24"/>
          <w:rFonts w:ascii="Times New Roman" w:hAnsi="Times New Roman" w:cs="Times New Roman"/>
        </w:rPr>
      </w:pPr>
      <w:bookmarkStart w:id="209" w:name="_Toc521936439"/>
      <w:bookmarkStart w:id="210" w:name="_Toc521936455"/>
      <w:bookmarkStart w:id="211" w:name="_Toc521936215"/>
      <w:bookmarkStart w:id="212" w:name="_Toc521936440"/>
      <w:bookmarkStart w:id="213" w:name="_Toc521936456"/>
      <w:bookmarkStart w:id="214" w:name="_Toc521936554"/>
      <w:bookmarkStart w:id="215" w:name="_Toc521938414"/>
      <w:bookmarkStart w:id="216" w:name="_Toc521941535"/>
      <w:bookmarkStart w:id="217" w:name="_Toc521936122"/>
      <w:bookmarkStart w:id="218" w:name="_Toc521936139"/>
      <w:bookmarkStart w:id="219" w:name="_Toc521936178"/>
      <w:bookmarkStart w:id="220" w:name="_Toc521936190"/>
      <w:bookmarkStart w:id="221" w:name="_Toc521936218"/>
      <w:bookmarkStart w:id="222" w:name="_Toc521936278"/>
      <w:bookmarkStart w:id="223" w:name="_Toc521936409"/>
      <w:bookmarkStart w:id="224" w:name="_Toc521936443"/>
      <w:bookmarkStart w:id="225" w:name="_Toc521936459"/>
      <w:bookmarkStart w:id="226" w:name="_Toc521936503"/>
      <w:bookmarkStart w:id="227" w:name="_Toc521936555"/>
      <w:bookmarkStart w:id="228" w:name="_Toc521938415"/>
      <w:bookmarkStart w:id="229" w:name="_Toc521941536"/>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2A405E3F" w14:textId="56A87181" w:rsidR="00134FA4" w:rsidRPr="0008623B" w:rsidRDefault="002A5117" w:rsidP="002A5117">
      <w:pPr>
        <w:pStyle w:val="Numberedtilelevel1"/>
        <w:keepNext/>
        <w:pBdr>
          <w:bottom w:val="none" w:sz="0" w:space="0" w:color="auto"/>
        </w:pBdr>
        <w:spacing w:before="240" w:after="240" w:line="240" w:lineRule="auto"/>
        <w:ind w:left="360" w:hanging="360"/>
        <w:jc w:val="both"/>
        <w:outlineLvl w:val="1"/>
        <w:rPr>
          <w:color w:val="auto"/>
          <w:spacing w:val="0"/>
          <w:kern w:val="0"/>
          <w:sz w:val="24"/>
          <w:szCs w:val="24"/>
          <w:rFonts w:ascii="Times New Roman" w:eastAsia="Arial" w:hAnsi="Times New Roman" w:cs="Times New Roman"/>
        </w:rPr>
      </w:pPr>
      <w:bookmarkStart w:id="230" w:name="_Toc529272911"/>
      <w:bookmarkStart w:id="231" w:name="_Toc14770786"/>
      <w:bookmarkStart w:id="232" w:name="_Toc45266929"/>
      <w:bookmarkEnd w:id="0"/>
      <w:bookmarkEnd w:id="1"/>
      <w:bookmarkEnd w:id="2"/>
      <w:bookmarkEnd w:id="3"/>
      <w:bookmarkEnd w:id="4"/>
      <w:bookmarkEnd w:id="5"/>
      <w:bookmarkEnd w:id="6"/>
      <w:bookmarkEnd w:id="7"/>
      <w:bookmarkEnd w:id="8"/>
      <w:bookmarkEnd w:id="9"/>
      <w:r>
        <w:rPr>
          <w:color w:val="auto"/>
          <w:sz w:val="24"/>
          <w:rFonts w:ascii="Times New Roman" w:hAnsi="Times New Roman"/>
        </w:rPr>
        <w:t xml:space="preserve">5.</w:t>
      </w:r>
      <w:r>
        <w:rPr>
          <w:color w:val="auto"/>
          <w:sz w:val="24"/>
          <w:rFonts w:ascii="Times New Roman" w:hAnsi="Times New Roman"/>
        </w:rPr>
        <w:tab/>
      </w:r>
      <w:r>
        <w:rPr>
          <w:color w:val="auto"/>
          <w:sz w:val="24"/>
          <w:rFonts w:ascii="Times New Roman" w:hAnsi="Times New Roman"/>
        </w:rPr>
        <w:t xml:space="preserve">EU TLAC2:</w:t>
      </w:r>
      <w:r>
        <w:rPr>
          <w:color w:val="auto"/>
          <w:sz w:val="24"/>
          <w:rFonts w:ascii="Times New Roman" w:hAnsi="Times New Roman"/>
        </w:rPr>
        <w:t xml:space="preserve"> </w:t>
      </w:r>
      <w:bookmarkEnd w:id="230"/>
      <w:r>
        <w:rPr>
          <w:color w:val="auto"/>
          <w:sz w:val="24"/>
          <w:rFonts w:ascii="Times New Roman" w:hAnsi="Times New Roman"/>
        </w:rPr>
        <w:t xml:space="preserve">Rangordning bland borgenärer – enheter som själva inte är resolutionsenheter</w:t>
      </w:r>
      <w:bookmarkEnd w:id="231"/>
      <w:bookmarkEnd w:id="232"/>
    </w:p>
    <w:p w14:paraId="7A03C7D5" w14:textId="52B10ED1" w:rsidR="00EE122D" w:rsidRPr="0008623B" w:rsidRDefault="00EE122D" w:rsidP="00B62DC9">
      <w:pPr>
        <w:pStyle w:val="InstructionsText2"/>
        <w:numPr>
          <w:ilvl w:val="0"/>
          <w:numId w:val="12"/>
        </w:numPr>
      </w:pPr>
      <w:r>
        <w:t xml:space="preserve">Upplysningarna i mall EU TLAC2 ska redovisas av individuella enheter.</w:t>
      </w:r>
    </w:p>
    <w:p w14:paraId="37B5040A" w14:textId="241394B6" w:rsidR="00D76A01" w:rsidRPr="0008623B" w:rsidRDefault="00D76A01" w:rsidP="00B62DC9">
      <w:pPr>
        <w:pStyle w:val="InstructionsText2"/>
        <w:numPr>
          <w:ilvl w:val="0"/>
          <w:numId w:val="12"/>
        </w:numPr>
      </w:pPr>
      <w:r>
        <w:t xml:space="preserve">Mall EU TLAC2 finns i två versioner, EU TLAC2a och EU TLAC2b.</w:t>
      </w:r>
      <w:r>
        <w:t xml:space="preserve"> </w:t>
      </w:r>
      <w:r>
        <w:t xml:space="preserve">TLAC2a omfattar all finansiering som likställs med eller har lägre prioritet än MREL-kvalificerade instrument, inklusive kapitalbas och övriga kapitalinstrument.</w:t>
      </w:r>
      <w:r>
        <w:t xml:space="preserve"> </w:t>
      </w:r>
      <w:r>
        <w:t xml:space="preserve">EU TLAC2b omfattar endast kapitalbas och skulder som är kvalificerade att uppfylla kravet i artikel 45 i direktiv 2014/59/EU i enlighet med artikel 45f i det direktivet.</w:t>
      </w:r>
    </w:p>
    <w:p w14:paraId="51E3EFB7" w14:textId="5F05BD0B" w:rsidR="00410769" w:rsidRPr="0008623B" w:rsidRDefault="00410769" w:rsidP="00B62DC9">
      <w:pPr>
        <w:pStyle w:val="InstructionsText2"/>
        <w:numPr>
          <w:ilvl w:val="0"/>
          <w:numId w:val="12"/>
        </w:numPr>
      </w:pPr>
      <w:r>
        <w:t xml:space="preserve">I enlighet med artikel 13.2 i denna förordning kan enheter som inte omfattas av skyldigheten att uppfylla kravet i artikel 92b i förordning (EU) nr 575/2013, men som är föremål för skyldigheten att uppfylla kravet i artikel 45 i direktiv 2014/59/EU enligt artikel 45f i det direktivet, välja huruvida de ska använda EU TLAC2a eller EU TLAC2b för att uppfylla det krav på offentliggörande som anges i artikel 45i.3 b i direktiv 2014/59/EU.</w:t>
      </w:r>
    </w:p>
    <w:p w14:paraId="0E950EC5" w14:textId="2D041687" w:rsidR="00510C0E" w:rsidRPr="0008623B" w:rsidRDefault="0071460A" w:rsidP="00B62DC9">
      <w:pPr>
        <w:pStyle w:val="InstructionsText2"/>
        <w:numPr>
          <w:ilvl w:val="0"/>
          <w:numId w:val="12"/>
        </w:numPr>
      </w:pPr>
      <w:r>
        <w:t xml:space="preserve">Från och med tillämpningsdatumet för artikel 45i.3 i direktiv 2014/59/EU ska emittenter i mall TLAC2a redovisa skulder som potentiellt kan uppfylla de interna MREL- och interna TLAC-kraven.</w:t>
      </w:r>
      <w:r>
        <w:t xml:space="preserve"> </w:t>
      </w:r>
      <w:r>
        <w:t xml:space="preserve">Före detta datum ska emittenter redovisa skulder som potentiellt är kvalificerade att uppfylla det interna TLAC-kravet.</w:t>
      </w:r>
    </w:p>
    <w:p w14:paraId="6CD2E5E7" w14:textId="10E10F4A" w:rsidR="00134FA4" w:rsidRPr="0008623B" w:rsidRDefault="00134FA4" w:rsidP="00B62DC9">
      <w:pPr>
        <w:pStyle w:val="InstructionsText2"/>
        <w:numPr>
          <w:ilvl w:val="0"/>
          <w:numId w:val="12"/>
        </w:numPr>
      </w:pPr>
      <w:r>
        <w:t xml:space="preserve">De utestående belopp som anges på raderna måste delas upp i rangordning vid insolvens på grundval av emittentens insolvenslagstiftning, oberoendet av den lagstiftning som styr instrumentet.</w:t>
      </w:r>
    </w:p>
    <w:p w14:paraId="0B0B9A5D" w14:textId="25143FFC" w:rsidR="00134FA4" w:rsidRPr="0008623B" w:rsidRDefault="00522875" w:rsidP="00B62DC9">
      <w:pPr>
        <w:pStyle w:val="InstructionsText2"/>
        <w:numPr>
          <w:ilvl w:val="0"/>
          <w:numId w:val="12"/>
        </w:numPr>
      </w:pPr>
      <w:r>
        <w:t xml:space="preserve">Rangordningen vid insolvens ska kommuniceras av den behöriga resolutionsmyndigheten i enlighet med den standardiserade presentation som anges i artikel 8 i denna förordning.</w:t>
      </w:r>
    </w:p>
    <w:p w14:paraId="572D872C" w14:textId="35C5457F" w:rsidR="00134FA4" w:rsidRPr="0008623B" w:rsidRDefault="00134FA4" w:rsidP="00B62DC9">
      <w:pPr>
        <w:pStyle w:val="InstructionsText2"/>
        <w:numPr>
          <w:ilvl w:val="0"/>
          <w:numId w:val="12"/>
        </w:numPr>
      </w:pPr>
      <w:r>
        <w:t xml:space="preserve">Rangordningen presenteras från lägre prioriterad till högre prioriterad.</w:t>
      </w:r>
      <w:r>
        <w:t xml:space="preserve"> </w:t>
      </w:r>
      <w:r>
        <w:t xml:space="preserve">Kolumner för rangordning måste läggas till fram till dess att de potentiellt kvalificerade instrumenten med högst prioritering har redovisats.</w:t>
      </w:r>
      <w:r>
        <w:t xml:space="preserve"> </w:t>
      </w:r>
    </w:p>
    <w:p w14:paraId="451EEEC0" w14:textId="6C07DCB8" w:rsidR="00134FA4" w:rsidRPr="0008623B" w:rsidRDefault="00134FA4" w:rsidP="00B62DC9">
      <w:pPr>
        <w:pStyle w:val="InstructionsText2"/>
        <w:numPr>
          <w:ilvl w:val="0"/>
          <w:numId w:val="12"/>
        </w:numPr>
      </w:pPr>
      <w:r>
        <w:t xml:space="preserve">Det belopp som tillskrivs varje rangordning ska delas upp ytterligare i de belopp som resolutionsenheten äger, inklusive belopp som ägs direkt eller indirekt av resolutionsenheten genom enheter längs med ägarkedjan, i förekommande fall,</w:t>
      </w:r>
      <w:r>
        <w:t xml:space="preserve"> </w:t>
      </w:r>
      <w:r>
        <w:t xml:space="preserve">och andra belopp som inte ägs av resolutionsenheten, i förekommande fall.</w:t>
      </w:r>
      <w:r>
        <w:t xml:space="preserve"> </w:t>
      </w:r>
      <w:r>
        <w:t xml:space="preserve">Totalbeloppet för varje rad ska anges i den sista kolumnen för varje rad.</w:t>
      </w:r>
    </w:p>
    <w:p w14:paraId="4EBA1B5C" w14:textId="77777777" w:rsidR="00134FA4" w:rsidRPr="0008623B" w:rsidRDefault="00134FA4" w:rsidP="00134FA4">
      <w:pPr>
        <w:rPr>
          <w:rFonts w:ascii="Times New Roman" w:hAnsi="Times New Roman" w:cs="Times New Roman"/>
          <w:noProof/>
          <w:color w:val="000000" w:themeColor="text1"/>
          <w:sz w:val="24"/>
          <w:szCs w:val="24"/>
          <w:lang w:val="en-GB"/>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134FA4" w:rsidRPr="0008623B" w14:paraId="31E0F598" w14:textId="77777777" w:rsidTr="006E5727">
        <w:trPr>
          <w:trHeight w:val="238"/>
        </w:trPr>
        <w:tc>
          <w:tcPr>
            <w:tcW w:w="1384" w:type="dxa"/>
            <w:shd w:val="clear" w:color="auto" w:fill="D9D9D9" w:themeFill="background1" w:themeFillShade="D9"/>
          </w:tcPr>
          <w:p w14:paraId="1E16BF2A" w14:textId="77777777" w:rsidR="00134FA4" w:rsidRPr="0008623B" w:rsidRDefault="00134FA4" w:rsidP="006E5727">
            <w:pPr>
              <w:autoSpaceDE w:val="0"/>
              <w:autoSpaceDN w:val="0"/>
              <w:adjustRightInd w:val="0"/>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Rad</w:t>
            </w:r>
          </w:p>
        </w:tc>
        <w:tc>
          <w:tcPr>
            <w:tcW w:w="7655" w:type="dxa"/>
            <w:shd w:val="clear" w:color="auto" w:fill="D9D9D9" w:themeFill="background1" w:themeFillShade="D9"/>
          </w:tcPr>
          <w:p w14:paraId="69B07763" w14:textId="240E225B" w:rsidR="00134FA4" w:rsidRPr="0008623B" w:rsidRDefault="00E46262" w:rsidP="006E5727">
            <w:pPr>
              <w:autoSpaceDE w:val="0"/>
              <w:autoSpaceDN w:val="0"/>
              <w:adjustRightInd w:val="0"/>
              <w:rPr>
                <w:color w:val="000000" w:themeColor="text1"/>
                <w:sz w:val="24"/>
                <w:szCs w:val="24"/>
                <w:rFonts w:ascii="Times New Roman" w:hAnsi="Times New Roman" w:cs="Times New Roman"/>
              </w:rPr>
            </w:pPr>
            <w:r>
              <w:rPr>
                <w:b/>
                <w:color w:val="000000" w:themeColor="text1"/>
                <w:sz w:val="24"/>
                <w:rFonts w:ascii="Times New Roman" w:hAnsi="Times New Roman"/>
              </w:rPr>
              <w:t xml:space="preserve">Hänvisningar till lagstiftning och instruktioner</w:t>
            </w:r>
          </w:p>
        </w:tc>
      </w:tr>
      <w:tr w:rsidR="008871C6" w:rsidRPr="0008623B" w14:paraId="209D319D" w14:textId="77777777" w:rsidTr="00AA4A01">
        <w:trPr>
          <w:trHeight w:val="70"/>
        </w:trPr>
        <w:tc>
          <w:tcPr>
            <w:tcW w:w="1384" w:type="dxa"/>
          </w:tcPr>
          <w:p w14:paraId="6E58CC27" w14:textId="0752B747" w:rsidR="008871C6" w:rsidRPr="0008623B" w:rsidRDefault="008871C6" w:rsidP="000C3B9F">
            <w:pPr>
              <w:pStyle w:val="Applicationdirecte"/>
              <w:spacing w:before="120"/>
              <w:rPr>
                <w:szCs w:val="24"/>
              </w:rPr>
            </w:pPr>
            <w:r>
              <w:t xml:space="preserve">1</w:t>
            </w:r>
          </w:p>
        </w:tc>
        <w:tc>
          <w:tcPr>
            <w:tcW w:w="7655" w:type="dxa"/>
          </w:tcPr>
          <w:p w14:paraId="5F9CE229" w14:textId="006CF2E0" w:rsidR="008871C6" w:rsidRPr="0008623B" w:rsidRDefault="008871C6" w:rsidP="000C3B9F">
            <w:pPr>
              <w:autoSpaceDE w:val="0"/>
              <w:autoSpaceDN w:val="0"/>
              <w:adjustRightInd w:val="0"/>
              <w:spacing w:before="120" w:after="120"/>
              <w:jc w:val="both"/>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Tomt fält i EU</w:t>
            </w:r>
          </w:p>
        </w:tc>
      </w:tr>
      <w:tr w:rsidR="000C3B9F" w:rsidRPr="0008623B" w14:paraId="568E403E" w14:textId="77777777" w:rsidTr="006E5727">
        <w:trPr>
          <w:trHeight w:val="1014"/>
        </w:trPr>
        <w:tc>
          <w:tcPr>
            <w:tcW w:w="1384" w:type="dxa"/>
          </w:tcPr>
          <w:p w14:paraId="1E3A9FE3" w14:textId="763A11D8" w:rsidR="000C3B9F" w:rsidRPr="0008623B" w:rsidRDefault="000C3B9F" w:rsidP="000C3B9F">
            <w:pPr>
              <w:pStyle w:val="Applicationdirecte"/>
              <w:spacing w:before="120"/>
              <w:rPr>
                <w:color w:val="000000" w:themeColor="text1"/>
                <w:szCs w:val="24"/>
              </w:rPr>
            </w:pPr>
            <w:r>
              <w:t xml:space="preserve">2</w:t>
            </w:r>
          </w:p>
        </w:tc>
        <w:tc>
          <w:tcPr>
            <w:tcW w:w="7655" w:type="dxa"/>
          </w:tcPr>
          <w:p w14:paraId="4A148EDF" w14:textId="407C4BEB" w:rsidR="000C3B9F" w:rsidRPr="0008623B" w:rsidRDefault="000C3B9F" w:rsidP="000C3B9F">
            <w:pPr>
              <w:autoSpaceDE w:val="0"/>
              <w:autoSpaceDN w:val="0"/>
              <w:adjustRightInd w:val="0"/>
              <w:spacing w:before="120" w:after="120"/>
              <w:jc w:val="both"/>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Beskrivning av rangordning vid insolvens (fritext)</w:t>
            </w:r>
          </w:p>
          <w:p w14:paraId="11B9DED3" w14:textId="414A0BB6" w:rsidR="000C3B9F" w:rsidRPr="0008623B" w:rsidRDefault="000C3B9F" w:rsidP="000C3B9F">
            <w:pPr>
              <w:pStyle w:val="Applicationdirecte"/>
              <w:spacing w:before="120"/>
              <w:rPr>
                <w:color w:val="000000" w:themeColor="text1"/>
                <w:szCs w:val="24"/>
              </w:rPr>
            </w:pPr>
            <w:r>
              <w:rPr>
                <w:color w:val="000000" w:themeColor="text1"/>
              </w:rPr>
              <w:t xml:space="preserve">Antalet rangordningar vid insolvens (n) i borgenärshierarkin kommer att bero på emittentens skulduppsättning.</w:t>
            </w:r>
            <w:r>
              <w:rPr>
                <w:color w:val="000000" w:themeColor="text1"/>
              </w:rPr>
              <w:t xml:space="preserve"> </w:t>
            </w:r>
            <w:r>
              <w:rPr>
                <w:color w:val="000000" w:themeColor="text1"/>
              </w:rPr>
              <w:t xml:space="preserve">Beskrivningen bör inkludera en specifikation av de typer av fordringar som omfattas av rangordningen vid insolvens (t.ex. kärnprimärkapital, supplementärkapitalinstrument).</w:t>
            </w:r>
            <w:r>
              <w:rPr>
                <w:color w:val="000000" w:themeColor="text1"/>
              </w:rPr>
              <w:t xml:space="preserve"> </w:t>
            </w:r>
          </w:p>
          <w:p w14:paraId="22A60804" w14:textId="5BBC2F70" w:rsidR="000C3B9F" w:rsidRPr="0008623B" w:rsidRDefault="000C3B9F" w:rsidP="00331959">
            <w:pPr>
              <w:pStyle w:val="Applicationdirecte"/>
              <w:spacing w:before="120"/>
              <w:rPr>
                <w:b/>
                <w:color w:val="000000" w:themeColor="text1"/>
                <w:szCs w:val="24"/>
              </w:rPr>
            </w:pPr>
            <w:r>
              <w:t xml:space="preserve">Det finns en kolumn för varje rangordning vid insolvens där beloppet helt innehas av resolutionsenheten, inklusive belopp som direkt eller indirekt ägs av resolutionsenheten genom enheter längs med ägarkedjan, i förekommande fall, och en andra kolumn där en del av beloppet per rangordning också innehas av ägare som inte utgör resolutionsenheten.</w:t>
            </w:r>
            <w:r>
              <w:rPr>
                <w:color w:val="000000" w:themeColor="text1"/>
              </w:rPr>
              <w:t xml:space="preserve"> </w:t>
            </w:r>
          </w:p>
        </w:tc>
      </w:tr>
      <w:tr w:rsidR="000C3B9F" w:rsidRPr="0008623B" w14:paraId="4F584FCC" w14:textId="77777777" w:rsidTr="006E5727">
        <w:trPr>
          <w:trHeight w:val="1014"/>
        </w:trPr>
        <w:tc>
          <w:tcPr>
            <w:tcW w:w="1384" w:type="dxa"/>
          </w:tcPr>
          <w:p w14:paraId="2A436C9B" w14:textId="2CCB8C6C" w:rsidR="000C3B9F" w:rsidRPr="0008623B" w:rsidRDefault="000C3B9F" w:rsidP="000C3B9F">
            <w:pPr>
              <w:pStyle w:val="Applicationdirecte"/>
              <w:spacing w:before="120"/>
              <w:rPr>
                <w:color w:val="000000" w:themeColor="text1"/>
                <w:szCs w:val="24"/>
              </w:rPr>
            </w:pPr>
            <w:r>
              <w:t xml:space="preserve">3</w:t>
            </w:r>
          </w:p>
        </w:tc>
        <w:tc>
          <w:tcPr>
            <w:tcW w:w="7655" w:type="dxa"/>
          </w:tcPr>
          <w:p w14:paraId="77AA473A" w14:textId="5D74CC27" w:rsidR="000C3B9F" w:rsidRPr="0008623B" w:rsidRDefault="00367DF1" w:rsidP="000C3B9F">
            <w:pPr>
              <w:autoSpaceDE w:val="0"/>
              <w:autoSpaceDN w:val="0"/>
              <w:adjustRightInd w:val="0"/>
              <w:spacing w:before="120" w:after="120"/>
              <w:jc w:val="both"/>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Skulder och kapitalbas</w:t>
            </w:r>
          </w:p>
          <w:p w14:paraId="4216384F" w14:textId="0D31DC4A" w:rsidR="000C3B9F" w:rsidRPr="0008623B" w:rsidRDefault="00BB21F0" w:rsidP="00AA4A01">
            <w:pPr>
              <w:pStyle w:val="Applicationdirecte"/>
              <w:spacing w:before="120"/>
              <w:rPr>
                <w:color w:val="000000" w:themeColor="text1"/>
              </w:rPr>
            </w:pPr>
            <w:r>
              <w:rPr>
                <w:color w:val="000000" w:themeColor="text1"/>
              </w:rPr>
              <w:t xml:space="preserve">Det belopp av kapitalbas, kvalificerade skulder och skulder som rangordnas lägre än eller likställs med kapitalbas eller kvalificerade skulder.</w:t>
            </w:r>
          </w:p>
          <w:p w14:paraId="1B0E819E" w14:textId="77777777" w:rsidR="00BB21F0" w:rsidRPr="0008623B" w:rsidRDefault="00BB21F0" w:rsidP="00AA4A01">
            <w:pPr>
              <w:pStyle w:val="Applicationdirecte"/>
              <w:spacing w:before="120"/>
              <w:rPr>
                <w:color w:val="000000" w:themeColor="text1"/>
              </w:rPr>
            </w:pPr>
            <w:r>
              <w:rPr>
                <w:color w:val="000000" w:themeColor="text1"/>
              </w:rPr>
              <w:t xml:space="preserve">Detta ska även inkludera skulder som är undantagna från skuldnedskrivning.</w:t>
            </w:r>
          </w:p>
          <w:p w14:paraId="5A7B82DD" w14:textId="368405A5" w:rsidR="008907A6" w:rsidRPr="0008623B" w:rsidRDefault="00410769" w:rsidP="005F391D">
            <w:pPr>
              <w:pStyle w:val="Fait"/>
            </w:pPr>
            <w:r>
              <w:t xml:space="preserve">Denna rad är inte tillämplig i mall EU TLAC2b.</w:t>
            </w:r>
          </w:p>
        </w:tc>
      </w:tr>
      <w:tr w:rsidR="000C3B9F" w:rsidRPr="0008623B" w14:paraId="27EAD1F9" w14:textId="77777777" w:rsidTr="006E5727">
        <w:trPr>
          <w:trHeight w:val="483"/>
        </w:trPr>
        <w:tc>
          <w:tcPr>
            <w:tcW w:w="1384" w:type="dxa"/>
          </w:tcPr>
          <w:p w14:paraId="09FA1416" w14:textId="27DA35B3" w:rsidR="000C3B9F" w:rsidRPr="0008623B" w:rsidRDefault="000C3B9F" w:rsidP="000C3B9F">
            <w:pPr>
              <w:pStyle w:val="Applicationdirecte"/>
              <w:spacing w:before="120"/>
              <w:rPr>
                <w:color w:val="000000" w:themeColor="text1"/>
                <w:szCs w:val="24"/>
              </w:rPr>
            </w:pPr>
            <w:r>
              <w:t xml:space="preserve">4</w:t>
            </w:r>
          </w:p>
        </w:tc>
        <w:tc>
          <w:tcPr>
            <w:tcW w:w="7655" w:type="dxa"/>
          </w:tcPr>
          <w:p w14:paraId="59E154B3" w14:textId="0A45A9DB" w:rsidR="000C3B9F" w:rsidRPr="0008623B" w:rsidRDefault="00A14A6B" w:rsidP="000C3B9F">
            <w:pPr>
              <w:pStyle w:val="Fait"/>
              <w:rPr>
                <w:b/>
                <w:color w:val="000000" w:themeColor="text1"/>
                <w:szCs w:val="24"/>
                <w:rFonts w:eastAsiaTheme="minorEastAsia"/>
              </w:rPr>
            </w:pPr>
            <w:r>
              <w:rPr>
                <w:b/>
                <w:color w:val="000000" w:themeColor="text1"/>
              </w:rPr>
              <w:t xml:space="preserve">Skulder och kapitalbas – Varav undantagna skulder</w:t>
            </w:r>
          </w:p>
          <w:p w14:paraId="543649CA" w14:textId="35542114" w:rsidR="006C6694" w:rsidRPr="0008623B" w:rsidRDefault="000C3B9F" w:rsidP="005F391D">
            <w:pPr>
              <w:pStyle w:val="Applicationdirecte"/>
              <w:spacing w:before="120"/>
              <w:rPr>
                <w:color w:val="000000" w:themeColor="text1"/>
                <w:szCs w:val="24"/>
              </w:rPr>
            </w:pPr>
            <w:r>
              <w:rPr>
                <w:color w:val="000000" w:themeColor="text1"/>
              </w:rPr>
              <w:t xml:space="preserve">Uppdelning av undantagna skulder enligt artikel 72a.2 i förordning (EU) nr 575/2013 eller artikel 44.2 i direktiv 2014/59/EU och, i förekommande fall, artikel 44.3 i direktiv 2014/59/EU.</w:t>
            </w:r>
          </w:p>
          <w:p w14:paraId="182D9647" w14:textId="5AEB0362" w:rsidR="008907A6" w:rsidRPr="0008623B" w:rsidRDefault="00410769" w:rsidP="005F391D">
            <w:pPr>
              <w:pStyle w:val="Applicationdirecte"/>
              <w:spacing w:before="120"/>
            </w:pPr>
            <w:r>
              <w:t xml:space="preserve">Denna rad är inte tillämplig i mall EU TLAC2b.</w:t>
            </w:r>
          </w:p>
        </w:tc>
      </w:tr>
      <w:tr w:rsidR="000C3B9F" w:rsidRPr="0008623B" w14:paraId="3CFAFBE4" w14:textId="77777777" w:rsidTr="006E5727">
        <w:trPr>
          <w:trHeight w:val="1014"/>
        </w:trPr>
        <w:tc>
          <w:tcPr>
            <w:tcW w:w="1384" w:type="dxa"/>
          </w:tcPr>
          <w:p w14:paraId="76860F6D" w14:textId="42C3686D" w:rsidR="000C3B9F" w:rsidRPr="0008623B" w:rsidRDefault="000C3B9F" w:rsidP="000C3B9F">
            <w:pPr>
              <w:pStyle w:val="Applicationdirecte"/>
              <w:spacing w:before="120"/>
              <w:rPr>
                <w:color w:val="000000" w:themeColor="text1"/>
                <w:szCs w:val="24"/>
              </w:rPr>
            </w:pPr>
            <w:r>
              <w:t xml:space="preserve">5</w:t>
            </w:r>
          </w:p>
        </w:tc>
        <w:tc>
          <w:tcPr>
            <w:tcW w:w="7655" w:type="dxa"/>
          </w:tcPr>
          <w:p w14:paraId="005DF5FF" w14:textId="228C6814" w:rsidR="0016339F" w:rsidRPr="0008623B" w:rsidRDefault="00367DF1" w:rsidP="00EF47A4">
            <w:pPr>
              <w:pStyle w:val="Fait"/>
            </w:pPr>
            <w:r>
              <w:rPr>
                <w:b/>
                <w:color w:val="000000" w:themeColor="text1"/>
              </w:rPr>
              <w:t xml:space="preserve">Skulder och kapitalbas minus undantagna skulder</w:t>
            </w:r>
          </w:p>
          <w:p w14:paraId="359D335B" w14:textId="3554B9D3" w:rsidR="008907A6" w:rsidRPr="0008623B" w:rsidRDefault="00367DF1" w:rsidP="005F391D">
            <w:pPr>
              <w:pStyle w:val="Fait"/>
            </w:pPr>
            <w:r>
              <w:rPr>
                <w:color w:val="000000" w:themeColor="text1"/>
              </w:rPr>
              <w:t xml:space="preserve">Skulder och kapitalbas efter avdrag för undantagna skulder.</w:t>
            </w:r>
          </w:p>
          <w:p w14:paraId="52590AAA" w14:textId="18E701D2" w:rsidR="000C3B9F" w:rsidRPr="0008623B" w:rsidRDefault="00410769" w:rsidP="008907A6">
            <w:pPr>
              <w:pStyle w:val="Applicationdirecte"/>
              <w:spacing w:before="120"/>
              <w:rPr>
                <w:color w:val="000000" w:themeColor="text1"/>
                <w:szCs w:val="24"/>
              </w:rPr>
            </w:pPr>
            <w:r>
              <w:t xml:space="preserve">Denna rad är inte tillämplig i mall EU TLAC2b.</w:t>
            </w:r>
          </w:p>
        </w:tc>
      </w:tr>
      <w:tr w:rsidR="000C3B9F" w:rsidRPr="0008623B" w14:paraId="2699A3CB" w14:textId="77777777" w:rsidTr="006E5727">
        <w:trPr>
          <w:trHeight w:val="316"/>
        </w:trPr>
        <w:tc>
          <w:tcPr>
            <w:tcW w:w="1384" w:type="dxa"/>
          </w:tcPr>
          <w:p w14:paraId="039E3565" w14:textId="2A27D53A" w:rsidR="000C3B9F" w:rsidRPr="0008623B" w:rsidRDefault="000C3B9F" w:rsidP="000C3B9F">
            <w:pPr>
              <w:autoSpaceDE w:val="0"/>
              <w:autoSpaceDN w:val="0"/>
              <w:adjustRightInd w:val="0"/>
              <w:spacing w:before="120" w:after="120"/>
              <w:jc w:val="both"/>
              <w:rPr>
                <w:color w:val="000000" w:themeColor="text1"/>
                <w:sz w:val="24"/>
                <w:szCs w:val="24"/>
                <w:rFonts w:ascii="Times New Roman" w:eastAsia="Times New Roman" w:hAnsi="Times New Roman" w:cs="Times New Roman"/>
              </w:rPr>
            </w:pPr>
            <w:r>
              <w:rPr>
                <w:sz w:val="24"/>
                <w:rFonts w:ascii="Times New Roman" w:hAnsi="Times New Roman"/>
              </w:rPr>
              <w:t xml:space="preserve">6</w:t>
            </w:r>
          </w:p>
        </w:tc>
        <w:tc>
          <w:tcPr>
            <w:tcW w:w="7655" w:type="dxa"/>
          </w:tcPr>
          <w:p w14:paraId="677315D1" w14:textId="45D4D61F" w:rsidR="000C3B9F" w:rsidRPr="0008623B" w:rsidRDefault="000C3B9F" w:rsidP="000C3B9F">
            <w:pPr>
              <w:autoSpaceDE w:val="0"/>
              <w:autoSpaceDN w:val="0"/>
              <w:adjustRightInd w:val="0"/>
              <w:spacing w:before="120" w:after="120"/>
              <w:jc w:val="both"/>
              <w:rPr>
                <w:b/>
                <w:color w:val="000000" w:themeColor="text1"/>
                <w:sz w:val="24"/>
                <w:szCs w:val="24"/>
                <w:rFonts w:ascii="Times New Roman" w:eastAsia="Times New Roman" w:hAnsi="Times New Roman" w:cs="Times New Roman"/>
              </w:rPr>
            </w:pPr>
            <w:r>
              <w:rPr>
                <w:b/>
                <w:color w:val="000000" w:themeColor="text1"/>
                <w:sz w:val="24"/>
                <w:rFonts w:ascii="Times New Roman" w:hAnsi="Times New Roman"/>
              </w:rPr>
              <w:t xml:space="preserve">Undergrupp med skulder och kapitalbas minus undantagna skulder som är kapitalbas och kvalificerade skulder med avseende på internt MREL/TLAC</w:t>
            </w:r>
          </w:p>
          <w:p w14:paraId="666E0A9A" w14:textId="0E7111CB" w:rsidR="000C3B9F" w:rsidRPr="0008623B" w:rsidRDefault="000C3B9F" w:rsidP="00341FB2">
            <w:pPr>
              <w:rPr>
                <w:color w:val="000000" w:themeColor="text1"/>
                <w:sz w:val="24"/>
                <w:szCs w:val="24"/>
                <w:rFonts w:ascii="Times New Roman" w:eastAsia="Times New Roman" w:hAnsi="Times New Roman" w:cs="Times New Roman"/>
              </w:rPr>
            </w:pPr>
            <w:r>
              <w:rPr>
                <w:color w:val="000000" w:themeColor="text1"/>
                <w:sz w:val="24"/>
                <w:rFonts w:ascii="Times New Roman" w:hAnsi="Times New Roman"/>
              </w:rPr>
              <w:t xml:space="preserve">Uppdelning av beloppet av kapitalbas och kvalificerade skulder avseende internt MREL eller internt TLAC, enligt vad som är tillämpligt i enlighet med punkt 11 ovan.</w:t>
            </w:r>
            <w:r>
              <w:rPr>
                <w:color w:val="000000" w:themeColor="text1"/>
                <w:sz w:val="24"/>
                <w:rFonts w:ascii="Times New Roman" w:hAnsi="Times New Roman"/>
              </w:rPr>
              <w:t xml:space="preserve"> </w:t>
            </w:r>
          </w:p>
        </w:tc>
      </w:tr>
      <w:tr w:rsidR="000C3B9F" w:rsidRPr="0008623B" w14:paraId="0BED3052" w14:textId="77777777" w:rsidTr="006E5727">
        <w:trPr>
          <w:trHeight w:val="316"/>
        </w:trPr>
        <w:tc>
          <w:tcPr>
            <w:tcW w:w="1384" w:type="dxa"/>
          </w:tcPr>
          <w:p w14:paraId="6F2D6129" w14:textId="1A05DE99" w:rsidR="000C3B9F" w:rsidRPr="0008623B" w:rsidRDefault="000C3B9F" w:rsidP="000C3B9F">
            <w:pPr>
              <w:autoSpaceDE w:val="0"/>
              <w:autoSpaceDN w:val="0"/>
              <w:adjustRightInd w:val="0"/>
              <w:rPr>
                <w:color w:val="000000" w:themeColor="text1"/>
                <w:sz w:val="24"/>
                <w:szCs w:val="24"/>
                <w:rFonts w:ascii="Times New Roman" w:eastAsia="Times New Roman" w:hAnsi="Times New Roman" w:cs="Times New Roman"/>
              </w:rPr>
            </w:pPr>
            <w:r>
              <w:rPr>
                <w:sz w:val="24"/>
                <w:rFonts w:ascii="Times New Roman" w:hAnsi="Times New Roman"/>
              </w:rPr>
              <w:t xml:space="preserve">7</w:t>
            </w:r>
          </w:p>
        </w:tc>
        <w:tc>
          <w:tcPr>
            <w:tcW w:w="7655" w:type="dxa"/>
          </w:tcPr>
          <w:p w14:paraId="3AF5477F" w14:textId="1583355E" w:rsidR="000C3B9F" w:rsidRPr="0008623B" w:rsidRDefault="00216E68" w:rsidP="000C3B9F">
            <w:pPr>
              <w:autoSpaceDE w:val="0"/>
              <w:autoSpaceDN w:val="0"/>
              <w:adjustRightInd w:val="0"/>
              <w:spacing w:before="120" w:after="120"/>
              <w:jc w:val="both"/>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Varav återstående löptid ≥ 1 år och &lt; 2 år</w:t>
            </w:r>
            <w:r>
              <w:rPr>
                <w:b/>
                <w:color w:val="000000" w:themeColor="text1"/>
                <w:sz w:val="24"/>
                <w:rFonts w:ascii="Times New Roman" w:hAnsi="Times New Roman"/>
              </w:rPr>
              <w:t xml:space="preserve"> </w:t>
            </w:r>
          </w:p>
          <w:p w14:paraId="6EC4B8A9" w14:textId="6798BA07" w:rsidR="000C3B9F" w:rsidRPr="0008623B" w:rsidRDefault="0016339F" w:rsidP="000C3B9F">
            <w:pPr>
              <w:autoSpaceDE w:val="0"/>
              <w:autoSpaceDN w:val="0"/>
              <w:adjustRightInd w:val="0"/>
              <w:spacing w:before="120" w:after="120"/>
              <w:jc w:val="both"/>
              <w:rPr>
                <w:color w:val="000000" w:themeColor="text1"/>
                <w:sz w:val="24"/>
                <w:szCs w:val="24"/>
                <w:rFonts w:ascii="Times New Roman" w:hAnsi="Times New Roman" w:cs="Times New Roman"/>
              </w:rPr>
            </w:pPr>
            <w:r>
              <w:rPr>
                <w:color w:val="000000" w:themeColor="text1"/>
                <w:sz w:val="24"/>
                <w:rFonts w:ascii="Times New Roman" w:hAnsi="Times New Roman"/>
              </w:rPr>
              <w:t xml:space="preserve">Undergrupp till rad 6 med relevant återstående löptid</w:t>
            </w:r>
          </w:p>
        </w:tc>
      </w:tr>
      <w:tr w:rsidR="000C3B9F" w:rsidRPr="0008623B" w14:paraId="094D1657" w14:textId="77777777" w:rsidTr="006E5727">
        <w:trPr>
          <w:trHeight w:val="316"/>
        </w:trPr>
        <w:tc>
          <w:tcPr>
            <w:tcW w:w="1384" w:type="dxa"/>
          </w:tcPr>
          <w:p w14:paraId="25637642" w14:textId="2444ED10" w:rsidR="000C3B9F" w:rsidRPr="0008623B" w:rsidRDefault="000C3B9F" w:rsidP="000C3B9F">
            <w:pPr>
              <w:autoSpaceDE w:val="0"/>
              <w:autoSpaceDN w:val="0"/>
              <w:adjustRightInd w:val="0"/>
              <w:rPr>
                <w:color w:val="000000" w:themeColor="text1"/>
                <w:sz w:val="24"/>
                <w:szCs w:val="24"/>
                <w:rFonts w:ascii="Times New Roman" w:eastAsia="Times New Roman" w:hAnsi="Times New Roman" w:cs="Times New Roman"/>
              </w:rPr>
            </w:pPr>
            <w:r>
              <w:rPr>
                <w:sz w:val="24"/>
                <w:rFonts w:ascii="Times New Roman" w:hAnsi="Times New Roman"/>
              </w:rPr>
              <w:t xml:space="preserve">8</w:t>
            </w:r>
          </w:p>
        </w:tc>
        <w:tc>
          <w:tcPr>
            <w:tcW w:w="7655" w:type="dxa"/>
          </w:tcPr>
          <w:p w14:paraId="73BC8BDA" w14:textId="65A30D65" w:rsidR="000C3B9F" w:rsidRPr="0008623B" w:rsidRDefault="00216E68" w:rsidP="000C3B9F">
            <w:pPr>
              <w:autoSpaceDE w:val="0"/>
              <w:autoSpaceDN w:val="0"/>
              <w:adjustRightInd w:val="0"/>
              <w:spacing w:before="120" w:after="120"/>
              <w:jc w:val="both"/>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Varav återstående löptid ≥ 2 år och &lt; 5 år</w:t>
            </w:r>
          </w:p>
          <w:p w14:paraId="234E2E25" w14:textId="7A58A472" w:rsidR="000C3B9F" w:rsidRPr="0008623B" w:rsidRDefault="00F04275" w:rsidP="00F04275">
            <w:pPr>
              <w:autoSpaceDE w:val="0"/>
              <w:autoSpaceDN w:val="0"/>
              <w:adjustRightInd w:val="0"/>
              <w:spacing w:before="120" w:after="120"/>
              <w:jc w:val="both"/>
              <w:rPr>
                <w:color w:val="000000" w:themeColor="text1"/>
                <w:sz w:val="24"/>
                <w:szCs w:val="24"/>
                <w:rFonts w:ascii="Times New Roman" w:hAnsi="Times New Roman" w:cs="Times New Roman"/>
              </w:rPr>
            </w:pPr>
            <w:r>
              <w:rPr>
                <w:color w:val="000000" w:themeColor="text1"/>
                <w:sz w:val="24"/>
                <w:rFonts w:ascii="Times New Roman" w:hAnsi="Times New Roman"/>
              </w:rPr>
              <w:t xml:space="preserve">Undergrupp till rad 6 med relevant återstående löptid</w:t>
            </w:r>
          </w:p>
        </w:tc>
      </w:tr>
      <w:tr w:rsidR="000C3B9F" w:rsidRPr="0008623B" w14:paraId="55CCE5FF" w14:textId="77777777" w:rsidTr="006E5727">
        <w:trPr>
          <w:trHeight w:val="316"/>
        </w:trPr>
        <w:tc>
          <w:tcPr>
            <w:tcW w:w="1384" w:type="dxa"/>
          </w:tcPr>
          <w:p w14:paraId="6D5EB35C" w14:textId="61800317" w:rsidR="000C3B9F" w:rsidRPr="0008623B" w:rsidRDefault="000C3B9F" w:rsidP="000C3B9F">
            <w:pPr>
              <w:autoSpaceDE w:val="0"/>
              <w:autoSpaceDN w:val="0"/>
              <w:adjustRightInd w:val="0"/>
              <w:rPr>
                <w:color w:val="000000" w:themeColor="text1"/>
                <w:sz w:val="24"/>
                <w:szCs w:val="24"/>
                <w:rFonts w:ascii="Times New Roman" w:eastAsia="Times New Roman" w:hAnsi="Times New Roman" w:cs="Times New Roman"/>
              </w:rPr>
            </w:pPr>
            <w:r>
              <w:rPr>
                <w:sz w:val="24"/>
                <w:rFonts w:ascii="Times New Roman" w:hAnsi="Times New Roman"/>
              </w:rPr>
              <w:t xml:space="preserve">9</w:t>
            </w:r>
          </w:p>
        </w:tc>
        <w:tc>
          <w:tcPr>
            <w:tcW w:w="7655" w:type="dxa"/>
          </w:tcPr>
          <w:p w14:paraId="6513D39F" w14:textId="3B45C903" w:rsidR="000C3B9F" w:rsidRPr="0008623B" w:rsidRDefault="00216E68" w:rsidP="000C3B9F">
            <w:pPr>
              <w:autoSpaceDE w:val="0"/>
              <w:autoSpaceDN w:val="0"/>
              <w:adjustRightInd w:val="0"/>
              <w:spacing w:before="120" w:after="120"/>
              <w:jc w:val="both"/>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Varav återstående löptid ≥ 5 år och &lt; 10 år</w:t>
            </w:r>
          </w:p>
          <w:p w14:paraId="44AA56B3" w14:textId="34E09E5C" w:rsidR="000C3B9F" w:rsidRPr="0008623B" w:rsidRDefault="00F04275" w:rsidP="000C3B9F">
            <w:pPr>
              <w:autoSpaceDE w:val="0"/>
              <w:autoSpaceDN w:val="0"/>
              <w:adjustRightInd w:val="0"/>
              <w:spacing w:before="120" w:after="120"/>
              <w:jc w:val="both"/>
              <w:rPr>
                <w:color w:val="000000" w:themeColor="text1"/>
                <w:sz w:val="24"/>
                <w:szCs w:val="24"/>
                <w:rFonts w:ascii="Times New Roman" w:hAnsi="Times New Roman" w:cs="Times New Roman"/>
              </w:rPr>
            </w:pPr>
            <w:r>
              <w:rPr>
                <w:color w:val="000000" w:themeColor="text1"/>
                <w:sz w:val="24"/>
                <w:rFonts w:ascii="Times New Roman" w:hAnsi="Times New Roman"/>
              </w:rPr>
              <w:t xml:space="preserve">Undergrupp till rad 6 med relevant återstående löptid</w:t>
            </w:r>
          </w:p>
        </w:tc>
      </w:tr>
      <w:tr w:rsidR="000C3B9F" w:rsidRPr="0008623B" w14:paraId="0B08B0F5" w14:textId="77777777" w:rsidTr="006E5727">
        <w:trPr>
          <w:trHeight w:val="316"/>
        </w:trPr>
        <w:tc>
          <w:tcPr>
            <w:tcW w:w="1384" w:type="dxa"/>
          </w:tcPr>
          <w:p w14:paraId="30A040BA" w14:textId="2B401877" w:rsidR="000C3B9F" w:rsidRPr="0008623B" w:rsidRDefault="000C3B9F" w:rsidP="000C3B9F">
            <w:pPr>
              <w:autoSpaceDE w:val="0"/>
              <w:autoSpaceDN w:val="0"/>
              <w:adjustRightInd w:val="0"/>
              <w:rPr>
                <w:color w:val="000000" w:themeColor="text1"/>
                <w:sz w:val="24"/>
                <w:szCs w:val="24"/>
                <w:rFonts w:ascii="Times New Roman" w:hAnsi="Times New Roman" w:cs="Times New Roman"/>
              </w:rPr>
            </w:pPr>
            <w:r>
              <w:rPr>
                <w:sz w:val="24"/>
                <w:rFonts w:ascii="Times New Roman" w:hAnsi="Times New Roman"/>
              </w:rPr>
              <w:t xml:space="preserve">10</w:t>
            </w:r>
          </w:p>
        </w:tc>
        <w:tc>
          <w:tcPr>
            <w:tcW w:w="7655" w:type="dxa"/>
          </w:tcPr>
          <w:p w14:paraId="0EDFF84A" w14:textId="7F3D5273" w:rsidR="000C3B9F" w:rsidRPr="0008623B" w:rsidRDefault="00216E68" w:rsidP="000C3B9F">
            <w:pPr>
              <w:autoSpaceDE w:val="0"/>
              <w:autoSpaceDN w:val="0"/>
              <w:adjustRightInd w:val="0"/>
              <w:spacing w:before="120" w:after="120"/>
              <w:jc w:val="both"/>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Varav återstående löptid ≥ 10 år, förutom eviga värdepapper</w:t>
            </w:r>
          </w:p>
          <w:p w14:paraId="4144E4C2" w14:textId="6B7049FC" w:rsidR="000C3B9F" w:rsidRPr="0008623B" w:rsidRDefault="00F04275" w:rsidP="000C3B9F">
            <w:pPr>
              <w:autoSpaceDE w:val="0"/>
              <w:autoSpaceDN w:val="0"/>
              <w:adjustRightInd w:val="0"/>
              <w:spacing w:before="120" w:after="120"/>
              <w:jc w:val="both"/>
              <w:rPr>
                <w:b/>
                <w:color w:val="000000" w:themeColor="text1"/>
                <w:sz w:val="24"/>
                <w:szCs w:val="24"/>
                <w:rFonts w:ascii="Times New Roman" w:hAnsi="Times New Roman" w:cs="Times New Roman"/>
              </w:rPr>
            </w:pPr>
            <w:r>
              <w:rPr>
                <w:color w:val="000000" w:themeColor="text1"/>
                <w:sz w:val="24"/>
                <w:rFonts w:ascii="Times New Roman" w:hAnsi="Times New Roman"/>
              </w:rPr>
              <w:t xml:space="preserve">Undergrupp till rad 6 med relevant återstående löptid</w:t>
            </w:r>
          </w:p>
        </w:tc>
      </w:tr>
      <w:tr w:rsidR="000C3B9F" w:rsidRPr="0008623B" w14:paraId="23AD712F" w14:textId="77777777" w:rsidTr="006E5727">
        <w:trPr>
          <w:trHeight w:val="316"/>
        </w:trPr>
        <w:tc>
          <w:tcPr>
            <w:tcW w:w="1384" w:type="dxa"/>
          </w:tcPr>
          <w:p w14:paraId="67796F9B" w14:textId="308AC29C" w:rsidR="000C3B9F" w:rsidRPr="0008623B" w:rsidRDefault="000C3B9F" w:rsidP="000C3B9F">
            <w:pPr>
              <w:autoSpaceDE w:val="0"/>
              <w:autoSpaceDN w:val="0"/>
              <w:adjustRightInd w:val="0"/>
              <w:rPr>
                <w:color w:val="000000" w:themeColor="text1"/>
                <w:sz w:val="24"/>
                <w:szCs w:val="24"/>
                <w:rFonts w:ascii="Times New Roman" w:hAnsi="Times New Roman" w:cs="Times New Roman"/>
              </w:rPr>
            </w:pPr>
            <w:r>
              <w:rPr>
                <w:sz w:val="24"/>
                <w:rFonts w:ascii="Times New Roman" w:hAnsi="Times New Roman"/>
              </w:rPr>
              <w:t xml:space="preserve">11</w:t>
            </w:r>
          </w:p>
        </w:tc>
        <w:tc>
          <w:tcPr>
            <w:tcW w:w="7655" w:type="dxa"/>
          </w:tcPr>
          <w:p w14:paraId="38BB8DE3" w14:textId="6E91083A" w:rsidR="000C3B9F" w:rsidRPr="0008623B" w:rsidRDefault="00216E68" w:rsidP="000C3B9F">
            <w:pPr>
              <w:autoSpaceDE w:val="0"/>
              <w:autoSpaceDN w:val="0"/>
              <w:adjustRightInd w:val="0"/>
              <w:spacing w:before="120" w:after="120"/>
              <w:jc w:val="both"/>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Varav eviga värdepapper</w:t>
            </w:r>
          </w:p>
          <w:p w14:paraId="0E3F0B9E" w14:textId="5C0A7C24" w:rsidR="000C3B9F" w:rsidRPr="0008623B" w:rsidRDefault="00F04275" w:rsidP="00F04275">
            <w:pPr>
              <w:autoSpaceDE w:val="0"/>
              <w:autoSpaceDN w:val="0"/>
              <w:adjustRightInd w:val="0"/>
              <w:spacing w:before="120" w:after="120"/>
              <w:jc w:val="both"/>
              <w:rPr>
                <w:b/>
                <w:color w:val="000000" w:themeColor="text1"/>
                <w:sz w:val="24"/>
                <w:szCs w:val="24"/>
                <w:rFonts w:ascii="Times New Roman" w:hAnsi="Times New Roman" w:cs="Times New Roman"/>
              </w:rPr>
            </w:pPr>
            <w:r>
              <w:rPr>
                <w:color w:val="000000" w:themeColor="text1"/>
                <w:sz w:val="24"/>
                <w:rFonts w:ascii="Times New Roman" w:hAnsi="Times New Roman"/>
              </w:rPr>
              <w:t xml:space="preserve">Undergrupp till rad 6 som är eviga värdepapper.</w:t>
            </w:r>
          </w:p>
        </w:tc>
      </w:tr>
    </w:tbl>
    <w:p w14:paraId="4FDBE82C" w14:textId="77777777" w:rsidR="00134FA4" w:rsidRPr="0008623B" w:rsidRDefault="00134FA4" w:rsidP="00134FA4">
      <w:pPr>
        <w:jc w:val="both"/>
        <w:rPr>
          <w:rFonts w:ascii="Times New Roman" w:hAnsi="Times New Roman" w:cs="Times New Roman"/>
          <w:bCs/>
          <w:i/>
          <w:noProof/>
          <w:color w:val="000000" w:themeColor="text1"/>
          <w:sz w:val="24"/>
          <w:szCs w:val="24"/>
          <w:lang w:val="en-GB"/>
        </w:rPr>
      </w:pPr>
    </w:p>
    <w:p w14:paraId="4266C07E" w14:textId="3B554313" w:rsidR="00134FA4" w:rsidRPr="0008623B" w:rsidRDefault="002A5117" w:rsidP="002A5117">
      <w:pPr>
        <w:pStyle w:val="Numberedtilelevel1"/>
        <w:keepNext/>
        <w:pBdr>
          <w:bottom w:val="none" w:sz="0" w:space="0" w:color="auto"/>
        </w:pBdr>
        <w:spacing w:before="240" w:after="240" w:line="240" w:lineRule="auto"/>
        <w:ind w:left="360" w:hanging="360"/>
        <w:jc w:val="both"/>
        <w:outlineLvl w:val="1"/>
        <w:rPr>
          <w:color w:val="auto"/>
          <w:spacing w:val="0"/>
          <w:kern w:val="0"/>
          <w:sz w:val="24"/>
          <w:szCs w:val="24"/>
          <w:rFonts w:ascii="Times New Roman" w:eastAsia="Arial" w:hAnsi="Times New Roman" w:cs="Times New Roman"/>
        </w:rPr>
      </w:pPr>
      <w:bookmarkStart w:id="233" w:name="_Toc529272912"/>
      <w:bookmarkStart w:id="234" w:name="_Toc14770787"/>
      <w:bookmarkStart w:id="235" w:name="_Toc45266930"/>
      <w:r>
        <w:rPr>
          <w:color w:val="auto"/>
          <w:sz w:val="24"/>
          <w:rFonts w:ascii="Times New Roman" w:hAnsi="Times New Roman"/>
        </w:rPr>
        <w:t xml:space="preserve">6.</w:t>
      </w:r>
      <w:r>
        <w:rPr>
          <w:color w:val="auto"/>
          <w:sz w:val="24"/>
          <w:rFonts w:ascii="Times New Roman" w:hAnsi="Times New Roman"/>
        </w:rPr>
        <w:tab/>
      </w:r>
      <w:r>
        <w:rPr>
          <w:color w:val="auto"/>
          <w:sz w:val="24"/>
          <w:rFonts w:ascii="Times New Roman" w:hAnsi="Times New Roman"/>
        </w:rPr>
        <w:t xml:space="preserve">EU TLAC3:</w:t>
      </w:r>
      <w:r>
        <w:rPr>
          <w:color w:val="auto"/>
          <w:sz w:val="24"/>
          <w:rFonts w:ascii="Times New Roman" w:hAnsi="Times New Roman"/>
        </w:rPr>
        <w:t xml:space="preserve"> </w:t>
      </w:r>
      <w:r>
        <w:rPr>
          <w:color w:val="auto"/>
          <w:sz w:val="24"/>
          <w:rFonts w:ascii="Times New Roman" w:hAnsi="Times New Roman"/>
        </w:rPr>
        <w:t xml:space="preserve">rangordning bland borgenärer – resolutionsenhet</w:t>
      </w:r>
      <w:bookmarkEnd w:id="233"/>
      <w:bookmarkEnd w:id="234"/>
      <w:bookmarkEnd w:id="235"/>
    </w:p>
    <w:p w14:paraId="578097FF" w14:textId="1EA4E7A0" w:rsidR="00EE122D" w:rsidRPr="0008623B" w:rsidRDefault="00EE122D" w:rsidP="00B62DC9">
      <w:pPr>
        <w:pStyle w:val="InstructionsText2"/>
        <w:numPr>
          <w:ilvl w:val="0"/>
          <w:numId w:val="12"/>
        </w:numPr>
      </w:pPr>
      <w:r>
        <w:t xml:space="preserve">Upplysningarna i mall EU TLAC3 ska redovisas av individuella enheter.</w:t>
      </w:r>
    </w:p>
    <w:p w14:paraId="0EB7EFE1" w14:textId="7A32417C" w:rsidR="00410769" w:rsidRPr="0008623B" w:rsidRDefault="00410769" w:rsidP="00B62DC9">
      <w:pPr>
        <w:pStyle w:val="InstructionsText2"/>
        <w:numPr>
          <w:ilvl w:val="0"/>
          <w:numId w:val="12"/>
        </w:numPr>
      </w:pPr>
      <w:r>
        <w:t xml:space="preserve">Mall EU TLAC3 finns i två versioner, EU TLAC3a och EU TLAC3b.</w:t>
      </w:r>
      <w:r>
        <w:t xml:space="preserve"> </w:t>
      </w:r>
      <w:r>
        <w:t xml:space="preserve">EU TLAC3a omfattar all finansiering som likställs med eller har lägre prioritet än instrument som potentiellt kan uppfylla MREL, inklusive kapitalbas och övriga kapitalinstrument.</w:t>
      </w:r>
      <w:r>
        <w:t xml:space="preserve"> </w:t>
      </w:r>
      <w:r>
        <w:t xml:space="preserve">Belopp som är okvalificerade endast till följd av efterställningskraven ska inkluderas i sin helhet på den rad som motsvarar den relevanta rangordningen vid insolvens, dvs. utan att taken tillämpas.</w:t>
      </w:r>
      <w:r>
        <w:t xml:space="preserve"> </w:t>
      </w:r>
      <w:r>
        <w:t xml:space="preserve">EU TLAC3b omfattar endast kapitalbas och skulder som är kvalificerade att uppfylla kravet i artikel 45 i direktiv 2014/59/EU i enlighet med artikel 45e i det direktivet.</w:t>
      </w:r>
    </w:p>
    <w:p w14:paraId="417A390B" w14:textId="2D84B100" w:rsidR="00410769" w:rsidRPr="0008623B" w:rsidRDefault="00410769" w:rsidP="00B62DC9">
      <w:pPr>
        <w:pStyle w:val="InstructionsText2"/>
        <w:numPr>
          <w:ilvl w:val="0"/>
          <w:numId w:val="12"/>
        </w:numPr>
      </w:pPr>
      <w:r>
        <w:t xml:space="preserve">I enlighet med artikel 14.2 i denna förordning kan enheter som inte omfattas av skyldigheten att uppfylla kravet i artikel 92a i förordning (EU) nr 575/2013, men som är föremål för skyldigheten att uppfylla kravet i artikel 45 i direktiv 2014/59/EU enligt artikel 45e i det direktivet, välja huruvida de ska använda EU TLAC3a eller EU TLAC3b för att uppfylla det krav på offentliggörande som anges i artikel 45i.3 b i direktiv 2014/59/EU.</w:t>
      </w:r>
    </w:p>
    <w:p w14:paraId="7914D4A7" w14:textId="50C29BF6" w:rsidR="005F391D" w:rsidRPr="0008623B" w:rsidRDefault="005F391D" w:rsidP="00B62DC9">
      <w:pPr>
        <w:pStyle w:val="InstructionsText2"/>
        <w:numPr>
          <w:ilvl w:val="0"/>
          <w:numId w:val="12"/>
        </w:numPr>
      </w:pPr>
      <w:r>
        <w:t xml:space="preserve">Från och med tillämpningsdatumet för artikel 45i.3 i direktiv 2014/59/EU ska emittenter i mall EU TLAC3a redovisa skulder som potentiellt är kvalificerade att uppfylla MREL- och TLAC-kraven.</w:t>
      </w:r>
      <w:r>
        <w:t xml:space="preserve"> </w:t>
      </w:r>
      <w:r>
        <w:t xml:space="preserve">Före detta datum ska emittenter redovisa skulder som potentiellt är kvalificerade att uppfylla det interna TLAC-kravet.</w:t>
      </w:r>
    </w:p>
    <w:p w14:paraId="0643F6F9" w14:textId="54E61B56" w:rsidR="005F391D" w:rsidRPr="0008623B" w:rsidRDefault="00134FA4" w:rsidP="00B62DC9">
      <w:pPr>
        <w:pStyle w:val="InstructionsText2"/>
        <w:numPr>
          <w:ilvl w:val="0"/>
          <w:numId w:val="12"/>
        </w:numPr>
      </w:pPr>
      <w:r>
        <w:t xml:space="preserve">De utestående belopp som avses i raderna 2–10 måste delas upp i rangordning vid insolvens på grundval av emittentens insolvenslagstiftning, oberoende av den lagstiftning som styr instrumentet.</w:t>
      </w:r>
    </w:p>
    <w:p w14:paraId="2ED9C4B9" w14:textId="752032A7" w:rsidR="005F391D" w:rsidRPr="0008623B" w:rsidRDefault="00EA31AA" w:rsidP="00B62DC9">
      <w:pPr>
        <w:pStyle w:val="InstructionsText2"/>
        <w:numPr>
          <w:ilvl w:val="0"/>
          <w:numId w:val="12"/>
        </w:numPr>
      </w:pPr>
      <w:r>
        <w:t xml:space="preserve">Rangordningen vid insolvens ska kommuniceras av den behöriga resolutionsmyndigheten i enlighet med den standardiserade presentation som anges i den relevanta rapporteringsmallen.</w:t>
      </w:r>
    </w:p>
    <w:p w14:paraId="098D1362" w14:textId="424912A1" w:rsidR="003D2D85" w:rsidRPr="0008623B" w:rsidRDefault="00134FA4" w:rsidP="00B62DC9">
      <w:pPr>
        <w:pStyle w:val="InstructionsText2"/>
        <w:numPr>
          <w:ilvl w:val="0"/>
          <w:numId w:val="12"/>
        </w:numPr>
      </w:pPr>
      <w:r>
        <w:t xml:space="preserve">Rangordningen presenteras från lägre prioriterad till högre prioriterad.</w:t>
      </w:r>
      <w:r>
        <w:t xml:space="preserve"> </w:t>
      </w:r>
      <w:r>
        <w:t xml:space="preserve">Kolumner för rangordning måste läggas till fram till dess att de potentiellt kvalificerade instrumenten med högst prioritering har redovisats.</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134FA4" w:rsidRPr="0008623B" w14:paraId="6CE82287" w14:textId="77777777" w:rsidTr="006E5727">
        <w:trPr>
          <w:trHeight w:val="238"/>
        </w:trPr>
        <w:tc>
          <w:tcPr>
            <w:tcW w:w="1384" w:type="dxa"/>
            <w:shd w:val="clear" w:color="auto" w:fill="D9D9D9" w:themeFill="background1" w:themeFillShade="D9"/>
          </w:tcPr>
          <w:p w14:paraId="35ABF31F" w14:textId="77777777" w:rsidR="00134FA4" w:rsidRPr="0008623B" w:rsidRDefault="00134FA4" w:rsidP="006E5727">
            <w:pPr>
              <w:autoSpaceDE w:val="0"/>
              <w:autoSpaceDN w:val="0"/>
              <w:adjustRightInd w:val="0"/>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Rad</w:t>
            </w:r>
          </w:p>
        </w:tc>
        <w:tc>
          <w:tcPr>
            <w:tcW w:w="7655" w:type="dxa"/>
            <w:shd w:val="clear" w:color="auto" w:fill="D9D9D9" w:themeFill="background1" w:themeFillShade="D9"/>
          </w:tcPr>
          <w:p w14:paraId="209AC79A" w14:textId="70829AEF" w:rsidR="00134FA4" w:rsidRPr="0008623B" w:rsidRDefault="00E46262" w:rsidP="006E5727">
            <w:pPr>
              <w:autoSpaceDE w:val="0"/>
              <w:autoSpaceDN w:val="0"/>
              <w:adjustRightInd w:val="0"/>
              <w:rPr>
                <w:color w:val="000000" w:themeColor="text1"/>
                <w:sz w:val="24"/>
                <w:szCs w:val="24"/>
                <w:rFonts w:ascii="Times New Roman" w:hAnsi="Times New Roman" w:cs="Times New Roman"/>
              </w:rPr>
            </w:pPr>
            <w:r>
              <w:rPr>
                <w:b/>
                <w:color w:val="000000" w:themeColor="text1"/>
                <w:sz w:val="24"/>
                <w:rFonts w:ascii="Times New Roman" w:hAnsi="Times New Roman"/>
              </w:rPr>
              <w:t xml:space="preserve">Hänvisningar till lagstiftning och instruktioner</w:t>
            </w:r>
          </w:p>
        </w:tc>
      </w:tr>
      <w:tr w:rsidR="001D5616" w:rsidRPr="0008623B" w14:paraId="0C101719" w14:textId="77777777" w:rsidTr="006E5727">
        <w:trPr>
          <w:trHeight w:val="1014"/>
        </w:trPr>
        <w:tc>
          <w:tcPr>
            <w:tcW w:w="1384" w:type="dxa"/>
          </w:tcPr>
          <w:p w14:paraId="20818F1A" w14:textId="6C8CC711" w:rsidR="001D5616" w:rsidRPr="0008623B" w:rsidRDefault="008871C6" w:rsidP="001D5616">
            <w:pPr>
              <w:pStyle w:val="Applicationdirecte"/>
              <w:spacing w:before="120"/>
              <w:rPr>
                <w:color w:val="000000" w:themeColor="text1"/>
                <w:szCs w:val="24"/>
              </w:rPr>
            </w:pPr>
            <w:r>
              <w:t xml:space="preserve">1</w:t>
            </w:r>
          </w:p>
        </w:tc>
        <w:tc>
          <w:tcPr>
            <w:tcW w:w="7655" w:type="dxa"/>
          </w:tcPr>
          <w:p w14:paraId="255BAE3D" w14:textId="6FBDCDA3" w:rsidR="001D5616" w:rsidRPr="0008623B" w:rsidRDefault="001D5616" w:rsidP="001D5616">
            <w:pPr>
              <w:autoSpaceDE w:val="0"/>
              <w:autoSpaceDN w:val="0"/>
              <w:adjustRightInd w:val="0"/>
              <w:spacing w:before="120" w:after="120"/>
              <w:jc w:val="both"/>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Beskrivning av rangordning vid insolvens (fritext)</w:t>
            </w:r>
          </w:p>
          <w:p w14:paraId="4938332D" w14:textId="624185AF" w:rsidR="001D5616" w:rsidRPr="0008623B" w:rsidRDefault="001D5616" w:rsidP="00EA31AA">
            <w:pPr>
              <w:pStyle w:val="Applicationdirecte"/>
              <w:spacing w:before="120"/>
              <w:rPr>
                <w:color w:val="000000" w:themeColor="text1"/>
                <w:szCs w:val="24"/>
              </w:rPr>
            </w:pPr>
            <w:r>
              <w:rPr>
                <w:color w:val="000000" w:themeColor="text1"/>
              </w:rPr>
              <w:t xml:space="preserve">Antalet rangordningar vid insolvens (n) i borgenärshierarkin kommer att bero på enhetens skulduppsättning.</w:t>
            </w:r>
            <w:r>
              <w:rPr>
                <w:color w:val="000000" w:themeColor="text1"/>
              </w:rPr>
              <w:t xml:space="preserve"> </w:t>
            </w:r>
            <w:r>
              <w:rPr>
                <w:color w:val="000000" w:themeColor="text1"/>
              </w:rPr>
              <w:t xml:space="preserve">Det finns en kolumn för varje rangordning vid insolvens.</w:t>
            </w:r>
            <w:r>
              <w:rPr>
                <w:color w:val="000000" w:themeColor="text1"/>
              </w:rPr>
              <w:t xml:space="preserve"> </w:t>
            </w:r>
            <w:r>
              <w:rPr>
                <w:color w:val="000000" w:themeColor="text1"/>
              </w:rPr>
              <w:t xml:space="preserve">Beskrivningen bör inkludera en specifikation av de typer av fordringar som omfattas av rangordningen vid insolvens (t.ex. kärnprimärkapital, supplementärkapitalinstrument).</w:t>
            </w:r>
          </w:p>
        </w:tc>
      </w:tr>
      <w:tr w:rsidR="001D5616" w:rsidRPr="0008623B" w14:paraId="282F3909" w14:textId="77777777" w:rsidTr="006E5727">
        <w:trPr>
          <w:trHeight w:val="1014"/>
        </w:trPr>
        <w:tc>
          <w:tcPr>
            <w:tcW w:w="1384" w:type="dxa"/>
          </w:tcPr>
          <w:p w14:paraId="6052D413" w14:textId="27A1C7E6" w:rsidR="001D5616" w:rsidRPr="0008623B" w:rsidRDefault="008871C6" w:rsidP="001D5616">
            <w:pPr>
              <w:pStyle w:val="Applicationdirecte"/>
              <w:spacing w:before="120"/>
              <w:rPr>
                <w:color w:val="000000" w:themeColor="text1"/>
                <w:szCs w:val="24"/>
              </w:rPr>
            </w:pPr>
            <w:r>
              <w:t xml:space="preserve">2</w:t>
            </w:r>
          </w:p>
        </w:tc>
        <w:tc>
          <w:tcPr>
            <w:tcW w:w="7655" w:type="dxa"/>
          </w:tcPr>
          <w:p w14:paraId="649ECD5E" w14:textId="0534C38B" w:rsidR="001D5616" w:rsidRPr="0008623B" w:rsidRDefault="00367DF1" w:rsidP="001D5616">
            <w:pPr>
              <w:autoSpaceDE w:val="0"/>
              <w:autoSpaceDN w:val="0"/>
              <w:adjustRightInd w:val="0"/>
              <w:spacing w:before="120" w:after="120"/>
              <w:jc w:val="both"/>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Skulder och kapitalbas</w:t>
            </w:r>
          </w:p>
          <w:p w14:paraId="6CEB4608" w14:textId="77777777" w:rsidR="003D2D85" w:rsidRPr="0008623B" w:rsidRDefault="003D2D85" w:rsidP="003D2D85">
            <w:pPr>
              <w:pStyle w:val="Applicationdirecte"/>
              <w:spacing w:before="120"/>
              <w:rPr>
                <w:color w:val="000000" w:themeColor="text1"/>
              </w:rPr>
            </w:pPr>
            <w:r>
              <w:rPr>
                <w:color w:val="000000" w:themeColor="text1"/>
              </w:rPr>
              <w:t xml:space="preserve">Det belopp av kapitalbas, kvalificerade skulder och skulder som rangordnas lägre än eller likställs med kapitalbas eller kvalificerade skulder.</w:t>
            </w:r>
          </w:p>
          <w:p w14:paraId="7ABCDC8B" w14:textId="193792D4" w:rsidR="00585921" w:rsidRPr="0008623B" w:rsidRDefault="003D2D85" w:rsidP="00E13544">
            <w:pPr>
              <w:pStyle w:val="Applicationdirecte"/>
              <w:spacing w:before="120"/>
              <w:rPr>
                <w:color w:val="000000" w:themeColor="text1"/>
              </w:rPr>
            </w:pPr>
            <w:r>
              <w:rPr>
                <w:color w:val="000000" w:themeColor="text1"/>
              </w:rPr>
              <w:t xml:space="preserve">Detta ska även inkludera skulder som är undantagna från skuldnedskrivning.</w:t>
            </w:r>
            <w:r>
              <w:t xml:space="preserve"> </w:t>
            </w:r>
          </w:p>
          <w:p w14:paraId="3B3981A4" w14:textId="543E66EA" w:rsidR="003D2D85" w:rsidRPr="0008623B" w:rsidRDefault="008348B0" w:rsidP="00640F37">
            <w:pPr>
              <w:pStyle w:val="Fait"/>
            </w:pPr>
            <w:r>
              <w:t xml:space="preserve">Denna rad är inte tillämplig i mall EU TLAC3b.</w:t>
            </w:r>
          </w:p>
        </w:tc>
      </w:tr>
      <w:tr w:rsidR="001D5616" w:rsidRPr="0008623B" w14:paraId="7EFDEF71" w14:textId="77777777" w:rsidTr="006E5727">
        <w:trPr>
          <w:trHeight w:val="483"/>
        </w:trPr>
        <w:tc>
          <w:tcPr>
            <w:tcW w:w="1384" w:type="dxa"/>
          </w:tcPr>
          <w:p w14:paraId="36ABDA8C" w14:textId="78FEFA6B" w:rsidR="001D5616" w:rsidRPr="0008623B" w:rsidRDefault="008871C6" w:rsidP="001D5616">
            <w:pPr>
              <w:pStyle w:val="Applicationdirecte"/>
              <w:spacing w:before="120"/>
              <w:rPr>
                <w:color w:val="000000" w:themeColor="text1"/>
                <w:szCs w:val="24"/>
              </w:rPr>
            </w:pPr>
            <w:r>
              <w:t xml:space="preserve">3</w:t>
            </w:r>
          </w:p>
        </w:tc>
        <w:tc>
          <w:tcPr>
            <w:tcW w:w="7655" w:type="dxa"/>
          </w:tcPr>
          <w:p w14:paraId="79EC0340" w14:textId="06B26FCE" w:rsidR="001D5616" w:rsidRPr="0008623B" w:rsidRDefault="00A14A6B" w:rsidP="001D5616">
            <w:pPr>
              <w:pStyle w:val="Fait"/>
              <w:rPr>
                <w:b/>
                <w:color w:val="000000" w:themeColor="text1"/>
                <w:szCs w:val="24"/>
              </w:rPr>
            </w:pPr>
            <w:r>
              <w:rPr>
                <w:b/>
                <w:color w:val="000000" w:themeColor="text1"/>
              </w:rPr>
              <w:t xml:space="preserve">Skulder och kapitalbas – Varav undantagna skulder</w:t>
            </w:r>
          </w:p>
          <w:p w14:paraId="0FF41010" w14:textId="001ECF54" w:rsidR="003D2D85" w:rsidRPr="0008623B" w:rsidRDefault="003D2D85" w:rsidP="003D2D85">
            <w:pPr>
              <w:pStyle w:val="Applicationdirecte"/>
              <w:spacing w:before="120"/>
              <w:rPr>
                <w:color w:val="000000" w:themeColor="text1"/>
                <w:szCs w:val="24"/>
              </w:rPr>
            </w:pPr>
            <w:r>
              <w:rPr>
                <w:color w:val="000000" w:themeColor="text1"/>
              </w:rPr>
              <w:t xml:space="preserve">Uppdelning av undantagna skulder enligt artikel 72a.2 i förordning (EU) nr 575/2013 eller artikel 44.2 i direktiv 2014/59/EU och, i förekommande fall, artikel 44.3 i det direktivet.</w:t>
            </w:r>
          </w:p>
          <w:p w14:paraId="6E4598A5" w14:textId="066BD409" w:rsidR="003D2D85" w:rsidRPr="0008623B" w:rsidRDefault="008348B0" w:rsidP="001D5616">
            <w:pPr>
              <w:autoSpaceDE w:val="0"/>
              <w:autoSpaceDN w:val="0"/>
              <w:adjustRightInd w:val="0"/>
              <w:spacing w:before="120" w:after="120"/>
              <w:jc w:val="both"/>
              <w:rPr>
                <w:color w:val="000000" w:themeColor="text1"/>
                <w:sz w:val="24"/>
                <w:szCs w:val="24"/>
                <w:rFonts w:ascii="Times New Roman" w:hAnsi="Times New Roman" w:cs="Times New Roman"/>
              </w:rPr>
            </w:pPr>
            <w:r>
              <w:rPr>
                <w:color w:val="000000" w:themeColor="text1"/>
                <w:sz w:val="24"/>
                <w:rFonts w:ascii="Times New Roman" w:hAnsi="Times New Roman"/>
              </w:rPr>
              <w:t xml:space="preserve">Denna rad är inte tillämplig i mall EU TLAC3b.</w:t>
            </w:r>
          </w:p>
        </w:tc>
      </w:tr>
      <w:tr w:rsidR="001D5616" w:rsidRPr="0008623B" w14:paraId="3040763E" w14:textId="77777777" w:rsidTr="006E5727">
        <w:trPr>
          <w:trHeight w:val="1014"/>
        </w:trPr>
        <w:tc>
          <w:tcPr>
            <w:tcW w:w="1384" w:type="dxa"/>
          </w:tcPr>
          <w:p w14:paraId="6ED7CBD7" w14:textId="71B213F7" w:rsidR="001D5616" w:rsidRPr="0008623B" w:rsidRDefault="008871C6" w:rsidP="001D5616">
            <w:pPr>
              <w:pStyle w:val="Applicationdirecte"/>
              <w:spacing w:before="120"/>
              <w:rPr>
                <w:color w:val="000000" w:themeColor="text1"/>
                <w:szCs w:val="24"/>
              </w:rPr>
            </w:pPr>
            <w:r>
              <w:t xml:space="preserve">4</w:t>
            </w:r>
          </w:p>
        </w:tc>
        <w:tc>
          <w:tcPr>
            <w:tcW w:w="7655" w:type="dxa"/>
          </w:tcPr>
          <w:p w14:paraId="67B3F8CE" w14:textId="50557F36" w:rsidR="001D5616" w:rsidRPr="0008623B" w:rsidRDefault="00367DF1" w:rsidP="001D5616">
            <w:pPr>
              <w:jc w:val="both"/>
              <w:rPr>
                <w:b/>
                <w:color w:val="000000" w:themeColor="text1"/>
                <w:sz w:val="24"/>
                <w:szCs w:val="24"/>
                <w:rFonts w:ascii="Times New Roman" w:eastAsia="Times New Roman" w:hAnsi="Times New Roman" w:cs="Times New Roman"/>
              </w:rPr>
            </w:pPr>
            <w:r>
              <w:rPr>
                <w:b/>
                <w:color w:val="000000" w:themeColor="text1"/>
                <w:sz w:val="24"/>
                <w:rFonts w:ascii="Times New Roman" w:hAnsi="Times New Roman"/>
              </w:rPr>
              <w:t xml:space="preserve">Skulder och kapitalbas minus undantagna skulder</w:t>
            </w:r>
          </w:p>
          <w:p w14:paraId="09D8C04D" w14:textId="0C90618C" w:rsidR="001D5616" w:rsidRPr="0008623B" w:rsidRDefault="00367DF1" w:rsidP="001D5616">
            <w:pPr>
              <w:jc w:val="both"/>
              <w:rPr>
                <w:color w:val="000000" w:themeColor="text1"/>
                <w:szCs w:val="24"/>
              </w:rPr>
            </w:pPr>
            <w:r>
              <w:rPr>
                <w:color w:val="000000" w:themeColor="text1"/>
                <w:sz w:val="24"/>
                <w:rFonts w:ascii="Times New Roman" w:hAnsi="Times New Roman"/>
              </w:rPr>
              <w:t xml:space="preserve">Skulder och kapitalbas efter avdrag för undantagna skulder.</w:t>
            </w:r>
            <w:r>
              <w:rPr>
                <w:color w:val="000000" w:themeColor="text1"/>
              </w:rPr>
              <w:t xml:space="preserve"> </w:t>
            </w:r>
          </w:p>
          <w:p w14:paraId="4C2B3296" w14:textId="5FECF8AC" w:rsidR="003D2D85" w:rsidRPr="0008623B" w:rsidRDefault="008348B0" w:rsidP="001D5616">
            <w:pPr>
              <w:jc w:val="both"/>
              <w:rPr>
                <w:color w:val="000000" w:themeColor="text1"/>
                <w:sz w:val="24"/>
                <w:szCs w:val="24"/>
                <w:rFonts w:ascii="Times New Roman" w:hAnsi="Times New Roman" w:cs="Times New Roman"/>
              </w:rPr>
            </w:pPr>
            <w:r>
              <w:rPr>
                <w:color w:val="000000" w:themeColor="text1"/>
                <w:sz w:val="24"/>
                <w:rFonts w:ascii="Times New Roman" w:hAnsi="Times New Roman"/>
              </w:rPr>
              <w:t xml:space="preserve">Denna rad är inte tillämplig i mall EU TLAC3b.</w:t>
            </w:r>
          </w:p>
        </w:tc>
      </w:tr>
      <w:tr w:rsidR="001D5616" w:rsidRPr="0008623B" w14:paraId="3A2C5DDE" w14:textId="77777777" w:rsidTr="006E5727">
        <w:trPr>
          <w:trHeight w:val="316"/>
        </w:trPr>
        <w:tc>
          <w:tcPr>
            <w:tcW w:w="1384" w:type="dxa"/>
          </w:tcPr>
          <w:p w14:paraId="3404E285" w14:textId="021B6A65" w:rsidR="001D5616" w:rsidRPr="0008623B" w:rsidRDefault="008871C6" w:rsidP="001D5616">
            <w:pPr>
              <w:autoSpaceDE w:val="0"/>
              <w:autoSpaceDN w:val="0"/>
              <w:adjustRightInd w:val="0"/>
              <w:spacing w:before="120" w:after="120"/>
              <w:jc w:val="both"/>
              <w:rPr>
                <w:color w:val="000000" w:themeColor="text1"/>
                <w:sz w:val="24"/>
                <w:szCs w:val="24"/>
                <w:rFonts w:ascii="Times New Roman" w:eastAsia="Times New Roman" w:hAnsi="Times New Roman" w:cs="Times New Roman"/>
              </w:rPr>
            </w:pPr>
            <w:r>
              <w:rPr>
                <w:sz w:val="24"/>
                <w:rFonts w:ascii="Times New Roman" w:hAnsi="Times New Roman"/>
              </w:rPr>
              <w:t xml:space="preserve">5</w:t>
            </w:r>
          </w:p>
        </w:tc>
        <w:tc>
          <w:tcPr>
            <w:tcW w:w="7655" w:type="dxa"/>
          </w:tcPr>
          <w:p w14:paraId="3A72D26C" w14:textId="33DDDACD" w:rsidR="001D5616" w:rsidRPr="0008623B" w:rsidRDefault="001D5616" w:rsidP="001D5616">
            <w:pPr>
              <w:autoSpaceDE w:val="0"/>
              <w:autoSpaceDN w:val="0"/>
              <w:adjustRightInd w:val="0"/>
              <w:spacing w:before="120" w:after="120"/>
              <w:jc w:val="both"/>
              <w:rPr>
                <w:b/>
                <w:color w:val="000000" w:themeColor="text1"/>
                <w:sz w:val="24"/>
                <w:szCs w:val="24"/>
                <w:rFonts w:ascii="Times New Roman" w:eastAsia="Times New Roman" w:hAnsi="Times New Roman" w:cs="Times New Roman"/>
              </w:rPr>
            </w:pPr>
            <w:r>
              <w:rPr>
                <w:b/>
                <w:color w:val="000000" w:themeColor="text1"/>
                <w:sz w:val="24"/>
                <w:rFonts w:ascii="Times New Roman" w:hAnsi="Times New Roman"/>
              </w:rPr>
              <w:t xml:space="preserve">Undergrupp med skulder och kapitalbas minus undantagna skulder som är kapitalbas och skulder som potentiellt är kvalificerade att uppfylla MREL/TLAC</w:t>
            </w:r>
          </w:p>
          <w:p w14:paraId="4D791BCD" w14:textId="72DDE991" w:rsidR="001D5616" w:rsidRPr="0008623B" w:rsidRDefault="001D5616" w:rsidP="008B671A">
            <w:pPr>
              <w:rPr>
                <w:color w:val="000000" w:themeColor="text1"/>
                <w:sz w:val="24"/>
                <w:szCs w:val="24"/>
                <w:rFonts w:ascii="Times New Roman" w:eastAsia="Times New Roman" w:hAnsi="Times New Roman" w:cs="Times New Roman"/>
              </w:rPr>
            </w:pPr>
            <w:r>
              <w:rPr>
                <w:color w:val="000000" w:themeColor="text1"/>
                <w:sz w:val="24"/>
                <w:rFonts w:ascii="Times New Roman" w:hAnsi="Times New Roman"/>
              </w:rPr>
              <w:t xml:space="preserve">Uppdelning av beloppet av kapitalbas och skulder som är kvalificerade avseende MREL eller avseende TLAC, enligt vad som är tillämpligt i enlighet med punkt 19 ovan, utan tillämpning av taken på redovisningen av icke efterställda skulder.</w:t>
            </w:r>
          </w:p>
        </w:tc>
      </w:tr>
      <w:tr w:rsidR="001D5616" w:rsidRPr="0008623B" w14:paraId="1AD03E0A" w14:textId="77777777" w:rsidTr="006E5727">
        <w:trPr>
          <w:trHeight w:val="316"/>
        </w:trPr>
        <w:tc>
          <w:tcPr>
            <w:tcW w:w="1384" w:type="dxa"/>
          </w:tcPr>
          <w:p w14:paraId="5319D1AF" w14:textId="74E28EE0" w:rsidR="001D5616" w:rsidRPr="0008623B" w:rsidRDefault="008871C6" w:rsidP="001D5616">
            <w:pPr>
              <w:autoSpaceDE w:val="0"/>
              <w:autoSpaceDN w:val="0"/>
              <w:adjustRightInd w:val="0"/>
              <w:rPr>
                <w:color w:val="000000" w:themeColor="text1"/>
                <w:sz w:val="24"/>
                <w:szCs w:val="24"/>
                <w:rFonts w:ascii="Times New Roman" w:eastAsia="Times New Roman" w:hAnsi="Times New Roman" w:cs="Times New Roman"/>
              </w:rPr>
            </w:pPr>
            <w:r>
              <w:rPr>
                <w:sz w:val="24"/>
                <w:rFonts w:ascii="Times New Roman" w:hAnsi="Times New Roman"/>
              </w:rPr>
              <w:t xml:space="preserve">6</w:t>
            </w:r>
          </w:p>
        </w:tc>
        <w:tc>
          <w:tcPr>
            <w:tcW w:w="7655" w:type="dxa"/>
          </w:tcPr>
          <w:p w14:paraId="208DFDB8" w14:textId="6F2FB385" w:rsidR="001D5616" w:rsidRPr="0008623B" w:rsidRDefault="008E3ADF" w:rsidP="001D5616">
            <w:pPr>
              <w:autoSpaceDE w:val="0"/>
              <w:autoSpaceDN w:val="0"/>
              <w:adjustRightInd w:val="0"/>
              <w:spacing w:before="120" w:after="120"/>
              <w:jc w:val="both"/>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Varav återstående löptid ≥ 1 år och &lt; 2 år</w:t>
            </w:r>
            <w:r>
              <w:rPr>
                <w:b/>
                <w:color w:val="000000" w:themeColor="text1"/>
                <w:sz w:val="24"/>
                <w:rFonts w:ascii="Times New Roman" w:hAnsi="Times New Roman"/>
              </w:rPr>
              <w:t xml:space="preserve"> </w:t>
            </w:r>
          </w:p>
          <w:p w14:paraId="024B38D7" w14:textId="23586DB1" w:rsidR="001D5616" w:rsidRPr="0008623B" w:rsidRDefault="001D5616" w:rsidP="001D5616">
            <w:pPr>
              <w:autoSpaceDE w:val="0"/>
              <w:autoSpaceDN w:val="0"/>
              <w:adjustRightInd w:val="0"/>
              <w:spacing w:before="120" w:after="120"/>
              <w:jc w:val="both"/>
              <w:rPr>
                <w:color w:val="000000" w:themeColor="text1"/>
                <w:sz w:val="24"/>
                <w:szCs w:val="24"/>
                <w:rFonts w:ascii="Times New Roman" w:hAnsi="Times New Roman" w:cs="Times New Roman"/>
              </w:rPr>
            </w:pPr>
            <w:r>
              <w:rPr>
                <w:color w:val="000000" w:themeColor="text1"/>
                <w:sz w:val="24"/>
                <w:rFonts w:ascii="Times New Roman" w:hAnsi="Times New Roman"/>
              </w:rPr>
              <w:t xml:space="preserve">Undergrupp till rad 5 med relevant återstående löptid</w:t>
            </w:r>
          </w:p>
        </w:tc>
      </w:tr>
      <w:tr w:rsidR="001D5616" w:rsidRPr="0008623B" w14:paraId="589F2978" w14:textId="77777777" w:rsidTr="006E5727">
        <w:trPr>
          <w:trHeight w:val="316"/>
        </w:trPr>
        <w:tc>
          <w:tcPr>
            <w:tcW w:w="1384" w:type="dxa"/>
          </w:tcPr>
          <w:p w14:paraId="41E8C660" w14:textId="7938235A" w:rsidR="001D5616" w:rsidRPr="0008623B" w:rsidRDefault="008871C6" w:rsidP="001D5616">
            <w:pPr>
              <w:autoSpaceDE w:val="0"/>
              <w:autoSpaceDN w:val="0"/>
              <w:adjustRightInd w:val="0"/>
              <w:rPr>
                <w:color w:val="000000" w:themeColor="text1"/>
                <w:sz w:val="24"/>
                <w:szCs w:val="24"/>
                <w:rFonts w:ascii="Times New Roman" w:eastAsia="Times New Roman" w:hAnsi="Times New Roman" w:cs="Times New Roman"/>
              </w:rPr>
            </w:pPr>
            <w:r>
              <w:rPr>
                <w:sz w:val="24"/>
                <w:rFonts w:ascii="Times New Roman" w:hAnsi="Times New Roman"/>
              </w:rPr>
              <w:t xml:space="preserve">7</w:t>
            </w:r>
          </w:p>
        </w:tc>
        <w:tc>
          <w:tcPr>
            <w:tcW w:w="7655" w:type="dxa"/>
          </w:tcPr>
          <w:p w14:paraId="1A0F18F5" w14:textId="1406EA6F" w:rsidR="001D5616" w:rsidRPr="0008623B" w:rsidRDefault="008E3ADF" w:rsidP="001D5616">
            <w:pPr>
              <w:autoSpaceDE w:val="0"/>
              <w:autoSpaceDN w:val="0"/>
              <w:adjustRightInd w:val="0"/>
              <w:spacing w:before="120" w:after="120"/>
              <w:jc w:val="both"/>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Varav återstående löptid ≥ 2 år och &lt; 5 år</w:t>
            </w:r>
          </w:p>
          <w:p w14:paraId="503D3ECD" w14:textId="3E0914A8" w:rsidR="001D5616" w:rsidRPr="0008623B" w:rsidRDefault="001D5616" w:rsidP="001D5616">
            <w:pPr>
              <w:autoSpaceDE w:val="0"/>
              <w:autoSpaceDN w:val="0"/>
              <w:adjustRightInd w:val="0"/>
              <w:spacing w:before="120" w:after="120"/>
              <w:jc w:val="both"/>
              <w:rPr>
                <w:color w:val="000000" w:themeColor="text1"/>
                <w:sz w:val="24"/>
                <w:szCs w:val="24"/>
                <w:rFonts w:ascii="Times New Roman" w:hAnsi="Times New Roman" w:cs="Times New Roman"/>
              </w:rPr>
            </w:pPr>
            <w:r>
              <w:rPr>
                <w:color w:val="000000" w:themeColor="text1"/>
                <w:sz w:val="24"/>
                <w:rFonts w:ascii="Times New Roman" w:hAnsi="Times New Roman"/>
              </w:rPr>
              <w:t xml:space="preserve">Undergrupp till rad 5 med relevant återstående löptid</w:t>
            </w:r>
          </w:p>
        </w:tc>
      </w:tr>
      <w:tr w:rsidR="001D5616" w:rsidRPr="0008623B" w14:paraId="1CE5BF41" w14:textId="77777777" w:rsidTr="006E5727">
        <w:trPr>
          <w:trHeight w:val="316"/>
        </w:trPr>
        <w:tc>
          <w:tcPr>
            <w:tcW w:w="1384" w:type="dxa"/>
          </w:tcPr>
          <w:p w14:paraId="6D06C91E" w14:textId="6BE3FA67" w:rsidR="001D5616" w:rsidRPr="0008623B" w:rsidRDefault="008871C6" w:rsidP="001D5616">
            <w:pPr>
              <w:autoSpaceDE w:val="0"/>
              <w:autoSpaceDN w:val="0"/>
              <w:adjustRightInd w:val="0"/>
              <w:rPr>
                <w:color w:val="000000" w:themeColor="text1"/>
                <w:sz w:val="24"/>
                <w:szCs w:val="24"/>
                <w:rFonts w:ascii="Times New Roman" w:eastAsia="Times New Roman" w:hAnsi="Times New Roman" w:cs="Times New Roman"/>
              </w:rPr>
            </w:pPr>
            <w:r>
              <w:rPr>
                <w:sz w:val="24"/>
                <w:rFonts w:ascii="Times New Roman" w:hAnsi="Times New Roman"/>
              </w:rPr>
              <w:t xml:space="preserve">8</w:t>
            </w:r>
          </w:p>
        </w:tc>
        <w:tc>
          <w:tcPr>
            <w:tcW w:w="7655" w:type="dxa"/>
          </w:tcPr>
          <w:p w14:paraId="385E6CA6" w14:textId="685C5434" w:rsidR="001D5616" w:rsidRPr="0008623B" w:rsidRDefault="008E3ADF" w:rsidP="001D5616">
            <w:pPr>
              <w:autoSpaceDE w:val="0"/>
              <w:autoSpaceDN w:val="0"/>
              <w:adjustRightInd w:val="0"/>
              <w:spacing w:before="120" w:after="120"/>
              <w:jc w:val="both"/>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Varav återstående löptid ≥ 5 år och &lt; 10 år</w:t>
            </w:r>
          </w:p>
          <w:p w14:paraId="197AF3C0" w14:textId="56872A6F" w:rsidR="001D5616" w:rsidRPr="0008623B" w:rsidRDefault="001D5616" w:rsidP="001D5616">
            <w:pPr>
              <w:autoSpaceDE w:val="0"/>
              <w:autoSpaceDN w:val="0"/>
              <w:adjustRightInd w:val="0"/>
              <w:spacing w:before="120" w:after="120"/>
              <w:jc w:val="both"/>
              <w:rPr>
                <w:color w:val="000000" w:themeColor="text1"/>
                <w:sz w:val="24"/>
                <w:szCs w:val="24"/>
                <w:rFonts w:ascii="Times New Roman" w:hAnsi="Times New Roman" w:cs="Times New Roman"/>
              </w:rPr>
            </w:pPr>
            <w:r>
              <w:rPr>
                <w:color w:val="000000" w:themeColor="text1"/>
                <w:sz w:val="24"/>
                <w:rFonts w:ascii="Times New Roman" w:hAnsi="Times New Roman"/>
              </w:rPr>
              <w:t xml:space="preserve">Undergrupp till rad 5 med relevant återstående löptid</w:t>
            </w:r>
          </w:p>
        </w:tc>
      </w:tr>
      <w:tr w:rsidR="001D5616" w:rsidRPr="0008623B" w14:paraId="6652A440" w14:textId="77777777" w:rsidTr="006E5727">
        <w:trPr>
          <w:trHeight w:val="316"/>
        </w:trPr>
        <w:tc>
          <w:tcPr>
            <w:tcW w:w="1384" w:type="dxa"/>
          </w:tcPr>
          <w:p w14:paraId="34E6E46D" w14:textId="5ECCD03F" w:rsidR="001D5616" w:rsidRPr="0008623B" w:rsidRDefault="008871C6" w:rsidP="008871C6">
            <w:pPr>
              <w:autoSpaceDE w:val="0"/>
              <w:autoSpaceDN w:val="0"/>
              <w:adjustRightInd w:val="0"/>
              <w:rPr>
                <w:color w:val="000000" w:themeColor="text1"/>
                <w:sz w:val="24"/>
                <w:szCs w:val="24"/>
                <w:rFonts w:ascii="Times New Roman" w:hAnsi="Times New Roman" w:cs="Times New Roman"/>
              </w:rPr>
            </w:pPr>
            <w:r>
              <w:rPr>
                <w:sz w:val="24"/>
                <w:rFonts w:ascii="Times New Roman" w:hAnsi="Times New Roman"/>
              </w:rPr>
              <w:t xml:space="preserve">9</w:t>
            </w:r>
          </w:p>
        </w:tc>
        <w:tc>
          <w:tcPr>
            <w:tcW w:w="7655" w:type="dxa"/>
          </w:tcPr>
          <w:p w14:paraId="18D5EBD6" w14:textId="39172B5A" w:rsidR="001D5616" w:rsidRPr="0008623B" w:rsidRDefault="008E3ADF" w:rsidP="001D5616">
            <w:pPr>
              <w:autoSpaceDE w:val="0"/>
              <w:autoSpaceDN w:val="0"/>
              <w:adjustRightInd w:val="0"/>
              <w:spacing w:before="120" w:after="120"/>
              <w:jc w:val="both"/>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Varav återstående löptid ≥ 10 år, förutom eviga värdepapper</w:t>
            </w:r>
          </w:p>
          <w:p w14:paraId="61C53A18" w14:textId="6ED02288" w:rsidR="001D5616" w:rsidRPr="0008623B" w:rsidRDefault="001D5616" w:rsidP="001D5616">
            <w:pPr>
              <w:autoSpaceDE w:val="0"/>
              <w:autoSpaceDN w:val="0"/>
              <w:adjustRightInd w:val="0"/>
              <w:spacing w:before="120" w:after="120"/>
              <w:jc w:val="both"/>
              <w:rPr>
                <w:b/>
                <w:color w:val="000000" w:themeColor="text1"/>
                <w:sz w:val="24"/>
                <w:szCs w:val="24"/>
                <w:rFonts w:ascii="Times New Roman" w:hAnsi="Times New Roman" w:cs="Times New Roman"/>
              </w:rPr>
            </w:pPr>
            <w:r>
              <w:rPr>
                <w:color w:val="000000" w:themeColor="text1"/>
                <w:sz w:val="24"/>
                <w:rFonts w:ascii="Times New Roman" w:hAnsi="Times New Roman"/>
              </w:rPr>
              <w:t xml:space="preserve">Undergrupp till rad 5 med relevant återstående löptid</w:t>
            </w:r>
            <w:r>
              <w:rPr>
                <w:color w:val="000000" w:themeColor="text1"/>
                <w:sz w:val="24"/>
                <w:rFonts w:ascii="Times New Roman" w:hAnsi="Times New Roman"/>
              </w:rPr>
              <w:t xml:space="preserve"> </w:t>
            </w:r>
          </w:p>
        </w:tc>
      </w:tr>
      <w:tr w:rsidR="001D5616" w:rsidRPr="00F7311F" w14:paraId="122BED89" w14:textId="77777777" w:rsidTr="006E5727">
        <w:trPr>
          <w:trHeight w:val="316"/>
        </w:trPr>
        <w:tc>
          <w:tcPr>
            <w:tcW w:w="1384" w:type="dxa"/>
          </w:tcPr>
          <w:p w14:paraId="0B741CEB" w14:textId="37EB6C3B" w:rsidR="001D5616" w:rsidRPr="0008623B" w:rsidRDefault="001D5616" w:rsidP="001D5616">
            <w:pPr>
              <w:autoSpaceDE w:val="0"/>
              <w:autoSpaceDN w:val="0"/>
              <w:adjustRightInd w:val="0"/>
              <w:rPr>
                <w:color w:val="000000" w:themeColor="text1"/>
                <w:sz w:val="24"/>
                <w:szCs w:val="24"/>
                <w:rFonts w:ascii="Times New Roman" w:hAnsi="Times New Roman" w:cs="Times New Roman"/>
              </w:rPr>
            </w:pPr>
            <w:r>
              <w:rPr>
                <w:sz w:val="24"/>
                <w:rFonts w:ascii="Times New Roman" w:hAnsi="Times New Roman"/>
              </w:rPr>
              <w:t xml:space="preserve">10</w:t>
            </w:r>
          </w:p>
        </w:tc>
        <w:tc>
          <w:tcPr>
            <w:tcW w:w="7655" w:type="dxa"/>
          </w:tcPr>
          <w:p w14:paraId="00862BE8" w14:textId="48E6FB14" w:rsidR="001D5616" w:rsidRPr="0008623B" w:rsidRDefault="008E3ADF" w:rsidP="001D5616">
            <w:pPr>
              <w:autoSpaceDE w:val="0"/>
              <w:autoSpaceDN w:val="0"/>
              <w:adjustRightInd w:val="0"/>
              <w:spacing w:before="120" w:after="120"/>
              <w:jc w:val="both"/>
              <w:rPr>
                <w:b/>
                <w:color w:val="000000" w:themeColor="text1"/>
                <w:sz w:val="24"/>
                <w:szCs w:val="24"/>
                <w:rFonts w:ascii="Times New Roman" w:hAnsi="Times New Roman" w:cs="Times New Roman"/>
              </w:rPr>
            </w:pPr>
            <w:r>
              <w:rPr>
                <w:b/>
                <w:color w:val="000000" w:themeColor="text1"/>
                <w:sz w:val="24"/>
                <w:rFonts w:ascii="Times New Roman" w:hAnsi="Times New Roman"/>
              </w:rPr>
              <w:t xml:space="preserve">Varav eviga värdepapper</w:t>
            </w:r>
          </w:p>
          <w:p w14:paraId="364F102A" w14:textId="35E5C977" w:rsidR="001D5616" w:rsidRPr="00F7311F" w:rsidRDefault="001D5616" w:rsidP="001D5616">
            <w:pPr>
              <w:autoSpaceDE w:val="0"/>
              <w:autoSpaceDN w:val="0"/>
              <w:adjustRightInd w:val="0"/>
              <w:spacing w:before="120" w:after="120"/>
              <w:jc w:val="both"/>
              <w:rPr>
                <w:b/>
                <w:color w:val="000000" w:themeColor="text1"/>
                <w:sz w:val="24"/>
                <w:szCs w:val="24"/>
                <w:rFonts w:ascii="Times New Roman" w:hAnsi="Times New Roman" w:cs="Times New Roman"/>
              </w:rPr>
            </w:pPr>
            <w:r>
              <w:rPr>
                <w:color w:val="000000" w:themeColor="text1"/>
                <w:sz w:val="24"/>
                <w:rFonts w:ascii="Times New Roman" w:hAnsi="Times New Roman"/>
              </w:rPr>
              <w:t xml:space="preserve">Undergrupp till rad 5 som är eviga värdepapper.</w:t>
            </w:r>
            <w:r>
              <w:rPr>
                <w:color w:val="000000" w:themeColor="text1"/>
                <w:sz w:val="24"/>
                <w:rFonts w:ascii="Times New Roman" w:hAnsi="Times New Roman"/>
              </w:rPr>
              <w:t xml:space="preserve"> </w:t>
            </w:r>
          </w:p>
        </w:tc>
      </w:tr>
    </w:tbl>
    <w:p w14:paraId="727A9C45" w14:textId="513EB7A2" w:rsidR="002E3F40" w:rsidRPr="00DE7C85" w:rsidRDefault="00676354" w:rsidP="00AA4A01">
      <w:pPr>
        <w:pStyle w:val="body"/>
      </w:pPr>
      <w:r>
        <w:t xml:space="preserve">”</w:t>
      </w:r>
    </w:p>
    <w:sectPr w:rsidR="002E3F40" w:rsidRPr="00DE7C85" w:rsidSect="00807127">
      <w:headerReference w:type="even" r:id="rId8"/>
      <w:footerReference w:type="default" r:id="rId9"/>
      <w:headerReference w:type="first" r:id="rId10"/>
      <w:pgSz w:w="11900" w:h="16840"/>
      <w:pgMar w:top="2268" w:right="1418" w:bottom="1134" w:left="1701"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65B52" w14:textId="77777777" w:rsidR="00EE5DE6" w:rsidRDefault="00EE5DE6" w:rsidP="00A00E34">
      <w:r>
        <w:separator/>
      </w:r>
    </w:p>
    <w:p w14:paraId="6D9A16C1" w14:textId="77777777" w:rsidR="00EE5DE6" w:rsidRDefault="00EE5DE6"/>
  </w:endnote>
  <w:endnote w:type="continuationSeparator" w:id="0">
    <w:p w14:paraId="68144B1B" w14:textId="77777777" w:rsidR="00EE5DE6" w:rsidRDefault="00EE5DE6" w:rsidP="00A00E34">
      <w:r>
        <w:continuationSeparator/>
      </w:r>
    </w:p>
    <w:p w14:paraId="6D92350E" w14:textId="77777777" w:rsidR="00EE5DE6" w:rsidRDefault="00EE5D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EUAlbertina">
    <w:altName w:val="Times New Roman"/>
    <w:charset w:val="00"/>
    <w:family w:val="auto"/>
    <w:pitch w:val="variable"/>
    <w:sig w:usb0="00000001" w:usb1="1000E0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6653737"/>
      <w:docPartObj>
        <w:docPartGallery w:val="Page Numbers (Bottom of Page)"/>
        <w:docPartUnique/>
      </w:docPartObj>
    </w:sdtPr>
    <w:sdtEndPr>
      <w:rPr>
        <w:noProof/>
      </w:rPr>
    </w:sdtEndPr>
    <w:sdtContent>
      <w:p w14:paraId="7E860D88" w14:textId="580CA2FB" w:rsidR="00EE5DE6" w:rsidRDefault="00EE5DE6" w:rsidP="00940030">
        <w:pPr>
          <w:pStyle w:val="Footer"/>
          <w:jc w:val="center"/>
        </w:pPr>
        <w:r>
          <w:fldChar w:fldCharType="begin"/>
        </w:r>
        <w:r>
          <w:instrText xml:space="preserve"> PAGE   \* MERGEFORMAT </w:instrText>
        </w:r>
        <w:r>
          <w:fldChar w:fldCharType="separate"/>
        </w:r>
        <w:r w:rsidR="00290A9D">
          <w:t>20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00FCA" w14:textId="77777777" w:rsidR="00EE5DE6" w:rsidRPr="00DB5E8F" w:rsidRDefault="00EE5DE6">
      <w:pPr>
        <w:rPr>
          <w:sz w:val="12"/>
          <w:szCs w:val="12"/>
        </w:rPr>
      </w:pPr>
      <w:r w:rsidRPr="00DB5E8F">
        <w:rPr>
          <w:sz w:val="12"/>
          <w:szCs w:val="12"/>
        </w:rPr>
        <w:separator/>
      </w:r>
    </w:p>
  </w:footnote>
  <w:footnote w:type="continuationSeparator" w:id="0">
    <w:p w14:paraId="6AD737B5" w14:textId="77777777" w:rsidR="00EE5DE6" w:rsidRDefault="00EE5DE6" w:rsidP="00A00E34">
      <w:r>
        <w:continuationSeparator/>
      </w:r>
    </w:p>
    <w:p w14:paraId="5D810347" w14:textId="77777777" w:rsidR="00EE5DE6" w:rsidRDefault="00EE5DE6"/>
  </w:footnote>
  <w:footnote w:type="continuationNotice" w:id="1">
    <w:p w14:paraId="57FCC2A8" w14:textId="77777777" w:rsidR="00EE5DE6" w:rsidRDefault="00EE5D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8B2EC" w14:textId="00F9D07C" w:rsidR="00EE5DE6" w:rsidRDefault="00CF0B8E">
    <w:pPr>
      <w:pStyle w:val="Header"/>
    </w:pPr>
    <w:r>
      <mc:AlternateContent>
        <mc:Choice Requires="wps">
          <w:drawing>
            <wp:anchor distT="0" distB="0" distL="0" distR="0" simplePos="0" relativeHeight="251659264" behindDoc="0" locked="0" layoutInCell="1" allowOverlap="1" wp14:anchorId="0ABFD109" wp14:editId="13862CD5">
              <wp:simplePos x="635" y="635"/>
              <wp:positionH relativeFrom="leftMargin">
                <wp:align>left</wp:align>
              </wp:positionH>
              <wp:positionV relativeFrom="paragraph">
                <wp:posOffset>635</wp:posOffset>
              </wp:positionV>
              <wp:extent cx="443865" cy="443865"/>
              <wp:effectExtent l="0" t="0" r="3175" b="2540"/>
              <wp:wrapSquare wrapText="bothSides"/>
              <wp:docPr id="2" name="Text Box 2"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710E33" w14:textId="033AAB4C" w:rsidR="00CF0B8E" w:rsidRPr="00CF0B8E" w:rsidRDefault="00CF0B8E">
                          <w:pPr>
                            <w:rPr>
                              <w:noProof/>
                              <w:color w:val="000000"/>
                              <w:sz w:val="24"/>
                              <w:szCs w:val="24"/>
                              <w:rFonts w:ascii="Calibri" w:eastAsia="Calibri" w:hAnsi="Calibri" w:cs="Calibri"/>
                            </w:rPr>
                          </w:pPr>
                          <w:r>
                            <w:rPr>
                              <w:color w:val="000000"/>
                              <w:sz w:val="24"/>
                              <w:rFonts w:ascii="Calibri" w:hAnsi="Calibri"/>
                            </w:rPr>
                            <w:t xml:space="preserve">EBA Regular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ABFD109" id="_x0000_t202" coordsize="21600,21600" o:spt="202" path="m,l,21600r21600,l21600,xe">
              <v:stroke joinstyle="miter"/>
              <v:path gradientshapeok="t" o:connecttype="rect"/>
            </v:shapetype>
            <v:shape id="Text Box 2" o:spid="_x0000_s1026" type="#_x0000_t202" alt="Title:  - Description: EBA Regular Use"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63710E33" w14:textId="033AAB4C" w:rsidR="00CF0B8E" w:rsidRPr="00CF0B8E" w:rsidRDefault="00CF0B8E">
                    <w:pPr>
                      <w:rPr>
                        <w:noProof/>
                        <w:color w:val="000000"/>
                        <w:sz w:val="24"/>
                        <w:szCs w:val="24"/>
                        <w:rFonts w:ascii="Calibri" w:eastAsia="Calibri" w:hAnsi="Calibri" w:cs="Calibri"/>
                      </w:rPr>
                    </w:pPr>
                    <w:r>
                      <w:rPr>
                        <w:color w:val="000000"/>
                        <w:sz w:val="24"/>
                        <w:rFonts w:ascii="Calibri" w:hAnsi="Calibri"/>
                      </w:rPr>
                      <w:t xml:space="preserve">EBA Regular Use</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6C792" w14:textId="02EA7972" w:rsidR="00EE5DE6" w:rsidRDefault="00CF0B8E">
    <w:pPr>
      <w:pStyle w:val="Header"/>
    </w:pPr>
    <w:r>
      <mc:AlternateContent>
        <mc:Choice Requires="wps">
          <w:drawing>
            <wp:anchor distT="0" distB="0" distL="0" distR="0" simplePos="0" relativeHeight="251658240" behindDoc="0" locked="0" layoutInCell="1" allowOverlap="1" wp14:anchorId="7841ADB4" wp14:editId="57113CAA">
              <wp:simplePos x="635" y="635"/>
              <wp:positionH relativeFrom="leftMargin">
                <wp:align>left</wp:align>
              </wp:positionH>
              <wp:positionV relativeFrom="paragraph">
                <wp:posOffset>635</wp:posOffset>
              </wp:positionV>
              <wp:extent cx="443865" cy="443865"/>
              <wp:effectExtent l="0" t="0" r="3175" b="2540"/>
              <wp:wrapSquare wrapText="bothSides"/>
              <wp:docPr id="1" name="Text Box 1"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CDBD6C" w14:textId="64E8C075" w:rsidR="00CF0B8E" w:rsidRPr="00CF0B8E" w:rsidRDefault="00CF0B8E">
                          <w:pPr>
                            <w:rPr>
                              <w:noProof/>
                              <w:color w:val="000000"/>
                              <w:sz w:val="24"/>
                              <w:szCs w:val="24"/>
                              <w:rFonts w:ascii="Calibri" w:eastAsia="Calibri" w:hAnsi="Calibri" w:cs="Calibri"/>
                            </w:rPr>
                          </w:pPr>
                          <w:r>
                            <w:rPr>
                              <w:color w:val="000000"/>
                              <w:sz w:val="24"/>
                              <w:rFonts w:ascii="Calibri" w:hAnsi="Calibri"/>
                            </w:rPr>
                            <w:t xml:space="preserve">EBA Regular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841ADB4" id="_x0000_t202" coordsize="21600,21600" o:spt="202" path="m,l,21600r21600,l21600,xe">
              <v:stroke joinstyle="miter"/>
              <v:path gradientshapeok="t" o:connecttype="rect"/>
            </v:shapetype>
            <v:shape id="Text Box 1" o:spid="_x0000_s1027" type="#_x0000_t202" alt="Title:  - Description: EBA Regular Use"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79CDBD6C" w14:textId="64E8C075" w:rsidR="00CF0B8E" w:rsidRPr="00CF0B8E" w:rsidRDefault="00CF0B8E">
                    <w:pPr>
                      <w:rPr>
                        <w:noProof/>
                        <w:color w:val="000000"/>
                        <w:sz w:val="24"/>
                        <w:szCs w:val="24"/>
                        <w:rFonts w:ascii="Calibri" w:eastAsia="Calibri" w:hAnsi="Calibri" w:cs="Calibri"/>
                      </w:rPr>
                    </w:pPr>
                    <w:r>
                      <w:rPr>
                        <w:color w:val="000000"/>
                        <w:sz w:val="24"/>
                        <w:rFonts w:ascii="Calibri" w:hAnsi="Calibri"/>
                      </w:rPr>
                      <w:t xml:space="preserve">EBA Regular Use</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B7860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75920"/>
    <w:multiLevelType w:val="hybridMultilevel"/>
    <w:tmpl w:val="CA5CBCCC"/>
    <w:lvl w:ilvl="0" w:tplc="E7565B6A">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B43CB"/>
    <w:multiLevelType w:val="hybridMultilevel"/>
    <w:tmpl w:val="0B82EB28"/>
    <w:lvl w:ilvl="0" w:tplc="9AF65EF2">
      <w:start w:val="1"/>
      <w:numFmt w:val="decimal"/>
      <w:lvlText w:val="%1."/>
      <w:lvlJc w:val="left"/>
      <w:pPr>
        <w:ind w:left="720" w:hanging="360"/>
      </w:pPr>
      <w:rPr>
        <w:rFonts w:hint="default"/>
        <w:spacing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B8286D"/>
    <w:multiLevelType w:val="hybridMultilevel"/>
    <w:tmpl w:val="35E62C9C"/>
    <w:lvl w:ilvl="0" w:tplc="C1962AB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3C78B8"/>
    <w:multiLevelType w:val="multilevel"/>
    <w:tmpl w:val="FEE42B3C"/>
    <w:name w:val="Point"/>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rPr>
        <w:rFonts w:ascii="Tahoma" w:eastAsia="Calibri" w:hAnsi="Tahoma" w:cs="Tahoma"/>
      </w:r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7" w15:restartNumberingAfterBreak="0">
    <w:nsid w:val="1C645D18"/>
    <w:multiLevelType w:val="hybridMultilevel"/>
    <w:tmpl w:val="3BE2C7B8"/>
    <w:lvl w:ilvl="0" w:tplc="D47C1EF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2B3A92"/>
    <w:multiLevelType w:val="singleLevel"/>
    <w:tmpl w:val="73D64A0E"/>
    <w:name w:val="Considérant__1"/>
    <w:lvl w:ilvl="0">
      <w:start w:val="1"/>
      <w:numFmt w:val="decimal"/>
      <w:lvlRestart w:val="0"/>
      <w:pStyle w:val="Considrant"/>
      <w:lvlText w:val="(%1)"/>
      <w:lvlJc w:val="left"/>
      <w:pPr>
        <w:tabs>
          <w:tab w:val="num" w:pos="709"/>
        </w:tabs>
        <w:ind w:left="709" w:hanging="709"/>
      </w:pPr>
    </w:lvl>
  </w:abstractNum>
  <w:abstractNum w:abstractNumId="9" w15:restartNumberingAfterBreak="0">
    <w:nsid w:val="2D4A3D6B"/>
    <w:multiLevelType w:val="hybridMultilevel"/>
    <w:tmpl w:val="AE94D732"/>
    <w:lvl w:ilvl="0" w:tplc="1B1AF91E">
      <w:start w:val="7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E71C07"/>
    <w:multiLevelType w:val="hybridMultilevel"/>
    <w:tmpl w:val="EEC22C74"/>
    <w:lvl w:ilvl="0" w:tplc="5F56F3B6">
      <w:start w:val="1"/>
      <w:numFmt w:val="lowerLetter"/>
      <w:lvlText w:val="(%1)"/>
      <w:lvlJc w:val="left"/>
      <w:pPr>
        <w:ind w:left="144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057CB8"/>
    <w:multiLevelType w:val="hybridMultilevel"/>
    <w:tmpl w:val="760C1692"/>
    <w:lvl w:ilvl="0" w:tplc="236EA62C">
      <w:start w:val="1"/>
      <w:numFmt w:val="decimal"/>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12" w15:restartNumberingAfterBreak="0">
    <w:nsid w:val="36686A3D"/>
    <w:multiLevelType w:val="hybridMultilevel"/>
    <w:tmpl w:val="F92E0946"/>
    <w:lvl w:ilvl="0" w:tplc="9AF65EF2">
      <w:start w:val="1"/>
      <w:numFmt w:val="decimal"/>
      <w:lvlText w:val="%1."/>
      <w:lvlJc w:val="left"/>
      <w:pPr>
        <w:ind w:left="720" w:hanging="360"/>
      </w:pPr>
      <w:rPr>
        <w:rFonts w:hint="default"/>
        <w:spacing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DE03EB"/>
    <w:multiLevelType w:val="hybridMultilevel"/>
    <w:tmpl w:val="67A836AC"/>
    <w:lvl w:ilvl="0" w:tplc="9AF65EF2">
      <w:start w:val="1"/>
      <w:numFmt w:val="decimal"/>
      <w:lvlText w:val="%1."/>
      <w:lvlJc w:val="left"/>
      <w:pPr>
        <w:ind w:left="720" w:hanging="360"/>
      </w:pPr>
      <w:rPr>
        <w:rFonts w:hint="default"/>
        <w:spacing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BC57A9"/>
    <w:multiLevelType w:val="hybridMultilevel"/>
    <w:tmpl w:val="42E0F2FC"/>
    <w:lvl w:ilvl="0" w:tplc="9AF65EF2">
      <w:start w:val="1"/>
      <w:numFmt w:val="decimal"/>
      <w:lvlText w:val="%1."/>
      <w:lvlJc w:val="left"/>
      <w:pPr>
        <w:ind w:left="720" w:hanging="360"/>
      </w:pPr>
      <w:rPr>
        <w:rFonts w:hint="default"/>
        <w:spacing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7D7471F"/>
    <w:multiLevelType w:val="hybridMultilevel"/>
    <w:tmpl w:val="5EDEBE54"/>
    <w:lvl w:ilvl="0" w:tplc="B40E26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227369"/>
    <w:multiLevelType w:val="hybridMultilevel"/>
    <w:tmpl w:val="8E7A791A"/>
    <w:lvl w:ilvl="0" w:tplc="4A2A8390">
      <w:start w:val="1"/>
      <w:numFmt w:val="decimal"/>
      <w:pStyle w:val="numberedparagraph"/>
      <w:lvlText w:val="%1."/>
      <w:lvlJc w:val="left"/>
      <w:pPr>
        <w:tabs>
          <w:tab w:val="num" w:pos="710"/>
        </w:tabs>
        <w:ind w:left="710" w:hanging="284"/>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15:restartNumberingAfterBreak="0">
    <w:nsid w:val="66CA2C8C"/>
    <w:multiLevelType w:val="hybridMultilevel"/>
    <w:tmpl w:val="5BF2CFE0"/>
    <w:lvl w:ilvl="0" w:tplc="4BB6D85C">
      <w:start w:val="1"/>
      <w:numFmt w:val="decimal"/>
      <w:pStyle w:val="Instructionsberschrift2"/>
      <w:lvlText w:val="%1.1"/>
      <w:lvlJc w:val="left"/>
      <w:pPr>
        <w:ind w:left="7307" w:hanging="360"/>
      </w:pPr>
      <w:rPr>
        <w:rFonts w:cs="Times New Roman" w:hint="default"/>
      </w:rPr>
    </w:lvl>
    <w:lvl w:ilvl="1" w:tplc="E7565B6A">
      <w:start w:val="1"/>
      <w:numFmt w:val="lowerLetter"/>
      <w:lvlText w:val="%2."/>
      <w:lvlJc w:val="left"/>
      <w:pPr>
        <w:ind w:left="8027" w:hanging="360"/>
      </w:pPr>
      <w:rPr>
        <w:rFonts w:cs="Times New Roman"/>
      </w:rPr>
    </w:lvl>
    <w:lvl w:ilvl="2" w:tplc="67A6A44A" w:tentative="1">
      <w:start w:val="1"/>
      <w:numFmt w:val="lowerRoman"/>
      <w:lvlText w:val="%3."/>
      <w:lvlJc w:val="right"/>
      <w:pPr>
        <w:ind w:left="8747" w:hanging="180"/>
      </w:pPr>
      <w:rPr>
        <w:rFonts w:cs="Times New Roman"/>
      </w:rPr>
    </w:lvl>
    <w:lvl w:ilvl="3" w:tplc="21C6EF3C" w:tentative="1">
      <w:start w:val="1"/>
      <w:numFmt w:val="decimal"/>
      <w:lvlText w:val="%4."/>
      <w:lvlJc w:val="left"/>
      <w:pPr>
        <w:ind w:left="9467" w:hanging="360"/>
      </w:pPr>
      <w:rPr>
        <w:rFonts w:cs="Times New Roman"/>
      </w:rPr>
    </w:lvl>
    <w:lvl w:ilvl="4" w:tplc="6C185750" w:tentative="1">
      <w:start w:val="1"/>
      <w:numFmt w:val="lowerLetter"/>
      <w:lvlText w:val="%5."/>
      <w:lvlJc w:val="left"/>
      <w:pPr>
        <w:ind w:left="10187" w:hanging="360"/>
      </w:pPr>
      <w:rPr>
        <w:rFonts w:cs="Times New Roman"/>
      </w:rPr>
    </w:lvl>
    <w:lvl w:ilvl="5" w:tplc="FA46F0F4" w:tentative="1">
      <w:start w:val="1"/>
      <w:numFmt w:val="lowerRoman"/>
      <w:lvlText w:val="%6."/>
      <w:lvlJc w:val="right"/>
      <w:pPr>
        <w:ind w:left="10907" w:hanging="180"/>
      </w:pPr>
      <w:rPr>
        <w:rFonts w:cs="Times New Roman"/>
      </w:rPr>
    </w:lvl>
    <w:lvl w:ilvl="6" w:tplc="84CCF45A" w:tentative="1">
      <w:start w:val="1"/>
      <w:numFmt w:val="decimal"/>
      <w:lvlText w:val="%7."/>
      <w:lvlJc w:val="left"/>
      <w:pPr>
        <w:ind w:left="11627" w:hanging="360"/>
      </w:pPr>
      <w:rPr>
        <w:rFonts w:cs="Times New Roman"/>
      </w:rPr>
    </w:lvl>
    <w:lvl w:ilvl="7" w:tplc="E2FA2386" w:tentative="1">
      <w:start w:val="1"/>
      <w:numFmt w:val="lowerLetter"/>
      <w:lvlText w:val="%8."/>
      <w:lvlJc w:val="left"/>
      <w:pPr>
        <w:ind w:left="12347" w:hanging="360"/>
      </w:pPr>
      <w:rPr>
        <w:rFonts w:cs="Times New Roman"/>
      </w:rPr>
    </w:lvl>
    <w:lvl w:ilvl="8" w:tplc="1E3AE066" w:tentative="1">
      <w:start w:val="1"/>
      <w:numFmt w:val="lowerRoman"/>
      <w:lvlText w:val="%9."/>
      <w:lvlJc w:val="right"/>
      <w:pPr>
        <w:ind w:left="13067" w:hanging="180"/>
      </w:pPr>
      <w:rPr>
        <w:rFonts w:cs="Times New Roman"/>
      </w:rPr>
    </w:lvl>
  </w:abstractNum>
  <w:abstractNum w:abstractNumId="20" w15:restartNumberingAfterBreak="0">
    <w:nsid w:val="6A4767C0"/>
    <w:multiLevelType w:val="hybridMultilevel"/>
    <w:tmpl w:val="06983DAE"/>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80"/>
        </w:tabs>
        <w:ind w:left="-180" w:hanging="360"/>
      </w:pPr>
    </w:lvl>
    <w:lvl w:ilvl="2" w:tplc="0809001B" w:tentative="1">
      <w:start w:val="1"/>
      <w:numFmt w:val="lowerRoman"/>
      <w:lvlText w:val="%3."/>
      <w:lvlJc w:val="right"/>
      <w:pPr>
        <w:tabs>
          <w:tab w:val="num" w:pos="540"/>
        </w:tabs>
        <w:ind w:left="540" w:hanging="180"/>
      </w:pPr>
    </w:lvl>
    <w:lvl w:ilvl="3" w:tplc="0809000F" w:tentative="1">
      <w:start w:val="1"/>
      <w:numFmt w:val="decimal"/>
      <w:lvlText w:val="%4."/>
      <w:lvlJc w:val="left"/>
      <w:pPr>
        <w:tabs>
          <w:tab w:val="num" w:pos="1260"/>
        </w:tabs>
        <w:ind w:left="1260" w:hanging="360"/>
      </w:pPr>
    </w:lvl>
    <w:lvl w:ilvl="4" w:tplc="08090019" w:tentative="1">
      <w:start w:val="1"/>
      <w:numFmt w:val="lowerLetter"/>
      <w:lvlText w:val="%5."/>
      <w:lvlJc w:val="left"/>
      <w:pPr>
        <w:tabs>
          <w:tab w:val="num" w:pos="1980"/>
        </w:tabs>
        <w:ind w:left="1980" w:hanging="360"/>
      </w:pPr>
    </w:lvl>
    <w:lvl w:ilvl="5" w:tplc="0809001B" w:tentative="1">
      <w:start w:val="1"/>
      <w:numFmt w:val="lowerRoman"/>
      <w:lvlText w:val="%6."/>
      <w:lvlJc w:val="right"/>
      <w:pPr>
        <w:tabs>
          <w:tab w:val="num" w:pos="2700"/>
        </w:tabs>
        <w:ind w:left="2700" w:hanging="180"/>
      </w:pPr>
    </w:lvl>
    <w:lvl w:ilvl="6" w:tplc="0809000F" w:tentative="1">
      <w:start w:val="1"/>
      <w:numFmt w:val="decimal"/>
      <w:lvlText w:val="%7."/>
      <w:lvlJc w:val="left"/>
      <w:pPr>
        <w:tabs>
          <w:tab w:val="num" w:pos="3420"/>
        </w:tabs>
        <w:ind w:left="3420" w:hanging="360"/>
      </w:pPr>
    </w:lvl>
    <w:lvl w:ilvl="7" w:tplc="08090019" w:tentative="1">
      <w:start w:val="1"/>
      <w:numFmt w:val="lowerLetter"/>
      <w:lvlText w:val="%8."/>
      <w:lvlJc w:val="left"/>
      <w:pPr>
        <w:tabs>
          <w:tab w:val="num" w:pos="4140"/>
        </w:tabs>
        <w:ind w:left="4140" w:hanging="360"/>
      </w:pPr>
    </w:lvl>
    <w:lvl w:ilvl="8" w:tplc="0809001B" w:tentative="1">
      <w:start w:val="1"/>
      <w:numFmt w:val="lowerRoman"/>
      <w:lvlText w:val="%9."/>
      <w:lvlJc w:val="right"/>
      <w:pPr>
        <w:tabs>
          <w:tab w:val="num" w:pos="4860"/>
        </w:tabs>
        <w:ind w:left="4860" w:hanging="180"/>
      </w:pPr>
    </w:lvl>
  </w:abstractNum>
  <w:abstractNum w:abstractNumId="21" w15:restartNumberingAfterBreak="0">
    <w:nsid w:val="6BCD57BB"/>
    <w:multiLevelType w:val="multilevel"/>
    <w:tmpl w:val="F60CCED6"/>
    <w:lvl w:ilvl="0">
      <w:start w:val="1"/>
      <w:numFmt w:val="decimal"/>
      <w:lvlText w:val="%1."/>
      <w:lvlJc w:val="left"/>
      <w:pPr>
        <w:ind w:left="0" w:firstLine="0"/>
      </w:pPr>
      <w:rPr>
        <w:rFonts w:asciiTheme="majorHAnsi" w:hAnsiTheme="majorHAnsi"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2" w15:restartNumberingAfterBreak="0">
    <w:nsid w:val="71064D88"/>
    <w:multiLevelType w:val="hybridMultilevel"/>
    <w:tmpl w:val="DACEA436"/>
    <w:lvl w:ilvl="0" w:tplc="3502039C">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F734B1"/>
    <w:multiLevelType w:val="hybridMultilevel"/>
    <w:tmpl w:val="42843F52"/>
    <w:lvl w:ilvl="0" w:tplc="FCDAE4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9205749">
    <w:abstractNumId w:val="16"/>
  </w:num>
  <w:num w:numId="2" w16cid:durableId="1184441859">
    <w:abstractNumId w:val="3"/>
  </w:num>
  <w:num w:numId="3" w16cid:durableId="1028918299">
    <w:abstractNumId w:val="13"/>
  </w:num>
  <w:num w:numId="4" w16cid:durableId="776296339">
    <w:abstractNumId w:val="22"/>
  </w:num>
  <w:num w:numId="5" w16cid:durableId="750153091">
    <w:abstractNumId w:val="1"/>
  </w:num>
  <w:num w:numId="6" w16cid:durableId="336813224">
    <w:abstractNumId w:val="21"/>
  </w:num>
  <w:num w:numId="7" w16cid:durableId="465779702">
    <w:abstractNumId w:val="18"/>
  </w:num>
  <w:num w:numId="8" w16cid:durableId="663163219">
    <w:abstractNumId w:val="0"/>
  </w:num>
  <w:num w:numId="9" w16cid:durableId="1917978329">
    <w:abstractNumId w:val="8"/>
  </w:num>
  <w:num w:numId="10" w16cid:durableId="353311820">
    <w:abstractNumId w:val="23"/>
  </w:num>
  <w:num w:numId="11" w16cid:durableId="67095768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3785784">
    <w:abstractNumId w:val="15"/>
  </w:num>
  <w:num w:numId="13" w16cid:durableId="1831798045">
    <w:abstractNumId w:val="20"/>
  </w:num>
  <w:num w:numId="14" w16cid:durableId="1121650833">
    <w:abstractNumId w:val="19"/>
  </w:num>
  <w:num w:numId="15" w16cid:durableId="1026759010">
    <w:abstractNumId w:val="11"/>
  </w:num>
  <w:num w:numId="16" w16cid:durableId="826094156">
    <w:abstractNumId w:val="9"/>
  </w:num>
  <w:num w:numId="17" w16cid:durableId="1348865239">
    <w:abstractNumId w:val="17"/>
  </w:num>
  <w:num w:numId="18" w16cid:durableId="1335106368">
    <w:abstractNumId w:val="7"/>
  </w:num>
  <w:num w:numId="19" w16cid:durableId="227693673">
    <w:abstractNumId w:val="11"/>
  </w:num>
  <w:num w:numId="20" w16cid:durableId="748769138">
    <w:abstractNumId w:val="11"/>
  </w:num>
  <w:num w:numId="21" w16cid:durableId="935597942">
    <w:abstractNumId w:val="2"/>
  </w:num>
  <w:num w:numId="22" w16cid:durableId="1734306422">
    <w:abstractNumId w:val="5"/>
  </w:num>
  <w:num w:numId="23" w16cid:durableId="451824100">
    <w:abstractNumId w:val="14"/>
  </w:num>
  <w:num w:numId="24" w16cid:durableId="398483654">
    <w:abstractNumId w:val="12"/>
  </w:num>
  <w:num w:numId="25" w16cid:durableId="818500383">
    <w:abstractNumId w:val="4"/>
  </w:num>
  <w:num w:numId="26" w16cid:durableId="1235430350">
    <w:abstractNumId w:val="11"/>
  </w:num>
  <w:num w:numId="27" w16cid:durableId="1326936538">
    <w:abstractNumId w:val="11"/>
  </w:num>
  <w:num w:numId="28" w16cid:durableId="1637417445">
    <w:abstractNumId w:val="11"/>
  </w:num>
  <w:num w:numId="29" w16cid:durableId="1921674367">
    <w:abstractNumId w:val="11"/>
  </w:num>
  <w:num w:numId="30" w16cid:durableId="1001541118">
    <w:abstractNumId w:val="11"/>
  </w:num>
  <w:num w:numId="31" w16cid:durableId="243297301">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BE" w:vendorID="64" w:dllVersion="6" w:nlCheck="1" w:checkStyle="0"/>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fr-BE" w:vendorID="64" w:dllVersion="0" w:nlCheck="1" w:checkStyle="0"/>
  <w:proofState w:spelling="dirty" w:grammar="dirty"/>
  <w:defaultTabStop w:val="720"/>
  <w:hyphenationZone w:val="283"/>
  <w:drawingGridHorizontalSpacing w:val="360"/>
  <w:drawingGridVerticalSpacing w:val="360"/>
  <w:displayHorizontalDrawingGridEvery w:val="0"/>
  <w:displayVerticalDrawingGridEvery w:val="0"/>
  <w:characterSpacingControl w:val="doNotCompress"/>
  <w:hdrShapeDefaults>
    <o:shapedefaults v:ext="edit" spidmax="18636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R_RefLast" w:val="0"/>
    <w:docVar w:name="LW_DocType" w:val="EBA GL-REC 20XX XX (FINAL GLS-REC ON"/>
  </w:docVars>
  <w:rsids>
    <w:rsidRoot w:val="006307A5"/>
    <w:rsid w:val="00000DE2"/>
    <w:rsid w:val="00001873"/>
    <w:rsid w:val="00002ED7"/>
    <w:rsid w:val="00003F50"/>
    <w:rsid w:val="00004389"/>
    <w:rsid w:val="0000671C"/>
    <w:rsid w:val="000115C7"/>
    <w:rsid w:val="000121E8"/>
    <w:rsid w:val="0001312A"/>
    <w:rsid w:val="00013281"/>
    <w:rsid w:val="000145DB"/>
    <w:rsid w:val="00015DE4"/>
    <w:rsid w:val="0001617D"/>
    <w:rsid w:val="0002022F"/>
    <w:rsid w:val="00021902"/>
    <w:rsid w:val="00021E4F"/>
    <w:rsid w:val="00022F5A"/>
    <w:rsid w:val="000231B7"/>
    <w:rsid w:val="00023BE0"/>
    <w:rsid w:val="00026E75"/>
    <w:rsid w:val="00026FC1"/>
    <w:rsid w:val="00027CA0"/>
    <w:rsid w:val="00030D65"/>
    <w:rsid w:val="000360DE"/>
    <w:rsid w:val="00036DB1"/>
    <w:rsid w:val="00037C74"/>
    <w:rsid w:val="00037D40"/>
    <w:rsid w:val="00040129"/>
    <w:rsid w:val="000445F0"/>
    <w:rsid w:val="000457FD"/>
    <w:rsid w:val="00045B67"/>
    <w:rsid w:val="000602F0"/>
    <w:rsid w:val="00060F40"/>
    <w:rsid w:val="000611BF"/>
    <w:rsid w:val="00062830"/>
    <w:rsid w:val="00062937"/>
    <w:rsid w:val="00066A9A"/>
    <w:rsid w:val="00070882"/>
    <w:rsid w:val="000774B3"/>
    <w:rsid w:val="00083C33"/>
    <w:rsid w:val="000843CD"/>
    <w:rsid w:val="00085838"/>
    <w:rsid w:val="0008623B"/>
    <w:rsid w:val="00097F01"/>
    <w:rsid w:val="000A1C81"/>
    <w:rsid w:val="000A2295"/>
    <w:rsid w:val="000A2565"/>
    <w:rsid w:val="000A3851"/>
    <w:rsid w:val="000A53C4"/>
    <w:rsid w:val="000A553F"/>
    <w:rsid w:val="000B1645"/>
    <w:rsid w:val="000B1CB3"/>
    <w:rsid w:val="000B22D4"/>
    <w:rsid w:val="000B3C02"/>
    <w:rsid w:val="000B47A2"/>
    <w:rsid w:val="000B4D72"/>
    <w:rsid w:val="000B51DB"/>
    <w:rsid w:val="000C0577"/>
    <w:rsid w:val="000C2E1B"/>
    <w:rsid w:val="000C3B9F"/>
    <w:rsid w:val="000C5255"/>
    <w:rsid w:val="000C5A8A"/>
    <w:rsid w:val="000C6F8C"/>
    <w:rsid w:val="000C74DC"/>
    <w:rsid w:val="000C7FD8"/>
    <w:rsid w:val="000D0E56"/>
    <w:rsid w:val="000D19EC"/>
    <w:rsid w:val="000D1FC3"/>
    <w:rsid w:val="000D7A44"/>
    <w:rsid w:val="000E0614"/>
    <w:rsid w:val="000E0C27"/>
    <w:rsid w:val="000E4902"/>
    <w:rsid w:val="000E4D2F"/>
    <w:rsid w:val="000E5B26"/>
    <w:rsid w:val="000E6ABB"/>
    <w:rsid w:val="000E6D15"/>
    <w:rsid w:val="000E7BBF"/>
    <w:rsid w:val="000F33D3"/>
    <w:rsid w:val="000F3E72"/>
    <w:rsid w:val="000F5992"/>
    <w:rsid w:val="000F607B"/>
    <w:rsid w:val="000F6495"/>
    <w:rsid w:val="000F6FD8"/>
    <w:rsid w:val="0010098C"/>
    <w:rsid w:val="00101B32"/>
    <w:rsid w:val="00102896"/>
    <w:rsid w:val="00103DB7"/>
    <w:rsid w:val="001061FA"/>
    <w:rsid w:val="0011007A"/>
    <w:rsid w:val="00111034"/>
    <w:rsid w:val="001142F6"/>
    <w:rsid w:val="0011517F"/>
    <w:rsid w:val="00121BB0"/>
    <w:rsid w:val="00121E46"/>
    <w:rsid w:val="0012686C"/>
    <w:rsid w:val="001300F0"/>
    <w:rsid w:val="0013022F"/>
    <w:rsid w:val="0013090C"/>
    <w:rsid w:val="00131C5D"/>
    <w:rsid w:val="00134FA4"/>
    <w:rsid w:val="001358FD"/>
    <w:rsid w:val="00136D98"/>
    <w:rsid w:val="00141B74"/>
    <w:rsid w:val="00142DF6"/>
    <w:rsid w:val="00145255"/>
    <w:rsid w:val="00145D24"/>
    <w:rsid w:val="00150101"/>
    <w:rsid w:val="001515F1"/>
    <w:rsid w:val="00152832"/>
    <w:rsid w:val="00154596"/>
    <w:rsid w:val="001600FC"/>
    <w:rsid w:val="0016339F"/>
    <w:rsid w:val="001651F7"/>
    <w:rsid w:val="0016737A"/>
    <w:rsid w:val="00170316"/>
    <w:rsid w:val="00170DA1"/>
    <w:rsid w:val="00172007"/>
    <w:rsid w:val="001736AB"/>
    <w:rsid w:val="001741D6"/>
    <w:rsid w:val="0017446F"/>
    <w:rsid w:val="00177CB9"/>
    <w:rsid w:val="0018025F"/>
    <w:rsid w:val="001834D4"/>
    <w:rsid w:val="00185F8E"/>
    <w:rsid w:val="0018755F"/>
    <w:rsid w:val="00187B95"/>
    <w:rsid w:val="00192287"/>
    <w:rsid w:val="00193B9E"/>
    <w:rsid w:val="00195025"/>
    <w:rsid w:val="001A016C"/>
    <w:rsid w:val="001A2A81"/>
    <w:rsid w:val="001A5BD4"/>
    <w:rsid w:val="001A70A8"/>
    <w:rsid w:val="001A79EE"/>
    <w:rsid w:val="001A7C5B"/>
    <w:rsid w:val="001B2C0D"/>
    <w:rsid w:val="001B350C"/>
    <w:rsid w:val="001B5DB5"/>
    <w:rsid w:val="001B6017"/>
    <w:rsid w:val="001B7A0B"/>
    <w:rsid w:val="001B7EB3"/>
    <w:rsid w:val="001C19B7"/>
    <w:rsid w:val="001C1FD9"/>
    <w:rsid w:val="001C5BC2"/>
    <w:rsid w:val="001C7800"/>
    <w:rsid w:val="001D0179"/>
    <w:rsid w:val="001D2F20"/>
    <w:rsid w:val="001D5361"/>
    <w:rsid w:val="001D5616"/>
    <w:rsid w:val="001D5620"/>
    <w:rsid w:val="001E0DA8"/>
    <w:rsid w:val="001E1188"/>
    <w:rsid w:val="001E1FDE"/>
    <w:rsid w:val="001E2C89"/>
    <w:rsid w:val="001E3599"/>
    <w:rsid w:val="001F1CB9"/>
    <w:rsid w:val="001F4C02"/>
    <w:rsid w:val="001F4CE8"/>
    <w:rsid w:val="001F7501"/>
    <w:rsid w:val="001F75A3"/>
    <w:rsid w:val="001F7EB8"/>
    <w:rsid w:val="00205878"/>
    <w:rsid w:val="00213065"/>
    <w:rsid w:val="002138F0"/>
    <w:rsid w:val="00213D7B"/>
    <w:rsid w:val="00214DEC"/>
    <w:rsid w:val="00214E35"/>
    <w:rsid w:val="00216E68"/>
    <w:rsid w:val="002216A2"/>
    <w:rsid w:val="00223B7E"/>
    <w:rsid w:val="00224761"/>
    <w:rsid w:val="00224A3F"/>
    <w:rsid w:val="00224D96"/>
    <w:rsid w:val="002306C7"/>
    <w:rsid w:val="00230A15"/>
    <w:rsid w:val="00232344"/>
    <w:rsid w:val="0023278E"/>
    <w:rsid w:val="00241BD8"/>
    <w:rsid w:val="0024295D"/>
    <w:rsid w:val="002432DE"/>
    <w:rsid w:val="002434B0"/>
    <w:rsid w:val="002461BD"/>
    <w:rsid w:val="002462A7"/>
    <w:rsid w:val="00247621"/>
    <w:rsid w:val="00247AB7"/>
    <w:rsid w:val="00253125"/>
    <w:rsid w:val="00254CA9"/>
    <w:rsid w:val="00254DFD"/>
    <w:rsid w:val="0026239C"/>
    <w:rsid w:val="00264555"/>
    <w:rsid w:val="002645B6"/>
    <w:rsid w:val="00264EA5"/>
    <w:rsid w:val="00266F94"/>
    <w:rsid w:val="0027418E"/>
    <w:rsid w:val="002767AA"/>
    <w:rsid w:val="002814F8"/>
    <w:rsid w:val="00281891"/>
    <w:rsid w:val="00282ED2"/>
    <w:rsid w:val="00285E97"/>
    <w:rsid w:val="002907FA"/>
    <w:rsid w:val="00290A9D"/>
    <w:rsid w:val="00290DA3"/>
    <w:rsid w:val="002924A2"/>
    <w:rsid w:val="002928F8"/>
    <w:rsid w:val="00295727"/>
    <w:rsid w:val="00297816"/>
    <w:rsid w:val="002A065A"/>
    <w:rsid w:val="002A0FF0"/>
    <w:rsid w:val="002A1CB5"/>
    <w:rsid w:val="002A34A3"/>
    <w:rsid w:val="002A3A19"/>
    <w:rsid w:val="002A5117"/>
    <w:rsid w:val="002A5279"/>
    <w:rsid w:val="002B6AA3"/>
    <w:rsid w:val="002B71D4"/>
    <w:rsid w:val="002B7668"/>
    <w:rsid w:val="002C0DCF"/>
    <w:rsid w:val="002D0461"/>
    <w:rsid w:val="002D1867"/>
    <w:rsid w:val="002D724B"/>
    <w:rsid w:val="002E1FC7"/>
    <w:rsid w:val="002E32D3"/>
    <w:rsid w:val="002E3F40"/>
    <w:rsid w:val="002E4D38"/>
    <w:rsid w:val="002E6355"/>
    <w:rsid w:val="002F2009"/>
    <w:rsid w:val="002F3554"/>
    <w:rsid w:val="002F47AF"/>
    <w:rsid w:val="00300924"/>
    <w:rsid w:val="003025A8"/>
    <w:rsid w:val="00306345"/>
    <w:rsid w:val="00306F09"/>
    <w:rsid w:val="00310603"/>
    <w:rsid w:val="003129B6"/>
    <w:rsid w:val="00313D08"/>
    <w:rsid w:val="003149FA"/>
    <w:rsid w:val="00314D6E"/>
    <w:rsid w:val="00315264"/>
    <w:rsid w:val="00320E57"/>
    <w:rsid w:val="003221EF"/>
    <w:rsid w:val="00322C23"/>
    <w:rsid w:val="003248A2"/>
    <w:rsid w:val="00324A6D"/>
    <w:rsid w:val="00325425"/>
    <w:rsid w:val="0032589A"/>
    <w:rsid w:val="003306DD"/>
    <w:rsid w:val="00330C6C"/>
    <w:rsid w:val="003312F4"/>
    <w:rsid w:val="00331959"/>
    <w:rsid w:val="00334BA5"/>
    <w:rsid w:val="00335F4B"/>
    <w:rsid w:val="00336FAF"/>
    <w:rsid w:val="0034127D"/>
    <w:rsid w:val="00341FB2"/>
    <w:rsid w:val="00346BC4"/>
    <w:rsid w:val="00350D0D"/>
    <w:rsid w:val="00351057"/>
    <w:rsid w:val="00352220"/>
    <w:rsid w:val="0035477B"/>
    <w:rsid w:val="00355C4C"/>
    <w:rsid w:val="003604AA"/>
    <w:rsid w:val="00362F08"/>
    <w:rsid w:val="00364AD2"/>
    <w:rsid w:val="003651A6"/>
    <w:rsid w:val="00365358"/>
    <w:rsid w:val="00367DF1"/>
    <w:rsid w:val="003705AC"/>
    <w:rsid w:val="00371481"/>
    <w:rsid w:val="0037295D"/>
    <w:rsid w:val="00372BEC"/>
    <w:rsid w:val="00376814"/>
    <w:rsid w:val="00385DE1"/>
    <w:rsid w:val="00386F82"/>
    <w:rsid w:val="003909DE"/>
    <w:rsid w:val="00392385"/>
    <w:rsid w:val="0039300A"/>
    <w:rsid w:val="003946D4"/>
    <w:rsid w:val="003956D6"/>
    <w:rsid w:val="00396053"/>
    <w:rsid w:val="00397B7E"/>
    <w:rsid w:val="003A0F02"/>
    <w:rsid w:val="003A2580"/>
    <w:rsid w:val="003A2BF5"/>
    <w:rsid w:val="003A4578"/>
    <w:rsid w:val="003A4F6C"/>
    <w:rsid w:val="003B30F3"/>
    <w:rsid w:val="003B6A5A"/>
    <w:rsid w:val="003B6D48"/>
    <w:rsid w:val="003C0C1E"/>
    <w:rsid w:val="003C10CA"/>
    <w:rsid w:val="003C3E07"/>
    <w:rsid w:val="003C527B"/>
    <w:rsid w:val="003D01F8"/>
    <w:rsid w:val="003D0BF6"/>
    <w:rsid w:val="003D116C"/>
    <w:rsid w:val="003D263E"/>
    <w:rsid w:val="003D2D85"/>
    <w:rsid w:val="003D6072"/>
    <w:rsid w:val="003D6E27"/>
    <w:rsid w:val="003D7A72"/>
    <w:rsid w:val="003D7D9F"/>
    <w:rsid w:val="003E318D"/>
    <w:rsid w:val="003E4086"/>
    <w:rsid w:val="003E4404"/>
    <w:rsid w:val="003F5FDC"/>
    <w:rsid w:val="00401EDD"/>
    <w:rsid w:val="0040501C"/>
    <w:rsid w:val="00406F30"/>
    <w:rsid w:val="00407DCE"/>
    <w:rsid w:val="00410769"/>
    <w:rsid w:val="00412567"/>
    <w:rsid w:val="00413CCD"/>
    <w:rsid w:val="004172D1"/>
    <w:rsid w:val="004172D6"/>
    <w:rsid w:val="00421B3A"/>
    <w:rsid w:val="00422C16"/>
    <w:rsid w:val="00424530"/>
    <w:rsid w:val="0043577F"/>
    <w:rsid w:val="0043584F"/>
    <w:rsid w:val="0043675A"/>
    <w:rsid w:val="004372C4"/>
    <w:rsid w:val="00440D98"/>
    <w:rsid w:val="00441F85"/>
    <w:rsid w:val="004421C3"/>
    <w:rsid w:val="00447BBE"/>
    <w:rsid w:val="00452468"/>
    <w:rsid w:val="0045301B"/>
    <w:rsid w:val="00453020"/>
    <w:rsid w:val="004541F3"/>
    <w:rsid w:val="00455CD2"/>
    <w:rsid w:val="00455E0E"/>
    <w:rsid w:val="00455F54"/>
    <w:rsid w:val="004657A7"/>
    <w:rsid w:val="00466C09"/>
    <w:rsid w:val="004719B4"/>
    <w:rsid w:val="00471CA1"/>
    <w:rsid w:val="00471CCE"/>
    <w:rsid w:val="004730A0"/>
    <w:rsid w:val="0047368B"/>
    <w:rsid w:val="00475770"/>
    <w:rsid w:val="004806FA"/>
    <w:rsid w:val="00480FBC"/>
    <w:rsid w:val="00481540"/>
    <w:rsid w:val="00481AC4"/>
    <w:rsid w:val="004825E8"/>
    <w:rsid w:val="00482FB6"/>
    <w:rsid w:val="004871EA"/>
    <w:rsid w:val="0048795F"/>
    <w:rsid w:val="004955E7"/>
    <w:rsid w:val="0049781D"/>
    <w:rsid w:val="00497CEA"/>
    <w:rsid w:val="004A2984"/>
    <w:rsid w:val="004A5B8D"/>
    <w:rsid w:val="004A5D8B"/>
    <w:rsid w:val="004A7656"/>
    <w:rsid w:val="004B1382"/>
    <w:rsid w:val="004B2FC0"/>
    <w:rsid w:val="004B3067"/>
    <w:rsid w:val="004B7784"/>
    <w:rsid w:val="004C1B19"/>
    <w:rsid w:val="004C320A"/>
    <w:rsid w:val="004C6392"/>
    <w:rsid w:val="004C7EBE"/>
    <w:rsid w:val="004D09C0"/>
    <w:rsid w:val="004D3523"/>
    <w:rsid w:val="004D509A"/>
    <w:rsid w:val="004D7668"/>
    <w:rsid w:val="004E0D97"/>
    <w:rsid w:val="004E3901"/>
    <w:rsid w:val="004E405B"/>
    <w:rsid w:val="004E5F86"/>
    <w:rsid w:val="004E6DCC"/>
    <w:rsid w:val="004F0AB6"/>
    <w:rsid w:val="004F2D8A"/>
    <w:rsid w:val="004F63DB"/>
    <w:rsid w:val="004F7817"/>
    <w:rsid w:val="0050071E"/>
    <w:rsid w:val="00501097"/>
    <w:rsid w:val="00503590"/>
    <w:rsid w:val="00505C64"/>
    <w:rsid w:val="005105EF"/>
    <w:rsid w:val="00510C0E"/>
    <w:rsid w:val="00516561"/>
    <w:rsid w:val="005177B5"/>
    <w:rsid w:val="005202C1"/>
    <w:rsid w:val="00522875"/>
    <w:rsid w:val="00522E99"/>
    <w:rsid w:val="00523895"/>
    <w:rsid w:val="0053035C"/>
    <w:rsid w:val="00531879"/>
    <w:rsid w:val="00537D0F"/>
    <w:rsid w:val="005410AB"/>
    <w:rsid w:val="00542965"/>
    <w:rsid w:val="0054335F"/>
    <w:rsid w:val="00543A44"/>
    <w:rsid w:val="005445E6"/>
    <w:rsid w:val="00547B2E"/>
    <w:rsid w:val="00547EE4"/>
    <w:rsid w:val="00552ECB"/>
    <w:rsid w:val="00557BAA"/>
    <w:rsid w:val="00560736"/>
    <w:rsid w:val="00562A39"/>
    <w:rsid w:val="00563C8D"/>
    <w:rsid w:val="00565691"/>
    <w:rsid w:val="00565C4E"/>
    <w:rsid w:val="005673AC"/>
    <w:rsid w:val="00571ACB"/>
    <w:rsid w:val="00571BB6"/>
    <w:rsid w:val="005723E4"/>
    <w:rsid w:val="0057596B"/>
    <w:rsid w:val="00575BA7"/>
    <w:rsid w:val="00582AA7"/>
    <w:rsid w:val="0058477C"/>
    <w:rsid w:val="00584E53"/>
    <w:rsid w:val="00584E70"/>
    <w:rsid w:val="0058568F"/>
    <w:rsid w:val="00585921"/>
    <w:rsid w:val="0059058A"/>
    <w:rsid w:val="00591101"/>
    <w:rsid w:val="00593D83"/>
    <w:rsid w:val="00595DC1"/>
    <w:rsid w:val="00597146"/>
    <w:rsid w:val="00597386"/>
    <w:rsid w:val="00597933"/>
    <w:rsid w:val="005A06E1"/>
    <w:rsid w:val="005A4EA0"/>
    <w:rsid w:val="005A6911"/>
    <w:rsid w:val="005A70AE"/>
    <w:rsid w:val="005A75A5"/>
    <w:rsid w:val="005B1FEA"/>
    <w:rsid w:val="005B31FE"/>
    <w:rsid w:val="005B33E7"/>
    <w:rsid w:val="005B465F"/>
    <w:rsid w:val="005B4A4C"/>
    <w:rsid w:val="005B5C09"/>
    <w:rsid w:val="005B627B"/>
    <w:rsid w:val="005B765F"/>
    <w:rsid w:val="005B7D63"/>
    <w:rsid w:val="005C1F5E"/>
    <w:rsid w:val="005C2EE0"/>
    <w:rsid w:val="005C3676"/>
    <w:rsid w:val="005C3DFF"/>
    <w:rsid w:val="005C4469"/>
    <w:rsid w:val="005C498B"/>
    <w:rsid w:val="005C590A"/>
    <w:rsid w:val="005C7641"/>
    <w:rsid w:val="005D0DDE"/>
    <w:rsid w:val="005D18F8"/>
    <w:rsid w:val="005D3988"/>
    <w:rsid w:val="005D4005"/>
    <w:rsid w:val="005D40D1"/>
    <w:rsid w:val="005D5C25"/>
    <w:rsid w:val="005D7065"/>
    <w:rsid w:val="005D7532"/>
    <w:rsid w:val="005E59A5"/>
    <w:rsid w:val="005E79AA"/>
    <w:rsid w:val="005F10A2"/>
    <w:rsid w:val="005F391D"/>
    <w:rsid w:val="006017FA"/>
    <w:rsid w:val="006037CC"/>
    <w:rsid w:val="006059B2"/>
    <w:rsid w:val="00610305"/>
    <w:rsid w:val="00610419"/>
    <w:rsid w:val="00611DDB"/>
    <w:rsid w:val="00612C7B"/>
    <w:rsid w:val="00615CA4"/>
    <w:rsid w:val="0061775D"/>
    <w:rsid w:val="00620307"/>
    <w:rsid w:val="006209BD"/>
    <w:rsid w:val="006224C1"/>
    <w:rsid w:val="00622726"/>
    <w:rsid w:val="00622FCD"/>
    <w:rsid w:val="00623AB1"/>
    <w:rsid w:val="006269B7"/>
    <w:rsid w:val="00626D85"/>
    <w:rsid w:val="006307A5"/>
    <w:rsid w:val="00630EA1"/>
    <w:rsid w:val="00630FE1"/>
    <w:rsid w:val="00633625"/>
    <w:rsid w:val="00633DC7"/>
    <w:rsid w:val="00636E1D"/>
    <w:rsid w:val="006404D8"/>
    <w:rsid w:val="006405E3"/>
    <w:rsid w:val="00640F37"/>
    <w:rsid w:val="0064224B"/>
    <w:rsid w:val="00642D3B"/>
    <w:rsid w:val="00644B02"/>
    <w:rsid w:val="006453C4"/>
    <w:rsid w:val="00645CF4"/>
    <w:rsid w:val="00646735"/>
    <w:rsid w:val="006475ED"/>
    <w:rsid w:val="00650183"/>
    <w:rsid w:val="006501CC"/>
    <w:rsid w:val="00653FD1"/>
    <w:rsid w:val="00655112"/>
    <w:rsid w:val="0065594A"/>
    <w:rsid w:val="0066112E"/>
    <w:rsid w:val="00662B01"/>
    <w:rsid w:val="00662BA0"/>
    <w:rsid w:val="00662E70"/>
    <w:rsid w:val="00663B0A"/>
    <w:rsid w:val="006641F8"/>
    <w:rsid w:val="006671A5"/>
    <w:rsid w:val="00670254"/>
    <w:rsid w:val="0067299C"/>
    <w:rsid w:val="0067351E"/>
    <w:rsid w:val="0067520E"/>
    <w:rsid w:val="00676354"/>
    <w:rsid w:val="006776E9"/>
    <w:rsid w:val="00680E3F"/>
    <w:rsid w:val="0068246F"/>
    <w:rsid w:val="00692662"/>
    <w:rsid w:val="006973AC"/>
    <w:rsid w:val="00697737"/>
    <w:rsid w:val="006A0D6A"/>
    <w:rsid w:val="006A2D78"/>
    <w:rsid w:val="006A383B"/>
    <w:rsid w:val="006A52ED"/>
    <w:rsid w:val="006B3B29"/>
    <w:rsid w:val="006B4E80"/>
    <w:rsid w:val="006B7D83"/>
    <w:rsid w:val="006C023A"/>
    <w:rsid w:val="006C186D"/>
    <w:rsid w:val="006C4574"/>
    <w:rsid w:val="006C6694"/>
    <w:rsid w:val="006D1E95"/>
    <w:rsid w:val="006D2DAD"/>
    <w:rsid w:val="006D3144"/>
    <w:rsid w:val="006D34EB"/>
    <w:rsid w:val="006D4640"/>
    <w:rsid w:val="006D7393"/>
    <w:rsid w:val="006E05F4"/>
    <w:rsid w:val="006E55E1"/>
    <w:rsid w:val="006E5727"/>
    <w:rsid w:val="006E6D34"/>
    <w:rsid w:val="006E6D4C"/>
    <w:rsid w:val="006F2E13"/>
    <w:rsid w:val="006F3256"/>
    <w:rsid w:val="006F445D"/>
    <w:rsid w:val="006F72C6"/>
    <w:rsid w:val="006F735A"/>
    <w:rsid w:val="007004F7"/>
    <w:rsid w:val="007019F9"/>
    <w:rsid w:val="00702377"/>
    <w:rsid w:val="00703E4E"/>
    <w:rsid w:val="00705FB0"/>
    <w:rsid w:val="007071C6"/>
    <w:rsid w:val="0070732E"/>
    <w:rsid w:val="00711E1C"/>
    <w:rsid w:val="00712D2C"/>
    <w:rsid w:val="00713C09"/>
    <w:rsid w:val="00713E33"/>
    <w:rsid w:val="0071460A"/>
    <w:rsid w:val="0071592D"/>
    <w:rsid w:val="00717DB0"/>
    <w:rsid w:val="00721FBA"/>
    <w:rsid w:val="00725A92"/>
    <w:rsid w:val="00730352"/>
    <w:rsid w:val="00733A42"/>
    <w:rsid w:val="00736334"/>
    <w:rsid w:val="0073688E"/>
    <w:rsid w:val="00742839"/>
    <w:rsid w:val="0075022F"/>
    <w:rsid w:val="00752710"/>
    <w:rsid w:val="00753C69"/>
    <w:rsid w:val="00755505"/>
    <w:rsid w:val="007600E9"/>
    <w:rsid w:val="007604B4"/>
    <w:rsid w:val="0076316D"/>
    <w:rsid w:val="00766271"/>
    <w:rsid w:val="00772993"/>
    <w:rsid w:val="00774940"/>
    <w:rsid w:val="00776697"/>
    <w:rsid w:val="007815FB"/>
    <w:rsid w:val="00781D80"/>
    <w:rsid w:val="007857A2"/>
    <w:rsid w:val="00790A5B"/>
    <w:rsid w:val="00791122"/>
    <w:rsid w:val="00791DE5"/>
    <w:rsid w:val="00794ADC"/>
    <w:rsid w:val="00794EAB"/>
    <w:rsid w:val="007A0054"/>
    <w:rsid w:val="007A2A87"/>
    <w:rsid w:val="007A38F2"/>
    <w:rsid w:val="007A394A"/>
    <w:rsid w:val="007A44A6"/>
    <w:rsid w:val="007A5353"/>
    <w:rsid w:val="007A54D3"/>
    <w:rsid w:val="007A7324"/>
    <w:rsid w:val="007B177F"/>
    <w:rsid w:val="007B3D63"/>
    <w:rsid w:val="007B69D6"/>
    <w:rsid w:val="007C357B"/>
    <w:rsid w:val="007C55D0"/>
    <w:rsid w:val="007D1315"/>
    <w:rsid w:val="007D7196"/>
    <w:rsid w:val="007E12BA"/>
    <w:rsid w:val="007E17FF"/>
    <w:rsid w:val="007E25B9"/>
    <w:rsid w:val="007E2DD6"/>
    <w:rsid w:val="007E57CE"/>
    <w:rsid w:val="007E71F7"/>
    <w:rsid w:val="007F2439"/>
    <w:rsid w:val="007F3548"/>
    <w:rsid w:val="007F501F"/>
    <w:rsid w:val="007F5A93"/>
    <w:rsid w:val="007F6136"/>
    <w:rsid w:val="007F7EED"/>
    <w:rsid w:val="00800B73"/>
    <w:rsid w:val="008028B7"/>
    <w:rsid w:val="00806FEC"/>
    <w:rsid w:val="00807127"/>
    <w:rsid w:val="0080752F"/>
    <w:rsid w:val="008111EF"/>
    <w:rsid w:val="008123E1"/>
    <w:rsid w:val="00812B3B"/>
    <w:rsid w:val="00813BAC"/>
    <w:rsid w:val="00813CD4"/>
    <w:rsid w:val="008149F0"/>
    <w:rsid w:val="0081560B"/>
    <w:rsid w:val="00815C25"/>
    <w:rsid w:val="0082003D"/>
    <w:rsid w:val="00821B9D"/>
    <w:rsid w:val="00823FF9"/>
    <w:rsid w:val="00825520"/>
    <w:rsid w:val="00825672"/>
    <w:rsid w:val="00832DE5"/>
    <w:rsid w:val="008348B0"/>
    <w:rsid w:val="00834CE6"/>
    <w:rsid w:val="00840915"/>
    <w:rsid w:val="0084468C"/>
    <w:rsid w:val="00844EE2"/>
    <w:rsid w:val="0085041F"/>
    <w:rsid w:val="00851DC4"/>
    <w:rsid w:val="008521E0"/>
    <w:rsid w:val="008552A0"/>
    <w:rsid w:val="008611DE"/>
    <w:rsid w:val="00862D23"/>
    <w:rsid w:val="0086363B"/>
    <w:rsid w:val="00863CFB"/>
    <w:rsid w:val="008640A2"/>
    <w:rsid w:val="00865492"/>
    <w:rsid w:val="00867CB4"/>
    <w:rsid w:val="008708AB"/>
    <w:rsid w:val="008717F1"/>
    <w:rsid w:val="00874ED5"/>
    <w:rsid w:val="00875BE3"/>
    <w:rsid w:val="00876CD5"/>
    <w:rsid w:val="008776CA"/>
    <w:rsid w:val="008810BC"/>
    <w:rsid w:val="008834C5"/>
    <w:rsid w:val="008871C6"/>
    <w:rsid w:val="008874AF"/>
    <w:rsid w:val="008907A6"/>
    <w:rsid w:val="00892F55"/>
    <w:rsid w:val="00895BF6"/>
    <w:rsid w:val="00897B68"/>
    <w:rsid w:val="008A02D3"/>
    <w:rsid w:val="008A0AF3"/>
    <w:rsid w:val="008A67AD"/>
    <w:rsid w:val="008A71DF"/>
    <w:rsid w:val="008A72C8"/>
    <w:rsid w:val="008B0845"/>
    <w:rsid w:val="008B1AF1"/>
    <w:rsid w:val="008B237A"/>
    <w:rsid w:val="008B63BC"/>
    <w:rsid w:val="008B671A"/>
    <w:rsid w:val="008B78D5"/>
    <w:rsid w:val="008C1523"/>
    <w:rsid w:val="008C1A94"/>
    <w:rsid w:val="008C2161"/>
    <w:rsid w:val="008C2E99"/>
    <w:rsid w:val="008C2EEB"/>
    <w:rsid w:val="008C5B82"/>
    <w:rsid w:val="008C7F33"/>
    <w:rsid w:val="008D5FF2"/>
    <w:rsid w:val="008E3015"/>
    <w:rsid w:val="008E3ADF"/>
    <w:rsid w:val="008E71C3"/>
    <w:rsid w:val="008F1FDA"/>
    <w:rsid w:val="008F3908"/>
    <w:rsid w:val="008F435C"/>
    <w:rsid w:val="008F63C9"/>
    <w:rsid w:val="008F66E2"/>
    <w:rsid w:val="009014B6"/>
    <w:rsid w:val="009026E7"/>
    <w:rsid w:val="00912882"/>
    <w:rsid w:val="00912895"/>
    <w:rsid w:val="00914DAA"/>
    <w:rsid w:val="00915305"/>
    <w:rsid w:val="009168E0"/>
    <w:rsid w:val="009210DE"/>
    <w:rsid w:val="00922937"/>
    <w:rsid w:val="0092311E"/>
    <w:rsid w:val="0092457E"/>
    <w:rsid w:val="00927883"/>
    <w:rsid w:val="00933758"/>
    <w:rsid w:val="009342D4"/>
    <w:rsid w:val="009358C9"/>
    <w:rsid w:val="00936956"/>
    <w:rsid w:val="00940030"/>
    <w:rsid w:val="00940D58"/>
    <w:rsid w:val="00941E13"/>
    <w:rsid w:val="009425B2"/>
    <w:rsid w:val="00943B87"/>
    <w:rsid w:val="00943C57"/>
    <w:rsid w:val="00945E98"/>
    <w:rsid w:val="00950374"/>
    <w:rsid w:val="009531CB"/>
    <w:rsid w:val="00956949"/>
    <w:rsid w:val="00960683"/>
    <w:rsid w:val="0096160F"/>
    <w:rsid w:val="00962389"/>
    <w:rsid w:val="009632A3"/>
    <w:rsid w:val="00965B80"/>
    <w:rsid w:val="00970EEF"/>
    <w:rsid w:val="0097126E"/>
    <w:rsid w:val="009776BD"/>
    <w:rsid w:val="009902A6"/>
    <w:rsid w:val="00993B1E"/>
    <w:rsid w:val="00994534"/>
    <w:rsid w:val="0099485B"/>
    <w:rsid w:val="00995853"/>
    <w:rsid w:val="00996BB3"/>
    <w:rsid w:val="009A312F"/>
    <w:rsid w:val="009A3433"/>
    <w:rsid w:val="009A4D08"/>
    <w:rsid w:val="009A532A"/>
    <w:rsid w:val="009A57FF"/>
    <w:rsid w:val="009A62CD"/>
    <w:rsid w:val="009B2422"/>
    <w:rsid w:val="009B2AC4"/>
    <w:rsid w:val="009B4CEE"/>
    <w:rsid w:val="009B64D4"/>
    <w:rsid w:val="009B7538"/>
    <w:rsid w:val="009B7766"/>
    <w:rsid w:val="009C0507"/>
    <w:rsid w:val="009C1086"/>
    <w:rsid w:val="009C121A"/>
    <w:rsid w:val="009C12C9"/>
    <w:rsid w:val="009C13C2"/>
    <w:rsid w:val="009C1CE7"/>
    <w:rsid w:val="009C27F8"/>
    <w:rsid w:val="009C2D83"/>
    <w:rsid w:val="009C4B32"/>
    <w:rsid w:val="009D05E0"/>
    <w:rsid w:val="009D16D2"/>
    <w:rsid w:val="009D2279"/>
    <w:rsid w:val="009D2B00"/>
    <w:rsid w:val="009D55F7"/>
    <w:rsid w:val="009E2A50"/>
    <w:rsid w:val="009E38A2"/>
    <w:rsid w:val="009E4107"/>
    <w:rsid w:val="009E56B1"/>
    <w:rsid w:val="009E7102"/>
    <w:rsid w:val="009E76BE"/>
    <w:rsid w:val="009E79BF"/>
    <w:rsid w:val="009F12DA"/>
    <w:rsid w:val="009F3FE6"/>
    <w:rsid w:val="009F41C4"/>
    <w:rsid w:val="009F53AF"/>
    <w:rsid w:val="00A00793"/>
    <w:rsid w:val="00A00E34"/>
    <w:rsid w:val="00A062C7"/>
    <w:rsid w:val="00A06B05"/>
    <w:rsid w:val="00A10257"/>
    <w:rsid w:val="00A14332"/>
    <w:rsid w:val="00A14A6B"/>
    <w:rsid w:val="00A150DD"/>
    <w:rsid w:val="00A205B4"/>
    <w:rsid w:val="00A20F19"/>
    <w:rsid w:val="00A2301F"/>
    <w:rsid w:val="00A23608"/>
    <w:rsid w:val="00A26C98"/>
    <w:rsid w:val="00A27B9D"/>
    <w:rsid w:val="00A27D88"/>
    <w:rsid w:val="00A304D0"/>
    <w:rsid w:val="00A347B2"/>
    <w:rsid w:val="00A36C1C"/>
    <w:rsid w:val="00A3785C"/>
    <w:rsid w:val="00A37ABE"/>
    <w:rsid w:val="00A37FED"/>
    <w:rsid w:val="00A42159"/>
    <w:rsid w:val="00A45BEA"/>
    <w:rsid w:val="00A4607D"/>
    <w:rsid w:val="00A47BCD"/>
    <w:rsid w:val="00A52987"/>
    <w:rsid w:val="00A53EC9"/>
    <w:rsid w:val="00A63B7B"/>
    <w:rsid w:val="00A64297"/>
    <w:rsid w:val="00A65948"/>
    <w:rsid w:val="00A70777"/>
    <w:rsid w:val="00A70974"/>
    <w:rsid w:val="00A725D6"/>
    <w:rsid w:val="00A72AEE"/>
    <w:rsid w:val="00A72C7D"/>
    <w:rsid w:val="00A73E7C"/>
    <w:rsid w:val="00A76095"/>
    <w:rsid w:val="00A81586"/>
    <w:rsid w:val="00A8548B"/>
    <w:rsid w:val="00A85B4D"/>
    <w:rsid w:val="00A8715E"/>
    <w:rsid w:val="00A9023F"/>
    <w:rsid w:val="00A9215E"/>
    <w:rsid w:val="00A92440"/>
    <w:rsid w:val="00A9426B"/>
    <w:rsid w:val="00A95705"/>
    <w:rsid w:val="00A95806"/>
    <w:rsid w:val="00A96376"/>
    <w:rsid w:val="00A97842"/>
    <w:rsid w:val="00AA0676"/>
    <w:rsid w:val="00AA38EB"/>
    <w:rsid w:val="00AA4A01"/>
    <w:rsid w:val="00AA66FF"/>
    <w:rsid w:val="00AA7DCF"/>
    <w:rsid w:val="00AB104D"/>
    <w:rsid w:val="00AB149D"/>
    <w:rsid w:val="00AB197D"/>
    <w:rsid w:val="00AB2476"/>
    <w:rsid w:val="00AB4C8F"/>
    <w:rsid w:val="00AB64A8"/>
    <w:rsid w:val="00AB77FD"/>
    <w:rsid w:val="00AB7A3C"/>
    <w:rsid w:val="00AB7C15"/>
    <w:rsid w:val="00AC1927"/>
    <w:rsid w:val="00AD0C73"/>
    <w:rsid w:val="00AE1A2D"/>
    <w:rsid w:val="00AE5347"/>
    <w:rsid w:val="00AE55F6"/>
    <w:rsid w:val="00AE56DB"/>
    <w:rsid w:val="00AE5775"/>
    <w:rsid w:val="00AE5F3C"/>
    <w:rsid w:val="00AF2AB2"/>
    <w:rsid w:val="00AF5581"/>
    <w:rsid w:val="00AF7442"/>
    <w:rsid w:val="00B00CC4"/>
    <w:rsid w:val="00B01098"/>
    <w:rsid w:val="00B012FF"/>
    <w:rsid w:val="00B03E49"/>
    <w:rsid w:val="00B07EB6"/>
    <w:rsid w:val="00B131DC"/>
    <w:rsid w:val="00B13C87"/>
    <w:rsid w:val="00B1710D"/>
    <w:rsid w:val="00B23E9B"/>
    <w:rsid w:val="00B24DB1"/>
    <w:rsid w:val="00B301F0"/>
    <w:rsid w:val="00B3120E"/>
    <w:rsid w:val="00B32510"/>
    <w:rsid w:val="00B3293A"/>
    <w:rsid w:val="00B3595C"/>
    <w:rsid w:val="00B36D5E"/>
    <w:rsid w:val="00B375DF"/>
    <w:rsid w:val="00B409EF"/>
    <w:rsid w:val="00B43E07"/>
    <w:rsid w:val="00B4462F"/>
    <w:rsid w:val="00B45872"/>
    <w:rsid w:val="00B526A8"/>
    <w:rsid w:val="00B55FAB"/>
    <w:rsid w:val="00B611F1"/>
    <w:rsid w:val="00B61E83"/>
    <w:rsid w:val="00B62D70"/>
    <w:rsid w:val="00B62DC9"/>
    <w:rsid w:val="00B654C4"/>
    <w:rsid w:val="00B6669B"/>
    <w:rsid w:val="00B6734E"/>
    <w:rsid w:val="00B7091D"/>
    <w:rsid w:val="00B7360D"/>
    <w:rsid w:val="00B75164"/>
    <w:rsid w:val="00B759B1"/>
    <w:rsid w:val="00B76198"/>
    <w:rsid w:val="00B7667F"/>
    <w:rsid w:val="00B767C1"/>
    <w:rsid w:val="00B803BA"/>
    <w:rsid w:val="00B80C00"/>
    <w:rsid w:val="00B80F7C"/>
    <w:rsid w:val="00B81CBB"/>
    <w:rsid w:val="00B836E8"/>
    <w:rsid w:val="00B83D9D"/>
    <w:rsid w:val="00B84529"/>
    <w:rsid w:val="00B85E10"/>
    <w:rsid w:val="00B907A2"/>
    <w:rsid w:val="00B96861"/>
    <w:rsid w:val="00B96F7F"/>
    <w:rsid w:val="00BA006A"/>
    <w:rsid w:val="00BA04C8"/>
    <w:rsid w:val="00BA315F"/>
    <w:rsid w:val="00BA3E3D"/>
    <w:rsid w:val="00BA414B"/>
    <w:rsid w:val="00BB093D"/>
    <w:rsid w:val="00BB1195"/>
    <w:rsid w:val="00BB2111"/>
    <w:rsid w:val="00BB21F0"/>
    <w:rsid w:val="00BB35EA"/>
    <w:rsid w:val="00BB3A7F"/>
    <w:rsid w:val="00BB516B"/>
    <w:rsid w:val="00BC150E"/>
    <w:rsid w:val="00BC21D5"/>
    <w:rsid w:val="00BC59E5"/>
    <w:rsid w:val="00BC7FD2"/>
    <w:rsid w:val="00BD05E6"/>
    <w:rsid w:val="00BD45CF"/>
    <w:rsid w:val="00BD6570"/>
    <w:rsid w:val="00BE06F2"/>
    <w:rsid w:val="00BE1110"/>
    <w:rsid w:val="00BE5F2B"/>
    <w:rsid w:val="00BF10F6"/>
    <w:rsid w:val="00BF16DB"/>
    <w:rsid w:val="00BF1E4B"/>
    <w:rsid w:val="00BF2D59"/>
    <w:rsid w:val="00BF6482"/>
    <w:rsid w:val="00BF6D7C"/>
    <w:rsid w:val="00C03AE7"/>
    <w:rsid w:val="00C044C1"/>
    <w:rsid w:val="00C05D9D"/>
    <w:rsid w:val="00C07CCC"/>
    <w:rsid w:val="00C12FA8"/>
    <w:rsid w:val="00C13DEE"/>
    <w:rsid w:val="00C15414"/>
    <w:rsid w:val="00C1757D"/>
    <w:rsid w:val="00C20764"/>
    <w:rsid w:val="00C261D1"/>
    <w:rsid w:val="00C2638F"/>
    <w:rsid w:val="00C316C6"/>
    <w:rsid w:val="00C31F21"/>
    <w:rsid w:val="00C35592"/>
    <w:rsid w:val="00C356AF"/>
    <w:rsid w:val="00C41927"/>
    <w:rsid w:val="00C439D6"/>
    <w:rsid w:val="00C43FD9"/>
    <w:rsid w:val="00C44EB2"/>
    <w:rsid w:val="00C4776A"/>
    <w:rsid w:val="00C47E8F"/>
    <w:rsid w:val="00C54CC8"/>
    <w:rsid w:val="00C54D12"/>
    <w:rsid w:val="00C57BC4"/>
    <w:rsid w:val="00C60915"/>
    <w:rsid w:val="00C62E84"/>
    <w:rsid w:val="00C64457"/>
    <w:rsid w:val="00C64E27"/>
    <w:rsid w:val="00C7138A"/>
    <w:rsid w:val="00C7417A"/>
    <w:rsid w:val="00C74F59"/>
    <w:rsid w:val="00C767FF"/>
    <w:rsid w:val="00C81E10"/>
    <w:rsid w:val="00C85374"/>
    <w:rsid w:val="00C85A9B"/>
    <w:rsid w:val="00C8603E"/>
    <w:rsid w:val="00C91877"/>
    <w:rsid w:val="00C924F1"/>
    <w:rsid w:val="00C93804"/>
    <w:rsid w:val="00C95BAB"/>
    <w:rsid w:val="00C964B8"/>
    <w:rsid w:val="00C97011"/>
    <w:rsid w:val="00CA28F2"/>
    <w:rsid w:val="00CA76A0"/>
    <w:rsid w:val="00CB08B2"/>
    <w:rsid w:val="00CB1021"/>
    <w:rsid w:val="00CB3841"/>
    <w:rsid w:val="00CB3B6B"/>
    <w:rsid w:val="00CC25E6"/>
    <w:rsid w:val="00CC38AC"/>
    <w:rsid w:val="00CC3E46"/>
    <w:rsid w:val="00CC4210"/>
    <w:rsid w:val="00CC5D73"/>
    <w:rsid w:val="00CC7273"/>
    <w:rsid w:val="00CC7310"/>
    <w:rsid w:val="00CC7B25"/>
    <w:rsid w:val="00CD4AF7"/>
    <w:rsid w:val="00CD4C1C"/>
    <w:rsid w:val="00CD5473"/>
    <w:rsid w:val="00CD6024"/>
    <w:rsid w:val="00CD738B"/>
    <w:rsid w:val="00CD7C1C"/>
    <w:rsid w:val="00CD7CA4"/>
    <w:rsid w:val="00CE0D4E"/>
    <w:rsid w:val="00CE3517"/>
    <w:rsid w:val="00CE3C0C"/>
    <w:rsid w:val="00CE61DA"/>
    <w:rsid w:val="00CE78A2"/>
    <w:rsid w:val="00CE79AB"/>
    <w:rsid w:val="00CF0B8E"/>
    <w:rsid w:val="00CF21D0"/>
    <w:rsid w:val="00CF449E"/>
    <w:rsid w:val="00CF5357"/>
    <w:rsid w:val="00D01670"/>
    <w:rsid w:val="00D01CB8"/>
    <w:rsid w:val="00D048AC"/>
    <w:rsid w:val="00D05C26"/>
    <w:rsid w:val="00D062AC"/>
    <w:rsid w:val="00D10C48"/>
    <w:rsid w:val="00D120EF"/>
    <w:rsid w:val="00D152E7"/>
    <w:rsid w:val="00D156A3"/>
    <w:rsid w:val="00D20381"/>
    <w:rsid w:val="00D218D0"/>
    <w:rsid w:val="00D21F91"/>
    <w:rsid w:val="00D30EDF"/>
    <w:rsid w:val="00D33027"/>
    <w:rsid w:val="00D33D65"/>
    <w:rsid w:val="00D34065"/>
    <w:rsid w:val="00D36B9B"/>
    <w:rsid w:val="00D36DC6"/>
    <w:rsid w:val="00D3796C"/>
    <w:rsid w:val="00D413AD"/>
    <w:rsid w:val="00D42C57"/>
    <w:rsid w:val="00D44360"/>
    <w:rsid w:val="00D45306"/>
    <w:rsid w:val="00D45878"/>
    <w:rsid w:val="00D46178"/>
    <w:rsid w:val="00D50981"/>
    <w:rsid w:val="00D53948"/>
    <w:rsid w:val="00D5416C"/>
    <w:rsid w:val="00D549B9"/>
    <w:rsid w:val="00D557EE"/>
    <w:rsid w:val="00D56058"/>
    <w:rsid w:val="00D56CD5"/>
    <w:rsid w:val="00D571F6"/>
    <w:rsid w:val="00D578FF"/>
    <w:rsid w:val="00D57F4B"/>
    <w:rsid w:val="00D61179"/>
    <w:rsid w:val="00D62224"/>
    <w:rsid w:val="00D63D0E"/>
    <w:rsid w:val="00D656AD"/>
    <w:rsid w:val="00D67A13"/>
    <w:rsid w:val="00D70EE2"/>
    <w:rsid w:val="00D73135"/>
    <w:rsid w:val="00D73E5E"/>
    <w:rsid w:val="00D76A01"/>
    <w:rsid w:val="00D76E91"/>
    <w:rsid w:val="00D77AA1"/>
    <w:rsid w:val="00D77E54"/>
    <w:rsid w:val="00D80264"/>
    <w:rsid w:val="00D819D9"/>
    <w:rsid w:val="00D830AD"/>
    <w:rsid w:val="00D831F2"/>
    <w:rsid w:val="00D849AA"/>
    <w:rsid w:val="00D85804"/>
    <w:rsid w:val="00D86434"/>
    <w:rsid w:val="00D872D1"/>
    <w:rsid w:val="00D9187B"/>
    <w:rsid w:val="00D93BA2"/>
    <w:rsid w:val="00D950BA"/>
    <w:rsid w:val="00DA5515"/>
    <w:rsid w:val="00DA6122"/>
    <w:rsid w:val="00DB3B95"/>
    <w:rsid w:val="00DB4809"/>
    <w:rsid w:val="00DB4BDE"/>
    <w:rsid w:val="00DB5E8F"/>
    <w:rsid w:val="00DB61B8"/>
    <w:rsid w:val="00DB733C"/>
    <w:rsid w:val="00DB779A"/>
    <w:rsid w:val="00DC012C"/>
    <w:rsid w:val="00DC3E99"/>
    <w:rsid w:val="00DC7C3E"/>
    <w:rsid w:val="00DD3FF2"/>
    <w:rsid w:val="00DD64EE"/>
    <w:rsid w:val="00DD7FA1"/>
    <w:rsid w:val="00DE0A1C"/>
    <w:rsid w:val="00DE30E0"/>
    <w:rsid w:val="00DE6BC1"/>
    <w:rsid w:val="00DE7C85"/>
    <w:rsid w:val="00DF04DA"/>
    <w:rsid w:val="00DF06E8"/>
    <w:rsid w:val="00DF6D5F"/>
    <w:rsid w:val="00DF724A"/>
    <w:rsid w:val="00DF735F"/>
    <w:rsid w:val="00E02765"/>
    <w:rsid w:val="00E033C3"/>
    <w:rsid w:val="00E038C3"/>
    <w:rsid w:val="00E06D47"/>
    <w:rsid w:val="00E07416"/>
    <w:rsid w:val="00E11C60"/>
    <w:rsid w:val="00E13544"/>
    <w:rsid w:val="00E1386E"/>
    <w:rsid w:val="00E14AA0"/>
    <w:rsid w:val="00E16F59"/>
    <w:rsid w:val="00E22BC2"/>
    <w:rsid w:val="00E22BCE"/>
    <w:rsid w:val="00E24AAF"/>
    <w:rsid w:val="00E258D8"/>
    <w:rsid w:val="00E30718"/>
    <w:rsid w:val="00E31391"/>
    <w:rsid w:val="00E3179D"/>
    <w:rsid w:val="00E326FF"/>
    <w:rsid w:val="00E3467E"/>
    <w:rsid w:val="00E34B8E"/>
    <w:rsid w:val="00E361B0"/>
    <w:rsid w:val="00E41563"/>
    <w:rsid w:val="00E415C9"/>
    <w:rsid w:val="00E46262"/>
    <w:rsid w:val="00E516B0"/>
    <w:rsid w:val="00E51BB1"/>
    <w:rsid w:val="00E54BA8"/>
    <w:rsid w:val="00E54D7F"/>
    <w:rsid w:val="00E55705"/>
    <w:rsid w:val="00E574A1"/>
    <w:rsid w:val="00E6275C"/>
    <w:rsid w:val="00E62DB8"/>
    <w:rsid w:val="00E63010"/>
    <w:rsid w:val="00E63399"/>
    <w:rsid w:val="00E66893"/>
    <w:rsid w:val="00E66BA7"/>
    <w:rsid w:val="00E677EF"/>
    <w:rsid w:val="00E6790C"/>
    <w:rsid w:val="00E70BB6"/>
    <w:rsid w:val="00E7159B"/>
    <w:rsid w:val="00E75F07"/>
    <w:rsid w:val="00E859DF"/>
    <w:rsid w:val="00E85A8B"/>
    <w:rsid w:val="00E87041"/>
    <w:rsid w:val="00E916E4"/>
    <w:rsid w:val="00E94218"/>
    <w:rsid w:val="00E95201"/>
    <w:rsid w:val="00E96304"/>
    <w:rsid w:val="00EA1807"/>
    <w:rsid w:val="00EA251B"/>
    <w:rsid w:val="00EA31AA"/>
    <w:rsid w:val="00EA4947"/>
    <w:rsid w:val="00EC0C41"/>
    <w:rsid w:val="00EC11F0"/>
    <w:rsid w:val="00EC1594"/>
    <w:rsid w:val="00EC1C8C"/>
    <w:rsid w:val="00EC365B"/>
    <w:rsid w:val="00EC5AD1"/>
    <w:rsid w:val="00ED161F"/>
    <w:rsid w:val="00ED2521"/>
    <w:rsid w:val="00ED2F67"/>
    <w:rsid w:val="00ED2FB9"/>
    <w:rsid w:val="00ED36B7"/>
    <w:rsid w:val="00ED7637"/>
    <w:rsid w:val="00EE013F"/>
    <w:rsid w:val="00EE0C7D"/>
    <w:rsid w:val="00EE122D"/>
    <w:rsid w:val="00EE456B"/>
    <w:rsid w:val="00EE5DE6"/>
    <w:rsid w:val="00EE6267"/>
    <w:rsid w:val="00EE6613"/>
    <w:rsid w:val="00EE6988"/>
    <w:rsid w:val="00EF2A23"/>
    <w:rsid w:val="00EF35BF"/>
    <w:rsid w:val="00EF381C"/>
    <w:rsid w:val="00EF47A4"/>
    <w:rsid w:val="00EF685F"/>
    <w:rsid w:val="00F00755"/>
    <w:rsid w:val="00F00C37"/>
    <w:rsid w:val="00F034AC"/>
    <w:rsid w:val="00F04275"/>
    <w:rsid w:val="00F1590F"/>
    <w:rsid w:val="00F160D2"/>
    <w:rsid w:val="00F27395"/>
    <w:rsid w:val="00F31CFB"/>
    <w:rsid w:val="00F339A4"/>
    <w:rsid w:val="00F33C22"/>
    <w:rsid w:val="00F42177"/>
    <w:rsid w:val="00F42DCD"/>
    <w:rsid w:val="00F4484F"/>
    <w:rsid w:val="00F45638"/>
    <w:rsid w:val="00F4748D"/>
    <w:rsid w:val="00F50E9C"/>
    <w:rsid w:val="00F51116"/>
    <w:rsid w:val="00F5117A"/>
    <w:rsid w:val="00F51FA3"/>
    <w:rsid w:val="00F52F33"/>
    <w:rsid w:val="00F53841"/>
    <w:rsid w:val="00F53B21"/>
    <w:rsid w:val="00F60ACD"/>
    <w:rsid w:val="00F612B3"/>
    <w:rsid w:val="00F650BC"/>
    <w:rsid w:val="00F653FF"/>
    <w:rsid w:val="00F66078"/>
    <w:rsid w:val="00F67EF6"/>
    <w:rsid w:val="00F7064A"/>
    <w:rsid w:val="00F7198E"/>
    <w:rsid w:val="00F7311F"/>
    <w:rsid w:val="00F747AD"/>
    <w:rsid w:val="00F8260F"/>
    <w:rsid w:val="00F83279"/>
    <w:rsid w:val="00F87F11"/>
    <w:rsid w:val="00F90B2E"/>
    <w:rsid w:val="00F91302"/>
    <w:rsid w:val="00F942CA"/>
    <w:rsid w:val="00F9452C"/>
    <w:rsid w:val="00F9689B"/>
    <w:rsid w:val="00F97395"/>
    <w:rsid w:val="00F97508"/>
    <w:rsid w:val="00FA0160"/>
    <w:rsid w:val="00FA3503"/>
    <w:rsid w:val="00FA590B"/>
    <w:rsid w:val="00FA5C42"/>
    <w:rsid w:val="00FA68AB"/>
    <w:rsid w:val="00FB021F"/>
    <w:rsid w:val="00FB0A9F"/>
    <w:rsid w:val="00FB2C5B"/>
    <w:rsid w:val="00FB33E0"/>
    <w:rsid w:val="00FB52EB"/>
    <w:rsid w:val="00FB7206"/>
    <w:rsid w:val="00FB7367"/>
    <w:rsid w:val="00FB77F3"/>
    <w:rsid w:val="00FC1D72"/>
    <w:rsid w:val="00FC309B"/>
    <w:rsid w:val="00FC62C4"/>
    <w:rsid w:val="00FD17AA"/>
    <w:rsid w:val="00FE0C92"/>
    <w:rsid w:val="00FE0D29"/>
    <w:rsid w:val="00FE35E0"/>
    <w:rsid w:val="00FE4173"/>
    <w:rsid w:val="00FE4DD2"/>
    <w:rsid w:val="00FE5577"/>
    <w:rsid w:val="00FE78A3"/>
    <w:rsid w:val="00FF2A56"/>
    <w:rsid w:val="00FF3133"/>
    <w:rsid w:val="00FF34CA"/>
    <w:rsid w:val="00FF39DE"/>
    <w:rsid w:val="00FF3AA8"/>
    <w:rsid w:val="00FF5E0F"/>
    <w:rsid w:val="00FF632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6369"/>
    <o:shapelayout v:ext="edit">
      <o:idmap v:ext="edit" data="1"/>
    </o:shapelayout>
  </w:shapeDefaults>
  <w:decimalSymbol w:val=","/>
  <w:listSeparator w:val=";"/>
  <w14:docId w14:val="533EF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177"/>
  </w:style>
  <w:style w:type="paragraph" w:styleId="Heading1">
    <w:name w:val="heading 1"/>
    <w:aliases w:val="Cover title white"/>
    <w:basedOn w:val="Normal"/>
    <w:next w:val="Normal"/>
    <w:link w:val="Heading1Char"/>
    <w:uiPriority w:val="9"/>
    <w:qFormat/>
    <w:rsid w:val="00F42177"/>
    <w:pPr>
      <w:keepNext/>
      <w:keepLines/>
      <w:spacing w:before="320" w:after="0" w:line="240" w:lineRule="auto"/>
      <w:outlineLvl w:val="0"/>
    </w:pPr>
    <w:rPr>
      <w:rFonts w:asciiTheme="majorHAnsi" w:eastAsiaTheme="majorEastAsia" w:hAnsiTheme="majorHAnsi" w:cstheme="majorBidi"/>
      <w:color w:val="234156" w:themeColor="accent1" w:themeShade="BF"/>
      <w:sz w:val="30"/>
      <w:szCs w:val="30"/>
    </w:rPr>
  </w:style>
  <w:style w:type="paragraph" w:styleId="Heading2">
    <w:name w:val="heading 2"/>
    <w:basedOn w:val="Normal"/>
    <w:next w:val="Normal"/>
    <w:link w:val="Heading2Char"/>
    <w:uiPriority w:val="9"/>
    <w:semiHidden/>
    <w:unhideWhenUsed/>
    <w:qFormat/>
    <w:rsid w:val="00940030"/>
    <w:pPr>
      <w:keepNext/>
      <w:keepLines/>
      <w:spacing w:before="40" w:after="0" w:line="240" w:lineRule="auto"/>
      <w:outlineLvl w:val="1"/>
    </w:pPr>
    <w:rPr>
      <w:rFonts w:asciiTheme="majorHAnsi" w:eastAsiaTheme="majorEastAsia" w:hAnsiTheme="majorHAnsi" w:cstheme="majorBidi"/>
      <w:b/>
      <w:sz w:val="28"/>
      <w:szCs w:val="28"/>
    </w:rPr>
  </w:style>
  <w:style w:type="paragraph" w:styleId="Heading3">
    <w:name w:val="heading 3"/>
    <w:aliases w:val="Title 2"/>
    <w:basedOn w:val="Normal"/>
    <w:next w:val="Normal"/>
    <w:link w:val="Heading3Char"/>
    <w:uiPriority w:val="9"/>
    <w:semiHidden/>
    <w:unhideWhenUsed/>
    <w:qFormat/>
    <w:rsid w:val="00F42177"/>
    <w:pPr>
      <w:keepNext/>
      <w:keepLines/>
      <w:spacing w:before="40" w:after="0" w:line="240" w:lineRule="auto"/>
      <w:outlineLvl w:val="2"/>
    </w:pPr>
    <w:rPr>
      <w:rFonts w:asciiTheme="majorHAnsi" w:eastAsiaTheme="majorEastAsia" w:hAnsiTheme="majorHAnsi" w:cstheme="majorBidi"/>
      <w:color w:val="102B43" w:themeColor="accent6" w:themeShade="BF"/>
      <w:sz w:val="26"/>
      <w:szCs w:val="26"/>
    </w:rPr>
  </w:style>
  <w:style w:type="paragraph" w:styleId="Heading4">
    <w:name w:val="heading 4"/>
    <w:basedOn w:val="Normal"/>
    <w:next w:val="Normal"/>
    <w:link w:val="Heading4Char"/>
    <w:uiPriority w:val="9"/>
    <w:semiHidden/>
    <w:unhideWhenUsed/>
    <w:qFormat/>
    <w:rsid w:val="00F42177"/>
    <w:pPr>
      <w:keepNext/>
      <w:keepLines/>
      <w:spacing w:before="40" w:after="0"/>
      <w:outlineLvl w:val="3"/>
    </w:pPr>
    <w:rPr>
      <w:rFonts w:asciiTheme="majorHAnsi" w:eastAsiaTheme="majorEastAsia" w:hAnsiTheme="majorHAnsi" w:cstheme="majorBidi"/>
      <w:i/>
      <w:iCs/>
      <w:color w:val="3D4C52" w:themeColor="accent5" w:themeShade="BF"/>
      <w:sz w:val="25"/>
      <w:szCs w:val="25"/>
    </w:rPr>
  </w:style>
  <w:style w:type="paragraph" w:styleId="Heading5">
    <w:name w:val="heading 5"/>
    <w:aliases w:val="Cover subtitle white"/>
    <w:basedOn w:val="Normal"/>
    <w:next w:val="Normal"/>
    <w:link w:val="Heading5Char"/>
    <w:uiPriority w:val="9"/>
    <w:semiHidden/>
    <w:unhideWhenUsed/>
    <w:qFormat/>
    <w:rsid w:val="00F42177"/>
    <w:pPr>
      <w:keepNext/>
      <w:keepLines/>
      <w:spacing w:before="40" w:after="0"/>
      <w:outlineLvl w:val="4"/>
    </w:pPr>
    <w:rPr>
      <w:rFonts w:asciiTheme="majorHAnsi" w:eastAsiaTheme="majorEastAsia" w:hAnsiTheme="majorHAnsi" w:cstheme="majorBidi"/>
      <w:i/>
      <w:iCs/>
      <w:color w:val="84490E" w:themeColor="accent2" w:themeShade="80"/>
      <w:sz w:val="24"/>
      <w:szCs w:val="24"/>
    </w:rPr>
  </w:style>
  <w:style w:type="paragraph" w:styleId="Heading6">
    <w:name w:val="heading 6"/>
    <w:basedOn w:val="Normal"/>
    <w:next w:val="Normal"/>
    <w:link w:val="Heading6Char"/>
    <w:uiPriority w:val="9"/>
    <w:semiHidden/>
    <w:unhideWhenUsed/>
    <w:qFormat/>
    <w:rsid w:val="00F42177"/>
    <w:pPr>
      <w:keepNext/>
      <w:keepLines/>
      <w:spacing w:before="40" w:after="0"/>
      <w:outlineLvl w:val="5"/>
    </w:pPr>
    <w:rPr>
      <w:rFonts w:asciiTheme="majorHAnsi" w:eastAsiaTheme="majorEastAsia" w:hAnsiTheme="majorHAnsi" w:cstheme="majorBidi"/>
      <w:i/>
      <w:iCs/>
      <w:color w:val="0B1C2C" w:themeColor="accent6" w:themeShade="80"/>
      <w:sz w:val="23"/>
      <w:szCs w:val="23"/>
    </w:rPr>
  </w:style>
  <w:style w:type="paragraph" w:styleId="Heading7">
    <w:name w:val="heading 7"/>
    <w:basedOn w:val="Normal"/>
    <w:next w:val="Normal"/>
    <w:link w:val="Heading7Char"/>
    <w:uiPriority w:val="9"/>
    <w:semiHidden/>
    <w:unhideWhenUsed/>
    <w:qFormat/>
    <w:rsid w:val="00F42177"/>
    <w:pPr>
      <w:keepNext/>
      <w:keepLines/>
      <w:spacing w:before="40" w:after="0"/>
      <w:outlineLvl w:val="6"/>
    </w:pPr>
    <w:rPr>
      <w:rFonts w:asciiTheme="majorHAnsi" w:eastAsiaTheme="majorEastAsia" w:hAnsiTheme="majorHAnsi" w:cstheme="majorBidi"/>
      <w:color w:val="172B39" w:themeColor="accent1" w:themeShade="80"/>
    </w:rPr>
  </w:style>
  <w:style w:type="paragraph" w:styleId="Heading8">
    <w:name w:val="heading 8"/>
    <w:basedOn w:val="Normal"/>
    <w:next w:val="Normal"/>
    <w:link w:val="Heading8Char"/>
    <w:uiPriority w:val="9"/>
    <w:semiHidden/>
    <w:unhideWhenUsed/>
    <w:qFormat/>
    <w:rsid w:val="00F42177"/>
    <w:pPr>
      <w:keepNext/>
      <w:keepLines/>
      <w:spacing w:before="40" w:after="0"/>
      <w:outlineLvl w:val="7"/>
    </w:pPr>
    <w:rPr>
      <w:rFonts w:asciiTheme="majorHAnsi" w:eastAsiaTheme="majorEastAsia" w:hAnsiTheme="majorHAnsi" w:cstheme="majorBidi"/>
      <w:color w:val="84490E" w:themeColor="accent2" w:themeShade="80"/>
      <w:sz w:val="21"/>
      <w:szCs w:val="21"/>
    </w:rPr>
  </w:style>
  <w:style w:type="paragraph" w:styleId="Heading9">
    <w:name w:val="heading 9"/>
    <w:basedOn w:val="Normal"/>
    <w:next w:val="Normal"/>
    <w:link w:val="Heading9Char"/>
    <w:uiPriority w:val="9"/>
    <w:semiHidden/>
    <w:unhideWhenUsed/>
    <w:qFormat/>
    <w:rsid w:val="00F42177"/>
    <w:pPr>
      <w:keepNext/>
      <w:keepLines/>
      <w:spacing w:before="40" w:after="0"/>
      <w:outlineLvl w:val="8"/>
    </w:pPr>
    <w:rPr>
      <w:rFonts w:asciiTheme="majorHAnsi" w:eastAsiaTheme="majorEastAsia" w:hAnsiTheme="majorHAnsi" w:cstheme="majorBidi"/>
      <w:color w:val="0B1C2C"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basedOn w:val="DefaultParagraphFont"/>
    <w:link w:val="Heading1"/>
    <w:uiPriority w:val="9"/>
    <w:rsid w:val="00F42177"/>
    <w:rPr>
      <w:rFonts w:asciiTheme="majorHAnsi" w:eastAsiaTheme="majorEastAsia" w:hAnsiTheme="majorHAnsi" w:cstheme="majorBidi"/>
      <w:color w:val="234156" w:themeColor="accent1" w:themeShade="BF"/>
      <w:sz w:val="30"/>
      <w:szCs w:val="30"/>
    </w:rPr>
  </w:style>
  <w:style w:type="paragraph" w:customStyle="1" w:styleId="Numberedtilelevel1">
    <w:name w:val="Numbered tile level 1"/>
    <w:basedOn w:val="Titlelevel1"/>
    <w:link w:val="Numberedtilelevel1Char"/>
    <w:qFormat/>
    <w:rsid w:val="00482FB6"/>
  </w:style>
  <w:style w:type="character" w:customStyle="1" w:styleId="Heading2Char">
    <w:name w:val="Heading 2 Char"/>
    <w:basedOn w:val="DefaultParagraphFont"/>
    <w:link w:val="Heading2"/>
    <w:uiPriority w:val="9"/>
    <w:semiHidden/>
    <w:rsid w:val="00940030"/>
    <w:rPr>
      <w:rFonts w:asciiTheme="majorHAnsi" w:eastAsiaTheme="majorEastAsia" w:hAnsiTheme="majorHAnsi" w:cstheme="majorBidi"/>
      <w:b/>
      <w:sz w:val="28"/>
      <w:szCs w:val="28"/>
    </w:rPr>
  </w:style>
  <w:style w:type="paragraph" w:customStyle="1" w:styleId="Numberedtitlelevel2">
    <w:name w:val="Numbered title level 2"/>
    <w:basedOn w:val="Titlelevel2"/>
    <w:next w:val="body"/>
    <w:rsid w:val="00482FB6"/>
    <w:pPr>
      <w:numPr>
        <w:ilvl w:val="1"/>
        <w:numId w:val="6"/>
      </w:numPr>
    </w:pPr>
  </w:style>
  <w:style w:type="paragraph" w:customStyle="1" w:styleId="Titlelevel2">
    <w:name w:val="Title level 2"/>
    <w:rsid w:val="005D4005"/>
    <w:pPr>
      <w:spacing w:before="240" w:after="240"/>
    </w:pPr>
    <w:rPr>
      <w:rFonts w:asciiTheme="majorHAnsi" w:eastAsiaTheme="majorEastAsia" w:hAnsiTheme="majorHAnsi" w:cstheme="majorBidi"/>
      <w:bCs/>
      <w:color w:val="2F5773" w:themeColor="text2"/>
      <w:sz w:val="32"/>
    </w:rPr>
  </w:style>
  <w:style w:type="paragraph" w:customStyle="1" w:styleId="body">
    <w:name w:val="body"/>
    <w:qFormat/>
    <w:rsid w:val="00CD4AF7"/>
    <w:pPr>
      <w:spacing w:before="240" w:after="120" w:line="276" w:lineRule="auto"/>
      <w:jc w:val="both"/>
    </w:pPr>
  </w:style>
  <w:style w:type="character" w:customStyle="1" w:styleId="Heading3Char">
    <w:name w:val="Heading 3 Char"/>
    <w:aliases w:val="Title 2 Char"/>
    <w:basedOn w:val="DefaultParagraphFont"/>
    <w:link w:val="Heading3"/>
    <w:uiPriority w:val="9"/>
    <w:semiHidden/>
    <w:rsid w:val="00F42177"/>
    <w:rPr>
      <w:rFonts w:asciiTheme="majorHAnsi" w:eastAsiaTheme="majorEastAsia" w:hAnsiTheme="majorHAnsi" w:cstheme="majorBidi"/>
      <w:color w:val="102B43" w:themeColor="accent6" w:themeShade="BF"/>
      <w:sz w:val="26"/>
      <w:szCs w:val="26"/>
    </w:rPr>
  </w:style>
  <w:style w:type="character" w:customStyle="1" w:styleId="Heading4Char">
    <w:name w:val="Heading 4 Char"/>
    <w:basedOn w:val="DefaultParagraphFont"/>
    <w:link w:val="Heading4"/>
    <w:uiPriority w:val="9"/>
    <w:semiHidden/>
    <w:rsid w:val="00F42177"/>
    <w:rPr>
      <w:rFonts w:asciiTheme="majorHAnsi" w:eastAsiaTheme="majorEastAsia" w:hAnsiTheme="majorHAnsi" w:cstheme="majorBidi"/>
      <w:i/>
      <w:iCs/>
      <w:color w:val="3D4C52" w:themeColor="accent5" w:themeShade="BF"/>
      <w:sz w:val="25"/>
      <w:szCs w:val="25"/>
    </w:rPr>
  </w:style>
  <w:style w:type="character" w:customStyle="1" w:styleId="Heading5Char">
    <w:name w:val="Heading 5 Char"/>
    <w:aliases w:val="Cover subtitle white Char"/>
    <w:basedOn w:val="DefaultParagraphFont"/>
    <w:link w:val="Heading5"/>
    <w:uiPriority w:val="9"/>
    <w:semiHidden/>
    <w:rsid w:val="00F42177"/>
    <w:rPr>
      <w:rFonts w:asciiTheme="majorHAnsi" w:eastAsiaTheme="majorEastAsia" w:hAnsiTheme="majorHAnsi" w:cstheme="majorBidi"/>
      <w:i/>
      <w:iCs/>
      <w:color w:val="84490E" w:themeColor="accent2" w:themeShade="80"/>
      <w:sz w:val="24"/>
      <w:szCs w:val="24"/>
    </w:rPr>
  </w:style>
  <w:style w:type="character" w:customStyle="1" w:styleId="Heading6Char">
    <w:name w:val="Heading 6 Char"/>
    <w:basedOn w:val="DefaultParagraphFont"/>
    <w:link w:val="Heading6"/>
    <w:uiPriority w:val="9"/>
    <w:semiHidden/>
    <w:rsid w:val="00F42177"/>
    <w:rPr>
      <w:rFonts w:asciiTheme="majorHAnsi" w:eastAsiaTheme="majorEastAsia" w:hAnsiTheme="majorHAnsi" w:cstheme="majorBidi"/>
      <w:i/>
      <w:iCs/>
      <w:color w:val="0B1C2C" w:themeColor="accent6" w:themeShade="80"/>
      <w:sz w:val="23"/>
      <w:szCs w:val="23"/>
    </w:rPr>
  </w:style>
  <w:style w:type="character" w:customStyle="1" w:styleId="Heading7Char">
    <w:name w:val="Heading 7 Char"/>
    <w:basedOn w:val="DefaultParagraphFont"/>
    <w:link w:val="Heading7"/>
    <w:uiPriority w:val="9"/>
    <w:semiHidden/>
    <w:rsid w:val="00F42177"/>
    <w:rPr>
      <w:rFonts w:asciiTheme="majorHAnsi" w:eastAsiaTheme="majorEastAsia" w:hAnsiTheme="majorHAnsi" w:cstheme="majorBidi"/>
      <w:color w:val="172B39" w:themeColor="accent1" w:themeShade="80"/>
    </w:rPr>
  </w:style>
  <w:style w:type="character" w:customStyle="1" w:styleId="Heading8Char">
    <w:name w:val="Heading 8 Char"/>
    <w:basedOn w:val="DefaultParagraphFont"/>
    <w:link w:val="Heading8"/>
    <w:uiPriority w:val="9"/>
    <w:semiHidden/>
    <w:rsid w:val="00F42177"/>
    <w:rPr>
      <w:rFonts w:asciiTheme="majorHAnsi" w:eastAsiaTheme="majorEastAsia" w:hAnsiTheme="majorHAnsi" w:cstheme="majorBidi"/>
      <w:color w:val="84490E" w:themeColor="accent2" w:themeShade="80"/>
      <w:sz w:val="21"/>
      <w:szCs w:val="21"/>
    </w:rPr>
  </w:style>
  <w:style w:type="character" w:customStyle="1" w:styleId="Heading9Char">
    <w:name w:val="Heading 9 Char"/>
    <w:basedOn w:val="DefaultParagraphFont"/>
    <w:link w:val="Heading9"/>
    <w:uiPriority w:val="9"/>
    <w:semiHidden/>
    <w:rsid w:val="00F42177"/>
    <w:rPr>
      <w:rFonts w:asciiTheme="majorHAnsi" w:eastAsiaTheme="majorEastAsia" w:hAnsiTheme="majorHAnsi" w:cstheme="majorBidi"/>
      <w:color w:val="0B1C2C" w:themeColor="accent6" w:themeShade="80"/>
    </w:rPr>
  </w:style>
  <w:style w:type="paragraph" w:styleId="BalloonText">
    <w:name w:val="Balloon Text"/>
    <w:basedOn w:val="Normal"/>
    <w:link w:val="BalloonTextChar"/>
    <w:uiPriority w:val="99"/>
    <w:semiHidden/>
    <w:rsid w:val="00372BE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82AA7"/>
    <w:rPr>
      <w:rFonts w:ascii="Lucida Grande" w:hAnsi="Lucida Grande" w:cs="Lucida Grande"/>
      <w:sz w:val="18"/>
      <w:szCs w:val="18"/>
    </w:rPr>
  </w:style>
  <w:style w:type="paragraph" w:customStyle="1" w:styleId="Tableheader">
    <w:name w:val="Table header"/>
    <w:next w:val="Tabledata"/>
    <w:rsid w:val="00813BAC"/>
    <w:pPr>
      <w:spacing w:after="80"/>
    </w:pPr>
    <w:rPr>
      <w:rFonts w:ascii="Calibri" w:eastAsia="Times New Roman" w:hAnsi="Calibri" w:cs="Times New Roman"/>
      <w:b/>
      <w:color w:val="000000"/>
    </w:rPr>
  </w:style>
  <w:style w:type="paragraph" w:customStyle="1" w:styleId="Tabledata">
    <w:name w:val="Table data"/>
    <w:basedOn w:val="body"/>
    <w:rsid w:val="00455E0E"/>
    <w:pPr>
      <w:spacing w:before="120" w:line="240" w:lineRule="auto"/>
    </w:pPr>
    <w:rPr>
      <w:rFonts w:eastAsia="Times New Roman" w:cstheme="minorHAnsi"/>
      <w:bCs/>
      <w:color w:val="000000"/>
      <w:sz w:val="20"/>
      <w:lang w:val="sv-SE" w:eastAsia="en-GB"/>
    </w:rPr>
  </w:style>
  <w:style w:type="paragraph" w:customStyle="1" w:styleId="List1">
    <w:name w:val="List1"/>
    <w:autoRedefine/>
    <w:rsid w:val="008F3908"/>
    <w:pPr>
      <w:numPr>
        <w:numId w:val="4"/>
      </w:numPr>
    </w:pPr>
  </w:style>
  <w:style w:type="paragraph" w:styleId="Footer">
    <w:name w:val="footer"/>
    <w:basedOn w:val="Normal"/>
    <w:link w:val="FooterChar"/>
    <w:uiPriority w:val="99"/>
    <w:rsid w:val="00A00E34"/>
    <w:pPr>
      <w:tabs>
        <w:tab w:val="center" w:pos="4320"/>
        <w:tab w:val="right" w:pos="8640"/>
      </w:tabs>
    </w:pPr>
  </w:style>
  <w:style w:type="character" w:customStyle="1" w:styleId="FooterChar">
    <w:name w:val="Footer Char"/>
    <w:basedOn w:val="DefaultParagraphFont"/>
    <w:link w:val="Footer"/>
    <w:uiPriority w:val="99"/>
    <w:rsid w:val="00582AA7"/>
    <w:rPr>
      <w:sz w:val="22"/>
    </w:rPr>
  </w:style>
  <w:style w:type="table" w:styleId="TableGrid">
    <w:name w:val="Table Grid"/>
    <w:aliases w:val="Tabla CUADROS"/>
    <w:basedOn w:val="TableProfessional"/>
    <w:uiPriority w:val="59"/>
    <w:rsid w:val="00A14332"/>
    <w:rPr>
      <w:sz w:val="20"/>
      <w:szCs w:val="20"/>
      <w:lang w:val="sv-SE"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Theme="minorHAnsi" w:hAnsiTheme="minorHAns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styleId="TableProfessional">
    <w:name w:val="Table Professional"/>
    <w:basedOn w:val="TableNormal"/>
    <w:uiPriority w:val="99"/>
    <w:semiHidden/>
    <w:unhideWhenUsed/>
    <w:rsid w:val="00D560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rsid w:val="007A0054"/>
    <w:pPr>
      <w:numPr>
        <w:numId w:val="5"/>
      </w:numPr>
      <w:spacing w:before="240" w:after="120"/>
      <w:contextualSpacing/>
    </w:pPr>
  </w:style>
  <w:style w:type="paragraph" w:customStyle="1" w:styleId="Titlelevel1">
    <w:name w:val="Title level 1"/>
    <w:link w:val="Titlelevel1Char"/>
    <w:autoRedefine/>
    <w:rsid w:val="00471CA1"/>
    <w:pPr>
      <w:pBdr>
        <w:bottom w:val="single" w:sz="8" w:space="1" w:color="2F5773" w:themeColor="text2"/>
      </w:pBdr>
      <w:spacing w:before="360" w:after="600" w:line="560" w:lineRule="exact"/>
    </w:pPr>
    <w:rPr>
      <w:rFonts w:asciiTheme="majorHAnsi" w:eastAsiaTheme="majorEastAsia" w:hAnsiTheme="majorHAnsi" w:cstheme="majorBidi"/>
      <w:color w:val="2F5773" w:themeColor="text2"/>
      <w:spacing w:val="5"/>
      <w:kern w:val="28"/>
      <w:sz w:val="52"/>
      <w:szCs w:val="52"/>
    </w:rPr>
  </w:style>
  <w:style w:type="paragraph" w:customStyle="1" w:styleId="Titlelevel3">
    <w:name w:val="Title level 3"/>
    <w:rsid w:val="005D4005"/>
    <w:pPr>
      <w:spacing w:before="240" w:after="240"/>
    </w:pPr>
    <w:rPr>
      <w:b/>
      <w:color w:val="2F5773" w:themeColor="text2"/>
    </w:rPr>
  </w:style>
  <w:style w:type="paragraph" w:customStyle="1" w:styleId="Titlelevel4">
    <w:name w:val="Title level 4"/>
    <w:next w:val="body"/>
    <w:rsid w:val="00AE55F6"/>
    <w:pPr>
      <w:spacing w:before="240" w:after="240"/>
    </w:pPr>
    <w:rPr>
      <w:color w:val="E98E31" w:themeColor="background2"/>
    </w:rPr>
  </w:style>
  <w:style w:type="paragraph" w:customStyle="1" w:styleId="Figuretitle">
    <w:name w:val="Figure title"/>
    <w:basedOn w:val="body"/>
    <w:next w:val="Normal"/>
    <w:autoRedefine/>
    <w:rsid w:val="003221EF"/>
    <w:pPr>
      <w:keepNext/>
      <w:spacing w:before="360" w:after="360"/>
    </w:pPr>
    <w:rPr>
      <w:rFonts w:eastAsia="Times New Roman" w:cs="Times New Roman"/>
      <w:bCs/>
      <w:noProof/>
      <w:color w:val="2F5773" w:themeColor="text2"/>
      <w:szCs w:val="20"/>
      <w:lang w:val="sv-SE" w:eastAsia="en-GB"/>
    </w:rPr>
  </w:style>
  <w:style w:type="table" w:customStyle="1" w:styleId="EBAtable">
    <w:name w:val="EBA table"/>
    <w:basedOn w:val="TableNormal"/>
    <w:uiPriority w:val="99"/>
    <w:rsid w:val="002434B0"/>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98E31" w:themeColor="background2"/>
          <w:right w:val="nil"/>
          <w:insideH w:val="nil"/>
          <w:insideV w:val="nil"/>
          <w:tl2br w:val="nil"/>
          <w:tr2bl w:val="nil"/>
        </w:tcBorders>
      </w:tcPr>
    </w:tblStylePr>
    <w:tblStylePr w:type="lastRow">
      <w:tblPr/>
      <w:tcPr>
        <w:tcBorders>
          <w:top w:val="nil"/>
          <w:left w:val="nil"/>
          <w:bottom w:val="single" w:sz="4" w:space="0" w:color="E98E31" w:themeColor="background2"/>
          <w:right w:val="nil"/>
          <w:insideH w:val="nil"/>
          <w:insideV w:val="nil"/>
          <w:tl2br w:val="nil"/>
          <w:tr2bl w:val="nil"/>
        </w:tcBorders>
      </w:tcPr>
    </w:tblStylePr>
  </w:style>
  <w:style w:type="character" w:styleId="PageNumber">
    <w:name w:val="page number"/>
    <w:basedOn w:val="DefaultParagraphFont"/>
    <w:uiPriority w:val="99"/>
    <w:semiHidden/>
    <w:rsid w:val="00610305"/>
    <w:rPr>
      <w:rFonts w:asciiTheme="minorHAnsi" w:hAnsiTheme="minorHAnsi"/>
      <w:color w:val="auto"/>
      <w:sz w:val="22"/>
    </w:rPr>
  </w:style>
  <w:style w:type="paragraph" w:customStyle="1" w:styleId="Runningtitle">
    <w:name w:val="Running title"/>
    <w:rsid w:val="009F53AF"/>
    <w:rPr>
      <w:caps/>
      <w:sz w:val="16"/>
      <w:szCs w:val="18"/>
    </w:rPr>
  </w:style>
  <w:style w:type="paragraph" w:styleId="FootnoteText">
    <w:name w:val="footnote text"/>
    <w:basedOn w:val="body"/>
    <w:link w:val="FootnoteTextChar"/>
    <w:autoRedefine/>
    <w:rsid w:val="00DB5E8F"/>
    <w:pPr>
      <w:spacing w:before="80" w:after="0" w:line="200" w:lineRule="exact"/>
    </w:pPr>
    <w:rPr>
      <w:sz w:val="18"/>
      <w:szCs w:val="18"/>
    </w:rPr>
  </w:style>
  <w:style w:type="character" w:customStyle="1" w:styleId="FootnoteTextChar">
    <w:name w:val="Footnote Text Char"/>
    <w:basedOn w:val="DefaultParagraphFont"/>
    <w:link w:val="FootnoteText"/>
    <w:rsid w:val="00582AA7"/>
    <w:rPr>
      <w:sz w:val="18"/>
      <w:szCs w:val="18"/>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basedOn w:val="DefaultParagraphFont"/>
    <w:rsid w:val="00B13C87"/>
    <w:rPr>
      <w:rFonts w:asciiTheme="minorHAnsi" w:hAnsiTheme="minorHAnsi"/>
      <w:sz w:val="22"/>
      <w:szCs w:val="18"/>
      <w:vertAlign w:val="superscript"/>
    </w:rPr>
  </w:style>
  <w:style w:type="paragraph" w:customStyle="1" w:styleId="bullet1">
    <w:name w:val="bullet 1"/>
    <w:basedOn w:val="body"/>
    <w:next w:val="body"/>
    <w:rsid w:val="001C5BC2"/>
    <w:pPr>
      <w:numPr>
        <w:numId w:val="2"/>
      </w:numPr>
    </w:pPr>
  </w:style>
  <w:style w:type="paragraph" w:styleId="TOC1">
    <w:name w:val="toc 1"/>
    <w:autoRedefine/>
    <w:uiPriority w:val="39"/>
    <w:rsid w:val="001F4C02"/>
    <w:pPr>
      <w:tabs>
        <w:tab w:val="right" w:pos="8771"/>
      </w:tabs>
      <w:spacing w:before="120" w:after="120"/>
      <w:ind w:left="426" w:hanging="426"/>
      <w:outlineLvl w:val="0"/>
    </w:pPr>
    <w:rPr>
      <w:b/>
      <w:bCs/>
      <w:noProof/>
      <w:color w:val="2F5773" w:themeColor="text2"/>
    </w:rPr>
  </w:style>
  <w:style w:type="paragraph" w:styleId="TOC2">
    <w:name w:val="toc 2"/>
    <w:next w:val="Normal"/>
    <w:autoRedefine/>
    <w:uiPriority w:val="39"/>
    <w:rsid w:val="00C41927"/>
    <w:pPr>
      <w:tabs>
        <w:tab w:val="left" w:pos="529"/>
        <w:tab w:val="right" w:pos="8771"/>
      </w:tabs>
      <w:spacing w:before="80" w:after="80"/>
    </w:pPr>
    <w:rPr>
      <w:noProof/>
    </w:rPr>
  </w:style>
  <w:style w:type="paragraph" w:styleId="TOC3">
    <w:name w:val="toc 3"/>
    <w:basedOn w:val="Normal"/>
    <w:next w:val="Normal"/>
    <w:autoRedefine/>
    <w:uiPriority w:val="39"/>
    <w:rsid w:val="00663B0A"/>
    <w:pPr>
      <w:tabs>
        <w:tab w:val="right" w:pos="8771"/>
      </w:tabs>
      <w:ind w:left="567"/>
    </w:pPr>
  </w:style>
  <w:style w:type="paragraph" w:styleId="TOC4">
    <w:name w:val="toc 4"/>
    <w:basedOn w:val="Normal"/>
    <w:next w:val="Normal"/>
    <w:autoRedefine/>
    <w:uiPriority w:val="39"/>
    <w:rsid w:val="00EE456B"/>
    <w:pPr>
      <w:tabs>
        <w:tab w:val="right" w:pos="8771"/>
      </w:tabs>
      <w:ind w:left="1134"/>
    </w:pPr>
  </w:style>
  <w:style w:type="paragraph" w:customStyle="1" w:styleId="bullet2">
    <w:name w:val="bullet 2"/>
    <w:basedOn w:val="body"/>
    <w:rsid w:val="001C5BC2"/>
    <w:pPr>
      <w:numPr>
        <w:numId w:val="1"/>
      </w:numPr>
    </w:pPr>
  </w:style>
  <w:style w:type="paragraph" w:customStyle="1" w:styleId="Numberedtitlelevel3">
    <w:name w:val="Numbered title level 3"/>
    <w:basedOn w:val="Titlelevel3"/>
    <w:next w:val="body"/>
    <w:rsid w:val="008F3908"/>
    <w:pPr>
      <w:numPr>
        <w:ilvl w:val="2"/>
        <w:numId w:val="6"/>
      </w:numPr>
    </w:pPr>
  </w:style>
  <w:style w:type="table" w:styleId="LightShading">
    <w:name w:val="Light Shading"/>
    <w:basedOn w:val="TableNormal"/>
    <w:uiPriority w:val="60"/>
    <w:rsid w:val="00F942C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5301B"/>
    <w:rPr>
      <w:color w:val="234156" w:themeColor="accent1" w:themeShade="BF"/>
    </w:rPr>
    <w:tblPr>
      <w:tblStyleRowBandSize w:val="1"/>
      <w:tblStyleColBandSize w:val="1"/>
      <w:tblBorders>
        <w:top w:val="single" w:sz="8" w:space="0" w:color="2F5773" w:themeColor="accent1"/>
        <w:bottom w:val="single" w:sz="8" w:space="0" w:color="2F5773" w:themeColor="accent1"/>
      </w:tblBorders>
    </w:tblPr>
    <w:tblStylePr w:type="firstRow">
      <w:pPr>
        <w:spacing w:before="0" w:after="0" w:line="240" w:lineRule="auto"/>
      </w:pPr>
      <w:rPr>
        <w:b/>
        <w:bCs/>
      </w:rPr>
      <w:tblPr/>
      <w:tcPr>
        <w:tcBorders>
          <w:top w:val="single" w:sz="8" w:space="0" w:color="2F5773" w:themeColor="accent1"/>
          <w:left w:val="nil"/>
          <w:bottom w:val="single" w:sz="8" w:space="0" w:color="2F5773" w:themeColor="accent1"/>
          <w:right w:val="nil"/>
          <w:insideH w:val="nil"/>
          <w:insideV w:val="nil"/>
        </w:tcBorders>
      </w:tcPr>
    </w:tblStylePr>
    <w:tblStylePr w:type="lastRow">
      <w:pPr>
        <w:spacing w:before="0" w:after="0" w:line="240" w:lineRule="auto"/>
      </w:pPr>
      <w:rPr>
        <w:b/>
        <w:bCs/>
      </w:rPr>
      <w:tblPr/>
      <w:tcPr>
        <w:tcBorders>
          <w:top w:val="single" w:sz="8" w:space="0" w:color="2F5773" w:themeColor="accent1"/>
          <w:left w:val="nil"/>
          <w:bottom w:val="single" w:sz="8" w:space="0" w:color="2F577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7E6" w:themeFill="accent1" w:themeFillTint="3F"/>
      </w:tcPr>
    </w:tblStylePr>
    <w:tblStylePr w:type="band1Horz">
      <w:tblPr/>
      <w:tcPr>
        <w:tcBorders>
          <w:left w:val="nil"/>
          <w:right w:val="nil"/>
          <w:insideH w:val="nil"/>
          <w:insideV w:val="nil"/>
        </w:tcBorders>
        <w:shd w:val="clear" w:color="auto" w:fill="C1D7E6" w:themeFill="accent1" w:themeFillTint="3F"/>
      </w:tcPr>
    </w:tblStylePr>
  </w:style>
  <w:style w:type="paragraph" w:customStyle="1" w:styleId="Contenttitle">
    <w:name w:val="Content title"/>
    <w:basedOn w:val="Titlelevel1"/>
    <w:rsid w:val="00172007"/>
  </w:style>
  <w:style w:type="paragraph" w:customStyle="1" w:styleId="Numberedtitlelevel4">
    <w:name w:val="Numbered title level 4"/>
    <w:basedOn w:val="Titlelevel4"/>
    <w:rsid w:val="005D4005"/>
    <w:pPr>
      <w:numPr>
        <w:numId w:val="3"/>
      </w:numPr>
    </w:pPr>
  </w:style>
  <w:style w:type="paragraph" w:styleId="Header">
    <w:name w:val="header"/>
    <w:basedOn w:val="Normal"/>
    <w:link w:val="HeaderChar"/>
    <w:uiPriority w:val="99"/>
    <w:semiHidden/>
    <w:rsid w:val="00A92440"/>
    <w:pPr>
      <w:tabs>
        <w:tab w:val="center" w:pos="4320"/>
        <w:tab w:val="right" w:pos="8640"/>
      </w:tabs>
    </w:pPr>
  </w:style>
  <w:style w:type="character" w:customStyle="1" w:styleId="HeaderChar">
    <w:name w:val="Header Char"/>
    <w:basedOn w:val="DefaultParagraphFont"/>
    <w:link w:val="Header"/>
    <w:uiPriority w:val="99"/>
    <w:semiHidden/>
    <w:rsid w:val="00582AA7"/>
    <w:rPr>
      <w:sz w:val="22"/>
    </w:rPr>
  </w:style>
  <w:style w:type="paragraph" w:styleId="Title">
    <w:name w:val="Title"/>
    <w:basedOn w:val="Normal"/>
    <w:next w:val="Normal"/>
    <w:link w:val="TitleChar"/>
    <w:uiPriority w:val="10"/>
    <w:qFormat/>
    <w:rsid w:val="00F42177"/>
    <w:pPr>
      <w:spacing w:after="0" w:line="240" w:lineRule="auto"/>
      <w:contextualSpacing/>
    </w:pPr>
    <w:rPr>
      <w:rFonts w:asciiTheme="majorHAnsi" w:eastAsiaTheme="majorEastAsia" w:hAnsiTheme="majorHAnsi" w:cstheme="majorBidi"/>
      <w:color w:val="234156" w:themeColor="accent1" w:themeShade="BF"/>
      <w:spacing w:val="-10"/>
      <w:sz w:val="52"/>
      <w:szCs w:val="52"/>
    </w:rPr>
  </w:style>
  <w:style w:type="character" w:customStyle="1" w:styleId="TitleChar">
    <w:name w:val="Title Char"/>
    <w:basedOn w:val="DefaultParagraphFont"/>
    <w:link w:val="Title"/>
    <w:uiPriority w:val="10"/>
    <w:rsid w:val="00F42177"/>
    <w:rPr>
      <w:rFonts w:asciiTheme="majorHAnsi" w:eastAsiaTheme="majorEastAsia" w:hAnsiTheme="majorHAnsi" w:cstheme="majorBidi"/>
      <w:color w:val="234156" w:themeColor="accent1" w:themeShade="BF"/>
      <w:spacing w:val="-10"/>
      <w:sz w:val="52"/>
      <w:szCs w:val="52"/>
    </w:rPr>
  </w:style>
  <w:style w:type="paragraph" w:styleId="TableofFigures">
    <w:name w:val="table of figures"/>
    <w:basedOn w:val="Normal"/>
    <w:next w:val="Normal"/>
    <w:autoRedefine/>
    <w:uiPriority w:val="99"/>
    <w:rsid w:val="00172007"/>
    <w:pPr>
      <w:spacing w:before="160"/>
    </w:pPr>
  </w:style>
  <w:style w:type="paragraph" w:styleId="Subtitle">
    <w:name w:val="Subtitle"/>
    <w:basedOn w:val="Normal"/>
    <w:next w:val="Normal"/>
    <w:link w:val="SubtitleChar"/>
    <w:uiPriority w:val="11"/>
    <w:qFormat/>
    <w:rsid w:val="00F42177"/>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F42177"/>
    <w:rPr>
      <w:rFonts w:asciiTheme="majorHAnsi" w:eastAsiaTheme="majorEastAsia" w:hAnsiTheme="majorHAnsi" w:cstheme="majorBidi"/>
    </w:rPr>
  </w:style>
  <w:style w:type="character" w:styleId="BookTitle">
    <w:name w:val="Book Title"/>
    <w:basedOn w:val="DefaultParagraphFont"/>
    <w:uiPriority w:val="33"/>
    <w:qFormat/>
    <w:rsid w:val="00F42177"/>
    <w:rPr>
      <w:b/>
      <w:bCs/>
      <w:smallCaps/>
    </w:rPr>
  </w:style>
  <w:style w:type="character" w:customStyle="1" w:styleId="Highlighttext">
    <w:name w:val="Highlight text"/>
    <w:basedOn w:val="DefaultParagraphFont"/>
    <w:uiPriority w:val="1"/>
    <w:semiHidden/>
    <w:rsid w:val="00AE55F6"/>
    <w:rPr>
      <w:rFonts w:asciiTheme="minorHAnsi" w:hAnsiTheme="minorHAnsi"/>
      <w:b/>
      <w:bCs/>
      <w:caps w:val="0"/>
      <w:smallCaps w:val="0"/>
      <w:color w:val="E98E31" w:themeColor="background2"/>
      <w:sz w:val="22"/>
      <w:szCs w:val="22"/>
    </w:rPr>
  </w:style>
  <w:style w:type="paragraph" w:customStyle="1" w:styleId="abbreviation">
    <w:name w:val="abbreviation"/>
    <w:basedOn w:val="Tableheader"/>
    <w:rsid w:val="00455E0E"/>
    <w:rPr>
      <w:bCs/>
      <w:lang w:val="sv-SE" w:eastAsia="en-GB"/>
    </w:rPr>
  </w:style>
  <w:style w:type="paragraph" w:styleId="ListBullet">
    <w:name w:val="List Bullet"/>
    <w:basedOn w:val="Normal"/>
    <w:semiHidden/>
    <w:rsid w:val="00A304D0"/>
    <w:pPr>
      <w:numPr>
        <w:numId w:val="8"/>
      </w:numPr>
      <w:contextualSpacing/>
    </w:pPr>
  </w:style>
  <w:style w:type="character" w:styleId="Hyperlink">
    <w:name w:val="Hyperlink"/>
    <w:basedOn w:val="DefaultParagraphFont"/>
    <w:uiPriority w:val="99"/>
    <w:rsid w:val="00392385"/>
    <w:rPr>
      <w:color w:val="2F5773" w:themeColor="hyperlink"/>
      <w:u w:val="single"/>
    </w:rPr>
  </w:style>
  <w:style w:type="paragraph" w:customStyle="1" w:styleId="numberedparagraph">
    <w:name w:val="numbered paragraph"/>
    <w:basedOn w:val="body"/>
    <w:rsid w:val="00E22BCE"/>
    <w:pPr>
      <w:numPr>
        <w:numId w:val="7"/>
      </w:numPr>
    </w:pPr>
  </w:style>
  <w:style w:type="paragraph" w:styleId="TOC5">
    <w:name w:val="toc 5"/>
    <w:basedOn w:val="Normal"/>
    <w:next w:val="Normal"/>
    <w:autoRedefine/>
    <w:uiPriority w:val="39"/>
    <w:semiHidden/>
    <w:rsid w:val="00B526A8"/>
    <w:pPr>
      <w:ind w:left="880"/>
    </w:pPr>
  </w:style>
  <w:style w:type="paragraph" w:styleId="TOC6">
    <w:name w:val="toc 6"/>
    <w:basedOn w:val="Normal"/>
    <w:next w:val="Normal"/>
    <w:autoRedefine/>
    <w:uiPriority w:val="39"/>
    <w:semiHidden/>
    <w:rsid w:val="00B526A8"/>
    <w:pPr>
      <w:ind w:left="1100"/>
    </w:pPr>
  </w:style>
  <w:style w:type="paragraph" w:styleId="TOC7">
    <w:name w:val="toc 7"/>
    <w:basedOn w:val="Normal"/>
    <w:next w:val="Normal"/>
    <w:autoRedefine/>
    <w:uiPriority w:val="39"/>
    <w:semiHidden/>
    <w:rsid w:val="00B526A8"/>
    <w:pPr>
      <w:ind w:left="1320"/>
    </w:pPr>
  </w:style>
  <w:style w:type="paragraph" w:styleId="TOC8">
    <w:name w:val="toc 8"/>
    <w:basedOn w:val="Normal"/>
    <w:next w:val="Normal"/>
    <w:autoRedefine/>
    <w:uiPriority w:val="39"/>
    <w:semiHidden/>
    <w:rsid w:val="00B526A8"/>
    <w:pPr>
      <w:ind w:left="1540"/>
    </w:pPr>
  </w:style>
  <w:style w:type="paragraph" w:styleId="TOC9">
    <w:name w:val="toc 9"/>
    <w:basedOn w:val="Normal"/>
    <w:next w:val="Normal"/>
    <w:autoRedefine/>
    <w:uiPriority w:val="39"/>
    <w:semiHidden/>
    <w:rsid w:val="00B526A8"/>
    <w:pPr>
      <w:ind w:left="1760"/>
    </w:pPr>
  </w:style>
  <w:style w:type="paragraph" w:customStyle="1" w:styleId="Default">
    <w:name w:val="Default"/>
    <w:rsid w:val="000C7FD8"/>
    <w:pPr>
      <w:autoSpaceDE w:val="0"/>
      <w:autoSpaceDN w:val="0"/>
      <w:adjustRightInd w:val="0"/>
    </w:pPr>
    <w:rPr>
      <w:rFonts w:ascii="Calibri" w:eastAsiaTheme="minorHAnsi" w:hAnsi="Calibri" w:cs="Calibri"/>
      <w:color w:val="000000"/>
      <w:lang w:val="sv-SE"/>
    </w:rPr>
  </w:style>
  <w:style w:type="paragraph" w:styleId="TOCHeading">
    <w:name w:val="TOC Heading"/>
    <w:basedOn w:val="Heading1"/>
    <w:next w:val="Normal"/>
    <w:uiPriority w:val="39"/>
    <w:unhideWhenUsed/>
    <w:qFormat/>
    <w:rsid w:val="00F42177"/>
    <w:pPr>
      <w:outlineLvl w:val="9"/>
    </w:pPr>
  </w:style>
  <w:style w:type="character" w:customStyle="1" w:styleId="Marker">
    <w:name w:val="Marker"/>
    <w:rsid w:val="00B43E07"/>
    <w:rPr>
      <w:color w:val="0000FF"/>
      <w:shd w:val="clear" w:color="auto" w:fill="auto"/>
    </w:rPr>
  </w:style>
  <w:style w:type="character" w:customStyle="1" w:styleId="Marker2">
    <w:name w:val="Marker2"/>
    <w:rsid w:val="00B43E07"/>
    <w:rPr>
      <w:color w:val="FF0000"/>
      <w:shd w:val="clear" w:color="auto" w:fill="auto"/>
    </w:rPr>
  </w:style>
  <w:style w:type="paragraph" w:customStyle="1" w:styleId="Annexetitre">
    <w:name w:val="Annexe titre"/>
    <w:basedOn w:val="Normal"/>
    <w:next w:val="Normal"/>
    <w:rsid w:val="00B43E07"/>
    <w:pPr>
      <w:spacing w:before="120" w:after="120"/>
      <w:jc w:val="center"/>
    </w:pPr>
    <w:rPr>
      <w:rFonts w:ascii="Times New Roman" w:eastAsia="Times New Roman" w:hAnsi="Times New Roman" w:cs="Times New Roman"/>
      <w:b/>
      <w:sz w:val="24"/>
      <w:u w:val="single"/>
      <w:lang w:val="sv-SE"/>
    </w:rPr>
  </w:style>
  <w:style w:type="paragraph" w:customStyle="1" w:styleId="Applicationdirecte">
    <w:name w:val="Application directe"/>
    <w:basedOn w:val="Normal"/>
    <w:next w:val="Fait"/>
    <w:rsid w:val="00B43E07"/>
    <w:pPr>
      <w:spacing w:before="480" w:after="120"/>
      <w:jc w:val="both"/>
    </w:pPr>
    <w:rPr>
      <w:rFonts w:ascii="Times New Roman" w:eastAsia="Times New Roman" w:hAnsi="Times New Roman" w:cs="Times New Roman"/>
      <w:sz w:val="24"/>
      <w:lang w:val="sv-SE"/>
    </w:rPr>
  </w:style>
  <w:style w:type="paragraph" w:customStyle="1" w:styleId="Considrant">
    <w:name w:val="Considérant"/>
    <w:basedOn w:val="Normal"/>
    <w:rsid w:val="00B43E07"/>
    <w:pPr>
      <w:numPr>
        <w:numId w:val="9"/>
      </w:numPr>
      <w:spacing w:before="120" w:after="120"/>
      <w:jc w:val="both"/>
    </w:pPr>
    <w:rPr>
      <w:rFonts w:ascii="Times New Roman" w:eastAsia="Times New Roman" w:hAnsi="Times New Roman" w:cs="Times New Roman"/>
      <w:sz w:val="24"/>
      <w:lang w:val="sv-SE"/>
    </w:rPr>
  </w:style>
  <w:style w:type="paragraph" w:customStyle="1" w:styleId="Datedadoption">
    <w:name w:val="Date d'adoption"/>
    <w:basedOn w:val="Normal"/>
    <w:next w:val="Titreobjet"/>
    <w:rsid w:val="00B43E07"/>
    <w:pPr>
      <w:spacing w:before="360"/>
      <w:jc w:val="center"/>
    </w:pPr>
    <w:rPr>
      <w:rFonts w:ascii="Times New Roman" w:eastAsia="Times New Roman" w:hAnsi="Times New Roman" w:cs="Times New Roman"/>
      <w:b/>
      <w:sz w:val="24"/>
      <w:lang w:val="sv-SE"/>
    </w:rPr>
  </w:style>
  <w:style w:type="paragraph" w:customStyle="1" w:styleId="Fait">
    <w:name w:val="Fait à"/>
    <w:basedOn w:val="Normal"/>
    <w:next w:val="Institutionquisigne"/>
    <w:rsid w:val="00B43E07"/>
    <w:pPr>
      <w:keepNext/>
      <w:spacing w:before="120"/>
      <w:jc w:val="both"/>
    </w:pPr>
    <w:rPr>
      <w:rFonts w:ascii="Times New Roman" w:eastAsia="Times New Roman" w:hAnsi="Times New Roman" w:cs="Times New Roman"/>
      <w:sz w:val="24"/>
      <w:lang w:val="sv-SE"/>
    </w:rPr>
  </w:style>
  <w:style w:type="paragraph" w:customStyle="1" w:styleId="Formuledadoption">
    <w:name w:val="Formule d'adoption"/>
    <w:basedOn w:val="Normal"/>
    <w:next w:val="Titrearticle"/>
    <w:rsid w:val="00B43E07"/>
    <w:pPr>
      <w:keepNext/>
      <w:spacing w:before="120" w:after="120"/>
      <w:jc w:val="both"/>
    </w:pPr>
    <w:rPr>
      <w:rFonts w:ascii="Times New Roman" w:eastAsia="Times New Roman" w:hAnsi="Times New Roman" w:cs="Times New Roman"/>
      <w:sz w:val="24"/>
      <w:lang w:val="sv-SE"/>
    </w:rPr>
  </w:style>
  <w:style w:type="paragraph" w:customStyle="1" w:styleId="Institutionquisigne">
    <w:name w:val="Institution qui signe"/>
    <w:basedOn w:val="Normal"/>
    <w:next w:val="Personnequisigne"/>
    <w:rsid w:val="00B43E07"/>
    <w:pPr>
      <w:keepNext/>
      <w:tabs>
        <w:tab w:val="left" w:pos="4252"/>
      </w:tabs>
      <w:spacing w:before="720"/>
      <w:jc w:val="both"/>
    </w:pPr>
    <w:rPr>
      <w:rFonts w:ascii="Times New Roman" w:eastAsia="Times New Roman" w:hAnsi="Times New Roman" w:cs="Times New Roman"/>
      <w:i/>
      <w:sz w:val="24"/>
      <w:lang w:val="sv-SE"/>
    </w:rPr>
  </w:style>
  <w:style w:type="paragraph" w:customStyle="1" w:styleId="Personnequisigne">
    <w:name w:val="Personne qui signe"/>
    <w:basedOn w:val="Normal"/>
    <w:next w:val="Institutionquisigne"/>
    <w:rsid w:val="00B43E07"/>
    <w:pPr>
      <w:tabs>
        <w:tab w:val="left" w:pos="4252"/>
      </w:tabs>
    </w:pPr>
    <w:rPr>
      <w:rFonts w:ascii="Times New Roman" w:eastAsia="Times New Roman" w:hAnsi="Times New Roman" w:cs="Times New Roman"/>
      <w:i/>
      <w:sz w:val="24"/>
      <w:lang w:val="sv-SE"/>
    </w:rPr>
  </w:style>
  <w:style w:type="paragraph" w:customStyle="1" w:styleId="Titrearticle">
    <w:name w:val="Titre article"/>
    <w:basedOn w:val="Normal"/>
    <w:next w:val="Normal"/>
    <w:rsid w:val="00B43E07"/>
    <w:pPr>
      <w:keepNext/>
      <w:spacing w:before="360" w:after="120"/>
      <w:jc w:val="center"/>
    </w:pPr>
    <w:rPr>
      <w:rFonts w:ascii="Times New Roman" w:eastAsia="Times New Roman" w:hAnsi="Times New Roman" w:cs="Times New Roman"/>
      <w:i/>
      <w:sz w:val="24"/>
      <w:lang w:val="sv-SE"/>
    </w:rPr>
  </w:style>
  <w:style w:type="paragraph" w:customStyle="1" w:styleId="Titreobjet">
    <w:name w:val="Titre objet"/>
    <w:basedOn w:val="Normal"/>
    <w:next w:val="Normal"/>
    <w:rsid w:val="00B43E07"/>
    <w:pPr>
      <w:spacing w:before="360" w:after="360"/>
      <w:jc w:val="center"/>
    </w:pPr>
    <w:rPr>
      <w:rFonts w:ascii="Times New Roman" w:eastAsia="Times New Roman" w:hAnsi="Times New Roman" w:cs="Times New Roman"/>
      <w:b/>
      <w:sz w:val="24"/>
      <w:lang w:val="sv-SE"/>
    </w:rPr>
  </w:style>
  <w:style w:type="paragraph" w:customStyle="1" w:styleId="Typedudocument">
    <w:name w:val="Type du document"/>
    <w:basedOn w:val="Normal"/>
    <w:next w:val="Titreobjet"/>
    <w:rsid w:val="00B43E07"/>
    <w:pPr>
      <w:spacing w:before="360"/>
      <w:jc w:val="center"/>
    </w:pPr>
    <w:rPr>
      <w:rFonts w:ascii="Times New Roman" w:eastAsia="Times New Roman" w:hAnsi="Times New Roman" w:cs="Times New Roman"/>
      <w:b/>
      <w:sz w:val="24"/>
      <w:lang w:val="sv-SE"/>
    </w:rPr>
  </w:style>
  <w:style w:type="paragraph" w:customStyle="1" w:styleId="Pagedecouverture">
    <w:name w:val="Page de couverture"/>
    <w:basedOn w:val="Normal"/>
    <w:next w:val="Normal"/>
    <w:rsid w:val="00B43E07"/>
    <w:pPr>
      <w:spacing w:before="120" w:after="120"/>
      <w:jc w:val="both"/>
    </w:pPr>
    <w:rPr>
      <w:rFonts w:ascii="Times New Roman" w:eastAsia="Times New Roman" w:hAnsi="Times New Roman" w:cs="Times New Roman"/>
      <w:sz w:val="24"/>
      <w:lang w:val="sv-SE"/>
    </w:rPr>
  </w:style>
  <w:style w:type="paragraph" w:customStyle="1" w:styleId="Institutionquiagit">
    <w:name w:val="Institution qui agit"/>
    <w:basedOn w:val="Normal"/>
    <w:next w:val="Normal"/>
    <w:rsid w:val="00B43E07"/>
    <w:pPr>
      <w:keepNext/>
      <w:spacing w:before="600" w:after="120"/>
      <w:jc w:val="both"/>
    </w:pPr>
    <w:rPr>
      <w:rFonts w:ascii="Times New Roman" w:eastAsia="Times New Roman" w:hAnsi="Times New Roman" w:cs="Times New Roman"/>
      <w:sz w:val="24"/>
      <w:lang w:val="sv-SE"/>
    </w:rPr>
  </w:style>
  <w:style w:type="paragraph" w:styleId="ListParagraph">
    <w:name w:val="List Paragraph"/>
    <w:basedOn w:val="Normal"/>
    <w:uiPriority w:val="34"/>
    <w:qFormat/>
    <w:rsid w:val="009F12DA"/>
    <w:pPr>
      <w:ind w:left="720"/>
      <w:contextualSpacing/>
    </w:pPr>
  </w:style>
  <w:style w:type="character" w:styleId="CommentReference">
    <w:name w:val="annotation reference"/>
    <w:basedOn w:val="DefaultParagraphFont"/>
    <w:uiPriority w:val="99"/>
    <w:semiHidden/>
    <w:unhideWhenUsed/>
    <w:rsid w:val="00E7159B"/>
    <w:rPr>
      <w:sz w:val="16"/>
      <w:szCs w:val="16"/>
    </w:rPr>
  </w:style>
  <w:style w:type="paragraph" w:styleId="CommentText">
    <w:name w:val="annotation text"/>
    <w:basedOn w:val="Normal"/>
    <w:link w:val="CommentTextChar"/>
    <w:uiPriority w:val="99"/>
    <w:unhideWhenUsed/>
    <w:rsid w:val="00E7159B"/>
    <w:rPr>
      <w:sz w:val="20"/>
      <w:szCs w:val="20"/>
    </w:rPr>
  </w:style>
  <w:style w:type="character" w:customStyle="1" w:styleId="CommentTextChar">
    <w:name w:val="Comment Text Char"/>
    <w:basedOn w:val="DefaultParagraphFont"/>
    <w:link w:val="CommentText"/>
    <w:uiPriority w:val="99"/>
    <w:rsid w:val="00E7159B"/>
    <w:rPr>
      <w:sz w:val="20"/>
      <w:szCs w:val="20"/>
    </w:rPr>
  </w:style>
  <w:style w:type="paragraph" w:styleId="CommentSubject">
    <w:name w:val="annotation subject"/>
    <w:basedOn w:val="CommentText"/>
    <w:next w:val="CommentText"/>
    <w:link w:val="CommentSubjectChar"/>
    <w:uiPriority w:val="99"/>
    <w:semiHidden/>
    <w:unhideWhenUsed/>
    <w:rsid w:val="00E7159B"/>
    <w:rPr>
      <w:b/>
      <w:bCs/>
    </w:rPr>
  </w:style>
  <w:style w:type="character" w:customStyle="1" w:styleId="CommentSubjectChar">
    <w:name w:val="Comment Subject Char"/>
    <w:basedOn w:val="CommentTextChar"/>
    <w:link w:val="CommentSubject"/>
    <w:uiPriority w:val="99"/>
    <w:semiHidden/>
    <w:rsid w:val="00E7159B"/>
    <w:rPr>
      <w:b/>
      <w:bCs/>
      <w:sz w:val="20"/>
      <w:szCs w:val="20"/>
    </w:rPr>
  </w:style>
  <w:style w:type="paragraph" w:styleId="Caption">
    <w:name w:val="caption"/>
    <w:basedOn w:val="Normal"/>
    <w:next w:val="Normal"/>
    <w:uiPriority w:val="35"/>
    <w:unhideWhenUsed/>
    <w:qFormat/>
    <w:rsid w:val="00F42177"/>
    <w:pPr>
      <w:spacing w:line="240" w:lineRule="auto"/>
    </w:pPr>
    <w:rPr>
      <w:b/>
      <w:bCs/>
      <w:smallCaps/>
      <w:color w:val="2F5773" w:themeColor="accent1"/>
      <w:spacing w:val="6"/>
    </w:rPr>
  </w:style>
  <w:style w:type="paragraph" w:customStyle="1" w:styleId="Point1letter">
    <w:name w:val="Point 1 (letter)"/>
    <w:basedOn w:val="Normal"/>
    <w:rsid w:val="003956D6"/>
    <w:pPr>
      <w:widowControl w:val="0"/>
      <w:tabs>
        <w:tab w:val="left" w:pos="709"/>
      </w:tabs>
      <w:adjustRightInd w:val="0"/>
      <w:spacing w:before="120" w:after="120"/>
      <w:jc w:val="both"/>
      <w:textAlignment w:val="baseline"/>
    </w:pPr>
    <w:rPr>
      <w:rFonts w:ascii="Times New Roman" w:eastAsia="Times New Roman" w:hAnsi="Times New Roman" w:cs="Times New Roman"/>
      <w:color w:val="000000"/>
      <w:sz w:val="24"/>
      <w:szCs w:val="20"/>
      <w:lang w:val="sv-SE" w:eastAsia="en-GB"/>
    </w:rPr>
  </w:style>
  <w:style w:type="paragraph" w:customStyle="1" w:styleId="Point2number">
    <w:name w:val="Point 2 (number)"/>
    <w:basedOn w:val="Normal"/>
    <w:rsid w:val="003956D6"/>
    <w:pPr>
      <w:widowControl w:val="0"/>
      <w:adjustRightInd w:val="0"/>
      <w:spacing w:after="240"/>
      <w:ind w:left="1418" w:hanging="709"/>
      <w:jc w:val="both"/>
      <w:textAlignment w:val="baseline"/>
    </w:pPr>
    <w:rPr>
      <w:rFonts w:ascii="Times New Roman" w:eastAsia="Times New Roman" w:hAnsi="Times New Roman" w:cs="Times New Roman"/>
      <w:sz w:val="24"/>
      <w:szCs w:val="20"/>
      <w:lang w:val="sv-SE" w:eastAsia="en-GB"/>
    </w:rPr>
  </w:style>
  <w:style w:type="paragraph" w:customStyle="1" w:styleId="CM1">
    <w:name w:val="CM1"/>
    <w:basedOn w:val="Default"/>
    <w:next w:val="Default"/>
    <w:uiPriority w:val="99"/>
    <w:rsid w:val="00597146"/>
    <w:rPr>
      <w:rFonts w:ascii="EUAlbertina" w:eastAsiaTheme="minorEastAsia" w:hAnsi="EUAlbertina" w:cstheme="minorBidi"/>
      <w:color w:val="auto"/>
      <w:lang w:val="sv-SE"/>
    </w:rPr>
  </w:style>
  <w:style w:type="paragraph" w:customStyle="1" w:styleId="CM3">
    <w:name w:val="CM3"/>
    <w:basedOn w:val="Default"/>
    <w:next w:val="Default"/>
    <w:uiPriority w:val="99"/>
    <w:rsid w:val="00597146"/>
    <w:rPr>
      <w:rFonts w:ascii="EUAlbertina" w:eastAsiaTheme="minorEastAsia" w:hAnsi="EUAlbertina" w:cstheme="minorBidi"/>
      <w:color w:val="auto"/>
      <w:lang w:val="sv-SE"/>
    </w:rPr>
  </w:style>
  <w:style w:type="table" w:customStyle="1" w:styleId="Grilledetableauclaire1">
    <w:name w:val="Grille de tableau claire1"/>
    <w:basedOn w:val="TableNormal"/>
    <w:uiPriority w:val="40"/>
    <w:rsid w:val="00A7609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oint0number">
    <w:name w:val="Point 0 (number)"/>
    <w:basedOn w:val="Normal"/>
    <w:rsid w:val="00A76095"/>
    <w:pPr>
      <w:spacing w:before="120" w:after="120"/>
      <w:ind w:left="720" w:hanging="360"/>
      <w:jc w:val="both"/>
    </w:pPr>
    <w:rPr>
      <w:rFonts w:ascii="Times New Roman" w:eastAsia="Calibri" w:hAnsi="Times New Roman" w:cs="Times New Roman"/>
      <w:sz w:val="24"/>
      <w:lang w:val="sv-SE"/>
    </w:rPr>
  </w:style>
  <w:style w:type="paragraph" w:customStyle="1" w:styleId="Point1number">
    <w:name w:val="Point 1 (number)"/>
    <w:basedOn w:val="Normal"/>
    <w:rsid w:val="00A76095"/>
    <w:pPr>
      <w:spacing w:before="120" w:after="120"/>
      <w:ind w:left="2160" w:hanging="360"/>
      <w:jc w:val="both"/>
    </w:pPr>
    <w:rPr>
      <w:rFonts w:ascii="Times New Roman" w:eastAsia="Calibri" w:hAnsi="Times New Roman" w:cs="Times New Roman"/>
      <w:sz w:val="24"/>
      <w:lang w:val="sv-SE"/>
    </w:rPr>
  </w:style>
  <w:style w:type="paragraph" w:customStyle="1" w:styleId="Point3number">
    <w:name w:val="Point 3 (number)"/>
    <w:basedOn w:val="Normal"/>
    <w:rsid w:val="00A76095"/>
    <w:pPr>
      <w:spacing w:before="120" w:after="120"/>
      <w:ind w:left="5040" w:hanging="360"/>
      <w:jc w:val="both"/>
    </w:pPr>
    <w:rPr>
      <w:rFonts w:ascii="Times New Roman" w:eastAsia="Calibri" w:hAnsi="Times New Roman" w:cs="Times New Roman"/>
      <w:sz w:val="24"/>
      <w:lang w:val="sv-SE"/>
    </w:rPr>
  </w:style>
  <w:style w:type="character" w:styleId="Strong">
    <w:name w:val="Strong"/>
    <w:basedOn w:val="DefaultParagraphFont"/>
    <w:uiPriority w:val="22"/>
    <w:qFormat/>
    <w:rsid w:val="00F42177"/>
    <w:rPr>
      <w:b/>
      <w:bCs/>
    </w:rPr>
  </w:style>
  <w:style w:type="character" w:styleId="Emphasis">
    <w:name w:val="Emphasis"/>
    <w:basedOn w:val="DefaultParagraphFont"/>
    <w:uiPriority w:val="20"/>
    <w:qFormat/>
    <w:rsid w:val="00F42177"/>
    <w:rPr>
      <w:i/>
      <w:iCs/>
    </w:rPr>
  </w:style>
  <w:style w:type="paragraph" w:styleId="NoSpacing">
    <w:name w:val="No Spacing"/>
    <w:uiPriority w:val="1"/>
    <w:qFormat/>
    <w:rsid w:val="00F42177"/>
    <w:pPr>
      <w:spacing w:after="0" w:line="240" w:lineRule="auto"/>
    </w:pPr>
  </w:style>
  <w:style w:type="paragraph" w:styleId="Quote">
    <w:name w:val="Quote"/>
    <w:basedOn w:val="Normal"/>
    <w:next w:val="Normal"/>
    <w:link w:val="QuoteChar"/>
    <w:uiPriority w:val="29"/>
    <w:qFormat/>
    <w:rsid w:val="00F42177"/>
    <w:pPr>
      <w:spacing w:before="120"/>
      <w:ind w:left="720" w:right="720"/>
      <w:jc w:val="center"/>
    </w:pPr>
    <w:rPr>
      <w:i/>
      <w:iCs/>
    </w:rPr>
  </w:style>
  <w:style w:type="character" w:customStyle="1" w:styleId="QuoteChar">
    <w:name w:val="Quote Char"/>
    <w:basedOn w:val="DefaultParagraphFont"/>
    <w:link w:val="Quote"/>
    <w:uiPriority w:val="29"/>
    <w:rsid w:val="00F42177"/>
    <w:rPr>
      <w:i/>
      <w:iCs/>
    </w:rPr>
  </w:style>
  <w:style w:type="paragraph" w:styleId="IntenseQuote">
    <w:name w:val="Intense Quote"/>
    <w:basedOn w:val="Normal"/>
    <w:next w:val="Normal"/>
    <w:link w:val="IntenseQuoteChar"/>
    <w:uiPriority w:val="30"/>
    <w:qFormat/>
    <w:rsid w:val="00F42177"/>
    <w:pPr>
      <w:spacing w:before="120" w:line="300" w:lineRule="auto"/>
      <w:ind w:left="576" w:right="576"/>
      <w:jc w:val="center"/>
    </w:pPr>
    <w:rPr>
      <w:rFonts w:asciiTheme="majorHAnsi" w:eastAsiaTheme="majorEastAsia" w:hAnsiTheme="majorHAnsi" w:cstheme="majorBidi"/>
      <w:color w:val="2F5773" w:themeColor="accent1"/>
      <w:sz w:val="24"/>
      <w:szCs w:val="24"/>
    </w:rPr>
  </w:style>
  <w:style w:type="character" w:customStyle="1" w:styleId="IntenseQuoteChar">
    <w:name w:val="Intense Quote Char"/>
    <w:basedOn w:val="DefaultParagraphFont"/>
    <w:link w:val="IntenseQuote"/>
    <w:uiPriority w:val="30"/>
    <w:rsid w:val="00F42177"/>
    <w:rPr>
      <w:rFonts w:asciiTheme="majorHAnsi" w:eastAsiaTheme="majorEastAsia" w:hAnsiTheme="majorHAnsi" w:cstheme="majorBidi"/>
      <w:color w:val="2F5773" w:themeColor="accent1"/>
      <w:sz w:val="24"/>
      <w:szCs w:val="24"/>
    </w:rPr>
  </w:style>
  <w:style w:type="character" w:styleId="SubtleEmphasis">
    <w:name w:val="Subtle Emphasis"/>
    <w:basedOn w:val="DefaultParagraphFont"/>
    <w:uiPriority w:val="19"/>
    <w:qFormat/>
    <w:rsid w:val="00F42177"/>
    <w:rPr>
      <w:i/>
      <w:iCs/>
      <w:color w:val="404040" w:themeColor="text1" w:themeTint="BF"/>
    </w:rPr>
  </w:style>
  <w:style w:type="character" w:styleId="IntenseEmphasis">
    <w:name w:val="Intense Emphasis"/>
    <w:basedOn w:val="DefaultParagraphFont"/>
    <w:uiPriority w:val="21"/>
    <w:qFormat/>
    <w:rsid w:val="00F42177"/>
    <w:rPr>
      <w:b w:val="0"/>
      <w:bCs w:val="0"/>
      <w:i/>
      <w:iCs/>
      <w:color w:val="2F5773" w:themeColor="accent1"/>
    </w:rPr>
  </w:style>
  <w:style w:type="character" w:styleId="SubtleReference">
    <w:name w:val="Subtle Reference"/>
    <w:basedOn w:val="DefaultParagraphFont"/>
    <w:uiPriority w:val="31"/>
    <w:qFormat/>
    <w:rsid w:val="00F42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42177"/>
    <w:rPr>
      <w:b/>
      <w:bCs/>
      <w:smallCaps/>
      <w:color w:val="2F5773" w:themeColor="accent1"/>
      <w:spacing w:val="5"/>
      <w:u w:val="single"/>
    </w:rPr>
  </w:style>
  <w:style w:type="paragraph" w:customStyle="1" w:styleId="InstructionsText">
    <w:name w:val="Instructions Text"/>
    <w:basedOn w:val="Normal"/>
    <w:link w:val="InstructionsTextChar"/>
    <w:autoRedefine/>
    <w:rsid w:val="00B62DC9"/>
    <w:pPr>
      <w:spacing w:after="120" w:line="240" w:lineRule="auto"/>
    </w:pPr>
    <w:rPr>
      <w:rFonts w:ascii="Times New Roman" w:eastAsia="Times New Roman" w:hAnsi="Times New Roman" w:cs="Times New Roman"/>
      <w:noProof/>
      <w:sz w:val="24"/>
      <w:szCs w:val="24"/>
      <w:lang w:val="sv-SE" w:eastAsia="de-DE"/>
    </w:rPr>
  </w:style>
  <w:style w:type="character" w:customStyle="1" w:styleId="FormatvorlageInstructionsTabelleText">
    <w:name w:val="Formatvorlage Instructions Tabelle Text"/>
    <w:uiPriority w:val="99"/>
    <w:qFormat/>
    <w:rsid w:val="00807127"/>
    <w:rPr>
      <w:rFonts w:ascii="Verdana" w:hAnsi="Verdana" w:cs="Times New Roman"/>
      <w:bCs/>
      <w:sz w:val="20"/>
      <w:u w:val="none"/>
    </w:rPr>
  </w:style>
  <w:style w:type="character" w:customStyle="1" w:styleId="InstructionsTextChar">
    <w:name w:val="Instructions Text Char"/>
    <w:link w:val="InstructionsText"/>
    <w:locked/>
    <w:rsid w:val="00B62DC9"/>
    <w:rPr>
      <w:rFonts w:ascii="Times New Roman" w:eastAsia="Times New Roman" w:hAnsi="Times New Roman" w:cs="Times New Roman"/>
      <w:noProof/>
      <w:sz w:val="24"/>
      <w:szCs w:val="24"/>
      <w:lang w:val="sv-SE" w:eastAsia="de-DE"/>
    </w:rPr>
  </w:style>
  <w:style w:type="paragraph" w:styleId="Revision">
    <w:name w:val="Revision"/>
    <w:hidden/>
    <w:uiPriority w:val="99"/>
    <w:semiHidden/>
    <w:rsid w:val="00510C0E"/>
    <w:pPr>
      <w:spacing w:after="0" w:line="240" w:lineRule="auto"/>
    </w:pPr>
  </w:style>
  <w:style w:type="paragraph" w:customStyle="1" w:styleId="Heading">
    <w:name w:val="Heading"/>
    <w:basedOn w:val="Numberedtilelevel1"/>
    <w:link w:val="HeadingChar"/>
    <w:qFormat/>
    <w:rsid w:val="001F4C02"/>
    <w:pPr>
      <w:ind w:left="709" w:hanging="709"/>
    </w:pPr>
    <w:rPr>
      <w:rFonts w:ascii="Times New Roman" w:hAnsi="Times New Roman" w:cs="Times New Roman"/>
      <w:sz w:val="24"/>
      <w:szCs w:val="24"/>
    </w:rPr>
  </w:style>
  <w:style w:type="character" w:customStyle="1" w:styleId="Titlelevel1Char">
    <w:name w:val="Title level 1 Char"/>
    <w:basedOn w:val="DefaultParagraphFont"/>
    <w:link w:val="Titlelevel1"/>
    <w:rsid w:val="00FD17AA"/>
    <w:rPr>
      <w:rFonts w:asciiTheme="majorHAnsi" w:eastAsiaTheme="majorEastAsia" w:hAnsiTheme="majorHAnsi" w:cstheme="majorBidi"/>
      <w:color w:val="2F5773" w:themeColor="text2"/>
      <w:spacing w:val="5"/>
      <w:kern w:val="28"/>
      <w:sz w:val="52"/>
      <w:szCs w:val="52"/>
    </w:rPr>
  </w:style>
  <w:style w:type="character" w:customStyle="1" w:styleId="Numberedtilelevel1Char">
    <w:name w:val="Numbered tile level 1 Char"/>
    <w:basedOn w:val="Titlelevel1Char"/>
    <w:link w:val="Numberedtilelevel1"/>
    <w:rsid w:val="00FD17AA"/>
    <w:rPr>
      <w:rFonts w:asciiTheme="majorHAnsi" w:eastAsiaTheme="majorEastAsia" w:hAnsiTheme="majorHAnsi" w:cstheme="majorBidi"/>
      <w:color w:val="2F5773" w:themeColor="text2"/>
      <w:spacing w:val="5"/>
      <w:kern w:val="28"/>
      <w:sz w:val="52"/>
      <w:szCs w:val="52"/>
    </w:rPr>
  </w:style>
  <w:style w:type="character" w:customStyle="1" w:styleId="HeadingChar">
    <w:name w:val="Heading Char"/>
    <w:basedOn w:val="Numberedtilelevel1Char"/>
    <w:link w:val="Heading"/>
    <w:rsid w:val="001F4C02"/>
    <w:rPr>
      <w:rFonts w:ascii="Times New Roman" w:eastAsiaTheme="majorEastAsia" w:hAnsi="Times New Roman" w:cs="Times New Roman"/>
      <w:color w:val="2F5773" w:themeColor="text2"/>
      <w:spacing w:val="5"/>
      <w:kern w:val="28"/>
      <w:sz w:val="24"/>
      <w:szCs w:val="24"/>
    </w:rPr>
  </w:style>
  <w:style w:type="paragraph" w:customStyle="1" w:styleId="Instructionsberschrift2">
    <w:name w:val="Instructions Überschrift 2"/>
    <w:basedOn w:val="Heading2"/>
    <w:rsid w:val="0065594A"/>
    <w:pPr>
      <w:keepLines w:val="0"/>
      <w:numPr>
        <w:numId w:val="14"/>
      </w:numPr>
      <w:spacing w:before="240" w:after="240"/>
      <w:jc w:val="both"/>
    </w:pPr>
    <w:rPr>
      <w:rFonts w:ascii="Verdana" w:eastAsia="Arial" w:hAnsi="Verdana" w:cs="Arial"/>
      <w:sz w:val="20"/>
      <w:szCs w:val="24"/>
      <w:u w:val="single"/>
      <w:lang w:eastAsia="x-none"/>
    </w:rPr>
  </w:style>
  <w:style w:type="paragraph" w:customStyle="1" w:styleId="InstructionsText2">
    <w:name w:val="Instructions Text 2"/>
    <w:basedOn w:val="InstructionsText"/>
    <w:qFormat/>
    <w:rsid w:val="0065594A"/>
    <w:pPr>
      <w:spacing w:after="240"/>
    </w:pPr>
  </w:style>
  <w:style w:type="character" w:customStyle="1" w:styleId="InstructionsTabelleberschrift">
    <w:name w:val="Instructions Tabelle Überschrift"/>
    <w:qFormat/>
    <w:rsid w:val="00A47BCD"/>
    <w:rPr>
      <w:rFonts w:ascii="Verdana" w:hAnsi="Verdana" w:cs="Times New Roman"/>
      <w:b/>
      <w:bCs/>
      <w:sz w:val="20"/>
      <w:u w:val="single"/>
    </w:rPr>
  </w:style>
  <w:style w:type="character" w:styleId="FollowedHyperlink">
    <w:name w:val="FollowedHyperlink"/>
    <w:basedOn w:val="DefaultParagraphFont"/>
    <w:uiPriority w:val="99"/>
    <w:semiHidden/>
    <w:unhideWhenUsed/>
    <w:rsid w:val="005B76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0851">
      <w:bodyDiv w:val="1"/>
      <w:marLeft w:val="0"/>
      <w:marRight w:val="0"/>
      <w:marTop w:val="0"/>
      <w:marBottom w:val="0"/>
      <w:divBdr>
        <w:top w:val="none" w:sz="0" w:space="0" w:color="auto"/>
        <w:left w:val="none" w:sz="0" w:space="0" w:color="auto"/>
        <w:bottom w:val="none" w:sz="0" w:space="0" w:color="auto"/>
        <w:right w:val="none" w:sz="0" w:space="0" w:color="auto"/>
      </w:divBdr>
    </w:div>
    <w:div w:id="194852131">
      <w:bodyDiv w:val="1"/>
      <w:marLeft w:val="0"/>
      <w:marRight w:val="0"/>
      <w:marTop w:val="0"/>
      <w:marBottom w:val="0"/>
      <w:divBdr>
        <w:top w:val="none" w:sz="0" w:space="0" w:color="auto"/>
        <w:left w:val="none" w:sz="0" w:space="0" w:color="auto"/>
        <w:bottom w:val="none" w:sz="0" w:space="0" w:color="auto"/>
        <w:right w:val="none" w:sz="0" w:space="0" w:color="auto"/>
      </w:divBdr>
    </w:div>
    <w:div w:id="247663650">
      <w:bodyDiv w:val="1"/>
      <w:marLeft w:val="0"/>
      <w:marRight w:val="0"/>
      <w:marTop w:val="0"/>
      <w:marBottom w:val="0"/>
      <w:divBdr>
        <w:top w:val="none" w:sz="0" w:space="0" w:color="auto"/>
        <w:left w:val="none" w:sz="0" w:space="0" w:color="auto"/>
        <w:bottom w:val="none" w:sz="0" w:space="0" w:color="auto"/>
        <w:right w:val="none" w:sz="0" w:space="0" w:color="auto"/>
      </w:divBdr>
    </w:div>
    <w:div w:id="261452164">
      <w:bodyDiv w:val="1"/>
      <w:marLeft w:val="0"/>
      <w:marRight w:val="0"/>
      <w:marTop w:val="0"/>
      <w:marBottom w:val="0"/>
      <w:divBdr>
        <w:top w:val="none" w:sz="0" w:space="0" w:color="auto"/>
        <w:left w:val="none" w:sz="0" w:space="0" w:color="auto"/>
        <w:bottom w:val="none" w:sz="0" w:space="0" w:color="auto"/>
        <w:right w:val="none" w:sz="0" w:space="0" w:color="auto"/>
      </w:divBdr>
    </w:div>
    <w:div w:id="495071054">
      <w:bodyDiv w:val="1"/>
      <w:marLeft w:val="0"/>
      <w:marRight w:val="0"/>
      <w:marTop w:val="0"/>
      <w:marBottom w:val="0"/>
      <w:divBdr>
        <w:top w:val="none" w:sz="0" w:space="0" w:color="auto"/>
        <w:left w:val="none" w:sz="0" w:space="0" w:color="auto"/>
        <w:bottom w:val="none" w:sz="0" w:space="0" w:color="auto"/>
        <w:right w:val="none" w:sz="0" w:space="0" w:color="auto"/>
      </w:divBdr>
    </w:div>
    <w:div w:id="579288300">
      <w:bodyDiv w:val="1"/>
      <w:marLeft w:val="0"/>
      <w:marRight w:val="0"/>
      <w:marTop w:val="0"/>
      <w:marBottom w:val="0"/>
      <w:divBdr>
        <w:top w:val="none" w:sz="0" w:space="0" w:color="auto"/>
        <w:left w:val="none" w:sz="0" w:space="0" w:color="auto"/>
        <w:bottom w:val="none" w:sz="0" w:space="0" w:color="auto"/>
        <w:right w:val="none" w:sz="0" w:space="0" w:color="auto"/>
      </w:divBdr>
    </w:div>
    <w:div w:id="596407262">
      <w:bodyDiv w:val="1"/>
      <w:marLeft w:val="0"/>
      <w:marRight w:val="0"/>
      <w:marTop w:val="0"/>
      <w:marBottom w:val="0"/>
      <w:divBdr>
        <w:top w:val="none" w:sz="0" w:space="0" w:color="auto"/>
        <w:left w:val="none" w:sz="0" w:space="0" w:color="auto"/>
        <w:bottom w:val="none" w:sz="0" w:space="0" w:color="auto"/>
        <w:right w:val="none" w:sz="0" w:space="0" w:color="auto"/>
      </w:divBdr>
    </w:div>
    <w:div w:id="768937124">
      <w:bodyDiv w:val="1"/>
      <w:marLeft w:val="0"/>
      <w:marRight w:val="0"/>
      <w:marTop w:val="0"/>
      <w:marBottom w:val="0"/>
      <w:divBdr>
        <w:top w:val="none" w:sz="0" w:space="0" w:color="auto"/>
        <w:left w:val="none" w:sz="0" w:space="0" w:color="auto"/>
        <w:bottom w:val="none" w:sz="0" w:space="0" w:color="auto"/>
        <w:right w:val="none" w:sz="0" w:space="0" w:color="auto"/>
      </w:divBdr>
    </w:div>
    <w:div w:id="968825126">
      <w:bodyDiv w:val="1"/>
      <w:marLeft w:val="0"/>
      <w:marRight w:val="0"/>
      <w:marTop w:val="0"/>
      <w:marBottom w:val="0"/>
      <w:divBdr>
        <w:top w:val="none" w:sz="0" w:space="0" w:color="auto"/>
        <w:left w:val="none" w:sz="0" w:space="0" w:color="auto"/>
        <w:bottom w:val="none" w:sz="0" w:space="0" w:color="auto"/>
        <w:right w:val="none" w:sz="0" w:space="0" w:color="auto"/>
      </w:divBdr>
    </w:div>
    <w:div w:id="980379001">
      <w:bodyDiv w:val="1"/>
      <w:marLeft w:val="0"/>
      <w:marRight w:val="0"/>
      <w:marTop w:val="0"/>
      <w:marBottom w:val="0"/>
      <w:divBdr>
        <w:top w:val="none" w:sz="0" w:space="0" w:color="auto"/>
        <w:left w:val="none" w:sz="0" w:space="0" w:color="auto"/>
        <w:bottom w:val="none" w:sz="0" w:space="0" w:color="auto"/>
        <w:right w:val="none" w:sz="0" w:space="0" w:color="auto"/>
      </w:divBdr>
    </w:div>
    <w:div w:id="1124035648">
      <w:bodyDiv w:val="1"/>
      <w:marLeft w:val="0"/>
      <w:marRight w:val="0"/>
      <w:marTop w:val="0"/>
      <w:marBottom w:val="0"/>
      <w:divBdr>
        <w:top w:val="none" w:sz="0" w:space="0" w:color="auto"/>
        <w:left w:val="none" w:sz="0" w:space="0" w:color="auto"/>
        <w:bottom w:val="none" w:sz="0" w:space="0" w:color="auto"/>
        <w:right w:val="none" w:sz="0" w:space="0" w:color="auto"/>
      </w:divBdr>
    </w:div>
    <w:div w:id="1613584015">
      <w:bodyDiv w:val="1"/>
      <w:marLeft w:val="0"/>
      <w:marRight w:val="0"/>
      <w:marTop w:val="0"/>
      <w:marBottom w:val="0"/>
      <w:divBdr>
        <w:top w:val="none" w:sz="0" w:space="0" w:color="auto"/>
        <w:left w:val="none" w:sz="0" w:space="0" w:color="auto"/>
        <w:bottom w:val="none" w:sz="0" w:space="0" w:color="auto"/>
        <w:right w:val="none" w:sz="0" w:space="0" w:color="auto"/>
      </w:divBdr>
    </w:div>
    <w:div w:id="2008171406">
      <w:bodyDiv w:val="1"/>
      <w:marLeft w:val="0"/>
      <w:marRight w:val="0"/>
      <w:marTop w:val="0"/>
      <w:marBottom w:val="0"/>
      <w:divBdr>
        <w:top w:val="none" w:sz="0" w:space="0" w:color="auto"/>
        <w:left w:val="none" w:sz="0" w:space="0" w:color="auto"/>
        <w:bottom w:val="none" w:sz="0" w:space="0" w:color="auto"/>
        <w:right w:val="none" w:sz="0" w:space="0" w:color="auto"/>
      </w:divBdr>
    </w:div>
    <w:div w:id="2029520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EBA template">
  <a:themeElements>
    <a:clrScheme name="EBA theme 2">
      <a:dk1>
        <a:srgbClr val="000000"/>
      </a:dk1>
      <a:lt1>
        <a:sysClr val="window" lastClr="FFFFFF"/>
      </a:lt1>
      <a:dk2>
        <a:srgbClr val="2F5773"/>
      </a:dk2>
      <a:lt2>
        <a:srgbClr val="E98E31"/>
      </a:lt2>
      <a:accent1>
        <a:srgbClr val="2F5773"/>
      </a:accent1>
      <a:accent2>
        <a:srgbClr val="EA933B"/>
      </a:accent2>
      <a:accent3>
        <a:srgbClr val="D44D2A"/>
      </a:accent3>
      <a:accent4>
        <a:srgbClr val="49AB74"/>
      </a:accent4>
      <a:accent5>
        <a:srgbClr val="52666E"/>
      </a:accent5>
      <a:accent6>
        <a:srgbClr val="163A5A"/>
      </a:accent6>
      <a:hlink>
        <a:srgbClr val="2F5773"/>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5F79D-63F7-42D0-8F31-2808AF242F86}">
  <ds:schemaRefs>
    <ds:schemaRef ds:uri="http://schemas.openxmlformats.org/officeDocument/2006/bibliography"/>
  </ds:schemaRefs>
</ds:datastoreItem>
</file>

<file path=docMetadata/LabelInfo.xml><?xml version="1.0" encoding="utf-8"?>
<clbl:labelList xmlns:clbl="http://schemas.microsoft.com/office/2020/mipLabelMetadata">
  <clbl:label id="{5c7eb9de-735b-4a68-8fe4-c9c62709b012}" enabled="1" method="Standard" siteId="{3bacb4ff-f1a2-4c92-b96c-e99fec826b68}" contentBits="1" removed="0"/>
</clbl:labelList>
</file>

<file path=docProps/app.xml><?xml version="1.0" encoding="utf-8"?>
<Properties xmlns="http://schemas.openxmlformats.org/officeDocument/2006/extended-properties" xmlns:vt="http://schemas.openxmlformats.org/officeDocument/2006/docPropsVTypes">
  <Template>Normal</Template>
  <TotalTime>0</TotalTime>
  <Pages>25</Pages>
  <Words>8333</Words>
  <Characters>44166</Characters>
  <Application>Microsoft Office Word</Application>
  <DocSecurity>4</DocSecurity>
  <Lines>1003</Lines>
  <Paragraphs>570</Paragraphs>
  <ScaleCrop>false</ScaleCrop>
  <Company/>
  <LinksUpToDate>false</LinksUpToDate>
  <CharactersWithSpaces>51929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2024-04-05T10:29:00Z</dcterms:created>
  <dcterms:modified xsi:type="dcterms:W3CDTF">2024-04-05T10:29:00Z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2024-03-04T17:54:16Z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91b58fde-dfad-47dc-b1e2-20839b75e6a2</vt:lpwstr>
  </property>
  <property fmtid="{D5CDD505-2E9C-101B-9397-08002B2CF9AE}" pid="8" name="MSIP_Label_6bd9ddd1-4d20-43f6-abfa-fc3c07406f94_ContentBits">
    <vt:lpwstr>0</vt:lpwstr>
  </property>
</Properties>
</file>