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55038" w14:textId="40D10931" w:rsidR="00676354" w:rsidRPr="0001617D" w:rsidRDefault="00676354" w:rsidP="0099485B">
      <w:pPr>
        <w:jc w:val="center"/>
        <w:rPr>
          <w:b/>
          <w:sz w:val="24"/>
          <w:u w:val="single"/>
          <w:rFonts w:ascii="Times New Roman" w:hAnsi="Times New Roman"/>
        </w:rPr>
      </w:pPr>
      <w:bookmarkStart w:id="0" w:name="_Toc298787969"/>
      <w:bookmarkStart w:id="1" w:name="_Toc298788158"/>
      <w:bookmarkStart w:id="2" w:name="_Toc298788641"/>
      <w:bookmarkStart w:id="3" w:name="_Toc305686691"/>
      <w:bookmarkStart w:id="4" w:name="_Toc306350093"/>
      <w:bookmarkStart w:id="5" w:name="_Toc306350113"/>
      <w:bookmarkStart w:id="6" w:name="_Toc331517265"/>
      <w:bookmarkStart w:id="7" w:name="_Toc245891774"/>
      <w:bookmarkStart w:id="8" w:name="_Toc238803087"/>
      <w:bookmarkStart w:id="9" w:name="_Toc238803888"/>
      <w:r>
        <w:rPr>
          <w:b/>
          <w:sz w:val="24"/>
          <w:u w:val="single"/>
          <w:rFonts w:ascii="Times New Roman" w:hAnsi="Times New Roman"/>
        </w:rPr>
        <w:t xml:space="preserve">HR</w:t>
      </w:r>
    </w:p>
    <w:p w14:paraId="39DA4C9C" w14:textId="5F2E6493" w:rsidR="00385DE1" w:rsidRPr="0001617D" w:rsidRDefault="00385DE1" w:rsidP="0099485B">
      <w:pPr>
        <w:jc w:val="center"/>
        <w:rPr>
          <w:b/>
          <w:sz w:val="24"/>
          <w:u w:val="single"/>
          <w:rFonts w:ascii="Times New Roman" w:hAnsi="Times New Roman"/>
        </w:rPr>
      </w:pPr>
      <w:r>
        <w:rPr>
          <w:b/>
          <w:sz w:val="24"/>
          <w:u w:val="single"/>
          <w:rFonts w:ascii="Times New Roman" w:hAnsi="Times New Roman"/>
        </w:rPr>
        <w:t xml:space="preserve">PRILOG IV.</w:t>
      </w:r>
    </w:p>
    <w:p w14:paraId="66B07866" w14:textId="77777777" w:rsidR="00385DE1" w:rsidRPr="0001617D" w:rsidRDefault="00385DE1" w:rsidP="0099485B">
      <w:pPr>
        <w:jc w:val="center"/>
        <w:rPr>
          <w:rFonts w:ascii="Times New Roman" w:hAnsi="Times New Roman"/>
          <w:b/>
          <w:sz w:val="24"/>
          <w:lang w:val="en-IE"/>
        </w:rPr>
      </w:pPr>
    </w:p>
    <w:p w14:paraId="1D3B5C40" w14:textId="50B78FAF" w:rsidR="0001617D" w:rsidRPr="0001617D" w:rsidRDefault="0001617D" w:rsidP="0001617D">
      <w:pPr>
        <w:spacing w:before="120" w:after="120" w:line="240" w:lineRule="auto"/>
        <w:jc w:val="center"/>
        <w:rPr>
          <w:b/>
          <w:sz w:val="24"/>
          <w:szCs w:val="24"/>
          <w:rFonts w:ascii="Times New Roman" w:eastAsia="Times New Roman" w:hAnsi="Times New Roman" w:cs="Times New Roman"/>
        </w:rPr>
      </w:pPr>
      <w:r>
        <w:rPr>
          <w:b/>
          <w:sz w:val="24"/>
          <w:rFonts w:ascii="Times New Roman" w:hAnsi="Times New Roman"/>
        </w:rPr>
        <w:t xml:space="preserve">OBJAVA INFORMACIJA O MINIMALNOM ZAHTJEVU ZA REGULATORNI KAPITAL I PRIHVATLJIVE OBVEZE – UPUTE</w:t>
      </w:r>
    </w:p>
    <w:p w14:paraId="7E4782B7" w14:textId="77777777" w:rsidR="00940030" w:rsidRPr="0008623B" w:rsidRDefault="00940030" w:rsidP="00940030">
      <w:pPr>
        <w:rPr>
          <w:lang w:val="en-GB"/>
        </w:rPr>
      </w:pPr>
    </w:p>
    <w:p w14:paraId="6E12AAF5" w14:textId="3E457CEA" w:rsidR="00940030" w:rsidRPr="0008623B" w:rsidRDefault="002A5117" w:rsidP="002A5117">
      <w:pPr>
        <w:pStyle w:val="Numberedtilelevel1"/>
        <w:keepNext/>
        <w:pBdr>
          <w:bottom w:val="none" w:sz="0" w:space="0" w:color="auto"/>
        </w:pBdr>
        <w:spacing w:before="240" w:after="240" w:line="240" w:lineRule="auto"/>
        <w:ind w:left="360" w:hanging="360"/>
        <w:jc w:val="both"/>
        <w:outlineLvl w:val="1"/>
        <w:rPr>
          <w:color w:val="auto"/>
          <w:spacing w:val="0"/>
          <w:kern w:val="0"/>
          <w:sz w:val="24"/>
          <w:szCs w:val="24"/>
          <w:rFonts w:ascii="Times New Roman" w:eastAsia="Arial" w:hAnsi="Times New Roman" w:cs="Times New Roman"/>
        </w:rPr>
      </w:pPr>
      <w:r>
        <w:rPr>
          <w:color w:val="auto"/>
          <w:sz w:val="24"/>
          <w:rFonts w:ascii="Times New Roman" w:hAnsi="Times New Roman"/>
        </w:rPr>
        <w:t xml:space="preserve">1.</w:t>
      </w:r>
      <w:r>
        <w:rPr>
          <w:color w:val="auto"/>
          <w:sz w:val="24"/>
          <w:rFonts w:ascii="Times New Roman" w:hAnsi="Times New Roman"/>
        </w:rPr>
        <w:tab/>
      </w:r>
      <w:r>
        <w:rPr>
          <w:color w:val="auto"/>
          <w:sz w:val="24"/>
          <w:rFonts w:ascii="Times New Roman" w:hAnsi="Times New Roman"/>
        </w:rPr>
        <w:t xml:space="preserve">Opće upute:</w:t>
      </w:r>
      <w:r>
        <w:rPr>
          <w:color w:val="auto"/>
          <w:sz w:val="24"/>
          <w:rFonts w:ascii="Times New Roman" w:hAnsi="Times New Roman"/>
        </w:rPr>
        <w:t xml:space="preserve"> </w:t>
      </w:r>
      <w:r>
        <w:rPr>
          <w:color w:val="auto"/>
          <w:sz w:val="24"/>
          <w:rFonts w:ascii="Times New Roman" w:hAnsi="Times New Roman"/>
        </w:rPr>
        <w:t xml:space="preserve">Struktura i pravila</w:t>
      </w:r>
    </w:p>
    <w:p w14:paraId="6CFEBC53" w14:textId="59A6818A" w:rsidR="0065594A" w:rsidRPr="0008623B" w:rsidRDefault="0065594A" w:rsidP="002A5117">
      <w:pPr>
        <w:pStyle w:val="Numberedtilelevel1"/>
        <w:keepNext/>
        <w:pBdr>
          <w:bottom w:val="none" w:sz="0" w:space="0" w:color="auto"/>
        </w:pBdr>
        <w:spacing w:before="240" w:after="240" w:line="240" w:lineRule="auto"/>
        <w:ind w:left="792" w:hanging="432"/>
        <w:jc w:val="both"/>
        <w:outlineLvl w:val="1"/>
        <w:rPr>
          <w:color w:val="auto"/>
          <w:spacing w:val="0"/>
          <w:kern w:val="0"/>
          <w:sz w:val="24"/>
          <w:szCs w:val="24"/>
          <w:rFonts w:ascii="Times New Roman" w:eastAsia="Arial" w:hAnsi="Times New Roman" w:cs="Times New Roman"/>
        </w:rPr>
      </w:pPr>
      <w:bookmarkStart w:id="10" w:name="_Toc360188319"/>
      <w:bookmarkStart w:id="11" w:name="_Toc473560867"/>
      <w:bookmarkStart w:id="12" w:name="_Toc15294522"/>
      <w:bookmarkStart w:id="13" w:name="_Toc264038399"/>
      <w:bookmarkStart w:id="14" w:name="_Toc294018834"/>
      <w:r>
        <w:rPr>
          <w:color w:val="auto"/>
          <w:sz w:val="24"/>
          <w:rFonts w:ascii="Times New Roman" w:hAnsi="Times New Roman"/>
        </w:rPr>
        <w:t xml:space="preserve">1.1.</w:t>
      </w:r>
      <w:r>
        <w:rPr>
          <w:color w:val="auto"/>
          <w:sz w:val="24"/>
          <w:rFonts w:ascii="Times New Roman" w:hAnsi="Times New Roman"/>
        </w:rPr>
        <w:tab/>
      </w:r>
      <w:r>
        <w:rPr>
          <w:color w:val="auto"/>
          <w:sz w:val="24"/>
          <w:rFonts w:ascii="Times New Roman" w:hAnsi="Times New Roman"/>
        </w:rPr>
        <w:t xml:space="preserve">Struktura</w:t>
      </w:r>
      <w:bookmarkEnd w:id="10"/>
      <w:bookmarkEnd w:id="11"/>
      <w:bookmarkEnd w:id="12"/>
    </w:p>
    <w:p w14:paraId="038BA668" w14:textId="1D5FE25B" w:rsidR="0065594A" w:rsidRPr="0008623B" w:rsidRDefault="0065594A" w:rsidP="00B62DC9">
      <w:pPr>
        <w:pStyle w:val="InstructionsText2"/>
        <w:numPr>
          <w:ilvl w:val="0"/>
          <w:numId w:val="12"/>
        </w:numPr>
      </w:pPr>
      <w:r>
        <w:t xml:space="preserve">Ovaj okvir za objavu informacija o MREL-u i TLAC-u sastoji se od tri skupine obrazaca:</w:t>
      </w:r>
    </w:p>
    <w:p w14:paraId="160EDC16" w14:textId="77777777" w:rsidR="00AB77FD" w:rsidRPr="0008623B" w:rsidRDefault="00AB77FD" w:rsidP="00B62DC9">
      <w:pPr>
        <w:pStyle w:val="InstructionsText2"/>
        <w:numPr>
          <w:ilvl w:val="1"/>
          <w:numId w:val="15"/>
        </w:numPr>
      </w:pPr>
      <w:r>
        <w:t xml:space="preserve">MREL i TLAC sanacijskih grupa i sanacijskih subjekata;</w:t>
      </w:r>
    </w:p>
    <w:p w14:paraId="531DF249" w14:textId="0719D053" w:rsidR="00AB77FD" w:rsidRPr="0008623B" w:rsidRDefault="00AB77FD" w:rsidP="00B62DC9">
      <w:pPr>
        <w:pStyle w:val="InstructionsText2"/>
        <w:numPr>
          <w:ilvl w:val="1"/>
          <w:numId w:val="15"/>
        </w:numPr>
      </w:pPr>
      <w:r>
        <w:t xml:space="preserve">MREL i TLAC nesanacijskih subjekata i značajnih društava kćeri globalnih sistemski važnih institucija izvan EU-a (GSV institucije);</w:t>
      </w:r>
    </w:p>
    <w:p w14:paraId="3EE4CEDD" w14:textId="5B2484DA" w:rsidR="00AB77FD" w:rsidRPr="0008623B" w:rsidRDefault="00AB77FD" w:rsidP="00B62DC9">
      <w:pPr>
        <w:pStyle w:val="InstructionsText2"/>
        <w:numPr>
          <w:ilvl w:val="1"/>
          <w:numId w:val="15"/>
        </w:numPr>
      </w:pPr>
      <w:r>
        <w:t xml:space="preserve">red prvenstva vjerovnika izdavatelja.</w:t>
      </w:r>
    </w:p>
    <w:p w14:paraId="1ED5F5C4" w14:textId="551A7AA0" w:rsidR="0065594A" w:rsidRPr="0008623B" w:rsidRDefault="0065594A" w:rsidP="00B62DC9">
      <w:pPr>
        <w:pStyle w:val="InstructionsText2"/>
        <w:numPr>
          <w:ilvl w:val="0"/>
          <w:numId w:val="12"/>
        </w:numPr>
      </w:pPr>
      <w:r>
        <w:t xml:space="preserve">Za svaki je obrazac navedena pravna osnova.</w:t>
      </w:r>
      <w:r>
        <w:t xml:space="preserve"> </w:t>
      </w:r>
      <w:r>
        <w:t xml:space="preserve">Ovaj Prilog sadržava dodatne detaljne informacije o općenitijim aspektima ispunjavanja svake skupine obrazaca i upute o specifičnim pozicijama.</w:t>
      </w:r>
    </w:p>
    <w:p w14:paraId="13B7702A" w14:textId="70815289" w:rsidR="0065594A" w:rsidRPr="0008623B" w:rsidRDefault="002A5117" w:rsidP="002A5117">
      <w:pPr>
        <w:pStyle w:val="Numberedtilelevel1"/>
        <w:keepNext/>
        <w:pBdr>
          <w:bottom w:val="none" w:sz="0" w:space="0" w:color="auto"/>
        </w:pBdr>
        <w:spacing w:before="240" w:after="240" w:line="240" w:lineRule="auto"/>
        <w:ind w:left="792" w:hanging="432"/>
        <w:jc w:val="both"/>
        <w:outlineLvl w:val="1"/>
        <w:rPr>
          <w:color w:val="auto"/>
          <w:spacing w:val="0"/>
          <w:kern w:val="0"/>
          <w:sz w:val="24"/>
          <w:szCs w:val="24"/>
          <w:rFonts w:ascii="Times New Roman" w:eastAsia="Arial" w:hAnsi="Times New Roman" w:cs="Times New Roman"/>
        </w:rPr>
      </w:pPr>
      <w:bookmarkStart w:id="15" w:name="_Toc360188320"/>
      <w:bookmarkStart w:id="16" w:name="_Toc473560868"/>
      <w:bookmarkStart w:id="17" w:name="_Toc15294523"/>
      <w:r>
        <w:rPr>
          <w:color w:val="auto"/>
          <w:sz w:val="24"/>
          <w:rFonts w:ascii="Times New Roman" w:hAnsi="Times New Roman"/>
        </w:rPr>
        <w:t xml:space="preserve">1.</w:t>
      </w:r>
      <w:bookmarkStart w:id="18" w:name="_Toc15294525"/>
      <w:bookmarkEnd w:id="13"/>
      <w:bookmarkEnd w:id="14"/>
      <w:bookmarkEnd w:id="15"/>
      <w:bookmarkEnd w:id="16"/>
      <w:bookmarkEnd w:id="17"/>
      <w:r>
        <w:rPr>
          <w:color w:val="auto"/>
          <w:sz w:val="24"/>
          <w:rFonts w:ascii="Times New Roman" w:hAnsi="Times New Roman"/>
        </w:rPr>
        <w:t xml:space="preserve">2.</w:t>
      </w:r>
      <w:r>
        <w:rPr>
          <w:color w:val="auto"/>
          <w:sz w:val="24"/>
          <w:rFonts w:ascii="Times New Roman" w:hAnsi="Times New Roman"/>
        </w:rPr>
        <w:tab/>
      </w:r>
      <w:r>
        <w:rPr>
          <w:color w:val="auto"/>
          <w:sz w:val="24"/>
          <w:rFonts w:ascii="Times New Roman" w:hAnsi="Times New Roman"/>
        </w:rPr>
        <w:t xml:space="preserve">Pokrate</w:t>
      </w:r>
      <w:bookmarkEnd w:id="18"/>
    </w:p>
    <w:p w14:paraId="7F56C9B4" w14:textId="1EA8178A" w:rsidR="0065594A" w:rsidRPr="0008623B" w:rsidRDefault="0065594A" w:rsidP="00B62DC9">
      <w:pPr>
        <w:pStyle w:val="InstructionsText2"/>
        <w:numPr>
          <w:ilvl w:val="0"/>
          <w:numId w:val="12"/>
        </w:numPr>
      </w:pPr>
      <w:r>
        <w:t xml:space="preserve">Za potrebe priloga ovoj Uredbi koriste se sljedeće pokrate:</w:t>
      </w:r>
    </w:p>
    <w:p w14:paraId="7AA24AF3" w14:textId="4E2F4B2C" w:rsidR="0065594A" w:rsidRPr="0008623B" w:rsidRDefault="00B96861" w:rsidP="00B62DC9">
      <w:pPr>
        <w:pStyle w:val="InstructionsText2"/>
        <w:numPr>
          <w:ilvl w:val="0"/>
          <w:numId w:val="31"/>
        </w:numPr>
      </w:pPr>
      <w:r>
        <w:t xml:space="preserve"> </w:t>
      </w:r>
      <w:r>
        <w:t xml:space="preserve">„MREL” znači minimalni zahtjev za regulatorni kapital i prihvatljive obveze u skladu s člankom 45. Direktive 2014/59/EU;</w:t>
      </w:r>
    </w:p>
    <w:p w14:paraId="3F223F84" w14:textId="14E43992" w:rsidR="0065594A" w:rsidRPr="0008623B" w:rsidRDefault="0065594A" w:rsidP="00B62DC9">
      <w:pPr>
        <w:pStyle w:val="InstructionsText2"/>
        <w:numPr>
          <w:ilvl w:val="0"/>
          <w:numId w:val="31"/>
        </w:numPr>
      </w:pPr>
      <w:r>
        <w:t xml:space="preserve">„TLAC” znači zahtjev za regulatorni kapital i prihvatljive obveze GSV institucija u skladu s člankom 92.a Uredbe (EU) br. 575/2013;</w:t>
      </w:r>
    </w:p>
    <w:p w14:paraId="1FEB92E2" w14:textId="1715F9BB" w:rsidR="0065594A" w:rsidRPr="0008623B" w:rsidRDefault="0065594A" w:rsidP="00B62DC9">
      <w:pPr>
        <w:pStyle w:val="InstructionsText2"/>
        <w:numPr>
          <w:ilvl w:val="0"/>
          <w:numId w:val="31"/>
        </w:numPr>
      </w:pPr>
      <w:r>
        <w:t xml:space="preserve">„interni TLAC” znači zahtjev za regulatorni kapital i prihvatljive obveze GSV institucija izvan EU-a u skladu s člankom 92.b Uredbe (EU) br. 575/2013;</w:t>
      </w:r>
    </w:p>
    <w:p w14:paraId="41F598D3" w14:textId="411A41F7" w:rsidR="0097126E" w:rsidRPr="0008623B" w:rsidRDefault="0097126E" w:rsidP="0073688E">
      <w:pPr>
        <w:pStyle w:val="ListParagraph"/>
        <w:numPr>
          <w:ilvl w:val="0"/>
          <w:numId w:val="31"/>
        </w:numPr>
      </w:pPr>
      <w:r>
        <w:rPr>
          <w:sz w:val="24"/>
          <w:rFonts w:ascii="Times New Roman" w:hAnsi="Times New Roman"/>
        </w:rPr>
        <w:t xml:space="preserve">„interni MREL” znači MREL koji se primjenjuje na subjekte koji sami nisu sanacijski subjekti u skladu s člankom 45.f</w:t>
      </w:r>
      <w:r>
        <w:t xml:space="preserve"> </w:t>
      </w:r>
      <w:r>
        <w:rPr>
          <w:sz w:val="24"/>
          <w:rFonts w:ascii="Times New Roman" w:hAnsi="Times New Roman"/>
        </w:rPr>
        <w:t xml:space="preserve">Direktive 2014/59/EU.</w:t>
      </w:r>
      <w:r>
        <w:rPr>
          <w:sz w:val="24"/>
          <w:rFonts w:ascii="Times New Roman" w:hAnsi="Times New Roman"/>
        </w:rPr>
        <w:t xml:space="preserve"> </w:t>
      </w:r>
    </w:p>
    <w:p w14:paraId="0BC0B9FF" w14:textId="6844CE8C" w:rsidR="00B43E07" w:rsidRPr="0008623B" w:rsidRDefault="002A5117" w:rsidP="002A5117">
      <w:pPr>
        <w:pStyle w:val="Numberedtilelevel1"/>
        <w:keepNext/>
        <w:pBdr>
          <w:bottom w:val="none" w:sz="0" w:space="0" w:color="auto"/>
        </w:pBdr>
        <w:spacing w:before="240" w:after="240" w:line="240" w:lineRule="auto"/>
        <w:ind w:left="360" w:hanging="360"/>
        <w:jc w:val="both"/>
        <w:outlineLvl w:val="1"/>
        <w:rPr>
          <w:color w:val="auto"/>
          <w:spacing w:val="0"/>
          <w:kern w:val="0"/>
          <w:sz w:val="24"/>
          <w:szCs w:val="24"/>
          <w:rFonts w:ascii="Times New Roman" w:eastAsia="Arial" w:hAnsi="Times New Roman" w:cs="Times New Roman"/>
        </w:rPr>
      </w:pPr>
      <w:bookmarkStart w:id="19" w:name="_Toc264033192"/>
      <w:bookmarkEnd w:id="19"/>
      <w:r>
        <w:rPr>
          <w:color w:val="auto"/>
          <w:sz w:val="24"/>
          <w:rFonts w:ascii="Times New Roman" w:hAnsi="Times New Roman"/>
        </w:rPr>
        <w:t xml:space="preserve">2.</w:t>
      </w:r>
      <w:r>
        <w:rPr>
          <w:color w:val="auto"/>
          <w:sz w:val="24"/>
          <w:rFonts w:ascii="Times New Roman" w:hAnsi="Times New Roman"/>
        </w:rPr>
        <w:tab/>
      </w:r>
      <w:bookmarkStart w:id="20" w:name="_Toc45266923"/>
      <w:bookmarkStart w:id="21" w:name="_Toc45266924"/>
      <w:bookmarkStart w:id="22" w:name="_Toc45266925"/>
      <w:bookmarkStart w:id="23" w:name="_Toc14770635"/>
      <w:bookmarkStart w:id="24" w:name="_Toc45266926"/>
      <w:bookmarkEnd w:id="20"/>
      <w:bookmarkEnd w:id="21"/>
      <w:bookmarkEnd w:id="22"/>
      <w:r>
        <w:rPr>
          <w:color w:val="auto"/>
          <w:sz w:val="24"/>
          <w:rFonts w:ascii="Times New Roman" w:hAnsi="Times New Roman"/>
        </w:rPr>
        <w:t xml:space="preserve">EU KM2:</w:t>
      </w:r>
      <w:r>
        <w:rPr>
          <w:color w:val="auto"/>
          <w:sz w:val="24"/>
          <w:rFonts w:ascii="Times New Roman" w:hAnsi="Times New Roman"/>
        </w:rPr>
        <w:t xml:space="preserve"> </w:t>
      </w:r>
      <w:r>
        <w:rPr>
          <w:color w:val="auto"/>
          <w:sz w:val="24"/>
          <w:rFonts w:ascii="Times New Roman" w:hAnsi="Times New Roman"/>
        </w:rPr>
        <w:t xml:space="preserve">Ključni pokazatelji – MREL i, ako je primjenjivo, zahtjev za regulatorni kapital i prihvatljive obveze GSV institucija</w:t>
      </w:r>
      <w:bookmarkEnd w:id="23"/>
      <w:bookmarkEnd w:id="24"/>
    </w:p>
    <w:p w14:paraId="7C25FB3D" w14:textId="5B7ACB83" w:rsidR="001D5361" w:rsidRPr="0008623B" w:rsidRDefault="00CB1021" w:rsidP="00B62DC9">
      <w:pPr>
        <w:pStyle w:val="InstructionsText2"/>
        <w:numPr>
          <w:ilvl w:val="0"/>
          <w:numId w:val="12"/>
        </w:numPr>
      </w:pPr>
      <w:r>
        <w:t xml:space="preserve">Subjekti u opisu koji se prilaže obrascu objašnjavaju sve značajne razlike između objavljenih iznosa regulatornog kapitala i iznosa koji nakon prijelaznog razdoblja u cijelosti odražava učinak primjene MSFI-ja 9 na razini sanacijske grupe.</w:t>
      </w:r>
      <w:r>
        <w:t xml:space="preserve"> </w:t>
      </w:r>
      <w:r>
        <w:t xml:space="preserve">Objašnjavaju i sve značajne razlike između iznosa koji nakon prijelaznog razdoblja u cijelosti odražava učinak primjene MSFI-ja 9 na razini sanacijske grupe i na razini grupe koja primjenjuje bonitetnu konsolidaciju.</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55"/>
      </w:tblGrid>
      <w:tr w:rsidR="00026FC1" w:rsidRPr="0008623B" w14:paraId="534A9C03" w14:textId="77777777" w:rsidTr="00915305">
        <w:trPr>
          <w:trHeight w:val="238"/>
        </w:trPr>
        <w:tc>
          <w:tcPr>
            <w:tcW w:w="1384" w:type="dxa"/>
            <w:shd w:val="clear" w:color="auto" w:fill="D9D9D9" w:themeFill="background1" w:themeFillShade="D9"/>
          </w:tcPr>
          <w:p w14:paraId="44B24714" w14:textId="77777777" w:rsidR="006D4640" w:rsidRPr="0008623B" w:rsidRDefault="006D4640" w:rsidP="00915305">
            <w:pPr>
              <w:autoSpaceDE w:val="0"/>
              <w:autoSpaceDN w:val="0"/>
              <w:adjustRightInd w:val="0"/>
              <w:rPr>
                <w:b/>
                <w:color w:val="000000" w:themeColor="text1"/>
                <w:sz w:val="24"/>
                <w:szCs w:val="24"/>
                <w:rFonts w:ascii="Times New Roman" w:hAnsi="Times New Roman" w:cs="Times New Roman"/>
              </w:rPr>
            </w:pPr>
            <w:r>
              <w:rPr>
                <w:b/>
                <w:color w:val="000000" w:themeColor="text1"/>
                <w:sz w:val="24"/>
                <w:rFonts w:ascii="Times New Roman" w:hAnsi="Times New Roman"/>
              </w:rPr>
              <w:t xml:space="preserve">Stupci</w:t>
            </w:r>
          </w:p>
        </w:tc>
        <w:tc>
          <w:tcPr>
            <w:tcW w:w="7655" w:type="dxa"/>
            <w:shd w:val="clear" w:color="auto" w:fill="D9D9D9" w:themeFill="background1" w:themeFillShade="D9"/>
          </w:tcPr>
          <w:p w14:paraId="065DB08C" w14:textId="663D1380" w:rsidR="006D4640" w:rsidRPr="0008623B" w:rsidRDefault="00E46262" w:rsidP="00915305">
            <w:pPr>
              <w:autoSpaceDE w:val="0"/>
              <w:autoSpaceDN w:val="0"/>
              <w:adjustRightInd w:val="0"/>
              <w:rPr>
                <w:b/>
                <w:color w:val="000000" w:themeColor="text1"/>
                <w:sz w:val="24"/>
                <w:szCs w:val="24"/>
                <w:rFonts w:ascii="Times New Roman" w:hAnsi="Times New Roman" w:cs="Times New Roman"/>
              </w:rPr>
            </w:pPr>
            <w:r>
              <w:rPr>
                <w:b/>
                <w:color w:val="000000" w:themeColor="text1"/>
                <w:sz w:val="24"/>
                <w:rFonts w:ascii="Times New Roman" w:hAnsi="Times New Roman"/>
              </w:rPr>
              <w:t xml:space="preserve">Pravna osnova i upute</w:t>
            </w:r>
          </w:p>
        </w:tc>
      </w:tr>
      <w:tr w:rsidR="00BB516B" w:rsidRPr="0008623B" w14:paraId="5E930C2C" w14:textId="77777777" w:rsidTr="00807127">
        <w:trPr>
          <w:trHeight w:val="637"/>
        </w:trPr>
        <w:tc>
          <w:tcPr>
            <w:tcW w:w="1384" w:type="dxa"/>
          </w:tcPr>
          <w:p w14:paraId="3149647C" w14:textId="54230E4A" w:rsidR="00BB516B" w:rsidRPr="0008623B" w:rsidDel="00DE6BC1" w:rsidRDefault="00BB516B" w:rsidP="003F5FDC">
            <w:pPr>
              <w:pStyle w:val="Applicationdirecte"/>
              <w:spacing w:before="120"/>
              <w:rPr>
                <w:color w:val="000000" w:themeColor="text1"/>
                <w:szCs w:val="24"/>
              </w:rPr>
            </w:pPr>
            <w:r>
              <w:rPr>
                <w:color w:val="000000" w:themeColor="text1"/>
              </w:rPr>
              <w:t xml:space="preserve">a</w:t>
            </w:r>
          </w:p>
        </w:tc>
        <w:tc>
          <w:tcPr>
            <w:tcW w:w="7655" w:type="dxa"/>
          </w:tcPr>
          <w:p w14:paraId="67A0C6A1" w14:textId="614E3ECA" w:rsidR="00BB516B" w:rsidRPr="0008623B" w:rsidRDefault="008C2E99" w:rsidP="00807127">
            <w:pPr>
              <w:autoSpaceDE w:val="0"/>
              <w:autoSpaceDN w:val="0"/>
              <w:adjustRightInd w:val="0"/>
              <w:spacing w:before="120" w:after="120"/>
              <w:rPr>
                <w:color w:val="000000" w:themeColor="text1"/>
                <w:sz w:val="24"/>
                <w:szCs w:val="24"/>
                <w:rFonts w:ascii="Times New Roman" w:hAnsi="Times New Roman" w:cs="Times New Roman"/>
              </w:rPr>
            </w:pPr>
            <w:r>
              <w:rPr>
                <w:color w:val="000000" w:themeColor="text1"/>
                <w:sz w:val="24"/>
                <w:rFonts w:ascii="Times New Roman" w:hAnsi="Times New Roman"/>
              </w:rPr>
              <w:t xml:space="preserve">Subjekti u ovom stupcu objavljuju relevantne informacije o MREL-u u skladu s člancima 45. i 45.e Direktive 2014/59/EU.</w:t>
            </w:r>
          </w:p>
          <w:p w14:paraId="430CD6A3" w14:textId="4273F292" w:rsidR="00BB516B" w:rsidRPr="0008623B" w:rsidRDefault="008C2E99" w:rsidP="008C2E99">
            <w:pPr>
              <w:autoSpaceDE w:val="0"/>
              <w:autoSpaceDN w:val="0"/>
              <w:adjustRightInd w:val="0"/>
              <w:spacing w:before="120" w:after="120"/>
              <w:rPr>
                <w:color w:val="000000" w:themeColor="text1"/>
                <w:sz w:val="24"/>
                <w:szCs w:val="24"/>
                <w:rFonts w:ascii="Times New Roman" w:hAnsi="Times New Roman" w:cs="Times New Roman"/>
              </w:rPr>
            </w:pPr>
            <w:r>
              <w:rPr>
                <w:color w:val="000000" w:themeColor="text1"/>
                <w:sz w:val="24"/>
                <w:rFonts w:ascii="Times New Roman" w:hAnsi="Times New Roman"/>
              </w:rPr>
              <w:t xml:space="preserve">Subjekti objavljuju vrijednost kakva je na kraju razdoblja objave.</w:t>
            </w:r>
          </w:p>
        </w:tc>
      </w:tr>
      <w:tr w:rsidR="00DE6BC1" w:rsidRPr="0008623B" w14:paraId="7B5301DE" w14:textId="77777777" w:rsidTr="00915305">
        <w:trPr>
          <w:trHeight w:val="637"/>
        </w:trPr>
        <w:tc>
          <w:tcPr>
            <w:tcW w:w="1384" w:type="dxa"/>
          </w:tcPr>
          <w:p w14:paraId="6F6942E8" w14:textId="11CBC8E4" w:rsidR="00DE6BC1" w:rsidRPr="0008623B" w:rsidDel="00DE6BC1" w:rsidRDefault="00B96861" w:rsidP="00BB516B">
            <w:pPr>
              <w:pStyle w:val="Applicationdirecte"/>
              <w:spacing w:before="120"/>
              <w:rPr>
                <w:color w:val="000000" w:themeColor="text1"/>
                <w:szCs w:val="24"/>
              </w:rPr>
            </w:pPr>
            <w:r>
              <w:rPr>
                <w:color w:val="000000" w:themeColor="text1"/>
              </w:rPr>
              <w:t xml:space="preserve">b do f</w:t>
            </w:r>
          </w:p>
        </w:tc>
        <w:tc>
          <w:tcPr>
            <w:tcW w:w="7655" w:type="dxa"/>
          </w:tcPr>
          <w:p w14:paraId="330BD29E" w14:textId="441C1E3B" w:rsidR="00DE6BC1" w:rsidRPr="0008623B" w:rsidRDefault="008C2E99" w:rsidP="00DE6BC1">
            <w:pPr>
              <w:autoSpaceDE w:val="0"/>
              <w:autoSpaceDN w:val="0"/>
              <w:adjustRightInd w:val="0"/>
              <w:spacing w:before="120" w:after="120"/>
              <w:rPr>
                <w:color w:val="000000" w:themeColor="text1"/>
                <w:sz w:val="24"/>
                <w:szCs w:val="24"/>
                <w:rFonts w:ascii="Times New Roman" w:hAnsi="Times New Roman" w:cs="Times New Roman"/>
              </w:rPr>
            </w:pPr>
            <w:r>
              <w:rPr>
                <w:color w:val="000000" w:themeColor="text1"/>
                <w:sz w:val="24"/>
                <w:rFonts w:ascii="Times New Roman" w:hAnsi="Times New Roman"/>
              </w:rPr>
              <w:t xml:space="preserve">Subjekti koji su GSV institucije na koje se primjenjuje zahtjev TLAC u skladu s člankom 92.a Uredbe (EU) br. 575/2013 u ovim stupcima objavljuju relevantne informacije o tom zahtjevu.</w:t>
            </w:r>
            <w:r>
              <w:rPr>
                <w:color w:val="000000" w:themeColor="text1"/>
                <w:sz w:val="24"/>
                <w:rFonts w:ascii="Times New Roman" w:hAnsi="Times New Roman"/>
              </w:rPr>
              <w:t xml:space="preserve"> </w:t>
            </w:r>
          </w:p>
          <w:p w14:paraId="34389FB0" w14:textId="7C26C455" w:rsidR="00DE6BC1" w:rsidRPr="0008623B" w:rsidRDefault="00DE6BC1" w:rsidP="00401EDD">
            <w:pPr>
              <w:autoSpaceDE w:val="0"/>
              <w:autoSpaceDN w:val="0"/>
              <w:adjustRightInd w:val="0"/>
              <w:spacing w:before="120" w:after="120"/>
              <w:rPr>
                <w:b/>
                <w:color w:val="000000" w:themeColor="text1"/>
                <w:sz w:val="24"/>
                <w:szCs w:val="24"/>
                <w:rFonts w:ascii="Times New Roman" w:hAnsi="Times New Roman" w:cs="Times New Roman"/>
              </w:rPr>
            </w:pPr>
            <w:r>
              <w:rPr>
                <w:sz w:val="24"/>
                <w:rFonts w:ascii="Times New Roman" w:hAnsi="Times New Roman"/>
              </w:rPr>
              <w:t xml:space="preserve">Razdoblja objave T, T-1, T-2, T-3 i T-4 su tromjesečna razdoblja.</w:t>
            </w:r>
            <w:r>
              <w:rPr>
                <w:sz w:val="24"/>
                <w:rFonts w:ascii="Times New Roman" w:hAnsi="Times New Roman"/>
              </w:rPr>
              <w:t xml:space="preserve"> </w:t>
            </w:r>
            <w:r>
              <w:rPr>
                <w:sz w:val="24"/>
                <w:rFonts w:ascii="Times New Roman" w:hAnsi="Times New Roman"/>
              </w:rPr>
              <w:t xml:space="preserve">Subjekti objavljuju datume koji odgovaraju razdobljima objave.</w:t>
            </w:r>
            <w:r>
              <w:rPr>
                <w:sz w:val="24"/>
                <w:rFonts w:ascii="Times New Roman" w:hAnsi="Times New Roman"/>
              </w:rPr>
              <w:t xml:space="preserve"> </w:t>
            </w:r>
            <w:r>
              <w:rPr>
                <w:sz w:val="24"/>
                <w:rFonts w:ascii="Times New Roman" w:hAnsi="Times New Roman"/>
              </w:rPr>
              <w:t xml:space="preserve">Subjekti koji informacije objavljuju na tromjesečnoj osnovi iskazuju podatke za razdoblja T, T-1, T-2, T-3 i T-4;</w:t>
            </w:r>
            <w:r>
              <w:rPr>
                <w:sz w:val="24"/>
                <w:rFonts w:ascii="Times New Roman" w:hAnsi="Times New Roman"/>
              </w:rPr>
              <w:t xml:space="preserve"> </w:t>
            </w:r>
            <w:r>
              <w:rPr>
                <w:sz w:val="24"/>
                <w:rFonts w:ascii="Times New Roman" w:hAnsi="Times New Roman"/>
              </w:rPr>
              <w:t xml:space="preserve">subjekti koji te informacije objavljuju na polugodišnjoj osnovi iskazuju podatke za razdoblja T, T-2 i T-4,</w:t>
            </w:r>
            <w:r>
              <w:rPr>
                <w:sz w:val="24"/>
                <w:rFonts w:ascii="Times New Roman" w:hAnsi="Times New Roman"/>
              </w:rPr>
              <w:t xml:space="preserve"> </w:t>
            </w:r>
            <w:r>
              <w:rPr>
                <w:sz w:val="24"/>
                <w:rFonts w:ascii="Times New Roman" w:hAnsi="Times New Roman"/>
              </w:rPr>
              <w:t xml:space="preserve">a subjekti koji ih objavljuju na godišnjoj osnovi iskazuju podatke za razdoblja T i T-4.</w:t>
            </w:r>
          </w:p>
        </w:tc>
      </w:tr>
    </w:tbl>
    <w:p w14:paraId="33309394" w14:textId="77777777" w:rsidR="009C13C2" w:rsidRPr="0008623B" w:rsidRDefault="009C13C2" w:rsidP="006D4640">
      <w:pPr>
        <w:rPr>
          <w:rFonts w:ascii="Times New Roman" w:hAnsi="Times New Roman" w:cs="Times New Roman"/>
          <w:noProof/>
          <w:color w:val="000000" w:themeColor="text1"/>
          <w:sz w:val="24"/>
          <w:szCs w:val="24"/>
          <w:lang w:val="en-GB"/>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55"/>
      </w:tblGrid>
      <w:tr w:rsidR="00026FC1" w:rsidRPr="0008623B" w14:paraId="65A77E60" w14:textId="77777777" w:rsidTr="00915305">
        <w:trPr>
          <w:trHeight w:val="238"/>
        </w:trPr>
        <w:tc>
          <w:tcPr>
            <w:tcW w:w="1384" w:type="dxa"/>
            <w:shd w:val="clear" w:color="auto" w:fill="D9D9D9" w:themeFill="background1" w:themeFillShade="D9"/>
          </w:tcPr>
          <w:p w14:paraId="2C46BBB5" w14:textId="77777777" w:rsidR="006D4640" w:rsidRPr="0008623B" w:rsidRDefault="006D4640" w:rsidP="00915305">
            <w:pPr>
              <w:autoSpaceDE w:val="0"/>
              <w:autoSpaceDN w:val="0"/>
              <w:adjustRightInd w:val="0"/>
              <w:rPr>
                <w:b/>
                <w:color w:val="000000" w:themeColor="text1"/>
                <w:sz w:val="24"/>
                <w:szCs w:val="24"/>
                <w:rFonts w:ascii="Times New Roman" w:hAnsi="Times New Roman" w:cs="Times New Roman"/>
              </w:rPr>
            </w:pPr>
            <w:r>
              <w:rPr>
                <w:b/>
                <w:color w:val="000000" w:themeColor="text1"/>
                <w:sz w:val="24"/>
                <w:rFonts w:ascii="Times New Roman" w:hAnsi="Times New Roman"/>
              </w:rPr>
              <w:t xml:space="preserve">Redci</w:t>
            </w:r>
          </w:p>
        </w:tc>
        <w:tc>
          <w:tcPr>
            <w:tcW w:w="7655" w:type="dxa"/>
            <w:shd w:val="clear" w:color="auto" w:fill="D9D9D9" w:themeFill="background1" w:themeFillShade="D9"/>
          </w:tcPr>
          <w:p w14:paraId="309BD783" w14:textId="35573839" w:rsidR="006D4640" w:rsidRPr="0008623B" w:rsidRDefault="00E46262" w:rsidP="00915305">
            <w:pPr>
              <w:autoSpaceDE w:val="0"/>
              <w:autoSpaceDN w:val="0"/>
              <w:adjustRightInd w:val="0"/>
              <w:rPr>
                <w:color w:val="000000" w:themeColor="text1"/>
                <w:sz w:val="24"/>
                <w:szCs w:val="24"/>
                <w:rFonts w:ascii="Times New Roman" w:hAnsi="Times New Roman" w:cs="Times New Roman"/>
              </w:rPr>
            </w:pPr>
            <w:r>
              <w:rPr>
                <w:b/>
                <w:color w:val="000000" w:themeColor="text1"/>
                <w:sz w:val="24"/>
                <w:rFonts w:ascii="Times New Roman" w:hAnsi="Times New Roman"/>
              </w:rPr>
              <w:t xml:space="preserve">Pravna osnova i upute</w:t>
            </w:r>
          </w:p>
        </w:tc>
      </w:tr>
      <w:tr w:rsidR="00DF735F" w:rsidRPr="0008623B" w14:paraId="3E6E8E5C" w14:textId="77777777" w:rsidTr="005D18F8">
        <w:trPr>
          <w:trHeight w:val="1014"/>
        </w:trPr>
        <w:tc>
          <w:tcPr>
            <w:tcW w:w="1384" w:type="dxa"/>
          </w:tcPr>
          <w:p w14:paraId="2671D250" w14:textId="2BE97FB7" w:rsidR="00DF735F" w:rsidRPr="0008623B" w:rsidRDefault="00150101" w:rsidP="005D18F8">
            <w:pPr>
              <w:pStyle w:val="Applicationdirecte"/>
              <w:spacing w:before="120"/>
              <w:rPr>
                <w:color w:val="000000" w:themeColor="text1"/>
                <w:szCs w:val="24"/>
              </w:rPr>
            </w:pPr>
            <w:r>
              <w:rPr>
                <w:color w:val="000000" w:themeColor="text1"/>
              </w:rPr>
              <w:t xml:space="preserve">1</w:t>
            </w:r>
          </w:p>
        </w:tc>
        <w:tc>
          <w:tcPr>
            <w:tcW w:w="7655" w:type="dxa"/>
          </w:tcPr>
          <w:p w14:paraId="779E1D4D" w14:textId="3D6D105C" w:rsidR="00DF735F" w:rsidRPr="0008623B" w:rsidRDefault="00DF735F" w:rsidP="005D18F8">
            <w:pPr>
              <w:pStyle w:val="Applicationdirecte"/>
              <w:spacing w:before="120"/>
              <w:rPr>
                <w:b/>
                <w:color w:val="000000" w:themeColor="text1"/>
                <w:szCs w:val="24"/>
              </w:rPr>
            </w:pPr>
            <w:r>
              <w:rPr>
                <w:b/>
                <w:color w:val="000000" w:themeColor="text1"/>
              </w:rPr>
              <w:t xml:space="preserve">Regulatorni kapital i prihvatljive obveze</w:t>
            </w:r>
          </w:p>
          <w:p w14:paraId="0A140E20" w14:textId="2DF06A7B" w:rsidR="00DF735F" w:rsidRPr="0008623B" w:rsidRDefault="00DF735F" w:rsidP="00812B3B">
            <w:pPr>
              <w:spacing w:before="120" w:after="120" w:line="240" w:lineRule="auto"/>
              <w:jc w:val="both"/>
              <w:rPr>
                <w:bCs/>
                <w:sz w:val="24"/>
                <w:rFonts w:ascii="Times New Roman" w:hAnsi="Times New Roman" w:cs="Times New Roman"/>
              </w:rPr>
            </w:pPr>
            <w:r>
              <w:rPr>
                <w:color w:val="000000" w:themeColor="text1"/>
                <w:sz w:val="24"/>
                <w:rFonts w:ascii="Times New Roman" w:hAnsi="Times New Roman"/>
              </w:rPr>
              <w:t xml:space="preserve">Jednako vrijednostima objavljenima u retku 22 obrasca EU TLAC1.</w:t>
            </w:r>
          </w:p>
        </w:tc>
      </w:tr>
      <w:tr w:rsidR="00962389" w:rsidRPr="0008623B" w14:paraId="3461B86E" w14:textId="77777777" w:rsidTr="00915305">
        <w:trPr>
          <w:trHeight w:val="1014"/>
        </w:trPr>
        <w:tc>
          <w:tcPr>
            <w:tcW w:w="1384" w:type="dxa"/>
          </w:tcPr>
          <w:p w14:paraId="47F71FA9" w14:textId="52988882" w:rsidR="00962389" w:rsidRPr="0008623B" w:rsidDel="00150101" w:rsidRDefault="00962389" w:rsidP="005B765F">
            <w:pPr>
              <w:pStyle w:val="Applicationdirecte"/>
              <w:spacing w:before="120"/>
              <w:rPr>
                <w:color w:val="000000" w:themeColor="text1"/>
                <w:szCs w:val="24"/>
              </w:rPr>
            </w:pPr>
            <w:r>
              <w:rPr>
                <w:color w:val="000000" w:themeColor="text1"/>
              </w:rPr>
              <w:t xml:space="preserve">EU-1a</w:t>
            </w:r>
          </w:p>
        </w:tc>
        <w:tc>
          <w:tcPr>
            <w:tcW w:w="7655" w:type="dxa"/>
          </w:tcPr>
          <w:p w14:paraId="3D396CEE" w14:textId="278C4C7F" w:rsidR="00962389" w:rsidRPr="0008623B" w:rsidRDefault="00962389" w:rsidP="00962389">
            <w:pPr>
              <w:autoSpaceDE w:val="0"/>
              <w:autoSpaceDN w:val="0"/>
              <w:adjustRightInd w:val="0"/>
              <w:spacing w:before="120" w:after="120"/>
              <w:jc w:val="both"/>
              <w:rPr>
                <w:b/>
                <w:color w:val="000000" w:themeColor="text1"/>
                <w:sz w:val="24"/>
                <w:szCs w:val="24"/>
                <w:rFonts w:ascii="Times New Roman" w:hAnsi="Times New Roman" w:cs="Times New Roman"/>
              </w:rPr>
            </w:pPr>
            <w:r>
              <w:rPr>
                <w:b/>
                <w:color w:val="000000" w:themeColor="text1"/>
                <w:sz w:val="24"/>
                <w:rFonts w:ascii="Times New Roman" w:hAnsi="Times New Roman"/>
              </w:rPr>
              <w:t xml:space="preserve">Regulatorni kapital i prihvatljive obveze – od čega regulatorni kapital i podređene obveze</w:t>
            </w:r>
          </w:p>
          <w:p w14:paraId="729B564A" w14:textId="00537292" w:rsidR="00AF2AB2" w:rsidRPr="0008623B" w:rsidRDefault="00AF2AB2" w:rsidP="00962389">
            <w:pPr>
              <w:autoSpaceDE w:val="0"/>
              <w:autoSpaceDN w:val="0"/>
              <w:adjustRightInd w:val="0"/>
              <w:spacing w:before="120" w:after="120"/>
              <w:jc w:val="both"/>
              <w:rPr>
                <w:color w:val="000000" w:themeColor="text1"/>
                <w:sz w:val="24"/>
                <w:szCs w:val="24"/>
                <w:rFonts w:ascii="Times New Roman" w:hAnsi="Times New Roman" w:cs="Times New Roman"/>
              </w:rPr>
            </w:pPr>
            <w:r>
              <w:rPr>
                <w:color w:val="000000" w:themeColor="text1"/>
                <w:sz w:val="24"/>
                <w:rFonts w:ascii="Times New Roman" w:hAnsi="Times New Roman"/>
              </w:rPr>
              <w:t xml:space="preserve">Jednako vrijednosti objavljenoj u retku EU-22a obrasca EU TLAC1.</w:t>
            </w:r>
          </w:p>
          <w:p w14:paraId="6E8661C5" w14:textId="06556E77" w:rsidR="00AF2AB2" w:rsidRPr="0008623B" w:rsidRDefault="00AF2AB2" w:rsidP="00B96861">
            <w:pPr>
              <w:rPr>
                <w:b/>
                <w:color w:val="000000" w:themeColor="text1"/>
                <w:sz w:val="24"/>
                <w:szCs w:val="24"/>
                <w:rFonts w:ascii="Times New Roman" w:hAnsi="Times New Roman" w:cs="Times New Roman"/>
              </w:rPr>
            </w:pPr>
            <w:r>
              <w:rPr>
                <w:sz w:val="24"/>
                <w:rFonts w:ascii="Times New Roman" w:hAnsi="Times New Roman"/>
              </w:rPr>
              <w:t xml:space="preserve">Regulatorni kapital, prihvatljive obveze uključeni u iznos regulatornog kapitala i prihvatljivih obveza u skladu s člankom 45.b Direktive 2014/59/EU koji su podređeni prihvatljivi instrumenti kako su definirani u članku 2. stavku 1. točki 71.b te direktive i obveze uključene u iznos regulatornog kapitala i prihvatljivih obveza u skladu s člankom 45.b stavkom 3. Direktive 2014/59/EU.</w:t>
            </w:r>
            <w:r>
              <w:rPr>
                <w:sz w:val="24"/>
                <w:rStyle w:val="FormatvorlageInstructionsTabelleText"/>
                <w:rFonts w:ascii="Times New Roman" w:hAnsi="Times New Roman"/>
              </w:rPr>
              <w:t xml:space="preserve"> </w:t>
            </w:r>
            <w:r>
              <w:rPr>
                <w:sz w:val="24"/>
                <w:rStyle w:val="FormatvorlageInstructionsTabelleText"/>
                <w:rFonts w:ascii="Times New Roman" w:hAnsi="Times New Roman"/>
              </w:rPr>
              <w:t xml:space="preserve">Instrumenti uređeni propisima treće zemlje iskazuju se u ovom retku samo ako ispunjavaju zahtjeve iz članka 55. Direktive 2014/59/EU.</w:t>
            </w:r>
          </w:p>
        </w:tc>
      </w:tr>
      <w:tr w:rsidR="00026FC1" w:rsidRPr="0008623B" w14:paraId="7087FBBE" w14:textId="77777777" w:rsidTr="00915305">
        <w:trPr>
          <w:trHeight w:val="1014"/>
        </w:trPr>
        <w:tc>
          <w:tcPr>
            <w:tcW w:w="1384" w:type="dxa"/>
          </w:tcPr>
          <w:p w14:paraId="65A81525" w14:textId="01438D1E" w:rsidR="006D4640" w:rsidRPr="0008623B" w:rsidRDefault="00150101" w:rsidP="00915305">
            <w:pPr>
              <w:pStyle w:val="Applicationdirecte"/>
              <w:spacing w:before="120"/>
              <w:rPr>
                <w:color w:val="000000" w:themeColor="text1"/>
                <w:szCs w:val="24"/>
              </w:rPr>
            </w:pPr>
            <w:r>
              <w:rPr>
                <w:color w:val="000000" w:themeColor="text1"/>
              </w:rPr>
              <w:t xml:space="preserve">2</w:t>
            </w:r>
          </w:p>
        </w:tc>
        <w:tc>
          <w:tcPr>
            <w:tcW w:w="7655" w:type="dxa"/>
          </w:tcPr>
          <w:p w14:paraId="7C401856" w14:textId="7B8EEDE3" w:rsidR="006D4640" w:rsidRPr="0008623B" w:rsidRDefault="006D4640" w:rsidP="00915305">
            <w:pPr>
              <w:autoSpaceDE w:val="0"/>
              <w:autoSpaceDN w:val="0"/>
              <w:adjustRightInd w:val="0"/>
              <w:spacing w:before="120" w:after="120"/>
              <w:jc w:val="both"/>
              <w:rPr>
                <w:b/>
                <w:color w:val="000000" w:themeColor="text1"/>
                <w:sz w:val="24"/>
                <w:szCs w:val="24"/>
                <w:rFonts w:ascii="Times New Roman" w:hAnsi="Times New Roman" w:cs="Times New Roman"/>
              </w:rPr>
            </w:pPr>
            <w:r>
              <w:rPr>
                <w:b/>
                <w:color w:val="000000" w:themeColor="text1"/>
                <w:sz w:val="24"/>
                <w:rFonts w:ascii="Times New Roman" w:hAnsi="Times New Roman"/>
              </w:rPr>
              <w:t xml:space="preserve">Ukupni iznos izloženosti riziku (TREA) sanacijske grupe</w:t>
            </w:r>
            <w:r>
              <w:rPr>
                <w:b/>
                <w:color w:val="000000" w:themeColor="text1"/>
                <w:sz w:val="24"/>
                <w:rFonts w:ascii="Times New Roman" w:hAnsi="Times New Roman"/>
              </w:rPr>
              <w:t xml:space="preserve"> </w:t>
            </w:r>
          </w:p>
          <w:p w14:paraId="147C8558" w14:textId="2D445D5F" w:rsidR="006D4640" w:rsidRPr="0008623B" w:rsidRDefault="006D4640" w:rsidP="00936956">
            <w:pPr>
              <w:autoSpaceDE w:val="0"/>
              <w:autoSpaceDN w:val="0"/>
              <w:adjustRightInd w:val="0"/>
              <w:spacing w:before="120" w:after="120"/>
              <w:jc w:val="both"/>
              <w:rPr>
                <w:color w:val="000000" w:themeColor="text1"/>
                <w:sz w:val="24"/>
                <w:szCs w:val="24"/>
                <w:rFonts w:ascii="Times New Roman" w:hAnsi="Times New Roman" w:cs="Times New Roman"/>
              </w:rPr>
            </w:pPr>
            <w:r>
              <w:rPr>
                <w:color w:val="000000" w:themeColor="text1"/>
                <w:sz w:val="24"/>
                <w:rFonts w:ascii="Times New Roman" w:hAnsi="Times New Roman"/>
              </w:rPr>
              <w:t xml:space="preserve">Jednako vrijednosti objavljenoj u retku 23 obrasca EU TLAC1.</w:t>
            </w:r>
          </w:p>
          <w:p w14:paraId="10BE5322" w14:textId="167B6DDA" w:rsidR="00705FB0" w:rsidRPr="0008623B" w:rsidRDefault="003D0BF6" w:rsidP="00FB021F">
            <w:pPr>
              <w:autoSpaceDE w:val="0"/>
              <w:autoSpaceDN w:val="0"/>
              <w:adjustRightInd w:val="0"/>
              <w:spacing w:before="120" w:after="120"/>
              <w:jc w:val="both"/>
              <w:rPr>
                <w:bCs/>
                <w:sz w:val="24"/>
                <w:rFonts w:ascii="Times New Roman" w:hAnsi="Times New Roman" w:cs="Times New Roman"/>
              </w:rPr>
            </w:pPr>
            <w:r>
              <w:rPr>
                <w:rStyle w:val="FormatvorlageInstructionsTabelleText"/>
                <w:sz w:val="24"/>
                <w:rFonts w:ascii="Times New Roman" w:hAnsi="Times New Roman"/>
              </w:rPr>
              <w:t xml:space="preserve">Članak 45. stavak 2. točka (a) Direktive 2014/59/EU, članak 92. stavak 3. Uredbe (EU) br. 575/2013</w:t>
            </w:r>
          </w:p>
        </w:tc>
      </w:tr>
      <w:tr w:rsidR="00DF735F" w:rsidRPr="0008623B" w14:paraId="36D02255" w14:textId="77777777" w:rsidTr="005D18F8">
        <w:trPr>
          <w:trHeight w:val="316"/>
        </w:trPr>
        <w:tc>
          <w:tcPr>
            <w:tcW w:w="1384" w:type="dxa"/>
          </w:tcPr>
          <w:p w14:paraId="24FC7113" w14:textId="5D3DECAC" w:rsidR="00DF735F" w:rsidRPr="0008623B" w:rsidRDefault="00150101" w:rsidP="005D18F8">
            <w:pPr>
              <w:autoSpaceDE w:val="0"/>
              <w:autoSpaceDN w:val="0"/>
              <w:adjustRightInd w:val="0"/>
              <w:rPr>
                <w:color w:val="000000" w:themeColor="text1"/>
                <w:sz w:val="24"/>
                <w:szCs w:val="24"/>
                <w:rFonts w:ascii="Times New Roman" w:eastAsia="Times New Roman" w:hAnsi="Times New Roman" w:cs="Times New Roman"/>
              </w:rPr>
            </w:pPr>
            <w:r>
              <w:rPr>
                <w:color w:val="000000" w:themeColor="text1"/>
                <w:sz w:val="24"/>
                <w:rFonts w:ascii="Times New Roman" w:hAnsi="Times New Roman"/>
              </w:rPr>
              <w:t xml:space="preserve">3</w:t>
            </w:r>
          </w:p>
        </w:tc>
        <w:tc>
          <w:tcPr>
            <w:tcW w:w="7655" w:type="dxa"/>
          </w:tcPr>
          <w:p w14:paraId="038AB6D4" w14:textId="14BCE5D0" w:rsidR="00DF735F" w:rsidRPr="0008623B" w:rsidRDefault="00DF735F" w:rsidP="005D18F8">
            <w:pPr>
              <w:autoSpaceDE w:val="0"/>
              <w:autoSpaceDN w:val="0"/>
              <w:adjustRightInd w:val="0"/>
              <w:spacing w:before="120" w:after="120"/>
              <w:jc w:val="both"/>
              <w:rPr>
                <w:b/>
                <w:color w:val="000000" w:themeColor="text1"/>
                <w:sz w:val="24"/>
                <w:szCs w:val="24"/>
                <w:rFonts w:ascii="Times New Roman" w:hAnsi="Times New Roman" w:cs="Times New Roman"/>
              </w:rPr>
            </w:pPr>
            <w:r>
              <w:rPr>
                <w:b/>
                <w:color w:val="000000" w:themeColor="text1"/>
                <w:sz w:val="24"/>
                <w:rFonts w:ascii="Times New Roman" w:hAnsi="Times New Roman"/>
              </w:rPr>
              <w:t xml:space="preserve">Regulatorni kapital i prihvatljive obveze kao postotak iznosa TREA</w:t>
            </w:r>
          </w:p>
          <w:p w14:paraId="7B949D15" w14:textId="2BA6D31F" w:rsidR="00DF735F" w:rsidRPr="0008623B" w:rsidRDefault="00DF735F" w:rsidP="005D18F8">
            <w:pPr>
              <w:autoSpaceDE w:val="0"/>
              <w:autoSpaceDN w:val="0"/>
              <w:adjustRightInd w:val="0"/>
              <w:spacing w:before="120" w:after="120"/>
              <w:jc w:val="both"/>
              <w:rPr>
                <w:color w:val="000000" w:themeColor="text1"/>
                <w:sz w:val="24"/>
                <w:szCs w:val="24"/>
                <w:rFonts w:ascii="Times New Roman" w:hAnsi="Times New Roman" w:cs="Times New Roman"/>
              </w:rPr>
            </w:pPr>
            <w:r>
              <w:rPr>
                <w:color w:val="000000" w:themeColor="text1"/>
                <w:sz w:val="24"/>
                <w:rFonts w:ascii="Times New Roman" w:hAnsi="Times New Roman"/>
              </w:rPr>
              <w:t xml:space="preserve">Jednako vrijednostima objavljenima u retku 25 obrasca EU TLAC1.</w:t>
            </w:r>
            <w:r>
              <w:rPr>
                <w:color w:val="000000" w:themeColor="text1"/>
                <w:sz w:val="24"/>
                <w:rFonts w:ascii="Times New Roman" w:hAnsi="Times New Roman"/>
              </w:rPr>
              <w:t xml:space="preserve"> </w:t>
            </w:r>
          </w:p>
          <w:p w14:paraId="0F5B2611" w14:textId="00BEB708" w:rsidR="00DF735F" w:rsidRPr="0008623B" w:rsidRDefault="00705FB0" w:rsidP="00DE7C85">
            <w:pPr>
              <w:autoSpaceDE w:val="0"/>
              <w:autoSpaceDN w:val="0"/>
              <w:adjustRightInd w:val="0"/>
              <w:spacing w:before="120" w:after="120"/>
              <w:jc w:val="both"/>
              <w:rPr>
                <w:color w:val="000000" w:themeColor="text1"/>
                <w:sz w:val="24"/>
                <w:szCs w:val="24"/>
                <w:rFonts w:ascii="Times New Roman" w:hAnsi="Times New Roman" w:cs="Times New Roman"/>
              </w:rPr>
            </w:pPr>
            <w:r>
              <w:rPr>
                <w:color w:val="000000" w:themeColor="text1"/>
                <w:sz w:val="24"/>
                <w:rFonts w:ascii="Times New Roman" w:hAnsi="Times New Roman"/>
              </w:rPr>
              <w:t xml:space="preserve">Za potrebe ovog retka, iznos regulatornog kapitala i prihvatljivih obveza objavljen u retku 1 izražava se kao postotak ukupnog iznosa izloženosti riziku koji se izračunava u skladu s člankom 92. stavkom 3. Uredbe (EU) br. 575/2013.</w:t>
            </w:r>
          </w:p>
        </w:tc>
      </w:tr>
      <w:tr w:rsidR="00000DE2" w:rsidRPr="0008623B" w14:paraId="57CCD1AB" w14:textId="77777777" w:rsidTr="00915305">
        <w:trPr>
          <w:trHeight w:val="1014"/>
        </w:trPr>
        <w:tc>
          <w:tcPr>
            <w:tcW w:w="1384" w:type="dxa"/>
          </w:tcPr>
          <w:p w14:paraId="3F2D9068" w14:textId="39D72622" w:rsidR="00000DE2" w:rsidRPr="0008623B" w:rsidDel="00150101" w:rsidRDefault="00000DE2" w:rsidP="00DB779A">
            <w:pPr>
              <w:pStyle w:val="Applicationdirecte"/>
              <w:spacing w:before="120"/>
              <w:rPr>
                <w:color w:val="000000" w:themeColor="text1"/>
                <w:szCs w:val="24"/>
              </w:rPr>
            </w:pPr>
            <w:r>
              <w:rPr>
                <w:color w:val="000000" w:themeColor="text1"/>
              </w:rPr>
              <w:t xml:space="preserve">EU-3a</w:t>
            </w:r>
          </w:p>
        </w:tc>
        <w:tc>
          <w:tcPr>
            <w:tcW w:w="7655" w:type="dxa"/>
          </w:tcPr>
          <w:p w14:paraId="44E29BD6" w14:textId="2EF98522" w:rsidR="00000DE2" w:rsidRPr="0008623B" w:rsidRDefault="00000DE2" w:rsidP="00000DE2">
            <w:pPr>
              <w:autoSpaceDE w:val="0"/>
              <w:autoSpaceDN w:val="0"/>
              <w:adjustRightInd w:val="0"/>
              <w:spacing w:before="120" w:after="120"/>
              <w:jc w:val="both"/>
              <w:rPr>
                <w:b/>
                <w:color w:val="000000" w:themeColor="text1"/>
                <w:sz w:val="24"/>
                <w:szCs w:val="24"/>
                <w:rFonts w:ascii="Times New Roman" w:hAnsi="Times New Roman" w:cs="Times New Roman"/>
              </w:rPr>
            </w:pPr>
            <w:r>
              <w:rPr>
                <w:b/>
                <w:color w:val="000000" w:themeColor="text1"/>
                <w:sz w:val="24"/>
                <w:rFonts w:ascii="Times New Roman" w:hAnsi="Times New Roman"/>
              </w:rPr>
              <w:t xml:space="preserve">Regulatorni kapital i prihvatljive obveze kao postotak iznosa TREA – od čega regulatorni kapital i podređene obveze</w:t>
            </w:r>
          </w:p>
          <w:p w14:paraId="6CBFF6B4" w14:textId="23321C0B" w:rsidR="00000DE2" w:rsidRPr="0008623B" w:rsidRDefault="00000DE2" w:rsidP="00000DE2">
            <w:pPr>
              <w:autoSpaceDE w:val="0"/>
              <w:autoSpaceDN w:val="0"/>
              <w:adjustRightInd w:val="0"/>
              <w:spacing w:before="120" w:after="120"/>
              <w:jc w:val="both"/>
              <w:rPr>
                <w:color w:val="000000" w:themeColor="text1"/>
                <w:sz w:val="24"/>
                <w:szCs w:val="24"/>
                <w:rFonts w:ascii="Times New Roman" w:hAnsi="Times New Roman" w:cs="Times New Roman"/>
              </w:rPr>
            </w:pPr>
            <w:r>
              <w:rPr>
                <w:color w:val="000000" w:themeColor="text1"/>
                <w:sz w:val="24"/>
                <w:rFonts w:ascii="Times New Roman" w:hAnsi="Times New Roman"/>
              </w:rPr>
              <w:t xml:space="preserve">Jednako vrijednosti objavljenoj u retku EU-25a obrasca EU TLAC1.</w:t>
            </w:r>
          </w:p>
          <w:p w14:paraId="5209AA08" w14:textId="5CE53966" w:rsidR="00000DE2" w:rsidRPr="0008623B" w:rsidRDefault="00705FB0" w:rsidP="00AA4A01">
            <w:pPr>
              <w:pStyle w:val="Institutionquisigne"/>
              <w:spacing w:before="100" w:beforeAutospacing="1"/>
              <w:rPr>
                <w:b/>
                <w:i w:val="0"/>
                <w:color w:val="000000" w:themeColor="text1"/>
                <w:szCs w:val="24"/>
              </w:rPr>
            </w:pPr>
            <w:r>
              <w:rPr>
                <w:i w:val="0"/>
                <w:color w:val="000000" w:themeColor="text1"/>
              </w:rPr>
              <w:t xml:space="preserve">Za potrebe ovog retka, iznos regulatornog kapitala i podređenih prihvatljivih obveza iskazan u retku EU-1a izražava se kao postotak ukupnog iznosa izloženosti riziku koji se izračunava u skladu s člankom 92. stavkom 3. Uredbe (EU) br. 575/2013.</w:t>
            </w:r>
          </w:p>
        </w:tc>
      </w:tr>
      <w:tr w:rsidR="00026FC1" w:rsidRPr="0008623B" w14:paraId="598F6093" w14:textId="77777777" w:rsidTr="00915305">
        <w:trPr>
          <w:trHeight w:val="1014"/>
        </w:trPr>
        <w:tc>
          <w:tcPr>
            <w:tcW w:w="1384" w:type="dxa"/>
          </w:tcPr>
          <w:p w14:paraId="2BD1914D" w14:textId="668E84BB" w:rsidR="00150101" w:rsidRPr="0008623B" w:rsidRDefault="00150101" w:rsidP="00150101">
            <w:pPr>
              <w:pStyle w:val="Applicationdirecte"/>
              <w:spacing w:before="120"/>
              <w:rPr>
                <w:color w:val="000000" w:themeColor="text1"/>
                <w:szCs w:val="24"/>
              </w:rPr>
            </w:pPr>
            <w:r>
              <w:rPr>
                <w:color w:val="000000" w:themeColor="text1"/>
              </w:rPr>
              <w:t xml:space="preserve">4</w:t>
            </w:r>
          </w:p>
        </w:tc>
        <w:tc>
          <w:tcPr>
            <w:tcW w:w="7655" w:type="dxa"/>
          </w:tcPr>
          <w:p w14:paraId="21BFF265" w14:textId="5070F7DC" w:rsidR="006D4640" w:rsidRPr="0008623B" w:rsidRDefault="00B409EF" w:rsidP="00915305">
            <w:pPr>
              <w:autoSpaceDE w:val="0"/>
              <w:autoSpaceDN w:val="0"/>
              <w:adjustRightInd w:val="0"/>
              <w:spacing w:before="120" w:after="120"/>
              <w:jc w:val="both"/>
              <w:rPr>
                <w:b/>
                <w:color w:val="000000" w:themeColor="text1"/>
                <w:sz w:val="24"/>
                <w:szCs w:val="24"/>
                <w:rFonts w:ascii="Times New Roman" w:hAnsi="Times New Roman" w:cs="Times New Roman"/>
              </w:rPr>
            </w:pPr>
            <w:r>
              <w:rPr>
                <w:b/>
                <w:color w:val="000000" w:themeColor="text1"/>
                <w:sz w:val="24"/>
                <w:rFonts w:ascii="Times New Roman" w:hAnsi="Times New Roman"/>
              </w:rPr>
              <w:t xml:space="preserve">Mjera ukupne izloženosti sanacijske grupe</w:t>
            </w:r>
          </w:p>
          <w:p w14:paraId="252377B7" w14:textId="103F2793" w:rsidR="006D4640" w:rsidRPr="0008623B" w:rsidRDefault="006D4640" w:rsidP="00936956">
            <w:pPr>
              <w:pStyle w:val="Applicationdirecte"/>
              <w:spacing w:before="120"/>
              <w:rPr>
                <w:color w:val="000000" w:themeColor="text1"/>
                <w:szCs w:val="24"/>
              </w:rPr>
            </w:pPr>
            <w:r>
              <w:rPr>
                <w:color w:val="000000" w:themeColor="text1"/>
              </w:rPr>
              <w:t xml:space="preserve">Jednako vrijednosti objavljenoj u retku 24 obrasca EU TLAC1.</w:t>
            </w:r>
          </w:p>
          <w:p w14:paraId="5BC2C1BD" w14:textId="4F7E9896" w:rsidR="00705FB0" w:rsidRPr="0008623B" w:rsidRDefault="003D0BF6" w:rsidP="00FB021F">
            <w:pPr>
              <w:pStyle w:val="Fait"/>
            </w:pPr>
            <w:r>
              <w:t xml:space="preserve">Članak 45. stavak 2. točka (b) Direktive 2014/59/EU, članak 429. stavak 4. i članak 429.a Uredbe (EU) br. 575/2013</w:t>
            </w:r>
          </w:p>
        </w:tc>
      </w:tr>
      <w:tr w:rsidR="00150101" w:rsidRPr="0008623B" w14:paraId="338EAA8B" w14:textId="77777777" w:rsidTr="005D18F8">
        <w:trPr>
          <w:trHeight w:val="316"/>
        </w:trPr>
        <w:tc>
          <w:tcPr>
            <w:tcW w:w="1384" w:type="dxa"/>
          </w:tcPr>
          <w:p w14:paraId="22D80E63" w14:textId="3B307FF1" w:rsidR="00150101" w:rsidRPr="0008623B" w:rsidRDefault="00150101" w:rsidP="005D18F8">
            <w:pPr>
              <w:autoSpaceDE w:val="0"/>
              <w:autoSpaceDN w:val="0"/>
              <w:adjustRightInd w:val="0"/>
              <w:rPr>
                <w:color w:val="000000" w:themeColor="text1"/>
                <w:sz w:val="24"/>
                <w:szCs w:val="24"/>
                <w:rFonts w:ascii="Times New Roman" w:eastAsia="Times New Roman" w:hAnsi="Times New Roman" w:cs="Times New Roman"/>
              </w:rPr>
            </w:pPr>
            <w:r>
              <w:rPr>
                <w:color w:val="000000" w:themeColor="text1"/>
                <w:sz w:val="24"/>
                <w:rFonts w:ascii="Times New Roman" w:hAnsi="Times New Roman"/>
              </w:rPr>
              <w:t xml:space="preserve">5</w:t>
            </w:r>
          </w:p>
        </w:tc>
        <w:tc>
          <w:tcPr>
            <w:tcW w:w="7655" w:type="dxa"/>
          </w:tcPr>
          <w:p w14:paraId="55ACA309" w14:textId="5203CF48" w:rsidR="00150101" w:rsidRPr="0008623B" w:rsidRDefault="00150101" w:rsidP="005D18F8">
            <w:pPr>
              <w:autoSpaceDE w:val="0"/>
              <w:autoSpaceDN w:val="0"/>
              <w:adjustRightInd w:val="0"/>
              <w:spacing w:before="120" w:after="120"/>
              <w:jc w:val="both"/>
              <w:rPr>
                <w:b/>
                <w:color w:val="000000" w:themeColor="text1"/>
                <w:sz w:val="24"/>
                <w:szCs w:val="24"/>
                <w:rFonts w:ascii="Times New Roman" w:hAnsi="Times New Roman" w:cs="Times New Roman"/>
              </w:rPr>
            </w:pPr>
            <w:r>
              <w:rPr>
                <w:b/>
                <w:color w:val="000000" w:themeColor="text1"/>
                <w:sz w:val="24"/>
                <w:rFonts w:ascii="Times New Roman" w:hAnsi="Times New Roman"/>
              </w:rPr>
              <w:t xml:space="preserve">Regulatorni kapital i prihvatljive obveze kao postotak mjere ukupne izloženosti</w:t>
            </w:r>
          </w:p>
          <w:p w14:paraId="5AF77D83" w14:textId="1205FA3D" w:rsidR="00150101" w:rsidRPr="0008623B" w:rsidRDefault="00150101" w:rsidP="005D18F8">
            <w:pPr>
              <w:autoSpaceDE w:val="0"/>
              <w:autoSpaceDN w:val="0"/>
              <w:adjustRightInd w:val="0"/>
              <w:spacing w:before="120" w:after="120"/>
              <w:jc w:val="both"/>
              <w:rPr>
                <w:b/>
                <w:color w:val="000000" w:themeColor="text1"/>
                <w:sz w:val="24"/>
                <w:szCs w:val="24"/>
                <w:rFonts w:ascii="Times New Roman" w:hAnsi="Times New Roman" w:cs="Times New Roman"/>
              </w:rPr>
            </w:pPr>
            <w:r>
              <w:rPr>
                <w:color w:val="000000" w:themeColor="text1"/>
                <w:sz w:val="24"/>
                <w:rFonts w:ascii="Times New Roman" w:hAnsi="Times New Roman"/>
              </w:rPr>
              <w:t xml:space="preserve">Jednako vrijednosti objavljenoj u retku 26 obrasca EU TLAC1.</w:t>
            </w:r>
          </w:p>
          <w:p w14:paraId="63970459" w14:textId="46B09F83" w:rsidR="00150101" w:rsidRPr="0008623B" w:rsidRDefault="00705FB0" w:rsidP="00FB021F">
            <w:pPr>
              <w:autoSpaceDE w:val="0"/>
              <w:autoSpaceDN w:val="0"/>
              <w:adjustRightInd w:val="0"/>
              <w:spacing w:before="120" w:after="120"/>
              <w:jc w:val="both"/>
              <w:rPr>
                <w:color w:val="000000" w:themeColor="text1"/>
                <w:sz w:val="24"/>
                <w:szCs w:val="24"/>
                <w:rFonts w:ascii="Times New Roman" w:hAnsi="Times New Roman" w:cs="Times New Roman"/>
              </w:rPr>
            </w:pPr>
            <w:r>
              <w:rPr>
                <w:color w:val="000000" w:themeColor="text1"/>
                <w:sz w:val="24"/>
                <w:rFonts w:ascii="Times New Roman" w:hAnsi="Times New Roman"/>
              </w:rPr>
              <w:t xml:space="preserve">Za potrebe ovog retka, iznos regulatornog kapitala i prihvatljivih obveza iskazan u retku 1 izražava se kao postotak mjere ukupne izloženosti koja se izračunava u skladu s člankom 429. stavkom 4. i člankom 429.a Uredbe (EU) br. 575/2013.</w:t>
            </w:r>
          </w:p>
        </w:tc>
      </w:tr>
      <w:tr w:rsidR="0037295D" w:rsidRPr="0008623B" w14:paraId="0D9B4EED" w14:textId="77777777" w:rsidTr="00807127">
        <w:trPr>
          <w:trHeight w:val="1014"/>
        </w:trPr>
        <w:tc>
          <w:tcPr>
            <w:tcW w:w="1384" w:type="dxa"/>
          </w:tcPr>
          <w:p w14:paraId="59748E19" w14:textId="219DA8E1" w:rsidR="0037295D" w:rsidRPr="0008623B" w:rsidDel="00150101" w:rsidRDefault="00A3785C" w:rsidP="00807127">
            <w:pPr>
              <w:pStyle w:val="Applicationdirecte"/>
              <w:spacing w:before="120"/>
              <w:rPr>
                <w:color w:val="000000" w:themeColor="text1"/>
                <w:szCs w:val="24"/>
              </w:rPr>
            </w:pPr>
            <w:r>
              <w:rPr>
                <w:color w:val="000000" w:themeColor="text1"/>
              </w:rPr>
              <w:t xml:space="preserve">EU-5a</w:t>
            </w:r>
          </w:p>
        </w:tc>
        <w:tc>
          <w:tcPr>
            <w:tcW w:w="7655" w:type="dxa"/>
          </w:tcPr>
          <w:p w14:paraId="677C4852" w14:textId="7733E767" w:rsidR="0037295D" w:rsidRPr="0008623B" w:rsidRDefault="00A3785C" w:rsidP="00A3785C">
            <w:pPr>
              <w:autoSpaceDE w:val="0"/>
              <w:autoSpaceDN w:val="0"/>
              <w:adjustRightInd w:val="0"/>
              <w:spacing w:before="120" w:after="120"/>
              <w:jc w:val="both"/>
              <w:rPr>
                <w:b/>
                <w:color w:val="000000" w:themeColor="text1"/>
                <w:sz w:val="24"/>
                <w:szCs w:val="24"/>
                <w:rFonts w:ascii="Times New Roman" w:hAnsi="Times New Roman" w:cs="Times New Roman"/>
              </w:rPr>
            </w:pPr>
            <w:r>
              <w:rPr>
                <w:b/>
                <w:color w:val="000000" w:themeColor="text1"/>
                <w:sz w:val="24"/>
                <w:rFonts w:ascii="Times New Roman" w:hAnsi="Times New Roman"/>
              </w:rPr>
              <w:t xml:space="preserve">Regulatorni kapital i prihvatljive obveze kao postotak mjere ukupne izloženosti – od čega regulatorni kapital i podređene obveze</w:t>
            </w:r>
          </w:p>
          <w:p w14:paraId="25EF5991" w14:textId="1725162F" w:rsidR="0037295D" w:rsidRPr="0008623B" w:rsidRDefault="0037295D" w:rsidP="00807127">
            <w:pPr>
              <w:autoSpaceDE w:val="0"/>
              <w:autoSpaceDN w:val="0"/>
              <w:adjustRightInd w:val="0"/>
              <w:spacing w:before="120" w:after="120"/>
              <w:jc w:val="both"/>
              <w:rPr>
                <w:color w:val="000000" w:themeColor="text1"/>
                <w:sz w:val="24"/>
                <w:szCs w:val="24"/>
                <w:rFonts w:ascii="Times New Roman" w:hAnsi="Times New Roman" w:cs="Times New Roman"/>
              </w:rPr>
            </w:pPr>
            <w:r>
              <w:rPr>
                <w:color w:val="000000" w:themeColor="text1"/>
                <w:sz w:val="24"/>
                <w:rFonts w:ascii="Times New Roman" w:hAnsi="Times New Roman"/>
              </w:rPr>
              <w:t xml:space="preserve">Jednako vrijednosti objavljenoj u retku EU-26a obrasca EU TLAC1.</w:t>
            </w:r>
          </w:p>
          <w:p w14:paraId="4E14C375" w14:textId="17204913" w:rsidR="0037295D" w:rsidRPr="0008623B" w:rsidRDefault="00705FB0" w:rsidP="00FB021F">
            <w:pPr>
              <w:pStyle w:val="Fait"/>
              <w:spacing w:before="0"/>
              <w:rPr>
                <w:b/>
                <w:color w:val="000000" w:themeColor="text1"/>
                <w:szCs w:val="24"/>
              </w:rPr>
            </w:pPr>
            <w:r>
              <w:rPr>
                <w:color w:val="000000" w:themeColor="text1"/>
              </w:rPr>
              <w:t xml:space="preserve">Za potrebe ovog retka, iznos regulatornog kapitala i podređenih prihvatljivih obveza iskazan u retku EU-1a izražava se kao postotak mjere ukupne izloženosti koja se izračunava u skladu s člankom 429. stavkom 4. i člankom 429.a Uredbe (EU) br. 575/2013.</w:t>
            </w:r>
          </w:p>
        </w:tc>
      </w:tr>
      <w:tr w:rsidR="0064224B" w:rsidRPr="0008623B" w14:paraId="4586DD47" w14:textId="77777777" w:rsidTr="00BB35EA">
        <w:trPr>
          <w:trHeight w:val="316"/>
        </w:trPr>
        <w:tc>
          <w:tcPr>
            <w:tcW w:w="1384" w:type="dxa"/>
          </w:tcPr>
          <w:p w14:paraId="641FAF10" w14:textId="4E1D75A0" w:rsidR="0064224B" w:rsidRPr="0008623B" w:rsidRDefault="0064224B" w:rsidP="00BB35EA">
            <w:pPr>
              <w:autoSpaceDE w:val="0"/>
              <w:autoSpaceDN w:val="0"/>
              <w:adjustRightInd w:val="0"/>
              <w:rPr>
                <w:color w:val="000000" w:themeColor="text1"/>
                <w:sz w:val="24"/>
                <w:szCs w:val="24"/>
                <w:rFonts w:ascii="Times New Roman" w:eastAsia="Times New Roman" w:hAnsi="Times New Roman" w:cs="Times New Roman"/>
              </w:rPr>
            </w:pPr>
            <w:r>
              <w:rPr>
                <w:sz w:val="24"/>
                <w:rFonts w:ascii="Times New Roman" w:hAnsi="Times New Roman"/>
              </w:rPr>
              <w:t xml:space="preserve">6a</w:t>
            </w:r>
          </w:p>
        </w:tc>
        <w:tc>
          <w:tcPr>
            <w:tcW w:w="7655" w:type="dxa"/>
          </w:tcPr>
          <w:p w14:paraId="2E8BDE31" w14:textId="16D0165F" w:rsidR="0064224B" w:rsidRPr="0008623B" w:rsidRDefault="0064224B" w:rsidP="00BB35EA">
            <w:pPr>
              <w:autoSpaceDE w:val="0"/>
              <w:autoSpaceDN w:val="0"/>
              <w:adjustRightInd w:val="0"/>
              <w:spacing w:before="120" w:after="120"/>
              <w:jc w:val="both"/>
              <w:rPr>
                <w:b/>
                <w:color w:val="000000" w:themeColor="text1"/>
                <w:sz w:val="24"/>
                <w:szCs w:val="24"/>
                <w:rFonts w:ascii="Times New Roman" w:hAnsi="Times New Roman" w:cs="Times New Roman"/>
              </w:rPr>
            </w:pPr>
            <w:r>
              <w:rPr>
                <w:b/>
                <w:color w:val="000000" w:themeColor="text1"/>
                <w:sz w:val="24"/>
                <w:rFonts w:ascii="Times New Roman" w:hAnsi="Times New Roman"/>
              </w:rPr>
              <w:t xml:space="preserve">Primjenjuje li se izuzeće zbog podređenosti iz članka 72.b stavka 4. Uredbe (EU) br. 575/2013?</w:t>
            </w:r>
            <w:r>
              <w:rPr>
                <w:b/>
                <w:color w:val="000000" w:themeColor="text1"/>
                <w:sz w:val="24"/>
                <w:rFonts w:ascii="Times New Roman" w:hAnsi="Times New Roman"/>
              </w:rPr>
              <w:t xml:space="preserve"> </w:t>
            </w:r>
            <w:r>
              <w:rPr>
                <w:b/>
                <w:color w:val="000000" w:themeColor="text1"/>
                <w:sz w:val="24"/>
                <w:rFonts w:ascii="Times New Roman" w:hAnsi="Times New Roman"/>
              </w:rPr>
              <w:t xml:space="preserve">(izuzeće 5 %)</w:t>
            </w:r>
          </w:p>
          <w:p w14:paraId="46D7CE6C" w14:textId="47F6F9D3" w:rsidR="0064224B" w:rsidRPr="0008623B" w:rsidRDefault="0064224B" w:rsidP="00BB35EA">
            <w:pPr>
              <w:autoSpaceDE w:val="0"/>
              <w:autoSpaceDN w:val="0"/>
              <w:adjustRightInd w:val="0"/>
              <w:spacing w:before="120" w:after="120"/>
              <w:jc w:val="both"/>
              <w:rPr>
                <w:color w:val="000000" w:themeColor="text1"/>
                <w:sz w:val="24"/>
                <w:szCs w:val="24"/>
                <w:rFonts w:ascii="Times New Roman" w:hAnsi="Times New Roman" w:cs="Times New Roman"/>
              </w:rPr>
            </w:pPr>
            <w:r>
              <w:rPr>
                <w:color w:val="000000" w:themeColor="text1"/>
                <w:sz w:val="24"/>
                <w:rFonts w:ascii="Times New Roman" w:hAnsi="Times New Roman"/>
              </w:rPr>
              <w:t xml:space="preserve">Informacije u ovom retku objavljuju samo subjekti na koje se primjenjuje zahtjev za regulatorni kapital i prihvatljive obveze GSV institucija.</w:t>
            </w:r>
          </w:p>
          <w:p w14:paraId="6016F028" w14:textId="34A18C3F" w:rsidR="0064224B" w:rsidRPr="0008623B" w:rsidRDefault="0064224B" w:rsidP="00BB35EA">
            <w:pPr>
              <w:autoSpaceDE w:val="0"/>
              <w:autoSpaceDN w:val="0"/>
              <w:adjustRightInd w:val="0"/>
              <w:spacing w:before="120" w:after="120"/>
              <w:jc w:val="both"/>
              <w:rPr>
                <w:color w:val="000000" w:themeColor="text1"/>
                <w:sz w:val="24"/>
                <w:szCs w:val="24"/>
                <w:rFonts w:ascii="Times New Roman" w:hAnsi="Times New Roman" w:cs="Times New Roman"/>
              </w:rPr>
            </w:pPr>
            <w:r>
              <w:rPr>
                <w:color w:val="000000" w:themeColor="text1"/>
                <w:sz w:val="24"/>
                <w:rFonts w:ascii="Times New Roman" w:hAnsi="Times New Roman"/>
              </w:rPr>
              <w:t xml:space="preserve">Ako sanacijsko tijelo dopušta da se obveze smatraju instrumentima prihvatljivih obveza u skladu s člankom 72.b stavkom 4. Uredbe (EU) br. 575/2013, izvještajni subjekt upisuje „da”.</w:t>
            </w:r>
          </w:p>
          <w:p w14:paraId="6B081016" w14:textId="4812518D" w:rsidR="0064224B" w:rsidRPr="0008623B" w:rsidRDefault="0064224B" w:rsidP="00BB35EA">
            <w:pPr>
              <w:autoSpaceDE w:val="0"/>
              <w:autoSpaceDN w:val="0"/>
              <w:adjustRightInd w:val="0"/>
              <w:spacing w:before="120" w:after="120"/>
              <w:jc w:val="both"/>
              <w:rPr>
                <w:color w:val="000000" w:themeColor="text1"/>
                <w:sz w:val="24"/>
                <w:szCs w:val="24"/>
                <w:rFonts w:ascii="Times New Roman" w:hAnsi="Times New Roman" w:cs="Times New Roman"/>
              </w:rPr>
            </w:pPr>
            <w:r>
              <w:rPr>
                <w:color w:val="000000" w:themeColor="text1"/>
                <w:sz w:val="24"/>
                <w:rFonts w:ascii="Times New Roman" w:hAnsi="Times New Roman"/>
              </w:rPr>
              <w:t xml:space="preserve">Ako sanacijsko tijelo ne dopušta da se obveze smatraju instrumentima prihvatljivih obveza u skladu s člankom 72.b stavkom 4. Uredbe (EU) br. 575/2013, sanacijska grupa ili sanacijski subjekt upisuje „ne”.</w:t>
            </w:r>
          </w:p>
          <w:p w14:paraId="2F5E08DD" w14:textId="726ED396" w:rsidR="0064224B" w:rsidRPr="0008623B" w:rsidRDefault="0064224B" w:rsidP="00A70777">
            <w:pPr>
              <w:autoSpaceDE w:val="0"/>
              <w:autoSpaceDN w:val="0"/>
              <w:adjustRightInd w:val="0"/>
              <w:spacing w:before="120" w:after="120"/>
              <w:jc w:val="both"/>
              <w:rPr>
                <w:color w:val="000000" w:themeColor="text1"/>
                <w:sz w:val="24"/>
                <w:szCs w:val="24"/>
                <w:rFonts w:ascii="Times New Roman" w:hAnsi="Times New Roman" w:cs="Times New Roman"/>
              </w:rPr>
            </w:pPr>
            <w:r>
              <w:rPr>
                <w:color w:val="000000" w:themeColor="text1"/>
                <w:sz w:val="24"/>
                <w:rFonts w:ascii="Times New Roman" w:hAnsi="Times New Roman"/>
              </w:rPr>
              <w:t xml:space="preserve">Budući da se izuzeća iz članka 72.b stavaka 3. i 4. Uredbe (EU) br. 575/2013 uzajamno isključuju, ovaj redak ostaje prazan ako izvještajni subjekt ispuni redak 6b.</w:t>
            </w:r>
          </w:p>
        </w:tc>
      </w:tr>
      <w:tr w:rsidR="008B1AF1" w:rsidRPr="0008623B" w14:paraId="03F999DF" w14:textId="77777777" w:rsidTr="00915305">
        <w:trPr>
          <w:trHeight w:val="316"/>
        </w:trPr>
        <w:tc>
          <w:tcPr>
            <w:tcW w:w="1384" w:type="dxa"/>
          </w:tcPr>
          <w:p w14:paraId="4B73F7B3" w14:textId="3C82303C" w:rsidR="008B1AF1" w:rsidRPr="0008623B" w:rsidRDefault="00FF2A56" w:rsidP="008B1AF1">
            <w:pPr>
              <w:autoSpaceDE w:val="0"/>
              <w:autoSpaceDN w:val="0"/>
              <w:adjustRightInd w:val="0"/>
              <w:rPr>
                <w:color w:val="000000" w:themeColor="text1"/>
                <w:sz w:val="24"/>
                <w:szCs w:val="24"/>
                <w:rFonts w:ascii="Times New Roman" w:eastAsia="Times New Roman" w:hAnsi="Times New Roman" w:cs="Times New Roman"/>
              </w:rPr>
            </w:pPr>
            <w:r>
              <w:rPr>
                <w:sz w:val="24"/>
                <w:rFonts w:ascii="Times New Roman" w:hAnsi="Times New Roman"/>
              </w:rPr>
              <w:t xml:space="preserve">6b</w:t>
            </w:r>
          </w:p>
        </w:tc>
        <w:tc>
          <w:tcPr>
            <w:tcW w:w="7655" w:type="dxa"/>
          </w:tcPr>
          <w:p w14:paraId="41C2E586" w14:textId="6CC03437" w:rsidR="00BB35EA" w:rsidRPr="0008623B" w:rsidRDefault="00650183" w:rsidP="00705FB0">
            <w:pPr>
              <w:autoSpaceDE w:val="0"/>
              <w:autoSpaceDN w:val="0"/>
              <w:adjustRightInd w:val="0"/>
              <w:spacing w:before="120" w:after="120"/>
              <w:jc w:val="both"/>
              <w:rPr>
                <w:b/>
                <w:color w:val="000000" w:themeColor="text1"/>
                <w:sz w:val="24"/>
                <w:szCs w:val="24"/>
                <w:rFonts w:ascii="Times New Roman" w:hAnsi="Times New Roman" w:cs="Times New Roman"/>
              </w:rPr>
            </w:pPr>
            <w:r>
              <w:rPr>
                <w:b/>
                <w:color w:val="000000" w:themeColor="text1"/>
                <w:sz w:val="24"/>
                <w:rFonts w:ascii="Times New Roman" w:hAnsi="Times New Roman"/>
              </w:rPr>
              <w:t xml:space="preserve">Ukupni iznos dopuštenih instrumenata nepodređenih prihvatljivih obveza ako je primijenjeno izuzeće zbog podređenosti u skladu s člankom 72.b stavkom 3. Uredbe (EU) br. 575/2013 (maksimalno izuzeće 3,5 %)</w:t>
            </w:r>
          </w:p>
          <w:p w14:paraId="564101D0" w14:textId="5C7DA717" w:rsidR="00705FB0" w:rsidRPr="0008623B" w:rsidRDefault="00705FB0" w:rsidP="00705FB0">
            <w:pPr>
              <w:autoSpaceDE w:val="0"/>
              <w:autoSpaceDN w:val="0"/>
              <w:adjustRightInd w:val="0"/>
              <w:spacing w:before="120" w:after="120"/>
              <w:jc w:val="both"/>
              <w:rPr>
                <w:color w:val="000000" w:themeColor="text1"/>
                <w:sz w:val="24"/>
                <w:szCs w:val="24"/>
                <w:rFonts w:ascii="Times New Roman" w:hAnsi="Times New Roman" w:cs="Times New Roman"/>
              </w:rPr>
            </w:pPr>
            <w:r>
              <w:rPr>
                <w:color w:val="000000" w:themeColor="text1"/>
                <w:sz w:val="24"/>
                <w:rFonts w:ascii="Times New Roman" w:hAnsi="Times New Roman"/>
              </w:rPr>
              <w:t xml:space="preserve">Informacije u ovom retku objavljuju samo subjekti na koje se primjenjuje zahtjev za regulatorni kapital i prihvatljive obveze GSV institucija.</w:t>
            </w:r>
          </w:p>
          <w:p w14:paraId="00AD85CC" w14:textId="318F6AC9" w:rsidR="002A5279" w:rsidRPr="0008623B" w:rsidRDefault="002A5279" w:rsidP="002A5279">
            <w:pPr>
              <w:rPr>
                <w:rStyle w:val="FormatvorlageInstructionsTabelleText"/>
                <w:sz w:val="24"/>
                <w:rFonts w:ascii="Times New Roman" w:hAnsi="Times New Roman"/>
              </w:rPr>
            </w:pPr>
            <w:r>
              <w:rPr>
                <w:rStyle w:val="FormatvorlageInstructionsTabelleText"/>
                <w:sz w:val="24"/>
                <w:rFonts w:ascii="Times New Roman" w:hAnsi="Times New Roman"/>
              </w:rPr>
              <w:t xml:space="preserve">Ukupni iznos instrumenata nepodređenih prihvatljivih obveza za koje je sanacijsko tijelo dopustilo da se smatraju instrumentima prihvatljivih obveza za potrebe TLAC-a u skladu s člankom 72.b stavkom 3. Uredbe (EU) br. 575/2013.</w:t>
            </w:r>
          </w:p>
          <w:p w14:paraId="24CA67B7" w14:textId="04F0B6BC" w:rsidR="008B1AF1" w:rsidRPr="0008623B" w:rsidRDefault="00705FB0" w:rsidP="00D45878">
            <w:pPr>
              <w:autoSpaceDE w:val="0"/>
              <w:autoSpaceDN w:val="0"/>
              <w:adjustRightInd w:val="0"/>
              <w:spacing w:before="120" w:after="120"/>
              <w:jc w:val="both"/>
              <w:rPr>
                <w:color w:val="000000" w:themeColor="text1"/>
                <w:sz w:val="24"/>
                <w:szCs w:val="24"/>
                <w:rFonts w:ascii="Times New Roman" w:hAnsi="Times New Roman" w:cs="Times New Roman"/>
              </w:rPr>
            </w:pPr>
            <w:r>
              <w:rPr>
                <w:color w:val="000000" w:themeColor="text1"/>
                <w:sz w:val="24"/>
                <w:rFonts w:ascii="Times New Roman" w:hAnsi="Times New Roman"/>
              </w:rPr>
              <w:t xml:space="preserve">Budući da se izuzeća iz članka 72.b stavaka 3. i 4. Uredbe (EU) br. 575/2013 uzajamno isključuju, ovaj redak ostaje prazan ako izvještajni subjekt u retku 6a upiše „da”.</w:t>
            </w:r>
          </w:p>
        </w:tc>
      </w:tr>
      <w:tr w:rsidR="008B1AF1" w:rsidRPr="0008623B" w14:paraId="2D64923D" w14:textId="77777777" w:rsidTr="00915305">
        <w:trPr>
          <w:trHeight w:val="316"/>
        </w:trPr>
        <w:tc>
          <w:tcPr>
            <w:tcW w:w="1384" w:type="dxa"/>
          </w:tcPr>
          <w:p w14:paraId="6C3622AD" w14:textId="140E60D3" w:rsidR="008B1AF1" w:rsidRPr="0008623B" w:rsidRDefault="00FF2A56" w:rsidP="008B1AF1">
            <w:pPr>
              <w:autoSpaceDE w:val="0"/>
              <w:autoSpaceDN w:val="0"/>
              <w:adjustRightInd w:val="0"/>
              <w:rPr>
                <w:color w:val="000000" w:themeColor="text1"/>
                <w:sz w:val="24"/>
                <w:szCs w:val="24"/>
                <w:rFonts w:ascii="Times New Roman" w:eastAsia="Times New Roman" w:hAnsi="Times New Roman" w:cs="Times New Roman"/>
              </w:rPr>
            </w:pPr>
            <w:r>
              <w:rPr>
                <w:sz w:val="24"/>
                <w:rFonts w:ascii="Times New Roman" w:hAnsi="Times New Roman"/>
              </w:rPr>
              <w:t xml:space="preserve">6c</w:t>
            </w:r>
          </w:p>
        </w:tc>
        <w:tc>
          <w:tcPr>
            <w:tcW w:w="7655" w:type="dxa"/>
          </w:tcPr>
          <w:p w14:paraId="73DD47A6" w14:textId="24A022DC" w:rsidR="008B1AF1" w:rsidRPr="0008623B" w:rsidRDefault="008B1AF1" w:rsidP="008B1AF1">
            <w:pPr>
              <w:autoSpaceDE w:val="0"/>
              <w:autoSpaceDN w:val="0"/>
              <w:adjustRightInd w:val="0"/>
              <w:spacing w:before="120" w:after="120"/>
              <w:jc w:val="both"/>
              <w:rPr>
                <w:b/>
                <w:color w:val="000000" w:themeColor="text1"/>
                <w:sz w:val="24"/>
                <w:szCs w:val="24"/>
                <w:rFonts w:ascii="Times New Roman" w:hAnsi="Times New Roman" w:cs="Times New Roman"/>
              </w:rPr>
            </w:pPr>
            <w:r>
              <w:rPr>
                <w:b/>
                <w:color w:val="000000" w:themeColor="text1"/>
                <w:sz w:val="24"/>
                <w:rFonts w:ascii="Times New Roman" w:hAnsi="Times New Roman"/>
              </w:rPr>
              <w:t xml:space="preserve">Ako se primjenjuje ograničeno izuzeće zbog podređenosti u skladu s člankom 72.b stavkom 3. Uredbe (EU) br. 575/2013, iznos izdanog financiranja koje je istog reda prvenstva kao isključene obveze i koje je priznato u retku 1, podijeljeno s iznosom izdanog financiranja koje je istog reda prvenstva kao isključene obveze i koje bi bilo priznato u retku 1 da nije primijenjeno ograničenje (%)</w:t>
            </w:r>
          </w:p>
          <w:p w14:paraId="02910CB6" w14:textId="36BCF0A1" w:rsidR="00CF21D0" w:rsidRPr="0008623B" w:rsidRDefault="00CF21D0" w:rsidP="00B654C4">
            <w:pPr>
              <w:autoSpaceDE w:val="0"/>
              <w:autoSpaceDN w:val="0"/>
              <w:adjustRightInd w:val="0"/>
              <w:spacing w:before="120" w:after="120"/>
              <w:jc w:val="both"/>
              <w:rPr>
                <w:color w:val="000000" w:themeColor="text1"/>
                <w:sz w:val="24"/>
                <w:szCs w:val="24"/>
                <w:rFonts w:ascii="Times New Roman" w:hAnsi="Times New Roman" w:cs="Times New Roman"/>
              </w:rPr>
            </w:pPr>
            <w:r>
              <w:rPr>
                <w:rStyle w:val="InstructionsTabelleberschrift"/>
                <w:b w:val="0"/>
                <w:sz w:val="24"/>
                <w:u w:val="none"/>
                <w:rFonts w:ascii="Times New Roman" w:hAnsi="Times New Roman"/>
              </w:rPr>
              <w:t xml:space="preserve">Informacije u ovom retku objavljuju samo subjekti na koje se primjenjuje zahtjev za regulatorni kapital i prihvatljive obveze GSV institucija.</w:t>
            </w:r>
          </w:p>
          <w:p w14:paraId="27823EE1" w14:textId="65D1AB03" w:rsidR="008B1AF1" w:rsidRPr="0008623B" w:rsidRDefault="008B1AF1" w:rsidP="00B654C4">
            <w:pPr>
              <w:autoSpaceDE w:val="0"/>
              <w:autoSpaceDN w:val="0"/>
              <w:adjustRightInd w:val="0"/>
              <w:spacing w:before="120" w:after="120"/>
              <w:jc w:val="both"/>
              <w:rPr>
                <w:color w:val="000000" w:themeColor="text1"/>
                <w:sz w:val="24"/>
                <w:szCs w:val="24"/>
                <w:rFonts w:ascii="Times New Roman" w:hAnsi="Times New Roman" w:cs="Times New Roman"/>
              </w:rPr>
            </w:pPr>
            <w:r>
              <w:rPr>
                <w:color w:val="000000" w:themeColor="text1"/>
                <w:sz w:val="24"/>
                <w:rFonts w:ascii="Times New Roman" w:hAnsi="Times New Roman"/>
              </w:rPr>
              <w:t xml:space="preserve">Ovaj redak sadržava informacije za vlasnike nadređenih dužničkih instrumenata u izdanju sanacijskog subjekta o postotku neisključenih nadređenih dužničkih instrumenata koji se smatra prihvatljivim tako da, ovisno o slučaju, mogu primijeniti odbitke iz članka 72.e Uredbe (EU) br. 575/2013.</w:t>
            </w:r>
          </w:p>
          <w:p w14:paraId="69CB0A17" w14:textId="58CD2CDA" w:rsidR="00CF21D0" w:rsidRPr="0008623B" w:rsidRDefault="00F66078" w:rsidP="00B62DC9">
            <w:pPr>
              <w:pStyle w:val="InstructionsText"/>
              <w:rPr>
                <w:rStyle w:val="InstructionsTabelleberschrift"/>
                <w:b w:val="0"/>
                <w:sz w:val="24"/>
                <w:u w:val="none"/>
                <w:rFonts w:ascii="Times New Roman" w:hAnsi="Times New Roman"/>
              </w:rPr>
            </w:pPr>
            <w:r>
              <w:rPr>
                <w:rStyle w:val="InstructionsTabelleberschrift"/>
                <w:b w:val="0"/>
                <w:sz w:val="24"/>
                <w:u w:val="none"/>
                <w:rFonts w:ascii="Times New Roman" w:hAnsi="Times New Roman"/>
              </w:rPr>
              <w:t xml:space="preserve">Ako se primjenjuje ograničeno izuzeće zbog podređenosti u skladu s člankom 72.b stavkom 3. Uredbe (EU) br. 575/2013, subjekti iskazuju:</w:t>
            </w:r>
          </w:p>
          <w:p w14:paraId="2D4EFCF5" w14:textId="674F215C" w:rsidR="00CF21D0" w:rsidRPr="0008623B" w:rsidRDefault="00F66078" w:rsidP="0073688E">
            <w:pPr>
              <w:spacing w:before="120" w:after="120" w:line="240" w:lineRule="auto"/>
              <w:jc w:val="both"/>
              <w:rPr>
                <w:rStyle w:val="InstructionsTabelleberschrift"/>
                <w:b w:val="0"/>
                <w:sz w:val="24"/>
                <w:szCs w:val="24"/>
                <w:u w:val="none"/>
                <w:rFonts w:ascii="Times New Roman" w:hAnsi="Times New Roman"/>
              </w:rPr>
            </w:pPr>
            <w:r>
              <w:rPr>
                <w:rStyle w:val="InstructionsTabelleberschrift"/>
                <w:b w:val="0"/>
                <w:sz w:val="24"/>
                <w:u w:val="none"/>
                <w:rFonts w:ascii="Times New Roman" w:hAnsi="Times New Roman"/>
              </w:rPr>
              <w:t xml:space="preserve">(a) iznos izdanog financiranja koje je istog reda prvenstva kao isključene obveze iz članka 72.a stavka 2. Uredbe (EU) br. 575/2013 i uključeno je u iznos iskazan u retku 1;</w:t>
            </w:r>
          </w:p>
          <w:p w14:paraId="61EF1E26" w14:textId="12BB5640" w:rsidR="00CF21D0" w:rsidRPr="0008623B" w:rsidRDefault="00F66078" w:rsidP="0073688E">
            <w:pPr>
              <w:spacing w:before="120" w:after="120" w:line="240" w:lineRule="auto"/>
              <w:jc w:val="both"/>
              <w:rPr>
                <w:color w:val="000000" w:themeColor="text1"/>
                <w:sz w:val="24"/>
                <w:szCs w:val="24"/>
                <w:rFonts w:ascii="Times New Roman" w:hAnsi="Times New Roman" w:cs="Times New Roman"/>
              </w:rPr>
            </w:pPr>
            <w:r>
              <w:rPr>
                <w:rStyle w:val="InstructionsTabelleberschrift"/>
                <w:b w:val="0"/>
                <w:sz w:val="24"/>
                <w:u w:val="none"/>
                <w:rFonts w:ascii="Times New Roman" w:hAnsi="Times New Roman"/>
              </w:rPr>
              <w:t xml:space="preserve">(b) podijeljeno s iznosom izdanog financiranja koje je istog reda prvenstva kao isključene obveze iz članka 72.a stavka 2. Uredbe (EU) br. 575/2013 i bilo bi priznato u retku 1 da nije primijenjeno ograničenje.</w:t>
            </w:r>
          </w:p>
        </w:tc>
      </w:tr>
      <w:tr w:rsidR="008B1AF1" w:rsidRPr="0008623B" w14:paraId="3397A407" w14:textId="77777777" w:rsidTr="00915305">
        <w:trPr>
          <w:trHeight w:val="316"/>
        </w:trPr>
        <w:tc>
          <w:tcPr>
            <w:tcW w:w="1384" w:type="dxa"/>
          </w:tcPr>
          <w:p w14:paraId="064B005C" w14:textId="65B49825" w:rsidR="008B1AF1" w:rsidRPr="0008623B" w:rsidDel="00CD7CA4" w:rsidRDefault="008B1AF1" w:rsidP="008B1AF1">
            <w:pPr>
              <w:autoSpaceDE w:val="0"/>
              <w:autoSpaceDN w:val="0"/>
              <w:adjustRightInd w:val="0"/>
              <w:rPr>
                <w:rFonts w:ascii="Times New Roman" w:hAnsi="Times New Roman" w:cs="Times New Roman"/>
                <w:color w:val="000000" w:themeColor="text1"/>
                <w:sz w:val="24"/>
                <w:szCs w:val="24"/>
                <w:lang w:val="en-GB"/>
              </w:rPr>
            </w:pPr>
          </w:p>
        </w:tc>
        <w:tc>
          <w:tcPr>
            <w:tcW w:w="7655" w:type="dxa"/>
          </w:tcPr>
          <w:p w14:paraId="065986DE" w14:textId="77777777" w:rsidR="008B1AF1" w:rsidRPr="0008623B" w:rsidRDefault="008B1AF1" w:rsidP="008B1AF1">
            <w:pPr>
              <w:autoSpaceDE w:val="0"/>
              <w:autoSpaceDN w:val="0"/>
              <w:adjustRightInd w:val="0"/>
              <w:spacing w:before="120" w:after="120"/>
              <w:jc w:val="both"/>
              <w:rPr>
                <w:b/>
                <w:color w:val="000000" w:themeColor="text1"/>
                <w:sz w:val="24"/>
                <w:szCs w:val="24"/>
                <w:rFonts w:ascii="Times New Roman" w:hAnsi="Times New Roman" w:cs="Times New Roman"/>
              </w:rPr>
            </w:pPr>
            <w:r>
              <w:rPr>
                <w:b/>
                <w:color w:val="000000" w:themeColor="text1"/>
                <w:sz w:val="24"/>
                <w:rFonts w:ascii="Times New Roman" w:hAnsi="Times New Roman"/>
              </w:rPr>
              <w:t xml:space="preserve">Minimalni zahtjev za regulatorni kapital i prihvatljive obveze (MREL)</w:t>
            </w:r>
          </w:p>
        </w:tc>
      </w:tr>
      <w:tr w:rsidR="008B1AF1" w:rsidRPr="0008623B" w14:paraId="1D50EF40" w14:textId="77777777" w:rsidTr="00915305">
        <w:trPr>
          <w:trHeight w:val="316"/>
        </w:trPr>
        <w:tc>
          <w:tcPr>
            <w:tcW w:w="1384" w:type="dxa"/>
          </w:tcPr>
          <w:p w14:paraId="5B7C6EEB" w14:textId="0DDF46DE" w:rsidR="008B1AF1" w:rsidRPr="0008623B" w:rsidRDefault="00FF2A56" w:rsidP="008B1AF1">
            <w:pPr>
              <w:autoSpaceDE w:val="0"/>
              <w:autoSpaceDN w:val="0"/>
              <w:adjustRightInd w:val="0"/>
              <w:rPr>
                <w:color w:val="000000" w:themeColor="text1"/>
                <w:sz w:val="24"/>
                <w:szCs w:val="24"/>
                <w:rFonts w:ascii="Times New Roman" w:hAnsi="Times New Roman" w:cs="Times New Roman"/>
              </w:rPr>
            </w:pPr>
            <w:r>
              <w:rPr>
                <w:sz w:val="24"/>
                <w:rFonts w:ascii="Times New Roman" w:hAnsi="Times New Roman"/>
              </w:rPr>
              <w:t xml:space="preserve">EU-7</w:t>
            </w:r>
          </w:p>
        </w:tc>
        <w:tc>
          <w:tcPr>
            <w:tcW w:w="7655" w:type="dxa"/>
          </w:tcPr>
          <w:p w14:paraId="4FB8070F" w14:textId="2E661595" w:rsidR="008B1AF1" w:rsidRPr="0008623B" w:rsidRDefault="008B1AF1" w:rsidP="008B1AF1">
            <w:pPr>
              <w:pStyle w:val="Applicationdirecte"/>
              <w:spacing w:before="120"/>
              <w:rPr>
                <w:b/>
                <w:color w:val="000000" w:themeColor="text1"/>
                <w:szCs w:val="24"/>
              </w:rPr>
            </w:pPr>
            <w:r>
              <w:rPr>
                <w:b/>
                <w:color w:val="000000" w:themeColor="text1"/>
              </w:rPr>
              <w:t xml:space="preserve">MREL izražen kao postotak iznosa TREA</w:t>
            </w:r>
          </w:p>
          <w:p w14:paraId="5D62407D" w14:textId="1D56CFCB" w:rsidR="006453C4" w:rsidRPr="0008623B" w:rsidRDefault="006453C4" w:rsidP="00D33D65">
            <w:pPr>
              <w:pStyle w:val="Fait"/>
            </w:pPr>
            <w:r>
              <w:rPr>
                <w:color w:val="000000" w:themeColor="text1"/>
              </w:rPr>
              <w:t xml:space="preserve">Minimalni zahtjev za regulatorni kapital i prihvatljive obveze koji je sanacijsko tijelo odredilo za subjekt u skladu s člankom 45.e Direktive 2014/59/EU, izražen kao postotak ukupnog iznosa izloženosti riziku koji se izračunava u skladu s člankom 92. stavkom 3. Uredbe (EU) br. 575/2013.</w:t>
            </w:r>
          </w:p>
        </w:tc>
      </w:tr>
      <w:tr w:rsidR="008B1AF1" w:rsidRPr="0008623B" w14:paraId="1415A72E" w14:textId="77777777" w:rsidTr="00915305">
        <w:trPr>
          <w:trHeight w:val="316"/>
        </w:trPr>
        <w:tc>
          <w:tcPr>
            <w:tcW w:w="1384" w:type="dxa"/>
          </w:tcPr>
          <w:p w14:paraId="519FCFF9" w14:textId="293BA3A8" w:rsidR="008B1AF1" w:rsidRPr="0008623B" w:rsidRDefault="00FF2A56" w:rsidP="008B1AF1">
            <w:pPr>
              <w:autoSpaceDE w:val="0"/>
              <w:autoSpaceDN w:val="0"/>
              <w:adjustRightInd w:val="0"/>
              <w:rPr>
                <w:color w:val="000000" w:themeColor="text1"/>
                <w:sz w:val="24"/>
                <w:szCs w:val="24"/>
                <w:rFonts w:ascii="Times New Roman" w:hAnsi="Times New Roman" w:cs="Times New Roman"/>
              </w:rPr>
            </w:pPr>
            <w:r>
              <w:rPr>
                <w:sz w:val="24"/>
                <w:rFonts w:ascii="Times New Roman" w:hAnsi="Times New Roman"/>
              </w:rPr>
              <w:t xml:space="preserve">EU-8</w:t>
            </w:r>
          </w:p>
        </w:tc>
        <w:tc>
          <w:tcPr>
            <w:tcW w:w="7655" w:type="dxa"/>
          </w:tcPr>
          <w:p w14:paraId="7AFA5D84" w14:textId="75D8B263" w:rsidR="008B1AF1" w:rsidRPr="0008623B" w:rsidRDefault="00B80F7C" w:rsidP="008B1AF1">
            <w:pPr>
              <w:pStyle w:val="Applicationdirecte"/>
              <w:spacing w:before="0" w:after="0"/>
              <w:rPr>
                <w:b/>
                <w:color w:val="000000" w:themeColor="text1"/>
                <w:szCs w:val="24"/>
              </w:rPr>
            </w:pPr>
            <w:r>
              <w:rPr>
                <w:b/>
                <w:color w:val="000000" w:themeColor="text1"/>
              </w:rPr>
              <w:t xml:space="preserve">MREL izražen kao postotak iznosa TREA – od čega koji se ispunjava regulatornim kapitalom ili podređenim obvezama</w:t>
            </w:r>
          </w:p>
          <w:p w14:paraId="33EFDD9D" w14:textId="00E44973" w:rsidR="008B1AF1" w:rsidRPr="0008623B" w:rsidRDefault="00D819D9" w:rsidP="00D33D65">
            <w:pPr>
              <w:rPr>
                <w:color w:val="000000" w:themeColor="text1"/>
                <w:szCs w:val="24"/>
              </w:rPr>
            </w:pPr>
            <w:r>
              <w:rPr>
                <w:sz w:val="24"/>
                <w:rFonts w:ascii="Times New Roman" w:hAnsi="Times New Roman"/>
              </w:rPr>
              <w:t xml:space="preserve">Ako je primjenjivo, dio MREL-a za koji, u skladu s člankom 45.b stavcima od 4. do 8. Direktive 2014/59/EU, sanacijsko tijelo traži da se ispuni regulatornim kapitalom, podređenim prihvatljivim instrumentima ili obvezama, kako je navedeno u stavku 3. tog članka, izraženo kao postotak ukupnog iznosa izloženosti riziku koji se izračunava u skladu s člankom 92. stavkom 3. Uredbe (EU) br. 575/2013.</w:t>
            </w:r>
          </w:p>
        </w:tc>
      </w:tr>
      <w:tr w:rsidR="008B1AF1" w:rsidRPr="0008623B" w14:paraId="060950C0" w14:textId="77777777" w:rsidTr="00915305">
        <w:trPr>
          <w:trHeight w:val="316"/>
        </w:trPr>
        <w:tc>
          <w:tcPr>
            <w:tcW w:w="1384" w:type="dxa"/>
          </w:tcPr>
          <w:p w14:paraId="1DBB4CB4" w14:textId="31361788" w:rsidR="008B1AF1" w:rsidRPr="0008623B" w:rsidRDefault="00FF2A56" w:rsidP="008B1AF1">
            <w:pPr>
              <w:autoSpaceDE w:val="0"/>
              <w:autoSpaceDN w:val="0"/>
              <w:adjustRightInd w:val="0"/>
              <w:rPr>
                <w:color w:val="000000" w:themeColor="text1"/>
                <w:sz w:val="24"/>
                <w:szCs w:val="24"/>
                <w:rFonts w:ascii="Times New Roman" w:hAnsi="Times New Roman" w:cs="Times New Roman"/>
              </w:rPr>
            </w:pPr>
            <w:r>
              <w:rPr>
                <w:sz w:val="24"/>
                <w:rFonts w:ascii="Times New Roman" w:hAnsi="Times New Roman"/>
              </w:rPr>
              <w:t xml:space="preserve">EU-9</w:t>
            </w:r>
          </w:p>
        </w:tc>
        <w:tc>
          <w:tcPr>
            <w:tcW w:w="7655" w:type="dxa"/>
          </w:tcPr>
          <w:p w14:paraId="357A69B0" w14:textId="07AF7072" w:rsidR="008B1AF1" w:rsidRPr="0008623B" w:rsidRDefault="008B1AF1" w:rsidP="008B1AF1">
            <w:pPr>
              <w:pStyle w:val="Applicationdirecte"/>
              <w:spacing w:before="120"/>
              <w:rPr>
                <w:b/>
                <w:color w:val="000000" w:themeColor="text1"/>
                <w:szCs w:val="24"/>
              </w:rPr>
            </w:pPr>
            <w:r>
              <w:rPr>
                <w:b/>
                <w:color w:val="000000" w:themeColor="text1"/>
              </w:rPr>
              <w:t xml:space="preserve">MREL izražen kao postotak mjere ukupne izloženosti</w:t>
            </w:r>
          </w:p>
          <w:p w14:paraId="7ABED549" w14:textId="5EF36813" w:rsidR="006453C4" w:rsidRPr="0008623B" w:rsidRDefault="006453C4" w:rsidP="00717DB0">
            <w:pPr>
              <w:pStyle w:val="Fait"/>
            </w:pPr>
            <w:r>
              <w:t xml:space="preserve">Minimalni zahtjev za regulatorni kapital i prihvatljive obveze koji je sanacijsko tijelo odredilo za izvještajni subjekt u skladu s člankom 45.e Direktive 2014/59/EU, izraženo kao postotak mjere ukupne izloženosti koja se izračunava u skladu s člankom 429. stavkom 4. i člankom 429.a Uredbe (EU) br. 575/2013.</w:t>
            </w:r>
          </w:p>
        </w:tc>
      </w:tr>
      <w:tr w:rsidR="008B1AF1" w:rsidRPr="0008623B" w14:paraId="5A4A9503" w14:textId="77777777" w:rsidTr="00915305">
        <w:trPr>
          <w:trHeight w:val="316"/>
        </w:trPr>
        <w:tc>
          <w:tcPr>
            <w:tcW w:w="1384" w:type="dxa"/>
          </w:tcPr>
          <w:p w14:paraId="4E5C6AFC" w14:textId="2C522F9C" w:rsidR="008B1AF1" w:rsidRPr="0008623B" w:rsidRDefault="00FF2A56" w:rsidP="008B1AF1">
            <w:pPr>
              <w:autoSpaceDE w:val="0"/>
              <w:autoSpaceDN w:val="0"/>
              <w:adjustRightInd w:val="0"/>
              <w:rPr>
                <w:color w:val="000000" w:themeColor="text1"/>
                <w:sz w:val="24"/>
                <w:szCs w:val="24"/>
                <w:rFonts w:ascii="Times New Roman" w:hAnsi="Times New Roman" w:cs="Times New Roman"/>
              </w:rPr>
            </w:pPr>
            <w:r>
              <w:rPr>
                <w:sz w:val="24"/>
                <w:rFonts w:ascii="Times New Roman" w:hAnsi="Times New Roman"/>
              </w:rPr>
              <w:t xml:space="preserve">EU-10</w:t>
            </w:r>
          </w:p>
        </w:tc>
        <w:tc>
          <w:tcPr>
            <w:tcW w:w="7655" w:type="dxa"/>
          </w:tcPr>
          <w:p w14:paraId="4A8117E5" w14:textId="70796A0D" w:rsidR="008B1AF1" w:rsidRPr="0008623B" w:rsidRDefault="00B80F7C" w:rsidP="008B1AF1">
            <w:pPr>
              <w:pStyle w:val="Applicationdirecte"/>
              <w:spacing w:before="0" w:after="0"/>
              <w:rPr>
                <w:b/>
                <w:color w:val="000000" w:themeColor="text1"/>
                <w:szCs w:val="24"/>
              </w:rPr>
            </w:pPr>
            <w:r>
              <w:rPr>
                <w:b/>
                <w:color w:val="000000" w:themeColor="text1"/>
              </w:rPr>
              <w:t xml:space="preserve">MREL izražen kao postotak mjere ukupne izloženosti – od čega koji se ispunjava regulatornim kapitalom ili podređenim obvezama</w:t>
            </w:r>
          </w:p>
          <w:p w14:paraId="366BA2A0" w14:textId="50E2609F" w:rsidR="008B1AF1" w:rsidRPr="0008623B" w:rsidRDefault="00D819D9" w:rsidP="00E1386E">
            <w:pPr>
              <w:rPr>
                <w:color w:val="000000" w:themeColor="text1"/>
                <w:szCs w:val="24"/>
              </w:rPr>
            </w:pPr>
            <w:r>
              <w:rPr>
                <w:sz w:val="24"/>
                <w:rFonts w:ascii="Times New Roman" w:hAnsi="Times New Roman"/>
              </w:rPr>
              <w:t xml:space="preserve">Ako je primjenjivo, dio MREL-a za koji, u skladu s člankom 45.b stavcima od 4. do 8. Direktive 2014/59/EU, sanacijsko tijelo traži da se ispuni regulatornim kapitalom, podređenim prihvatljivim instrumentima ili obvezama, kako je navedeno u stavku 3. tog članka, izraženo kao postotak ukupne mjere izloženosti riziku koja se izračunava u skladu s člankom 429. stavkom 4. i člankom 429.a Uredbe (EU) br. 575/2013.</w:t>
            </w:r>
          </w:p>
        </w:tc>
      </w:tr>
    </w:tbl>
    <w:p w14:paraId="38CEC33F" w14:textId="77777777" w:rsidR="005673AC" w:rsidRPr="0008623B" w:rsidRDefault="005673AC" w:rsidP="00E258D8">
      <w:pPr>
        <w:rPr>
          <w:rFonts w:ascii="Times New Roman" w:hAnsi="Times New Roman" w:cs="Times New Roman"/>
          <w:noProof/>
          <w:color w:val="000000" w:themeColor="text1"/>
          <w:sz w:val="24"/>
          <w:szCs w:val="24"/>
          <w:lang w:val="en-GB"/>
        </w:rPr>
      </w:pPr>
    </w:p>
    <w:p w14:paraId="62DE89D5" w14:textId="0B5C7ED4" w:rsidR="003956D6" w:rsidRPr="0008623B" w:rsidRDefault="002A5117" w:rsidP="002A5117">
      <w:pPr>
        <w:pStyle w:val="Numberedtilelevel1"/>
        <w:keepNext/>
        <w:pBdr>
          <w:bottom w:val="none" w:sz="0" w:space="0" w:color="auto"/>
        </w:pBdr>
        <w:spacing w:before="240" w:after="240" w:line="240" w:lineRule="auto"/>
        <w:ind w:left="360" w:hanging="360"/>
        <w:jc w:val="both"/>
        <w:outlineLvl w:val="1"/>
        <w:rPr>
          <w:color w:val="auto"/>
          <w:spacing w:val="0"/>
          <w:kern w:val="0"/>
          <w:sz w:val="24"/>
          <w:szCs w:val="24"/>
          <w:rFonts w:ascii="Times New Roman" w:eastAsia="Arial" w:hAnsi="Times New Roman" w:cs="Times New Roman"/>
        </w:rPr>
      </w:pPr>
      <w:bookmarkStart w:id="25" w:name="_Toc14768967"/>
      <w:bookmarkStart w:id="26" w:name="_Toc14769241"/>
      <w:bookmarkStart w:id="27" w:name="_Toc14769635"/>
      <w:bookmarkStart w:id="28" w:name="_Toc14769788"/>
      <w:bookmarkStart w:id="29" w:name="_Toc14770058"/>
      <w:bookmarkStart w:id="30" w:name="_Toc14770328"/>
      <w:bookmarkStart w:id="31" w:name="_Toc14770481"/>
      <w:bookmarkStart w:id="32" w:name="_Toc14770636"/>
      <w:bookmarkStart w:id="33" w:name="_Toc14770791"/>
      <w:bookmarkStart w:id="34" w:name="_Toc14770948"/>
      <w:bookmarkStart w:id="35" w:name="_Toc14771489"/>
      <w:bookmarkStart w:id="36" w:name="_Toc14771607"/>
      <w:bookmarkStart w:id="37" w:name="_Toc15478323"/>
      <w:bookmarkStart w:id="38" w:name="_Toc14768968"/>
      <w:bookmarkStart w:id="39" w:name="_Toc14769242"/>
      <w:bookmarkStart w:id="40" w:name="_Toc14769636"/>
      <w:bookmarkStart w:id="41" w:name="_Toc14769789"/>
      <w:bookmarkStart w:id="42" w:name="_Toc14770059"/>
      <w:bookmarkStart w:id="43" w:name="_Toc14770329"/>
      <w:bookmarkStart w:id="44" w:name="_Toc14770482"/>
      <w:bookmarkStart w:id="45" w:name="_Toc14770637"/>
      <w:bookmarkStart w:id="46" w:name="_Toc14770792"/>
      <w:bookmarkStart w:id="47" w:name="_Toc14770949"/>
      <w:bookmarkStart w:id="48" w:name="_Toc14771608"/>
      <w:bookmarkStart w:id="49" w:name="_Toc14768969"/>
      <w:bookmarkStart w:id="50" w:name="_Toc14769243"/>
      <w:bookmarkStart w:id="51" w:name="_Toc14769637"/>
      <w:bookmarkStart w:id="52" w:name="_Toc14769790"/>
      <w:bookmarkStart w:id="53" w:name="_Toc14770060"/>
      <w:bookmarkStart w:id="54" w:name="_Toc14770330"/>
      <w:bookmarkStart w:id="55" w:name="_Toc14770483"/>
      <w:bookmarkStart w:id="56" w:name="_Toc14770638"/>
      <w:bookmarkStart w:id="57" w:name="_Toc14770793"/>
      <w:bookmarkStart w:id="58" w:name="_Toc14770950"/>
      <w:bookmarkStart w:id="59" w:name="_Toc14771491"/>
      <w:bookmarkStart w:id="60" w:name="_Toc14771609"/>
      <w:bookmarkStart w:id="61" w:name="_Toc15478325"/>
      <w:bookmarkStart w:id="62" w:name="_Toc14768970"/>
      <w:bookmarkStart w:id="63" w:name="_Toc14769244"/>
      <w:bookmarkStart w:id="64" w:name="_Toc14769638"/>
      <w:bookmarkStart w:id="65" w:name="_Toc14769791"/>
      <w:bookmarkStart w:id="66" w:name="_Toc14770061"/>
      <w:bookmarkStart w:id="67" w:name="_Toc14770331"/>
      <w:bookmarkStart w:id="68" w:name="_Toc14770484"/>
      <w:bookmarkStart w:id="69" w:name="_Toc14770639"/>
      <w:bookmarkStart w:id="70" w:name="_Toc14770794"/>
      <w:bookmarkStart w:id="71" w:name="_Toc14770951"/>
      <w:bookmarkStart w:id="72" w:name="_Toc14771610"/>
      <w:bookmarkStart w:id="73" w:name="_Toc14768971"/>
      <w:bookmarkStart w:id="74" w:name="_Toc14769245"/>
      <w:bookmarkStart w:id="75" w:name="_Toc14769639"/>
      <w:bookmarkStart w:id="76" w:name="_Toc14769792"/>
      <w:bookmarkStart w:id="77" w:name="_Toc14770062"/>
      <w:bookmarkStart w:id="78" w:name="_Toc14770332"/>
      <w:bookmarkStart w:id="79" w:name="_Toc14770485"/>
      <w:bookmarkStart w:id="80" w:name="_Toc14770640"/>
      <w:bookmarkStart w:id="81" w:name="_Toc14770795"/>
      <w:bookmarkStart w:id="82" w:name="_Toc14770952"/>
      <w:bookmarkStart w:id="83" w:name="_Toc14771493"/>
      <w:bookmarkStart w:id="84" w:name="_Toc14771611"/>
      <w:bookmarkStart w:id="85" w:name="_Toc15478327"/>
      <w:bookmarkStart w:id="86" w:name="_Toc14768986"/>
      <w:bookmarkStart w:id="87" w:name="_Toc14769260"/>
      <w:bookmarkStart w:id="88" w:name="_Toc14769654"/>
      <w:bookmarkStart w:id="89" w:name="_Toc14769807"/>
      <w:bookmarkStart w:id="90" w:name="_Toc14770077"/>
      <w:bookmarkStart w:id="91" w:name="_Toc14770347"/>
      <w:bookmarkStart w:id="92" w:name="_Toc14770500"/>
      <w:bookmarkStart w:id="93" w:name="_Toc14770655"/>
      <w:bookmarkStart w:id="94" w:name="_Toc14770810"/>
      <w:bookmarkStart w:id="95" w:name="_Toc14770967"/>
      <w:bookmarkStart w:id="96" w:name="_Toc14771504"/>
      <w:bookmarkStart w:id="97" w:name="_Toc14771626"/>
      <w:bookmarkStart w:id="98" w:name="_Toc15478338"/>
      <w:bookmarkStart w:id="99" w:name="_Toc14768987"/>
      <w:bookmarkStart w:id="100" w:name="_Toc14769261"/>
      <w:bookmarkStart w:id="101" w:name="_Toc14769655"/>
      <w:bookmarkStart w:id="102" w:name="_Toc14769808"/>
      <w:bookmarkStart w:id="103" w:name="_Toc14770078"/>
      <w:bookmarkStart w:id="104" w:name="_Toc14770348"/>
      <w:bookmarkStart w:id="105" w:name="_Toc14770501"/>
      <w:bookmarkStart w:id="106" w:name="_Toc14770656"/>
      <w:bookmarkStart w:id="107" w:name="_Toc14770811"/>
      <w:bookmarkStart w:id="108" w:name="_Toc14770968"/>
      <w:bookmarkStart w:id="109" w:name="_Toc14771627"/>
      <w:bookmarkStart w:id="110" w:name="_Toc14768988"/>
      <w:bookmarkStart w:id="111" w:name="_Toc14769262"/>
      <w:bookmarkStart w:id="112" w:name="_Toc14769656"/>
      <w:bookmarkStart w:id="113" w:name="_Toc14769809"/>
      <w:bookmarkStart w:id="114" w:name="_Toc14770079"/>
      <w:bookmarkStart w:id="115" w:name="_Toc14770349"/>
      <w:bookmarkStart w:id="116" w:name="_Toc14770502"/>
      <w:bookmarkStart w:id="117" w:name="_Toc14770657"/>
      <w:bookmarkStart w:id="118" w:name="_Toc14770812"/>
      <w:bookmarkStart w:id="119" w:name="_Toc14770969"/>
      <w:bookmarkStart w:id="120" w:name="_Toc14771506"/>
      <w:bookmarkStart w:id="121" w:name="_Toc14771628"/>
      <w:bookmarkStart w:id="122" w:name="_Toc15478340"/>
      <w:bookmarkStart w:id="123" w:name="_Toc14768989"/>
      <w:bookmarkStart w:id="124" w:name="_Toc14769263"/>
      <w:bookmarkStart w:id="125" w:name="_Toc14769657"/>
      <w:bookmarkStart w:id="126" w:name="_Toc14769810"/>
      <w:bookmarkStart w:id="127" w:name="_Toc14770080"/>
      <w:bookmarkStart w:id="128" w:name="_Toc14770350"/>
      <w:bookmarkStart w:id="129" w:name="_Toc14770503"/>
      <w:bookmarkStart w:id="130" w:name="_Toc14770658"/>
      <w:bookmarkStart w:id="131" w:name="_Toc14770813"/>
      <w:bookmarkStart w:id="132" w:name="_Toc14770970"/>
      <w:bookmarkStart w:id="133" w:name="_Toc14771629"/>
      <w:bookmarkStart w:id="134" w:name="_Toc14768990"/>
      <w:bookmarkStart w:id="135" w:name="_Toc14769264"/>
      <w:bookmarkStart w:id="136" w:name="_Toc14769658"/>
      <w:bookmarkStart w:id="137" w:name="_Toc14769811"/>
      <w:bookmarkStart w:id="138" w:name="_Toc14770081"/>
      <w:bookmarkStart w:id="139" w:name="_Toc14770351"/>
      <w:bookmarkStart w:id="140" w:name="_Toc14770504"/>
      <w:bookmarkStart w:id="141" w:name="_Toc14770659"/>
      <w:bookmarkStart w:id="142" w:name="_Toc14770814"/>
      <w:bookmarkStart w:id="143" w:name="_Toc14770971"/>
      <w:bookmarkStart w:id="144" w:name="_Toc14771508"/>
      <w:bookmarkStart w:id="145" w:name="_Toc14771630"/>
      <w:bookmarkStart w:id="146" w:name="_Toc15478342"/>
      <w:bookmarkStart w:id="147" w:name="_Toc14769016"/>
      <w:bookmarkStart w:id="148" w:name="_Toc14769290"/>
      <w:bookmarkStart w:id="149" w:name="_Toc14769684"/>
      <w:bookmarkStart w:id="150" w:name="_Toc14769837"/>
      <w:bookmarkStart w:id="151" w:name="_Toc14770107"/>
      <w:bookmarkStart w:id="152" w:name="_Toc14770377"/>
      <w:bookmarkStart w:id="153" w:name="_Toc14770530"/>
      <w:bookmarkStart w:id="154" w:name="_Toc14770685"/>
      <w:bookmarkStart w:id="155" w:name="_Toc14770840"/>
      <w:bookmarkStart w:id="156" w:name="_Toc14770997"/>
      <w:bookmarkStart w:id="157" w:name="_Toc14771527"/>
      <w:bookmarkStart w:id="158" w:name="_Toc14771656"/>
      <w:bookmarkStart w:id="159" w:name="_Toc15478361"/>
      <w:bookmarkStart w:id="160" w:name="_Toc14769060"/>
      <w:bookmarkStart w:id="161" w:name="_Toc14769334"/>
      <w:bookmarkStart w:id="162" w:name="_Toc14769728"/>
      <w:bookmarkStart w:id="163" w:name="_Toc14769881"/>
      <w:bookmarkStart w:id="164" w:name="_Toc14770151"/>
      <w:bookmarkStart w:id="165" w:name="_Toc14770421"/>
      <w:bookmarkStart w:id="166" w:name="_Toc14770574"/>
      <w:bookmarkStart w:id="167" w:name="_Toc14770729"/>
      <w:bookmarkStart w:id="168" w:name="_Toc14770884"/>
      <w:bookmarkStart w:id="169" w:name="_Toc14771041"/>
      <w:bookmarkStart w:id="170" w:name="_Toc14771559"/>
      <w:bookmarkStart w:id="171" w:name="_Toc14771700"/>
      <w:bookmarkStart w:id="172" w:name="_Toc15478393"/>
      <w:bookmarkStart w:id="173" w:name="_Toc14769113"/>
      <w:bookmarkStart w:id="174" w:name="_Toc14769387"/>
      <w:bookmarkStart w:id="175" w:name="_Toc14769781"/>
      <w:bookmarkStart w:id="176" w:name="_Toc14769934"/>
      <w:bookmarkStart w:id="177" w:name="_Toc14770204"/>
      <w:bookmarkStart w:id="178" w:name="_Toc14770474"/>
      <w:bookmarkStart w:id="179" w:name="_Toc14770627"/>
      <w:bookmarkStart w:id="180" w:name="_Toc14770782"/>
      <w:bookmarkStart w:id="181" w:name="_Toc14770937"/>
      <w:bookmarkStart w:id="182" w:name="_Toc14771094"/>
      <w:bookmarkStart w:id="183" w:name="_Toc14771600"/>
      <w:bookmarkStart w:id="184" w:name="_Toc14771753"/>
      <w:bookmarkStart w:id="185" w:name="_Toc1547843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r>
        <w:rPr>
          <w:color w:val="auto"/>
          <w:sz w:val="24"/>
          <w:rFonts w:ascii="Times New Roman" w:hAnsi="Times New Roman"/>
        </w:rPr>
        <w:t xml:space="preserve">3.</w:t>
      </w:r>
      <w:r>
        <w:rPr>
          <w:color w:val="auto"/>
          <w:sz w:val="24"/>
          <w:rFonts w:ascii="Times New Roman" w:hAnsi="Times New Roman"/>
        </w:rPr>
        <w:tab/>
      </w:r>
      <w:bookmarkStart w:id="186" w:name="_Toc14770783"/>
      <w:bookmarkStart w:id="187" w:name="_Toc45266927"/>
      <w:r>
        <w:rPr>
          <w:color w:val="auto"/>
          <w:sz w:val="24"/>
          <w:rFonts w:ascii="Times New Roman" w:hAnsi="Times New Roman"/>
        </w:rPr>
        <w:t xml:space="preserve">EU TLAC 1:</w:t>
      </w:r>
      <w:r>
        <w:rPr>
          <w:color w:val="auto"/>
          <w:sz w:val="24"/>
          <w:rFonts w:ascii="Times New Roman" w:hAnsi="Times New Roman"/>
        </w:rPr>
        <w:t xml:space="preserve"> </w:t>
      </w:r>
      <w:r>
        <w:rPr>
          <w:color w:val="auto"/>
          <w:sz w:val="24"/>
          <w:rFonts w:ascii="Times New Roman" w:hAnsi="Times New Roman"/>
        </w:rPr>
        <w:t xml:space="preserve">Sastav – MREL i, ako je primjenjivo, zahtjev za regulatorni kapital i prihvatljive obveze GSV institucija</w:t>
      </w:r>
      <w:bookmarkEnd w:id="186"/>
      <w:bookmarkEnd w:id="187"/>
    </w:p>
    <w:p w14:paraId="5FDEB8AD" w14:textId="17A1952C" w:rsidR="00021E4F" w:rsidRPr="0008623B" w:rsidRDefault="00021E4F" w:rsidP="00B62DC9">
      <w:pPr>
        <w:pStyle w:val="InstructionsText2"/>
        <w:numPr>
          <w:ilvl w:val="0"/>
          <w:numId w:val="12"/>
        </w:numPr>
      </w:pPr>
      <w:r>
        <w:t xml:space="preserve">Pozicija regulatornog kapitala i prihvatljivih obveza koja se odnosi na sanacijsku grupu uključuje samo instrumente kapitala i prihvatljive obveze koje su izdali sanacijski subjekt, ako je to u skladu s člankom 45.b stavkom 3. Direktive 2014/59/EU ili člankom 88.a Uredbe (EU) br. 575/2013, ovisno o slučaju, i društva kćeri sanacijskog subjekta, pri čemu su isključeni subjekti izvan sanacijske grupe.</w:t>
      </w:r>
      <w:r>
        <w:t xml:space="preserve"> </w:t>
      </w:r>
      <w:r>
        <w:t xml:space="preserve">Slično tome, pozicija regulatornog kapitala i prihvatljivih obveza temelji se na ukupnom iznosu izloženosti riziku (usklađeno kako je dopušteno u skladu s člankom 45.h stavkom 2. Direktive 2014/59/EU) i mjeri ukupne izloženosti koja se izračunava na razini sanacijske grupe.</w:t>
      </w:r>
    </w:p>
    <w:p w14:paraId="31AA4E2B" w14:textId="5FF6ED9D" w:rsidR="00B00CC4" w:rsidRPr="0008623B" w:rsidRDefault="00021E4F" w:rsidP="00B62DC9">
      <w:pPr>
        <w:pStyle w:val="InstructionsText2"/>
        <w:numPr>
          <w:ilvl w:val="0"/>
          <w:numId w:val="12"/>
        </w:numPr>
      </w:pPr>
      <w:r>
        <w:t xml:space="preserve">Što se tiče regulatornih usklađenja, subjekti objavljuju odbitke od regulatornog kapitala i prihvatljivih obveza kao negativne iznose, a dodatke regulatornom kapitalu i prihvatljivim obvezama kao pozitivne iznose.</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55"/>
      </w:tblGrid>
      <w:tr w:rsidR="00807127" w:rsidRPr="0008623B" w14:paraId="326F196A" w14:textId="77777777" w:rsidTr="00807127">
        <w:trPr>
          <w:trHeight w:val="238"/>
        </w:trPr>
        <w:tc>
          <w:tcPr>
            <w:tcW w:w="1384" w:type="dxa"/>
            <w:shd w:val="clear" w:color="auto" w:fill="D9D9D9" w:themeFill="background1" w:themeFillShade="D9"/>
          </w:tcPr>
          <w:p w14:paraId="0D11A621" w14:textId="7182C6B7" w:rsidR="00807127" w:rsidRPr="0008623B" w:rsidRDefault="00807127" w:rsidP="00807127">
            <w:pPr>
              <w:autoSpaceDE w:val="0"/>
              <w:autoSpaceDN w:val="0"/>
              <w:adjustRightInd w:val="0"/>
              <w:rPr>
                <w:b/>
                <w:color w:val="000000" w:themeColor="text1"/>
                <w:sz w:val="24"/>
                <w:szCs w:val="24"/>
                <w:rFonts w:ascii="Times New Roman" w:hAnsi="Times New Roman" w:cs="Times New Roman"/>
              </w:rPr>
            </w:pPr>
            <w:r>
              <w:rPr>
                <w:b/>
                <w:color w:val="000000" w:themeColor="text1"/>
                <w:sz w:val="24"/>
                <w:rFonts w:ascii="Times New Roman" w:hAnsi="Times New Roman"/>
              </w:rPr>
              <w:t xml:space="preserve">Stupci</w:t>
            </w:r>
          </w:p>
        </w:tc>
        <w:tc>
          <w:tcPr>
            <w:tcW w:w="7655" w:type="dxa"/>
            <w:shd w:val="clear" w:color="auto" w:fill="D9D9D9" w:themeFill="background1" w:themeFillShade="D9"/>
          </w:tcPr>
          <w:p w14:paraId="791EECCB" w14:textId="195647A1" w:rsidR="00807127" w:rsidRPr="0008623B" w:rsidRDefault="00E46262" w:rsidP="00807127">
            <w:pPr>
              <w:autoSpaceDE w:val="0"/>
              <w:autoSpaceDN w:val="0"/>
              <w:adjustRightInd w:val="0"/>
              <w:rPr>
                <w:b/>
                <w:color w:val="000000" w:themeColor="text1"/>
                <w:sz w:val="24"/>
                <w:szCs w:val="24"/>
                <w:rFonts w:ascii="Times New Roman" w:hAnsi="Times New Roman" w:cs="Times New Roman"/>
              </w:rPr>
            </w:pPr>
            <w:r>
              <w:rPr>
                <w:b/>
                <w:color w:val="000000" w:themeColor="text1"/>
                <w:sz w:val="24"/>
                <w:rFonts w:ascii="Times New Roman" w:hAnsi="Times New Roman"/>
              </w:rPr>
              <w:t xml:space="preserve">Pravna osnova i upute</w:t>
            </w:r>
          </w:p>
        </w:tc>
      </w:tr>
      <w:tr w:rsidR="00807127" w:rsidRPr="0008623B" w14:paraId="32E9685C" w14:textId="77777777" w:rsidTr="00807127">
        <w:trPr>
          <w:trHeight w:val="637"/>
        </w:trPr>
        <w:tc>
          <w:tcPr>
            <w:tcW w:w="1384" w:type="dxa"/>
          </w:tcPr>
          <w:p w14:paraId="6B2EC01C" w14:textId="6A4D6558" w:rsidR="00807127" w:rsidRPr="0008623B" w:rsidDel="00DE6BC1" w:rsidRDefault="00807127" w:rsidP="00EF47A4">
            <w:pPr>
              <w:pStyle w:val="Applicationdirecte"/>
              <w:spacing w:before="120"/>
              <w:jc w:val="center"/>
              <w:rPr>
                <w:color w:val="000000" w:themeColor="text1"/>
                <w:szCs w:val="24"/>
              </w:rPr>
            </w:pPr>
            <w:r>
              <w:rPr>
                <w:color w:val="000000" w:themeColor="text1"/>
              </w:rPr>
              <w:t xml:space="preserve">a</w:t>
            </w:r>
          </w:p>
        </w:tc>
        <w:tc>
          <w:tcPr>
            <w:tcW w:w="7655" w:type="dxa"/>
          </w:tcPr>
          <w:p w14:paraId="436FCBC7" w14:textId="60418D16" w:rsidR="00807127" w:rsidRPr="0008623B" w:rsidRDefault="008C2E99" w:rsidP="003C10CA">
            <w:pPr>
              <w:autoSpaceDE w:val="0"/>
              <w:autoSpaceDN w:val="0"/>
              <w:adjustRightInd w:val="0"/>
              <w:spacing w:before="120" w:after="120"/>
              <w:rPr>
                <w:color w:val="000000" w:themeColor="text1"/>
                <w:sz w:val="24"/>
                <w:szCs w:val="24"/>
                <w:rFonts w:ascii="Times New Roman" w:hAnsi="Times New Roman" w:cs="Times New Roman"/>
              </w:rPr>
            </w:pPr>
            <w:r>
              <w:rPr>
                <w:color w:val="000000" w:themeColor="text1"/>
                <w:sz w:val="24"/>
                <w:rFonts w:ascii="Times New Roman" w:hAnsi="Times New Roman"/>
              </w:rPr>
              <w:t xml:space="preserve">Subjekti u ovom stupcu objavljuju relevantne informacije o MREL-u u skladu s člancima 45. i 45.e Direktive 2014/59/EU.</w:t>
            </w:r>
          </w:p>
        </w:tc>
      </w:tr>
      <w:tr w:rsidR="00807127" w:rsidRPr="0008623B" w14:paraId="462C6C09" w14:textId="77777777" w:rsidTr="00807127">
        <w:trPr>
          <w:trHeight w:val="637"/>
        </w:trPr>
        <w:tc>
          <w:tcPr>
            <w:tcW w:w="1384" w:type="dxa"/>
          </w:tcPr>
          <w:p w14:paraId="560866CC" w14:textId="77777777" w:rsidR="00807127" w:rsidRPr="0008623B" w:rsidDel="00DE6BC1" w:rsidRDefault="00807127" w:rsidP="00807127">
            <w:pPr>
              <w:pStyle w:val="Applicationdirecte"/>
              <w:spacing w:before="120"/>
              <w:jc w:val="center"/>
              <w:rPr>
                <w:color w:val="000000" w:themeColor="text1"/>
                <w:szCs w:val="24"/>
              </w:rPr>
            </w:pPr>
            <w:r>
              <w:rPr>
                <w:color w:val="000000" w:themeColor="text1"/>
              </w:rPr>
              <w:t xml:space="preserve">b</w:t>
            </w:r>
          </w:p>
        </w:tc>
        <w:tc>
          <w:tcPr>
            <w:tcW w:w="7655" w:type="dxa"/>
          </w:tcPr>
          <w:p w14:paraId="1B5C7CCC" w14:textId="65BA9065" w:rsidR="00807127" w:rsidRPr="0008623B" w:rsidRDefault="008C2E99" w:rsidP="00F60ACD">
            <w:pPr>
              <w:autoSpaceDE w:val="0"/>
              <w:autoSpaceDN w:val="0"/>
              <w:adjustRightInd w:val="0"/>
              <w:spacing w:before="120" w:after="120"/>
              <w:rPr>
                <w:b/>
                <w:color w:val="000000" w:themeColor="text1"/>
                <w:sz w:val="24"/>
                <w:szCs w:val="24"/>
                <w:rFonts w:ascii="Times New Roman" w:hAnsi="Times New Roman" w:cs="Times New Roman"/>
              </w:rPr>
            </w:pPr>
            <w:r>
              <w:rPr>
                <w:color w:val="000000" w:themeColor="text1"/>
                <w:sz w:val="24"/>
                <w:rFonts w:ascii="Times New Roman" w:hAnsi="Times New Roman"/>
              </w:rPr>
              <w:t xml:space="preserve">Subjekti koji su GSV institucije na koje se primjenjuje zahtjev TLAC u skladu s člankom 92.a Uredbe (EU) br. 575/2013 u ovom stupcu objavljuju relevantne informacije o tom zahtjevu.</w:t>
            </w:r>
            <w:r>
              <w:rPr>
                <w:color w:val="000000" w:themeColor="text1"/>
                <w:sz w:val="24"/>
                <w:rFonts w:ascii="Times New Roman" w:hAnsi="Times New Roman"/>
              </w:rPr>
              <w:t xml:space="preserve"> </w:t>
            </w:r>
          </w:p>
        </w:tc>
      </w:tr>
      <w:tr w:rsidR="00807127" w:rsidRPr="0008623B" w14:paraId="4B0052CD" w14:textId="77777777" w:rsidTr="00807127">
        <w:trPr>
          <w:trHeight w:val="637"/>
        </w:trPr>
        <w:tc>
          <w:tcPr>
            <w:tcW w:w="1384" w:type="dxa"/>
          </w:tcPr>
          <w:p w14:paraId="3F556DCF" w14:textId="09520620" w:rsidR="00807127" w:rsidRPr="0008623B" w:rsidDel="00DE6BC1" w:rsidRDefault="00807127" w:rsidP="00EF47A4">
            <w:pPr>
              <w:pStyle w:val="Applicationdirecte"/>
              <w:spacing w:before="120"/>
              <w:jc w:val="center"/>
              <w:rPr>
                <w:color w:val="000000" w:themeColor="text1"/>
                <w:szCs w:val="24"/>
              </w:rPr>
            </w:pPr>
            <w:r>
              <w:rPr>
                <w:color w:val="000000" w:themeColor="text1"/>
              </w:rPr>
              <w:t xml:space="preserve">c</w:t>
            </w:r>
          </w:p>
        </w:tc>
        <w:tc>
          <w:tcPr>
            <w:tcW w:w="7655" w:type="dxa"/>
          </w:tcPr>
          <w:p w14:paraId="77906683" w14:textId="414268DB" w:rsidR="00807127" w:rsidRPr="0008623B" w:rsidRDefault="00807127" w:rsidP="00B62DC9">
            <w:pPr>
              <w:pStyle w:val="InstructionsText"/>
            </w:pPr>
            <w:r>
              <w:rPr>
                <w:rStyle w:val="FormatvorlageInstructionsTabelleText"/>
                <w:sz w:val="24"/>
                <w:rFonts w:ascii="Times New Roman" w:hAnsi="Times New Roman"/>
              </w:rPr>
              <w:t xml:space="preserve">Ovaj stupac ispunjavaju samo subjekti na koje se primjenjuje zahtjev za TLAC.</w:t>
            </w:r>
            <w:r>
              <w:t xml:space="preserve"> </w:t>
            </w:r>
          </w:p>
          <w:p w14:paraId="1B6D4BC4" w14:textId="410E4195" w:rsidR="00807127" w:rsidRPr="0008623B" w:rsidRDefault="00807127" w:rsidP="00B62DC9">
            <w:pPr>
              <w:pStyle w:val="InstructionsText"/>
            </w:pPr>
            <w:r>
              <w:t xml:space="preserve">Ovaj stupac odražava razliku između iznosa koji se primjenjuju u kontekstu zahtjeva iz članka 45. Direktive 2014/59/EU i iznosa koji se primjenjuju u kontekstu zahtjeva iz članka 92.a Uredbe (EU) br. 575/2013.</w:t>
            </w:r>
          </w:p>
        </w:tc>
      </w:tr>
    </w:tbl>
    <w:p w14:paraId="3AC1888A" w14:textId="77777777" w:rsidR="00807127" w:rsidRPr="0008623B" w:rsidRDefault="00807127" w:rsidP="00807127">
      <w:pPr>
        <w:jc w:val="both"/>
        <w:rPr>
          <w:rFonts w:ascii="Times New Roman" w:hAnsi="Times New Roman" w:cs="Times New Roman"/>
          <w:i/>
          <w:noProof/>
          <w:color w:val="000000" w:themeColor="text1"/>
          <w:sz w:val="24"/>
          <w:szCs w:val="24"/>
          <w:lang w:val="en-GB"/>
        </w:rPr>
      </w:pPr>
    </w:p>
    <w:tbl>
      <w:tblPr>
        <w:tblStyle w:val="TableGrid"/>
        <w:tblW w:w="0" w:type="auto"/>
        <w:tblInd w:w="5" w:type="dxa"/>
        <w:tblBorders>
          <w:top w:val="single" w:sz="4" w:space="0" w:color="auto"/>
          <w:left w:val="single" w:sz="4" w:space="0" w:color="auto"/>
          <w:right w:val="single" w:sz="4" w:space="0" w:color="auto"/>
          <w:insideV w:val="single" w:sz="4" w:space="0" w:color="auto"/>
        </w:tblBorders>
        <w:tblLook w:val="04A0" w:firstRow="1" w:lastRow="0" w:firstColumn="1" w:lastColumn="0" w:noHBand="0" w:noVBand="1"/>
      </w:tblPr>
      <w:tblGrid>
        <w:gridCol w:w="1030"/>
        <w:gridCol w:w="7736"/>
      </w:tblGrid>
      <w:tr w:rsidR="00026FC1" w:rsidRPr="0008623B" w14:paraId="6EA9B061" w14:textId="77777777" w:rsidTr="00E46262">
        <w:trPr>
          <w:cnfStyle w:val="100000000000" w:firstRow="1" w:lastRow="0" w:firstColumn="0" w:lastColumn="0" w:oddVBand="0" w:evenVBand="0" w:oddHBand="0" w:evenHBand="0" w:firstRowFirstColumn="0" w:firstRowLastColumn="0" w:lastRowFirstColumn="0" w:lastRowLastColumn="0"/>
        </w:trPr>
        <w:tc>
          <w:tcPr>
            <w:tcW w:w="1030" w:type="dxa"/>
            <w:tcBorders>
              <w:top w:val="single" w:sz="4" w:space="0" w:color="auto"/>
              <w:left w:val="single" w:sz="4" w:space="0" w:color="auto"/>
              <w:right w:val="single" w:sz="4" w:space="0" w:color="auto"/>
            </w:tcBorders>
            <w:shd w:val="clear" w:color="auto" w:fill="D9D9D9" w:themeFill="background1" w:themeFillShade="D9"/>
          </w:tcPr>
          <w:p w14:paraId="563BF1AA" w14:textId="77777777" w:rsidR="00021E4F" w:rsidRPr="0008623B" w:rsidRDefault="00021E4F" w:rsidP="00915305">
            <w:pPr>
              <w:rPr>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Redak</w:t>
            </w:r>
            <w:r>
              <w:rPr>
                <w:b/>
                <w:color w:val="000000" w:themeColor="text1"/>
                <w:sz w:val="24"/>
                <w:rFonts w:ascii="Times New Roman" w:hAnsi="Times New Roman"/>
              </w:rPr>
              <w:t xml:space="preserve"> </w:t>
            </w:r>
          </w:p>
        </w:tc>
        <w:tc>
          <w:tcPr>
            <w:tcW w:w="7736" w:type="dxa"/>
            <w:tcBorders>
              <w:top w:val="single" w:sz="4" w:space="0" w:color="auto"/>
              <w:left w:val="single" w:sz="4" w:space="0" w:color="auto"/>
              <w:right w:val="single" w:sz="4" w:space="0" w:color="auto"/>
            </w:tcBorders>
            <w:shd w:val="clear" w:color="auto" w:fill="D9D9D9" w:themeFill="background1" w:themeFillShade="D9"/>
          </w:tcPr>
          <w:p w14:paraId="54B2E936" w14:textId="094D65BE" w:rsidR="00021E4F" w:rsidRPr="0008623B" w:rsidRDefault="00E46262" w:rsidP="00915305">
            <w:pPr>
              <w:rPr>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Pravna osnova i upute</w:t>
            </w:r>
          </w:p>
        </w:tc>
      </w:tr>
      <w:tr w:rsidR="00026FC1" w:rsidRPr="0008623B" w14:paraId="614F9517" w14:textId="77777777" w:rsidTr="00E46262">
        <w:tc>
          <w:tcPr>
            <w:tcW w:w="1030" w:type="dxa"/>
          </w:tcPr>
          <w:p w14:paraId="7EE06B6D" w14:textId="77777777" w:rsidR="00021E4F" w:rsidRPr="0008623B" w:rsidRDefault="00021E4F" w:rsidP="00915305">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1</w:t>
            </w:r>
          </w:p>
        </w:tc>
        <w:tc>
          <w:tcPr>
            <w:tcW w:w="7736" w:type="dxa"/>
          </w:tcPr>
          <w:p w14:paraId="709BFA1D" w14:textId="0A17EB42" w:rsidR="00021E4F" w:rsidRPr="0008623B" w:rsidRDefault="00021E4F" w:rsidP="00915305">
            <w:pPr>
              <w:rPr>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Redovni osnovni kapital (CET1)</w:t>
            </w:r>
          </w:p>
          <w:p w14:paraId="0C38277D" w14:textId="1D578338" w:rsidR="00021E4F" w:rsidRPr="0008623B" w:rsidRDefault="00021E4F" w:rsidP="0097126E">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Redovni osnovni kapital sanacijske grupe koji se izračunava u skladu s člankom 50. Uredbe (EU) br. 575/2013.</w:t>
            </w:r>
          </w:p>
        </w:tc>
      </w:tr>
      <w:tr w:rsidR="00026FC1" w:rsidRPr="0008623B" w14:paraId="0AC96626" w14:textId="77777777" w:rsidTr="00E46262">
        <w:tc>
          <w:tcPr>
            <w:tcW w:w="1030" w:type="dxa"/>
          </w:tcPr>
          <w:p w14:paraId="4517736A" w14:textId="77777777" w:rsidR="00021E4F" w:rsidRPr="0008623B" w:rsidRDefault="00021E4F" w:rsidP="00915305">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2</w:t>
            </w:r>
          </w:p>
        </w:tc>
        <w:tc>
          <w:tcPr>
            <w:tcW w:w="7736" w:type="dxa"/>
          </w:tcPr>
          <w:p w14:paraId="2FB37E1A" w14:textId="007BDD23" w:rsidR="00021E4F" w:rsidRPr="0008623B" w:rsidRDefault="00021E4F" w:rsidP="00915305">
            <w:pPr>
              <w:rPr>
                <w:b/>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Dodatni osnovni kapital (AT1)</w:t>
            </w:r>
            <w:r>
              <w:rPr>
                <w:b/>
                <w:color w:val="000000" w:themeColor="text1"/>
                <w:sz w:val="24"/>
                <w:rFonts w:ascii="Times New Roman" w:hAnsi="Times New Roman"/>
              </w:rPr>
              <w:t xml:space="preserve"> </w:t>
            </w:r>
          </w:p>
          <w:p w14:paraId="05B0D3DA" w14:textId="4151C42D" w:rsidR="00E94218" w:rsidRPr="0008623B" w:rsidRDefault="00021E4F">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Dodatni osnovni kapital sanacijske grupe koji se izračunava u skladu s člankom 61. Uredbe (EU) br. 575/2013.</w:t>
            </w:r>
          </w:p>
          <w:p w14:paraId="66E56E67" w14:textId="5AF6C892" w:rsidR="00021E4F" w:rsidRPr="0008623B" w:rsidRDefault="00E94218" w:rsidP="00E94218">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U slučaju MREL-a, instrumenti uređeni propisima treće zemlje iskazuju se u ovom retku samo ako ispunjavaju zahtjeve iz članka 55. Direktive 2014/59/EU.</w:t>
            </w:r>
          </w:p>
        </w:tc>
      </w:tr>
      <w:tr w:rsidR="00026FC1" w:rsidRPr="0008623B" w14:paraId="2781CFBF" w14:textId="77777777" w:rsidTr="00E46262">
        <w:tc>
          <w:tcPr>
            <w:tcW w:w="1030" w:type="dxa"/>
          </w:tcPr>
          <w:p w14:paraId="6B607587" w14:textId="58DB8643" w:rsidR="00021E4F" w:rsidRPr="0008623B" w:rsidRDefault="00D571F6" w:rsidP="00915305">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6</w:t>
            </w:r>
          </w:p>
        </w:tc>
        <w:tc>
          <w:tcPr>
            <w:tcW w:w="7736" w:type="dxa"/>
          </w:tcPr>
          <w:p w14:paraId="30A3A120" w14:textId="05F7C1CC" w:rsidR="00021E4F" w:rsidRPr="0008623B" w:rsidRDefault="00021E4F" w:rsidP="00915305">
            <w:pPr>
              <w:rPr>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Dopunski kapital (T2)</w:t>
            </w:r>
          </w:p>
          <w:p w14:paraId="6F849BF3" w14:textId="3A19BC99" w:rsidR="00021E4F" w:rsidRPr="0008623B" w:rsidRDefault="00021E4F" w:rsidP="001F75A3">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Dopunski kapital sanacijske grupe koji se izračunava u skladu s člankom 71. Uredbe (EU) br. 575/2013.</w:t>
            </w:r>
          </w:p>
          <w:p w14:paraId="2C50816C" w14:textId="487961E7" w:rsidR="00E94218" w:rsidRPr="0008623B" w:rsidRDefault="00E94218" w:rsidP="001F75A3">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U slučaju MREL-a, instrumenti uređeni propisima treće zemlje iskazuju se u ovom retku samo ako ispunjavaju zahtjeve iz članka 55. Direktive 2014/59/EU.</w:t>
            </w:r>
          </w:p>
        </w:tc>
      </w:tr>
      <w:tr w:rsidR="00026FC1" w:rsidRPr="0008623B" w14:paraId="77060B4B" w14:textId="77777777" w:rsidTr="00E46262">
        <w:tc>
          <w:tcPr>
            <w:tcW w:w="1030" w:type="dxa"/>
          </w:tcPr>
          <w:p w14:paraId="62D73831" w14:textId="2A91E8D9" w:rsidR="00021E4F" w:rsidRPr="0008623B" w:rsidRDefault="00D571F6" w:rsidP="00915305">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11</w:t>
            </w:r>
          </w:p>
        </w:tc>
        <w:tc>
          <w:tcPr>
            <w:tcW w:w="7736" w:type="dxa"/>
          </w:tcPr>
          <w:p w14:paraId="3A0853BF" w14:textId="73ADC517" w:rsidR="00021E4F" w:rsidRPr="0008623B" w:rsidRDefault="00021E4F" w:rsidP="00915305">
            <w:pPr>
              <w:rPr>
                <w:b/>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Regulatorni kapital za potrebe članka 92.a Uredbe (EU) br. 575/2013 i članka 45. Direktive 2014/59/EU</w:t>
            </w:r>
            <w:r>
              <w:rPr>
                <w:b/>
                <w:color w:val="000000" w:themeColor="text1"/>
                <w:sz w:val="24"/>
                <w:rFonts w:ascii="Times New Roman" w:hAnsi="Times New Roman"/>
              </w:rPr>
              <w:t xml:space="preserve"> </w:t>
            </w:r>
          </w:p>
          <w:p w14:paraId="61FB0BF1" w14:textId="6C6EEBF4" w:rsidR="00021E4F" w:rsidRPr="0008623B" w:rsidRDefault="00021E4F" w:rsidP="00503590">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Regulatorni kapital za potrebe članka 92.a Uredbe (EU) br. 575/2013 i članka 45. Direktive 2014/59/EU izračunava se kao zbroj redaka 1, 2 i 6.</w:t>
            </w:r>
          </w:p>
        </w:tc>
      </w:tr>
      <w:tr w:rsidR="00026FC1" w:rsidRPr="0008623B" w14:paraId="5B3A8911" w14:textId="77777777" w:rsidTr="00E46262">
        <w:tc>
          <w:tcPr>
            <w:tcW w:w="1030" w:type="dxa"/>
          </w:tcPr>
          <w:p w14:paraId="3865D42E" w14:textId="14C5B714" w:rsidR="00021E4F" w:rsidRPr="0008623B" w:rsidRDefault="00D571F6" w:rsidP="00915305">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12</w:t>
            </w:r>
          </w:p>
        </w:tc>
        <w:tc>
          <w:tcPr>
            <w:tcW w:w="7736" w:type="dxa"/>
          </w:tcPr>
          <w:p w14:paraId="5BC74910" w14:textId="5B101009" w:rsidR="00BD6570" w:rsidRPr="0008623B" w:rsidRDefault="00021E4F" w:rsidP="00BD6570">
            <w:pPr>
              <w:rPr>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Instrumenti prihvatljivih obveza podređenih isključenim obvezama (ne nastavljaju se priznavati) koje je sanacijski subjekt izdao izravno</w:t>
            </w:r>
          </w:p>
          <w:p w14:paraId="074ADC7C" w14:textId="77777777" w:rsidR="00BD6570" w:rsidRPr="0008623B" w:rsidRDefault="00BD6570" w:rsidP="00B62DC9">
            <w:pPr>
              <w:pStyle w:val="InstructionsText"/>
              <w:rPr>
                <w:rStyle w:val="FormatvorlageInstructionsTabelleText"/>
                <w:sz w:val="24"/>
                <w:rFonts w:ascii="Times New Roman" w:hAnsi="Times New Roman"/>
              </w:rPr>
            </w:pPr>
            <w:r>
              <w:rPr>
                <w:rStyle w:val="FormatvorlageInstructionsTabelleText"/>
                <w:i/>
                <w:sz w:val="24"/>
                <w:rFonts w:ascii="Times New Roman" w:hAnsi="Times New Roman"/>
              </w:rPr>
              <w:t xml:space="preserve">MREL</w:t>
            </w:r>
          </w:p>
          <w:p w14:paraId="5DF92336" w14:textId="765EDF5B" w:rsidR="00BD6570" w:rsidRPr="0008623B" w:rsidRDefault="00BD6570" w:rsidP="00B62DC9">
            <w:pPr>
              <w:pStyle w:val="InstructionsText"/>
              <w:rPr>
                <w:rStyle w:val="FormatvorlageInstructionsTabelleText"/>
                <w:sz w:val="24"/>
                <w:rFonts w:ascii="Times New Roman" w:hAnsi="Times New Roman"/>
              </w:rPr>
            </w:pPr>
            <w:r>
              <w:rPr>
                <w:sz w:val="24"/>
                <w:rFonts w:ascii="Times New Roman" w:hAnsi="Times New Roman"/>
              </w:rPr>
              <w:t xml:space="preserve">Prihvatljive obveze uključene u iznos regulatornog kapitala i prihvatljivih obveza u skladu s člankom 45.b Direktive 2014/59/EU koje su podređeni prihvatljivi instrumenti kako su definirani u članku 2. stavku 1. točki 71.b Direktive 2014/59/EU i koje je sanacijski subjekt izdao izravno.</w:t>
            </w:r>
          </w:p>
          <w:p w14:paraId="26CA1F30" w14:textId="30AB9FAB" w:rsidR="00A97842" w:rsidRPr="0008623B" w:rsidRDefault="00A97842" w:rsidP="00B62DC9">
            <w:pPr>
              <w:pStyle w:val="InstructionsText"/>
              <w:rPr>
                <w:rStyle w:val="FormatvorlageInstructionsTabelleText"/>
                <w:i/>
                <w:sz w:val="24"/>
                <w:rFonts w:ascii="Times New Roman" w:hAnsi="Times New Roman"/>
              </w:rPr>
            </w:pPr>
            <w:r>
              <w:rPr>
                <w:rStyle w:val="FormatvorlageInstructionsTabelleText"/>
                <w:sz w:val="24"/>
                <w:rFonts w:ascii="Times New Roman" w:hAnsi="Times New Roman"/>
              </w:rPr>
              <w:t xml:space="preserve">Instrumenti uređeni propisima treće zemlje iskazuju se u ovom retku samo ako ispunjavaju zahtjeve iz članka 55. Direktive 2014/59/EU.</w:t>
            </w:r>
          </w:p>
          <w:p w14:paraId="39C8C83A" w14:textId="77777777" w:rsidR="00BD6570" w:rsidRPr="0008623B" w:rsidRDefault="00BD6570" w:rsidP="00B62DC9">
            <w:pPr>
              <w:pStyle w:val="InstructionsText"/>
              <w:rPr>
                <w:rStyle w:val="FormatvorlageInstructionsTabelleText"/>
                <w:b/>
                <w:sz w:val="24"/>
                <w:rFonts w:ascii="Times New Roman" w:hAnsi="Times New Roman"/>
              </w:rPr>
            </w:pPr>
            <w:r>
              <w:rPr>
                <w:rStyle w:val="FormatvorlageInstructionsTabelleText"/>
                <w:i/>
                <w:sz w:val="24"/>
                <w:rFonts w:ascii="Times New Roman" w:hAnsi="Times New Roman"/>
              </w:rPr>
              <w:t xml:space="preserve">TLAC</w:t>
            </w:r>
          </w:p>
          <w:p w14:paraId="66B62B57" w14:textId="0743E841" w:rsidR="00BD6570" w:rsidRPr="0008623B" w:rsidRDefault="00BD6570" w:rsidP="00B62DC9">
            <w:pPr>
              <w:pStyle w:val="InstructionsText"/>
              <w:rPr>
                <w:rStyle w:val="FormatvorlageInstructionsTabelleText"/>
                <w:b/>
                <w:sz w:val="24"/>
                <w:rFonts w:ascii="Times New Roman" w:hAnsi="Times New Roman"/>
              </w:rPr>
            </w:pPr>
            <w:r>
              <w:rPr>
                <w:rStyle w:val="FormatvorlageInstructionsTabelleText"/>
                <w:sz w:val="24"/>
                <w:rFonts w:ascii="Times New Roman" w:hAnsi="Times New Roman"/>
              </w:rPr>
              <w:t xml:space="preserve">Prihvatljive obveze koje ispunjavaju sve zahtjeve iz članaka od 72.a do 72.d Uredbe (EU) br. 575/2013, pri čemu su isključene obveze za koje je dopušteno da se smatraju instrumentima prihvatljivih obveza u skladu s člankom 72.b stavkom 3. ili 4. te uredbe, i koje je sanacijski subjekt izdao izravno.</w:t>
            </w:r>
          </w:p>
          <w:p w14:paraId="1DC64B11" w14:textId="43193578" w:rsidR="00021E4F" w:rsidRPr="0008623B" w:rsidRDefault="00BD6570" w:rsidP="002A1CB5">
            <w:pPr>
              <w:rPr>
                <w:noProof/>
                <w:color w:val="000000" w:themeColor="text1"/>
                <w:sz w:val="24"/>
                <w:szCs w:val="24"/>
                <w:rFonts w:ascii="Times New Roman" w:hAnsi="Times New Roman" w:cs="Times New Roman"/>
              </w:rPr>
            </w:pPr>
            <w:r>
              <w:rPr>
                <w:rStyle w:val="FormatvorlageInstructionsTabelleText"/>
                <w:sz w:val="24"/>
                <w:rFonts w:ascii="Times New Roman" w:hAnsi="Times New Roman"/>
              </w:rPr>
              <w:t xml:space="preserve">U ovaj se redak ne uključuje ni amortizirani dio instrumenata dopunskog kapitala ako je preostali rok do dospijeća dulji od godinu dana (članak 72.a stavak 1. točka (b) Uredbe (EU) br. 575/2013) niti prihvatljive obveze koje se nastavljaju priznavati u skladu s člankom 494.b Uredbe (EU) br. 575/2013.</w:t>
            </w:r>
          </w:p>
        </w:tc>
      </w:tr>
      <w:tr w:rsidR="00026FC1" w:rsidRPr="0008623B" w14:paraId="138E2D9C" w14:textId="77777777" w:rsidTr="00E46262">
        <w:tc>
          <w:tcPr>
            <w:tcW w:w="1030" w:type="dxa"/>
          </w:tcPr>
          <w:p w14:paraId="6FA92C5C" w14:textId="69DE2A40" w:rsidR="00021E4F" w:rsidRPr="0008623B" w:rsidRDefault="00D571F6" w:rsidP="00644B02">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EU-12a</w:t>
            </w:r>
          </w:p>
        </w:tc>
        <w:tc>
          <w:tcPr>
            <w:tcW w:w="7736" w:type="dxa"/>
          </w:tcPr>
          <w:p w14:paraId="5358B90C" w14:textId="357A9C41" w:rsidR="00021E4F" w:rsidRPr="0008623B" w:rsidRDefault="00021E4F" w:rsidP="00915305">
            <w:pPr>
              <w:rPr>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Instrumenti prihvatljivih obveza podređenih isključenim obvezama (ne nastavljaju se priznavati) koje su izdali drugi subjekti iz sanacijske grupe</w:t>
            </w:r>
          </w:p>
          <w:p w14:paraId="57A6D73A" w14:textId="77777777" w:rsidR="00BD6570" w:rsidRPr="0008623B" w:rsidRDefault="00BD6570" w:rsidP="00B62DC9">
            <w:pPr>
              <w:pStyle w:val="InstructionsText"/>
              <w:rPr>
                <w:rStyle w:val="FormatvorlageInstructionsTabelleText"/>
                <w:i/>
                <w:sz w:val="24"/>
                <w:rFonts w:ascii="Times New Roman" w:hAnsi="Times New Roman"/>
              </w:rPr>
            </w:pPr>
            <w:r>
              <w:rPr>
                <w:rStyle w:val="FormatvorlageInstructionsTabelleText"/>
                <w:i/>
                <w:sz w:val="24"/>
                <w:rFonts w:ascii="Times New Roman" w:hAnsi="Times New Roman"/>
              </w:rPr>
              <w:t xml:space="preserve">MREL</w:t>
            </w:r>
          </w:p>
          <w:p w14:paraId="369BA2B0" w14:textId="05CA7721" w:rsidR="00BD6570" w:rsidRPr="0008623B" w:rsidRDefault="00BD6570" w:rsidP="00B62DC9">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Prihvatljive obveze uključene u iznos regulatornog kapitala i prihvatljivih obveza u skladu s člankom 45.b Direktive 2014/59/EU koje su izdala društva kćeri i uključene su u MREL u skladu s člankom 45.b stavkom 3. te direktive.</w:t>
            </w:r>
          </w:p>
          <w:p w14:paraId="02BD22DB" w14:textId="392507F9" w:rsidR="003E4404" w:rsidRPr="0008623B" w:rsidRDefault="003E4404" w:rsidP="00B62DC9">
            <w:pPr>
              <w:pStyle w:val="InstructionsText"/>
              <w:rPr>
                <w:rStyle w:val="FormatvorlageInstructionsTabelleText"/>
                <w:i/>
                <w:sz w:val="24"/>
                <w:rFonts w:ascii="Times New Roman" w:hAnsi="Times New Roman"/>
              </w:rPr>
            </w:pPr>
            <w:r>
              <w:rPr>
                <w:rStyle w:val="FormatvorlageInstructionsTabelleText"/>
                <w:sz w:val="24"/>
                <w:rFonts w:ascii="Times New Roman" w:hAnsi="Times New Roman"/>
              </w:rPr>
              <w:t xml:space="preserve">Instrumenti uređeni propisima treće zemlje iskazuju se u ovom retku samo ako ispunjavaju zahtjeve iz članka 55. Direktive 2014/59/EU.</w:t>
            </w:r>
          </w:p>
          <w:p w14:paraId="0BBD12E2" w14:textId="7EA7B44E" w:rsidR="00BD6570" w:rsidRPr="0008623B" w:rsidRDefault="00BD6570" w:rsidP="00B62DC9">
            <w:pPr>
              <w:pStyle w:val="InstructionsText"/>
              <w:rPr>
                <w:rStyle w:val="FormatvorlageInstructionsTabelleText"/>
                <w:sz w:val="24"/>
                <w:rFonts w:ascii="Times New Roman" w:hAnsi="Times New Roman"/>
              </w:rPr>
            </w:pPr>
            <w:r>
              <w:rPr>
                <w:rStyle w:val="FormatvorlageInstructionsTabelleText"/>
                <w:i/>
                <w:sz w:val="24"/>
                <w:rFonts w:ascii="Times New Roman" w:hAnsi="Times New Roman"/>
              </w:rPr>
              <w:t xml:space="preserve">TLAC</w:t>
            </w:r>
          </w:p>
          <w:p w14:paraId="6F8A0C84" w14:textId="0CA61C04" w:rsidR="00BD6570" w:rsidRPr="0008623B" w:rsidRDefault="00BD6570" w:rsidP="00B62DC9">
            <w:pPr>
              <w:pStyle w:val="InstructionsText"/>
              <w:rPr>
                <w:rStyle w:val="FormatvorlageInstructionsTabelleText"/>
                <w:b/>
                <w:sz w:val="24"/>
                <w:rFonts w:ascii="Times New Roman" w:hAnsi="Times New Roman"/>
              </w:rPr>
            </w:pPr>
            <w:r>
              <w:rPr>
                <w:rStyle w:val="FormatvorlageInstructionsTabelleText"/>
                <w:sz w:val="24"/>
                <w:rFonts w:ascii="Times New Roman" w:hAnsi="Times New Roman"/>
              </w:rPr>
              <w:t xml:space="preserve">Prihvatljive obveze koje ispunjavaju sve zahtjeve iz članaka od 72.a do 72.d Uredbe (EU) br. 575/2013, pri čemu su isključene obveze za koje je dopušteno da se smatraju instrumentima prihvatljivih obveza u skladu s člankom 72.b stavkom 3. ili 4. te uredbe, koje su izdala društva kćeri i koje ispunjavaju uvjete za uključivanje u konsolidirane instrumente prihvatljivih obveza subjekta u skladu s člankom 88.a Uredbe (EU) br. 575/2013.</w:t>
            </w:r>
          </w:p>
          <w:p w14:paraId="0DBFD655" w14:textId="5A3E4820" w:rsidR="00021E4F" w:rsidRPr="0008623B" w:rsidRDefault="00BD6570" w:rsidP="002A1CB5">
            <w:pPr>
              <w:rPr>
                <w:noProof/>
                <w:color w:val="000000" w:themeColor="text1"/>
                <w:sz w:val="24"/>
                <w:szCs w:val="24"/>
                <w:rFonts w:ascii="Times New Roman" w:hAnsi="Times New Roman" w:cs="Times New Roman"/>
              </w:rPr>
            </w:pPr>
            <w:r>
              <w:rPr>
                <w:rStyle w:val="FormatvorlageInstructionsTabelleText"/>
                <w:sz w:val="24"/>
                <w:rFonts w:ascii="Times New Roman" w:hAnsi="Times New Roman"/>
              </w:rPr>
              <w:t xml:space="preserve">U ovaj se redak ne uključuje ni amortizirani dio instrumenata dopunskog kapitala ako je preostali rok do dospijeća dulji od godinu dana (članak 72.a stavak 1. točka (b) Uredbe (EU) br. 575/2013) niti prihvatljive obveze koje se nastavljaju priznavati u skladu s člankom 494.b Uredbe (EU) br. 575/2013.</w:t>
            </w:r>
          </w:p>
        </w:tc>
      </w:tr>
      <w:tr w:rsidR="00922937" w:rsidRPr="0008623B" w14:paraId="128E215B" w14:textId="77777777" w:rsidTr="00E46262">
        <w:tc>
          <w:tcPr>
            <w:tcW w:w="1030" w:type="dxa"/>
          </w:tcPr>
          <w:p w14:paraId="59505232" w14:textId="6BA871E1" w:rsidR="00922937" w:rsidRPr="0008623B" w:rsidRDefault="00922937" w:rsidP="00915305">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EU-12b</w:t>
            </w:r>
          </w:p>
        </w:tc>
        <w:tc>
          <w:tcPr>
            <w:tcW w:w="7736" w:type="dxa"/>
          </w:tcPr>
          <w:p w14:paraId="120C20CA" w14:textId="0D51C3A9" w:rsidR="00922937" w:rsidRPr="0008623B" w:rsidRDefault="00922937" w:rsidP="00915305">
            <w:pPr>
              <w:rPr>
                <w:b/>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Instrumenti prihvatljivih obveza podređenih isključenim obvezama (podređene, nastavljaju se priznavati) izdanima prije 27. lipnja 2019.</w:t>
            </w:r>
          </w:p>
          <w:p w14:paraId="31DC06A4" w14:textId="77777777" w:rsidR="00BD6570" w:rsidRPr="0008623B" w:rsidRDefault="00BD6570" w:rsidP="00B62DC9">
            <w:pPr>
              <w:pStyle w:val="InstructionsText"/>
              <w:rPr>
                <w:rStyle w:val="FormatvorlageInstructionsTabelleText"/>
                <w:i/>
                <w:sz w:val="24"/>
                <w:rFonts w:ascii="Times New Roman" w:hAnsi="Times New Roman"/>
              </w:rPr>
            </w:pPr>
            <w:r>
              <w:rPr>
                <w:rStyle w:val="FormatvorlageInstructionsTabelleText"/>
                <w:i/>
                <w:sz w:val="24"/>
                <w:rFonts w:ascii="Times New Roman" w:hAnsi="Times New Roman"/>
              </w:rPr>
              <w:t xml:space="preserve">MREL</w:t>
            </w:r>
          </w:p>
          <w:p w14:paraId="60F78D8E" w14:textId="77777777" w:rsidR="00BD6570" w:rsidRPr="0008623B" w:rsidRDefault="00BD6570" w:rsidP="00B62DC9">
            <w:pPr>
              <w:pStyle w:val="InstructionsText"/>
              <w:rPr>
                <w:rStyle w:val="InstructionsTabelleberschrift"/>
                <w:b w:val="0"/>
                <w:sz w:val="24"/>
                <w:u w:val="none"/>
                <w:rFonts w:ascii="Times New Roman" w:hAnsi="Times New Roman"/>
              </w:rPr>
            </w:pPr>
            <w:r>
              <w:rPr>
                <w:rStyle w:val="InstructionsTabelleberschrift"/>
                <w:b w:val="0"/>
                <w:sz w:val="24"/>
                <w:u w:val="none"/>
                <w:rFonts w:ascii="Times New Roman" w:hAnsi="Times New Roman"/>
              </w:rPr>
              <w:t xml:space="preserve">Prihvatljive obveze koje ispunjavaju sljedeće uvjete:</w:t>
            </w:r>
          </w:p>
          <w:p w14:paraId="13FE6179" w14:textId="7E1CDD80" w:rsidR="00BD6570" w:rsidRPr="0008623B" w:rsidRDefault="00BD6570" w:rsidP="00B62DC9">
            <w:pPr>
              <w:pStyle w:val="InstructionsText"/>
              <w:numPr>
                <w:ilvl w:val="0"/>
                <w:numId w:val="16"/>
              </w:numPr>
              <w:rPr>
                <w:rStyle w:val="InstructionsTabelleberschrift"/>
                <w:b w:val="0"/>
                <w:sz w:val="24"/>
                <w:u w:val="none"/>
                <w:rFonts w:ascii="Times New Roman" w:hAnsi="Times New Roman"/>
              </w:rPr>
            </w:pPr>
            <w:r>
              <w:rPr>
                <w:rStyle w:val="InstructionsTabelleberschrift"/>
                <w:b w:val="0"/>
                <w:sz w:val="24"/>
                <w:u w:val="none"/>
                <w:rFonts w:ascii="Times New Roman" w:hAnsi="Times New Roman"/>
              </w:rPr>
              <w:t xml:space="preserve">izdane su prije 27. lipnja 2019.;</w:t>
            </w:r>
          </w:p>
          <w:p w14:paraId="20EE0D1D" w14:textId="2261ECA3" w:rsidR="00BD6570" w:rsidRPr="0008623B" w:rsidRDefault="00BD6570" w:rsidP="00B62DC9">
            <w:pPr>
              <w:pStyle w:val="InstructionsText"/>
              <w:numPr>
                <w:ilvl w:val="0"/>
                <w:numId w:val="16"/>
              </w:numPr>
              <w:rPr>
                <w:rStyle w:val="FormatvorlageInstructionsTabelleText"/>
                <w:sz w:val="24"/>
                <w:rFonts w:ascii="Times New Roman" w:hAnsi="Times New Roman"/>
              </w:rPr>
            </w:pPr>
            <w:r>
              <w:rPr>
                <w:sz w:val="24"/>
                <w:rStyle w:val="FormatvorlageInstructionsTabelleText"/>
                <w:rFonts w:ascii="Times New Roman" w:hAnsi="Times New Roman"/>
              </w:rPr>
              <w:t xml:space="preserve">(b) podređeni su prihvatljivi instrumenti kako su definirani u članku 2. stavku 1. točki 71.b Direktive 2014/59/EU;</w:t>
            </w:r>
            <w:r>
              <w:rPr>
                <w:sz w:val="24"/>
                <w:rStyle w:val="FormatvorlageInstructionsTabelleText"/>
                <w:rFonts w:ascii="Times New Roman" w:hAnsi="Times New Roman"/>
              </w:rPr>
              <w:t xml:space="preserve"> </w:t>
            </w:r>
          </w:p>
          <w:p w14:paraId="6779E72D" w14:textId="44987C71" w:rsidR="00BD6570" w:rsidRPr="0008623B" w:rsidRDefault="00BD6570" w:rsidP="00B62DC9">
            <w:pPr>
              <w:pStyle w:val="InstructionsText"/>
              <w:numPr>
                <w:ilvl w:val="0"/>
                <w:numId w:val="16"/>
              </w:numPr>
              <w:rPr>
                <w:rStyle w:val="FormatvorlageInstructionsTabelleText"/>
                <w:sz w:val="24"/>
                <w:rFonts w:ascii="Times New Roman" w:hAnsi="Times New Roman"/>
              </w:rPr>
            </w:pPr>
            <w:r>
              <w:rPr>
                <w:sz w:val="24"/>
                <w:rStyle w:val="FormatvorlageInstructionsTabelleText"/>
                <w:rFonts w:ascii="Times New Roman" w:hAnsi="Times New Roman"/>
              </w:rPr>
              <w:t xml:space="preserve">uključene</w:t>
            </w:r>
            <w:r>
              <w:rPr>
                <w:sz w:val="24"/>
                <w:rStyle w:val="InstructionsTabelleberschrift"/>
                <w:b w:val="0"/>
                <w:u w:val="none"/>
                <w:rFonts w:ascii="Times New Roman" w:hAnsi="Times New Roman"/>
              </w:rPr>
              <w:t xml:space="preserve"> su</w:t>
            </w:r>
            <w:r>
              <w:rPr>
                <w:sz w:val="24"/>
                <w:rFonts w:ascii="Times New Roman" w:hAnsi="Times New Roman"/>
              </w:rPr>
              <w:t xml:space="preserve"> </w:t>
            </w:r>
            <w:r>
              <w:rPr>
                <w:sz w:val="24"/>
                <w:rStyle w:val="FormatvorlageInstructionsTabelleText"/>
                <w:rFonts w:ascii="Times New Roman" w:hAnsi="Times New Roman"/>
              </w:rPr>
              <w:t xml:space="preserve">u regulatorni kapital i prihvatljive obveze kao rezultat članka 494.b stavka 3. Uredbe (EU) br. 575/2013.</w:t>
            </w:r>
          </w:p>
          <w:p w14:paraId="3997A101" w14:textId="21BFEA1B" w:rsidR="003E4404" w:rsidRPr="0008623B" w:rsidRDefault="003E4404" w:rsidP="00B62DC9">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Instrumenti uređeni propisima treće zemlje iskazuju se u ovom retku samo ako ispunjavaju zahtjeve iz članka 55. Direktive 2014/59/EU.</w:t>
            </w:r>
          </w:p>
          <w:p w14:paraId="4AA69ACA" w14:textId="77777777" w:rsidR="00BD6570" w:rsidRPr="0008623B" w:rsidRDefault="00BD6570" w:rsidP="00B62DC9">
            <w:pPr>
              <w:pStyle w:val="InstructionsText"/>
              <w:rPr>
                <w:rStyle w:val="FormatvorlageInstructionsTabelleText"/>
                <w:i/>
                <w:sz w:val="24"/>
                <w:rFonts w:ascii="Times New Roman" w:hAnsi="Times New Roman"/>
              </w:rPr>
            </w:pPr>
            <w:r>
              <w:rPr>
                <w:rStyle w:val="FormatvorlageInstructionsTabelleText"/>
                <w:i/>
                <w:sz w:val="24"/>
                <w:rFonts w:ascii="Times New Roman" w:hAnsi="Times New Roman"/>
              </w:rPr>
              <w:t xml:space="preserve">TLAC</w:t>
            </w:r>
          </w:p>
          <w:p w14:paraId="748D115E" w14:textId="77777777" w:rsidR="00BD6570" w:rsidRPr="0008623B" w:rsidRDefault="00BD6570" w:rsidP="00B62DC9">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Obveze koje ispunjavaju sljedeće uvjete:</w:t>
            </w:r>
          </w:p>
          <w:p w14:paraId="62E0491E" w14:textId="7B8C3AD6" w:rsidR="00BD6570" w:rsidRPr="0008623B" w:rsidRDefault="00BD6570" w:rsidP="00B62DC9">
            <w:pPr>
              <w:pStyle w:val="InstructionsText"/>
              <w:numPr>
                <w:ilvl w:val="0"/>
                <w:numId w:val="16"/>
              </w:numPr>
              <w:rPr>
                <w:rStyle w:val="FormatvorlageInstructionsTabelleText"/>
                <w:b/>
                <w:sz w:val="24"/>
                <w:rFonts w:ascii="Times New Roman" w:hAnsi="Times New Roman"/>
              </w:rPr>
            </w:pPr>
            <w:r>
              <w:rPr>
                <w:rStyle w:val="FormatvorlageInstructionsTabelleText"/>
                <w:sz w:val="24"/>
                <w:rFonts w:ascii="Times New Roman" w:hAnsi="Times New Roman"/>
              </w:rPr>
              <w:t xml:space="preserve">izdane su prije 27. lipnja 2019.;</w:t>
            </w:r>
          </w:p>
          <w:p w14:paraId="5161FB69" w14:textId="33B28B47" w:rsidR="00BD6570" w:rsidRPr="0008623B" w:rsidRDefault="00BD6570" w:rsidP="00B62DC9">
            <w:pPr>
              <w:pStyle w:val="InstructionsText"/>
              <w:numPr>
                <w:ilvl w:val="0"/>
                <w:numId w:val="16"/>
              </w:numPr>
              <w:rPr>
                <w:rStyle w:val="FormatvorlageInstructionsTabelleText"/>
                <w:b/>
                <w:sz w:val="24"/>
                <w:rFonts w:ascii="Times New Roman" w:hAnsi="Times New Roman"/>
              </w:rPr>
            </w:pPr>
            <w:r>
              <w:rPr>
                <w:rStyle w:val="FormatvorlageInstructionsTabelleText"/>
                <w:sz w:val="24"/>
                <w:rFonts w:ascii="Times New Roman" w:hAnsi="Times New Roman"/>
              </w:rPr>
              <w:t xml:space="preserve">u skladu su s člankom 72.b stavkom 2. točkom (d) Uredbe (EU) br. 575/2013;</w:t>
            </w:r>
          </w:p>
          <w:p w14:paraId="796E2BAA" w14:textId="102908EC" w:rsidR="00922937" w:rsidRPr="0008623B" w:rsidRDefault="00BD6570" w:rsidP="00C4776A">
            <w:pPr>
              <w:pStyle w:val="ListParagraph"/>
              <w:numPr>
                <w:ilvl w:val="0"/>
                <w:numId w:val="16"/>
              </w:numPr>
              <w:rPr>
                <w:b/>
                <w:noProof/>
                <w:color w:val="000000" w:themeColor="text1"/>
                <w:sz w:val="24"/>
                <w:szCs w:val="24"/>
                <w:rFonts w:ascii="Times New Roman" w:hAnsi="Times New Roman" w:cs="Times New Roman"/>
              </w:rPr>
            </w:pPr>
            <w:r>
              <w:rPr>
                <w:rStyle w:val="FormatvorlageInstructionsTabelleText"/>
                <w:sz w:val="24"/>
                <w:rFonts w:ascii="Times New Roman" w:hAnsi="Times New Roman"/>
              </w:rPr>
              <w:t xml:space="preserve">smatraju se prihvatljivim obvezama kao rezultat nastavka priznavanja iz članka 494.b stavka 3. Uredbe (EU) br. 575/2013.</w:t>
            </w:r>
          </w:p>
        </w:tc>
      </w:tr>
      <w:tr w:rsidR="00BA315F" w:rsidRPr="0008623B" w14:paraId="5089A67B" w14:textId="77777777" w:rsidTr="00E46262">
        <w:tc>
          <w:tcPr>
            <w:tcW w:w="1030" w:type="dxa"/>
          </w:tcPr>
          <w:p w14:paraId="4A7EDDF2" w14:textId="7325896B" w:rsidR="00BA315F" w:rsidRPr="0008623B" w:rsidRDefault="00BA315F" w:rsidP="00915305">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EU-12c</w:t>
            </w:r>
          </w:p>
        </w:tc>
        <w:tc>
          <w:tcPr>
            <w:tcW w:w="7736" w:type="dxa"/>
          </w:tcPr>
          <w:p w14:paraId="278B1172" w14:textId="77777777" w:rsidR="00BA315F" w:rsidRPr="0008623B" w:rsidRDefault="00BA315F" w:rsidP="00915305">
            <w:pPr>
              <w:rPr>
                <w:b/>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Instrumenti dopunskog kapitala čiji je preostali rok do dospijeća najmanje godinu dana, u mjeri u kojoj se ne smatraju stavkama dopunskog kapitala</w:t>
            </w:r>
          </w:p>
          <w:p w14:paraId="6F3FB28E" w14:textId="6395E75A" w:rsidR="00334BA5" w:rsidRPr="0008623B" w:rsidRDefault="00334BA5" w:rsidP="00915305">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Amortizirani dio instrumenata dopunskog kapitala ako je preostali rok do dospijeća dulji od godinu dana (članak 72.a stavak 1. točka (b) Uredbe (EU) br. 575/2013).</w:t>
            </w:r>
          </w:p>
          <w:p w14:paraId="4FD8D86D" w14:textId="2C5E3644" w:rsidR="00BA315F" w:rsidRPr="0008623B" w:rsidRDefault="00BA315F" w:rsidP="006501CC">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U ovom se retku iskazuje samo iznos koji nije priznat u regulatornom kapitalu, ali ispunjava sve kriterije prihvatljivosti iz članka 72.b Uredbe (EU) br. 575/2013.</w:t>
            </w:r>
          </w:p>
          <w:p w14:paraId="001569D4" w14:textId="08D94941" w:rsidR="003E4404" w:rsidRPr="0008623B" w:rsidRDefault="003E4404" w:rsidP="003E4404">
            <w:pPr>
              <w:rPr>
                <w:b/>
                <w:noProof/>
                <w:color w:val="000000" w:themeColor="text1"/>
                <w:sz w:val="24"/>
                <w:szCs w:val="24"/>
                <w:rFonts w:ascii="Times New Roman" w:hAnsi="Times New Roman" w:cs="Times New Roman"/>
              </w:rPr>
            </w:pPr>
            <w:r>
              <w:rPr>
                <w:rStyle w:val="FormatvorlageInstructionsTabelleText"/>
                <w:sz w:val="24"/>
                <w:rFonts w:ascii="Times New Roman" w:hAnsi="Times New Roman"/>
              </w:rPr>
              <w:t xml:space="preserve">U slučaju MREL-a, instrumenti uređeni propisima treće zemlje iskazuju se u ovom retku samo ako ispunjavaju zahtjeve iz članka 55. Direktive 2014/59/EU.</w:t>
            </w:r>
          </w:p>
        </w:tc>
      </w:tr>
      <w:tr w:rsidR="00026FC1" w:rsidRPr="0008623B" w14:paraId="64D6FD96" w14:textId="77777777" w:rsidTr="00E46262">
        <w:tc>
          <w:tcPr>
            <w:tcW w:w="1030" w:type="dxa"/>
          </w:tcPr>
          <w:p w14:paraId="50786C06" w14:textId="52DA5E60" w:rsidR="00021E4F" w:rsidRPr="0008623B" w:rsidRDefault="00D571F6" w:rsidP="00915305">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13</w:t>
            </w:r>
          </w:p>
        </w:tc>
        <w:tc>
          <w:tcPr>
            <w:tcW w:w="7736" w:type="dxa"/>
          </w:tcPr>
          <w:p w14:paraId="5D613CA9" w14:textId="2F1AE58A" w:rsidR="009B2422" w:rsidRPr="0008623B" w:rsidRDefault="009B2422" w:rsidP="00E96304">
            <w:pPr>
              <w:rPr>
                <w:b/>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Prihvatljive obveze koje nisu podređene isključenim obvezama (ne nastavljaju se priznavati prije primjene ograničenja)</w:t>
            </w:r>
          </w:p>
          <w:p w14:paraId="7660F6FC" w14:textId="77777777" w:rsidR="009B2422" w:rsidRPr="0008623B" w:rsidRDefault="009B2422" w:rsidP="00B62DC9">
            <w:pPr>
              <w:pStyle w:val="InstructionsText"/>
              <w:rPr>
                <w:rStyle w:val="FormatvorlageInstructionsTabelleText"/>
                <w:i/>
                <w:sz w:val="24"/>
                <w:rFonts w:ascii="Times New Roman" w:hAnsi="Times New Roman"/>
              </w:rPr>
            </w:pPr>
            <w:r>
              <w:rPr>
                <w:rStyle w:val="FormatvorlageInstructionsTabelleText"/>
                <w:i/>
                <w:sz w:val="24"/>
                <w:rFonts w:ascii="Times New Roman" w:hAnsi="Times New Roman"/>
              </w:rPr>
              <w:t xml:space="preserve">MREL</w:t>
            </w:r>
          </w:p>
          <w:p w14:paraId="00F0085A" w14:textId="242F8AE9" w:rsidR="009B2422" w:rsidRPr="0008623B" w:rsidRDefault="009B2422" w:rsidP="00B62DC9">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Obveze koje ispunjavaju uvjete iz članka 45.b Direktive 2014/59/EU i koje nisu u cijelosti podređene potraživanjima koja proizlaze iz isključenih obveza iz članka 72.a stavka 2. Uredbe (EU) br. 575/2013.</w:t>
            </w:r>
          </w:p>
          <w:p w14:paraId="2C657BAC" w14:textId="12DC0920" w:rsidR="003E4404" w:rsidRPr="0008623B" w:rsidRDefault="003E4404" w:rsidP="00B62DC9">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Instrumenti uređeni propisima treće zemlje iskazuju se u ovom retku samo ako ispunjavaju zahtjeve iz članka 55. Direktive 2014/59/EU.</w:t>
            </w:r>
          </w:p>
          <w:p w14:paraId="137D2044" w14:textId="77777777" w:rsidR="009B2422" w:rsidRPr="0008623B" w:rsidRDefault="009B2422" w:rsidP="00B62DC9">
            <w:pPr>
              <w:pStyle w:val="InstructionsText"/>
              <w:rPr>
                <w:rStyle w:val="FormatvorlageInstructionsTabelleText"/>
                <w:i/>
                <w:sz w:val="24"/>
                <w:rFonts w:ascii="Times New Roman" w:hAnsi="Times New Roman"/>
              </w:rPr>
            </w:pPr>
            <w:r>
              <w:rPr>
                <w:rStyle w:val="FormatvorlageInstructionsTabelleText"/>
                <w:i/>
                <w:sz w:val="24"/>
                <w:rFonts w:ascii="Times New Roman" w:hAnsi="Times New Roman"/>
              </w:rPr>
              <w:t xml:space="preserve">TLAC</w:t>
            </w:r>
          </w:p>
          <w:p w14:paraId="424B93B1" w14:textId="013DD02A" w:rsidR="009B2422" w:rsidRPr="0008623B" w:rsidRDefault="009B2422" w:rsidP="00B62DC9">
            <w:pPr>
              <w:pStyle w:val="InstructionsText"/>
              <w:rPr>
                <w:rStyle w:val="FormatvorlageInstructionsTabelleText"/>
                <w:sz w:val="24"/>
                <w:rFonts w:ascii="Times New Roman" w:hAnsi="Times New Roman"/>
              </w:rPr>
            </w:pPr>
            <w:r>
              <w:t xml:space="preserve">Prihvatljive obveze koje ispunjavaju zahtjeve iz članaka od 72.a do 72.d Uredbe (EU) br. 575/2013, osim onih iz članka 72.b stavka 2. točke (d) te uredbe, i za koje bi se moglo dopustiti da se smatraju instrumentima prihvatljivih obveza u skladu s člankom 72.b stavkom 3. te uredbe ili za koje je dopušteno da se smatraju instrumentima prihvatljivih obveza u skladu s člankom 72.b stavkom 4. te uredbe.</w:t>
            </w:r>
          </w:p>
          <w:p w14:paraId="686DBB1D" w14:textId="3C40B2C0" w:rsidR="009B2422" w:rsidRPr="0008623B" w:rsidRDefault="004B3067" w:rsidP="00B62DC9">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Ako se primjenjuje članak 72.b stavak 3. ili članak 494. stavak 2. Uredbe (EU) br. 575/2013, u ovom se retku objavljuje cijeli iznos bez primjene gornje granice od 3,5 % odnosno 2,5 %.</w:t>
            </w:r>
          </w:p>
          <w:p w14:paraId="2AE31630" w14:textId="5BBA380B" w:rsidR="009B2422" w:rsidRPr="0008623B" w:rsidRDefault="009B2422" w:rsidP="009B2422">
            <w:pPr>
              <w:rPr>
                <w:noProof/>
                <w:color w:val="000000" w:themeColor="text1"/>
                <w:sz w:val="24"/>
                <w:szCs w:val="24"/>
                <w:rFonts w:ascii="Times New Roman" w:hAnsi="Times New Roman" w:cs="Times New Roman"/>
              </w:rPr>
            </w:pPr>
            <w:r>
              <w:rPr>
                <w:rStyle w:val="FormatvorlageInstructionsTabelleText"/>
                <w:sz w:val="24"/>
                <w:rFonts w:ascii="Times New Roman" w:hAnsi="Times New Roman"/>
              </w:rPr>
              <w:t xml:space="preserve">U ovaj se redak ne uključuje iznos koji se može priznati na prijelaznoj osnovi u skladu s člankom 494.b stavkom 3. Uredbe (EU) br. 575/2013.</w:t>
            </w:r>
          </w:p>
        </w:tc>
      </w:tr>
      <w:tr w:rsidR="00922937" w:rsidRPr="0008623B" w14:paraId="54947575" w14:textId="77777777" w:rsidTr="00E46262">
        <w:tc>
          <w:tcPr>
            <w:tcW w:w="1030" w:type="dxa"/>
          </w:tcPr>
          <w:p w14:paraId="034E19A1" w14:textId="2AE4D60C" w:rsidR="00922937" w:rsidRPr="0008623B" w:rsidRDefault="00922937" w:rsidP="00915305">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EU-13a</w:t>
            </w:r>
          </w:p>
        </w:tc>
        <w:tc>
          <w:tcPr>
            <w:tcW w:w="7736" w:type="dxa"/>
          </w:tcPr>
          <w:p w14:paraId="69BC0D22" w14:textId="6A00E4CF" w:rsidR="00922937" w:rsidRPr="0008623B" w:rsidRDefault="00922937" w:rsidP="00915305">
            <w:pPr>
              <w:rPr>
                <w:b/>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Prihvatljive obveze koje nisu podređene isključenim obvezama izdanima prije 27. lipnja 2019. (prije primjene ograničenja)</w:t>
            </w:r>
          </w:p>
          <w:p w14:paraId="56BE4571" w14:textId="77777777" w:rsidR="009B2422" w:rsidRPr="0008623B" w:rsidRDefault="009B2422" w:rsidP="009B2422">
            <w:pPr>
              <w:rPr>
                <w:i/>
                <w:noProof/>
                <w:color w:val="000000" w:themeColor="text1"/>
                <w:sz w:val="24"/>
                <w:szCs w:val="24"/>
                <w:rFonts w:ascii="Times New Roman" w:hAnsi="Times New Roman" w:cs="Times New Roman"/>
              </w:rPr>
            </w:pPr>
            <w:r>
              <w:rPr>
                <w:i/>
                <w:color w:val="000000" w:themeColor="text1"/>
                <w:sz w:val="24"/>
                <w:rFonts w:ascii="Times New Roman" w:hAnsi="Times New Roman"/>
              </w:rPr>
              <w:t xml:space="preserve">MREL</w:t>
            </w:r>
          </w:p>
          <w:p w14:paraId="5C7AEC52" w14:textId="77777777" w:rsidR="009B2422" w:rsidRPr="0008623B" w:rsidRDefault="009B2422" w:rsidP="009B2422">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Prihvatljive obveze koje ispunjavaju sljedeće uvjete:</w:t>
            </w:r>
          </w:p>
          <w:p w14:paraId="72C8F1AF" w14:textId="72479061" w:rsidR="009B2422" w:rsidRPr="0008623B" w:rsidRDefault="009B2422" w:rsidP="00C4776A">
            <w:pPr>
              <w:pStyle w:val="ListParagraph"/>
              <w:numPr>
                <w:ilvl w:val="0"/>
                <w:numId w:val="16"/>
              </w:num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izdane su prije 27. lipnja 2019.,</w:t>
            </w:r>
          </w:p>
          <w:p w14:paraId="21ECB5FF" w14:textId="573F7AE6" w:rsidR="009B2422" w:rsidRPr="0008623B" w:rsidRDefault="009B2422" w:rsidP="00C4776A">
            <w:pPr>
              <w:pStyle w:val="ListParagraph"/>
              <w:numPr>
                <w:ilvl w:val="0"/>
                <w:numId w:val="16"/>
              </w:num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ispunjavaju uvjete iz članka 45.b Direktive 2014/59/EU i nisu u cijelosti podređene potraživanjima koja proizlaze iz isključenih obveza iz članka 72.a stavka 2. Uredbe (EU) br. 575/2013,</w:t>
            </w:r>
          </w:p>
          <w:p w14:paraId="110EAF03" w14:textId="67157606" w:rsidR="009B2422" w:rsidRPr="0008623B" w:rsidRDefault="009B2422" w:rsidP="00C4776A">
            <w:pPr>
              <w:pStyle w:val="ListParagraph"/>
              <w:numPr>
                <w:ilvl w:val="0"/>
                <w:numId w:val="16"/>
              </w:num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smatraju se prihvatljivim obvezama kao rezultat nastavka priznavanja iz članka 494.b stavka 3. Uredbe (EU) br. 575/2013.</w:t>
            </w:r>
          </w:p>
          <w:p w14:paraId="0E373313" w14:textId="3B67958D" w:rsidR="003E4404" w:rsidRPr="0008623B" w:rsidRDefault="003E4404" w:rsidP="005F391D">
            <w:pPr>
              <w:rPr>
                <w:noProof/>
                <w:color w:val="000000" w:themeColor="text1"/>
                <w:sz w:val="24"/>
                <w:szCs w:val="24"/>
                <w:rFonts w:ascii="Times New Roman" w:hAnsi="Times New Roman" w:cs="Times New Roman"/>
              </w:rPr>
            </w:pPr>
            <w:r>
              <w:rPr>
                <w:rStyle w:val="FormatvorlageInstructionsTabelleText"/>
                <w:sz w:val="24"/>
                <w:rFonts w:ascii="Times New Roman" w:hAnsi="Times New Roman"/>
              </w:rPr>
              <w:t xml:space="preserve">Instrumenti uređeni propisima treće zemlje iskazuju se u ovom retku samo ako ispunjavaju zahtjeve iz članka 55. Direktive 2014/59/EU.</w:t>
            </w:r>
          </w:p>
          <w:p w14:paraId="7B5CC27B" w14:textId="77777777" w:rsidR="009B2422" w:rsidRPr="0008623B" w:rsidRDefault="009B2422" w:rsidP="009B2422">
            <w:pPr>
              <w:rPr>
                <w:i/>
                <w:noProof/>
                <w:color w:val="000000" w:themeColor="text1"/>
                <w:sz w:val="24"/>
                <w:szCs w:val="24"/>
                <w:rFonts w:ascii="Times New Roman" w:hAnsi="Times New Roman" w:cs="Times New Roman"/>
              </w:rPr>
            </w:pPr>
            <w:r>
              <w:rPr>
                <w:i/>
                <w:color w:val="000000" w:themeColor="text1"/>
                <w:sz w:val="24"/>
                <w:rFonts w:ascii="Times New Roman" w:hAnsi="Times New Roman"/>
              </w:rPr>
              <w:t xml:space="preserve">TLAC</w:t>
            </w:r>
          </w:p>
          <w:p w14:paraId="309DD1F6" w14:textId="730AFC17" w:rsidR="009B2422" w:rsidRPr="0008623B" w:rsidRDefault="008E71C3" w:rsidP="009B2422">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Prihvatljive obveze koje ispunjavaju sljedeće uvjete:</w:t>
            </w:r>
          </w:p>
          <w:p w14:paraId="318C85C9" w14:textId="7DED1DBB" w:rsidR="009B2422" w:rsidRPr="0008623B" w:rsidRDefault="009B2422" w:rsidP="00C4776A">
            <w:pPr>
              <w:pStyle w:val="ListParagraph"/>
              <w:numPr>
                <w:ilvl w:val="0"/>
                <w:numId w:val="16"/>
              </w:num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izdane su prije 27. lipnja 2019.,</w:t>
            </w:r>
          </w:p>
          <w:p w14:paraId="76F54B6E" w14:textId="0FE12834" w:rsidR="009B2422" w:rsidRPr="0008623B" w:rsidRDefault="009B2422" w:rsidP="00C4776A">
            <w:pPr>
              <w:pStyle w:val="ListParagraph"/>
              <w:numPr>
                <w:ilvl w:val="0"/>
                <w:numId w:val="16"/>
              </w:num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ispunjavaju zahtjeve iz članaka od 72.a do 72.d Uredbe (EU) br. 575/2013, osim onih iz članka 72.b stavka 2. točke (d) te uredbe, i moglo bi se dopustiti da se smatraju instrumentima prihvatljivih obveza u skladu s člankom 72.b stavkom 3. te uredbe ili je dopušteno da se smatraju instrumentima prihvatljivih obveza u skladu s člankom 72.b stavkom 4. Uredbe (EU) br. 575/2013,</w:t>
            </w:r>
          </w:p>
          <w:p w14:paraId="2DB1E71A" w14:textId="66F98C46" w:rsidR="003312F4" w:rsidRPr="0008623B" w:rsidRDefault="009B2422" w:rsidP="00C4776A">
            <w:pPr>
              <w:pStyle w:val="ListParagraph"/>
              <w:numPr>
                <w:ilvl w:val="0"/>
                <w:numId w:val="16"/>
              </w:num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smatraju se prihvatljivim obvezama kao rezultat nastavka priznavanja iz članka 494.b stavka 3. Uredbe (EU) br. 575/2013.</w:t>
            </w:r>
          </w:p>
          <w:p w14:paraId="6639DB06" w14:textId="22A4459E" w:rsidR="009B2422" w:rsidRPr="0008623B" w:rsidRDefault="00A150DD" w:rsidP="00A150DD">
            <w:pPr>
              <w:rPr>
                <w:b/>
                <w:noProof/>
                <w:color w:val="000000" w:themeColor="text1"/>
                <w:sz w:val="24"/>
                <w:szCs w:val="24"/>
                <w:rFonts w:ascii="Times New Roman" w:hAnsi="Times New Roman" w:cs="Times New Roman"/>
              </w:rPr>
            </w:pPr>
            <w:r>
              <w:rPr>
                <w:rStyle w:val="FormatvorlageInstructionsTabelleText"/>
                <w:sz w:val="24"/>
                <w:rFonts w:ascii="Times New Roman" w:hAnsi="Times New Roman"/>
              </w:rPr>
              <w:t xml:space="preserve">Ako se primjenjuje članak 72.b stavak 3. ili članak 494. stavak 2. Uredbe (EU) br. 575/2013, u ovom se retku iskazuje cijeli iznos bez primjene gornje granice od 3,5 % odnosno 2,5 %.</w:t>
            </w:r>
          </w:p>
        </w:tc>
      </w:tr>
      <w:tr w:rsidR="00026FC1" w:rsidRPr="0008623B" w14:paraId="219A8816" w14:textId="77777777" w:rsidTr="00E46262">
        <w:tc>
          <w:tcPr>
            <w:tcW w:w="1030" w:type="dxa"/>
          </w:tcPr>
          <w:p w14:paraId="26CB4EA4" w14:textId="1E635F7F" w:rsidR="00021E4F" w:rsidRPr="0008623B" w:rsidRDefault="00702377" w:rsidP="00915305">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14</w:t>
            </w:r>
          </w:p>
        </w:tc>
        <w:tc>
          <w:tcPr>
            <w:tcW w:w="7736" w:type="dxa"/>
          </w:tcPr>
          <w:p w14:paraId="6094B9AD" w14:textId="53C6E214" w:rsidR="00021E4F" w:rsidRPr="0008623B" w:rsidRDefault="00922937" w:rsidP="00915305">
            <w:pPr>
              <w:rPr>
                <w:b/>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Iznos nepodređenih instrumenata prihvatljivih obveza, ako je primjenjivo nakon primjene članka 72.b stavka 3. Uredbe (EU) br. 575/2013</w:t>
            </w:r>
          </w:p>
          <w:p w14:paraId="78F7998F" w14:textId="77777777" w:rsidR="000C6F8C" w:rsidRPr="0008623B" w:rsidRDefault="000C6F8C" w:rsidP="008E71C3">
            <w:pPr>
              <w:rPr>
                <w:i/>
                <w:noProof/>
                <w:color w:val="000000" w:themeColor="text1"/>
                <w:sz w:val="24"/>
                <w:szCs w:val="24"/>
                <w:rFonts w:ascii="Times New Roman" w:hAnsi="Times New Roman" w:cs="Times New Roman"/>
              </w:rPr>
            </w:pPr>
            <w:r>
              <w:rPr>
                <w:i/>
                <w:color w:val="000000" w:themeColor="text1"/>
                <w:sz w:val="24"/>
                <w:rFonts w:ascii="Times New Roman" w:hAnsi="Times New Roman"/>
              </w:rPr>
              <w:t xml:space="preserve">MREL</w:t>
            </w:r>
          </w:p>
          <w:p w14:paraId="02BBE4C9" w14:textId="6CA91799" w:rsidR="000C6F8C" w:rsidRPr="0008623B" w:rsidRDefault="000C6F8C" w:rsidP="008E71C3">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Ovaj je redak jednak zbroju redaka 13 i EU-13a.</w:t>
            </w:r>
          </w:p>
          <w:p w14:paraId="03898B83" w14:textId="77777777" w:rsidR="000C6F8C" w:rsidRPr="0008623B" w:rsidRDefault="000C6F8C" w:rsidP="008E71C3">
            <w:pPr>
              <w:rPr>
                <w:i/>
                <w:noProof/>
                <w:color w:val="000000" w:themeColor="text1"/>
                <w:sz w:val="24"/>
                <w:szCs w:val="24"/>
                <w:rFonts w:ascii="Times New Roman" w:hAnsi="Times New Roman" w:cs="Times New Roman"/>
              </w:rPr>
            </w:pPr>
            <w:r>
              <w:rPr>
                <w:i/>
                <w:color w:val="000000" w:themeColor="text1"/>
                <w:sz w:val="24"/>
                <w:rFonts w:ascii="Times New Roman" w:hAnsi="Times New Roman"/>
              </w:rPr>
              <w:t xml:space="preserve">TLAC</w:t>
            </w:r>
          </w:p>
          <w:p w14:paraId="34E50C43" w14:textId="098233F1" w:rsidR="000C6F8C" w:rsidRPr="0008623B" w:rsidRDefault="003E4404" w:rsidP="008E71C3">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Ako se primjenjuje članak 72.b stavak 3. Uredbe (EU) br. 575/2013, u ovom se retku iskazuje zbroj iznosa objavljenih u gornjim redcima 13 i 13a nakon primjene članka 72.b stavka 3. odnosno članka 494. stavka 2. te uredbe.</w:t>
            </w:r>
            <w:r>
              <w:rPr>
                <w:color w:val="000000" w:themeColor="text1"/>
                <w:sz w:val="24"/>
                <w:rFonts w:ascii="Times New Roman" w:hAnsi="Times New Roman"/>
              </w:rPr>
              <w:t xml:space="preserve"> </w:t>
            </w:r>
          </w:p>
          <w:p w14:paraId="5A30EA54" w14:textId="5EC0D4FB" w:rsidR="00021E4F" w:rsidRPr="0008623B" w:rsidRDefault="000C6F8C" w:rsidP="00503590">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Ako se članak 72.b stavak 3. Uredbe (EU) br. 575/2013 ne primjenjuje, ali subjekt ostvaruje koristi od primjene članka 72.b stavka 4. te uredbe, ovaj je redak jednak zbroju redaka 13 i EU-13a.</w:t>
            </w:r>
          </w:p>
        </w:tc>
      </w:tr>
      <w:tr w:rsidR="00026FC1" w:rsidRPr="0008623B" w14:paraId="329EB7E3" w14:textId="77777777" w:rsidTr="00E46262">
        <w:tc>
          <w:tcPr>
            <w:tcW w:w="1030" w:type="dxa"/>
          </w:tcPr>
          <w:p w14:paraId="0D278793" w14:textId="45736042" w:rsidR="00021E4F" w:rsidRPr="0008623B" w:rsidRDefault="00702377" w:rsidP="00915305">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17</w:t>
            </w:r>
          </w:p>
        </w:tc>
        <w:tc>
          <w:tcPr>
            <w:tcW w:w="7736" w:type="dxa"/>
          </w:tcPr>
          <w:p w14:paraId="4088C906" w14:textId="78FD4FAE" w:rsidR="00021E4F" w:rsidRPr="0008623B" w:rsidRDefault="00021E4F" w:rsidP="00915305">
            <w:pPr>
              <w:rPr>
                <w:b/>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Stavke prihvatljivih obveza prije usklađenja</w:t>
            </w:r>
          </w:p>
          <w:p w14:paraId="22690983" w14:textId="2BAD1B47" w:rsidR="00021E4F" w:rsidRPr="0008623B" w:rsidRDefault="00021E4F" w:rsidP="00503590">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Stavke prihvatljivih obveza prije usklađenja.</w:t>
            </w:r>
            <w:r>
              <w:rPr>
                <w:color w:val="000000" w:themeColor="text1"/>
                <w:sz w:val="24"/>
                <w:rFonts w:ascii="Times New Roman" w:hAnsi="Times New Roman"/>
              </w:rPr>
              <w:t xml:space="preserve"> </w:t>
            </w:r>
            <w:r>
              <w:rPr>
                <w:color w:val="000000" w:themeColor="text1"/>
                <w:sz w:val="24"/>
                <w:rFonts w:ascii="Times New Roman" w:hAnsi="Times New Roman"/>
              </w:rPr>
              <w:t xml:space="preserve">Izračunavaju se tako da se zbroje redci 12, EU-12a, EU-12b, EU-12c i 14.</w:t>
            </w:r>
          </w:p>
        </w:tc>
      </w:tr>
      <w:tr w:rsidR="00633625" w:rsidRPr="0008623B" w14:paraId="2D0BC40A" w14:textId="77777777" w:rsidTr="00E46262">
        <w:tc>
          <w:tcPr>
            <w:tcW w:w="1030" w:type="dxa"/>
          </w:tcPr>
          <w:p w14:paraId="2FC5E554" w14:textId="764C5877" w:rsidR="00633625" w:rsidRPr="0008623B" w:rsidRDefault="00633625" w:rsidP="00915305">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EU-17a</w:t>
            </w:r>
          </w:p>
        </w:tc>
        <w:tc>
          <w:tcPr>
            <w:tcW w:w="7736" w:type="dxa"/>
          </w:tcPr>
          <w:p w14:paraId="1A128FD1" w14:textId="1FF7039A" w:rsidR="00633625" w:rsidRPr="0008623B" w:rsidRDefault="00B80F7C" w:rsidP="00915305">
            <w:pPr>
              <w:rPr>
                <w:b/>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Stavke prihvatljivih obveza prije usklađenja – od čega stavke podređenih obveza</w:t>
            </w:r>
          </w:p>
          <w:p w14:paraId="4B5B9304" w14:textId="77777777" w:rsidR="002432DE" w:rsidRPr="0008623B" w:rsidRDefault="002432DE" w:rsidP="00915305">
            <w:pPr>
              <w:rPr>
                <w:rStyle w:val="InstructionsTabelleberschrift"/>
                <w:b w:val="0"/>
                <w:i/>
                <w:sz w:val="24"/>
                <w:szCs w:val="24"/>
                <w:u w:val="none"/>
                <w:rFonts w:ascii="Times New Roman" w:hAnsi="Times New Roman"/>
              </w:rPr>
            </w:pPr>
            <w:r>
              <w:rPr>
                <w:rStyle w:val="InstructionsTabelleberschrift"/>
                <w:b w:val="0"/>
                <w:i/>
                <w:sz w:val="24"/>
                <w:u w:val="none"/>
                <w:rFonts w:ascii="Times New Roman" w:hAnsi="Times New Roman"/>
              </w:rPr>
              <w:t xml:space="preserve">MREL</w:t>
            </w:r>
          </w:p>
          <w:p w14:paraId="2089EA6F" w14:textId="630F5208" w:rsidR="00DB779A" w:rsidRPr="0008623B" w:rsidRDefault="00DB779A" w:rsidP="00915305">
            <w:pPr>
              <w:rPr>
                <w:rStyle w:val="FormatvorlageInstructionsTabelleText"/>
                <w:sz w:val="24"/>
                <w:szCs w:val="24"/>
                <w:rFonts w:ascii="Times New Roman" w:hAnsi="Times New Roman"/>
              </w:rPr>
            </w:pPr>
            <w:r>
              <w:rPr>
                <w:sz w:val="24"/>
                <w:rFonts w:ascii="Times New Roman" w:hAnsi="Times New Roman"/>
              </w:rPr>
              <w:t xml:space="preserve">Prihvatljive obveze uključene u iznos regulatornog kapitala i prihvatljivih obveza u skladu s člankom 45.b Direktive 2014/59/EU koje su podređeni prihvatljivi instrumenti kako su definirani u članku 2. stavku 1. točki 71.b te direktive i obveze koje su izdala društva kćeri i uključene su u MREL u skladu s člankom 45.b stavkom 3. te direktive.</w:t>
            </w:r>
          </w:p>
          <w:p w14:paraId="69D83FC1" w14:textId="5DCAE08F" w:rsidR="003E4404" w:rsidRPr="0008623B" w:rsidRDefault="003E4404" w:rsidP="00915305">
            <w:pPr>
              <w:rPr>
                <w:rStyle w:val="FormatvorlageInstructionsTabelleText"/>
                <w:sz w:val="24"/>
                <w:szCs w:val="24"/>
                <w:rFonts w:ascii="Times New Roman" w:hAnsi="Times New Roman"/>
              </w:rPr>
            </w:pPr>
            <w:r>
              <w:rPr>
                <w:rStyle w:val="FormatvorlageInstructionsTabelleText"/>
                <w:sz w:val="24"/>
                <w:rFonts w:ascii="Times New Roman" w:hAnsi="Times New Roman"/>
              </w:rPr>
              <w:t xml:space="preserve">Instrumenti uređeni propisima treće zemlje iskazuju se u ovom retku samo ako ispunjavaju zahtjeve iz članka 55. Direktive 2014/59/EU.</w:t>
            </w:r>
          </w:p>
          <w:p w14:paraId="740C1237" w14:textId="77777777" w:rsidR="002432DE" w:rsidRPr="0008623B" w:rsidRDefault="002432DE" w:rsidP="00915305">
            <w:pPr>
              <w:rPr>
                <w:rStyle w:val="InstructionsTabelleberschrift"/>
                <w:b w:val="0"/>
                <w:i/>
                <w:sz w:val="24"/>
                <w:szCs w:val="24"/>
                <w:u w:val="none"/>
                <w:rFonts w:ascii="Times New Roman" w:hAnsi="Times New Roman"/>
              </w:rPr>
            </w:pPr>
            <w:r>
              <w:rPr>
                <w:rStyle w:val="InstructionsTabelleberschrift"/>
                <w:b w:val="0"/>
                <w:i/>
                <w:sz w:val="24"/>
                <w:u w:val="none"/>
                <w:rFonts w:ascii="Times New Roman" w:hAnsi="Times New Roman"/>
              </w:rPr>
              <w:t xml:space="preserve">TLAC</w:t>
            </w:r>
          </w:p>
          <w:p w14:paraId="04429143" w14:textId="6BD51A61" w:rsidR="002432DE" w:rsidRPr="0008623B" w:rsidRDefault="002432DE" w:rsidP="00B62DC9">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Prihvatljive obveze koje ispunjavaju sve zahtjeve iz članaka od 72.a do 72.d Uredbe (EU) br. 575/2013, pri čemu su isključene obveze za koje je dopušteno da se smatraju instrumentima prihvatljivih obveza u skladu s člankom 72.b stavkom 3. ili 4. te uredbe.</w:t>
            </w:r>
          </w:p>
          <w:p w14:paraId="2EEECCE3" w14:textId="4B15BE1E" w:rsidR="002432DE" w:rsidRPr="0008623B" w:rsidRDefault="002432DE" w:rsidP="00B62DC9">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U ovaj se redak uključuju podređene obveze koje su prihvatljive kao rezultat nastavka priznavanja u skladu s člankom 494.b Uredbe (EU) br. 575/2013 i amortizirani dio instrumenata dopunskog kapitala ako je preostali rok do dospijeća dulji od godinu dana (članak 72.a stavak 1. točka (b) Uredbe (EU) br. 575/2013).</w:t>
            </w:r>
          </w:p>
          <w:p w14:paraId="55FB8435" w14:textId="63FEC689" w:rsidR="002432DE" w:rsidRPr="0008623B" w:rsidRDefault="002432DE" w:rsidP="00B62DC9">
            <w:pPr>
              <w:pStyle w:val="InstructionsText"/>
            </w:pPr>
            <w:r>
              <w:rPr>
                <w:rStyle w:val="FormatvorlageInstructionsTabelleText"/>
                <w:sz w:val="24"/>
                <w:rFonts w:ascii="Times New Roman" w:hAnsi="Times New Roman"/>
              </w:rPr>
              <w:t xml:space="preserve">Izračunavaju se tako da se zbroje redci 12, EU-12a, EU-12b i EU-12c.</w:t>
            </w:r>
          </w:p>
        </w:tc>
      </w:tr>
      <w:tr w:rsidR="00026FC1" w:rsidRPr="0008623B" w14:paraId="45424BEE" w14:textId="77777777" w:rsidTr="00E46262">
        <w:tc>
          <w:tcPr>
            <w:tcW w:w="1030" w:type="dxa"/>
          </w:tcPr>
          <w:p w14:paraId="747BC26F" w14:textId="022289A3" w:rsidR="00702377" w:rsidRPr="0008623B" w:rsidRDefault="00702377" w:rsidP="00702377">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18</w:t>
            </w:r>
          </w:p>
        </w:tc>
        <w:tc>
          <w:tcPr>
            <w:tcW w:w="7736" w:type="dxa"/>
          </w:tcPr>
          <w:p w14:paraId="4ADF1782" w14:textId="77777777" w:rsidR="00702377" w:rsidRPr="0008623B" w:rsidRDefault="00702377" w:rsidP="00702377">
            <w:pPr>
              <w:rPr>
                <w:b/>
                <w:color w:val="000000" w:themeColor="text1"/>
                <w:sz w:val="24"/>
                <w:szCs w:val="24"/>
                <w:rFonts w:ascii="Times New Roman" w:hAnsi="Times New Roman" w:cs="Times New Roman"/>
              </w:rPr>
            </w:pPr>
            <w:r>
              <w:rPr>
                <w:b/>
                <w:color w:val="000000" w:themeColor="text1"/>
                <w:sz w:val="24"/>
                <w:rFonts w:ascii="Times New Roman" w:hAnsi="Times New Roman"/>
              </w:rPr>
              <w:t xml:space="preserve">Stavke regulatornog kapitala i prihvatljivih obveza prije usklađenja</w:t>
            </w:r>
          </w:p>
          <w:p w14:paraId="151E44CE" w14:textId="2369C944" w:rsidR="00702377" w:rsidRPr="0008623B" w:rsidRDefault="00702377" w:rsidP="00503590">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Stavke regulatornog kapitala i prihvatljivih obveza prije usklađenja.</w:t>
            </w:r>
            <w:r>
              <w:rPr>
                <w:color w:val="000000" w:themeColor="text1"/>
                <w:sz w:val="24"/>
                <w:rFonts w:ascii="Times New Roman" w:hAnsi="Times New Roman"/>
              </w:rPr>
              <w:t xml:space="preserve"> </w:t>
            </w:r>
            <w:r>
              <w:rPr>
                <w:color w:val="000000" w:themeColor="text1"/>
                <w:sz w:val="24"/>
                <w:rFonts w:ascii="Times New Roman" w:hAnsi="Times New Roman"/>
              </w:rPr>
              <w:t xml:space="preserve">Izračunavaju se kao zbroj redaka 11 i 17.</w:t>
            </w:r>
          </w:p>
        </w:tc>
      </w:tr>
      <w:tr w:rsidR="00026FC1" w:rsidRPr="0008623B" w14:paraId="74F69B7A" w14:textId="77777777" w:rsidTr="00E46262">
        <w:tc>
          <w:tcPr>
            <w:tcW w:w="1030" w:type="dxa"/>
          </w:tcPr>
          <w:p w14:paraId="1B67D30A" w14:textId="6055FAE6" w:rsidR="00702377" w:rsidRPr="0008623B" w:rsidRDefault="00702377" w:rsidP="00702377">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19</w:t>
            </w:r>
          </w:p>
        </w:tc>
        <w:tc>
          <w:tcPr>
            <w:tcW w:w="7736" w:type="dxa"/>
          </w:tcPr>
          <w:p w14:paraId="7917D77C" w14:textId="37BD1628" w:rsidR="00702377" w:rsidRPr="0008623B" w:rsidRDefault="00D413AD" w:rsidP="00702377">
            <w:pPr>
              <w:rPr>
                <w:b/>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(Odbitak izloženosti između sanacijskih grupa na koje se primjenjuje strategija s višestrukim točkama pristupanja (MPE))</w:t>
            </w:r>
          </w:p>
          <w:p w14:paraId="36A58FE6" w14:textId="45D80DF4" w:rsidR="00A9426B" w:rsidRPr="0008623B" w:rsidRDefault="00A9426B" w:rsidP="00702377">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Negativan iznos</w:t>
            </w:r>
          </w:p>
          <w:p w14:paraId="0D579B89" w14:textId="657876CE" w:rsidR="00702377" w:rsidRPr="0008623B" w:rsidRDefault="00702377" w:rsidP="00480FBC">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Odbici izloženosti između sanacijskih grupa GSV institucija na koje se primjenjuje strategija MPE, koji odgovaraju izravnim, neizravnim i sintetskim ulaganjima u instrumente regulatornog kapitala ili instrumente prihvatljivih obveza jednog ili više društava kćeri koja ne pripadaju istoj sanacijskoj grupi kao sanacijski subjekt, u skladu s člankom 72.e stavkom 4. Uredbe (EU) br. 575/2013.</w:t>
            </w:r>
          </w:p>
        </w:tc>
      </w:tr>
      <w:tr w:rsidR="00026FC1" w:rsidRPr="0008623B" w14:paraId="34D251D0" w14:textId="77777777" w:rsidTr="00E46262">
        <w:tc>
          <w:tcPr>
            <w:tcW w:w="1030" w:type="dxa"/>
          </w:tcPr>
          <w:p w14:paraId="33B786D1" w14:textId="62F68C2B" w:rsidR="00702377" w:rsidRPr="0008623B" w:rsidRDefault="00D571F6" w:rsidP="00702377">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20</w:t>
            </w:r>
          </w:p>
        </w:tc>
        <w:tc>
          <w:tcPr>
            <w:tcW w:w="7736" w:type="dxa"/>
          </w:tcPr>
          <w:p w14:paraId="22BBBE31" w14:textId="44D9E160" w:rsidR="00702377" w:rsidRPr="0008623B" w:rsidRDefault="00D413AD" w:rsidP="00702377">
            <w:pPr>
              <w:rPr>
                <w:b/>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(Odbici ulaganja u druge instrumente prihvatljivih obveza)</w:t>
            </w:r>
          </w:p>
          <w:p w14:paraId="36E83D5C" w14:textId="77777777" w:rsidR="00A9426B" w:rsidRPr="0008623B" w:rsidRDefault="00A9426B" w:rsidP="00A9426B">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Negativan iznos</w:t>
            </w:r>
          </w:p>
          <w:p w14:paraId="5109AFDE" w14:textId="3A888804" w:rsidR="00D36DC6" w:rsidRPr="0008623B" w:rsidRDefault="00D36DC6" w:rsidP="00B24DB1">
            <w:pPr>
              <w:rPr>
                <w:i/>
                <w:iCs/>
                <w:noProof/>
                <w:color w:val="000000" w:themeColor="text1"/>
                <w:sz w:val="24"/>
                <w:szCs w:val="24"/>
                <w:rFonts w:ascii="Times New Roman" w:hAnsi="Times New Roman" w:cs="Times New Roman"/>
              </w:rPr>
            </w:pPr>
            <w:r>
              <w:rPr>
                <w:i/>
                <w:color w:val="000000" w:themeColor="text1"/>
                <w:sz w:val="24"/>
                <w:rFonts w:ascii="Times New Roman" w:hAnsi="Times New Roman"/>
              </w:rPr>
              <w:t xml:space="preserve">TLAC</w:t>
            </w:r>
          </w:p>
          <w:p w14:paraId="160C4AD3" w14:textId="5E7F7684" w:rsidR="00702377" w:rsidRPr="0008623B" w:rsidRDefault="00702377" w:rsidP="00B24DB1">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Odbici ulaganja u druge instrumente prihvatljivih obveza u skladu s člankom 72.e stavcima 1., 2. i 3. i člancima od 72.f do 72.j Uredbe (EU) br. 575/2013.</w:t>
            </w:r>
            <w:r>
              <w:rPr>
                <w:color w:val="000000" w:themeColor="text1"/>
                <w:sz w:val="24"/>
                <w:rFonts w:ascii="Times New Roman" w:hAnsi="Times New Roman"/>
              </w:rPr>
              <w:t xml:space="preserve"> </w:t>
            </w:r>
            <w:r>
              <w:rPr>
                <w:color w:val="000000" w:themeColor="text1"/>
                <w:sz w:val="24"/>
                <w:rFonts w:ascii="Times New Roman" w:hAnsi="Times New Roman"/>
              </w:rPr>
              <w:t xml:space="preserve">Iznos se odbija od stavki prihvatljivih obveza u skladu s dijelom drugim glavom I. poglavljem 5.a odjeljkom 2. Uredbe (EU) br. 575/2013.</w:t>
            </w:r>
          </w:p>
          <w:p w14:paraId="58A38F14" w14:textId="027B8532" w:rsidR="00D36DC6" w:rsidRPr="0008623B" w:rsidRDefault="00D36DC6" w:rsidP="00B24DB1">
            <w:pPr>
              <w:rPr>
                <w:i/>
                <w:iCs/>
                <w:noProof/>
                <w:color w:val="000000" w:themeColor="text1"/>
                <w:sz w:val="24"/>
                <w:szCs w:val="24"/>
                <w:rFonts w:ascii="Times New Roman" w:hAnsi="Times New Roman" w:cs="Times New Roman"/>
              </w:rPr>
            </w:pPr>
            <w:r>
              <w:rPr>
                <w:i/>
                <w:color w:val="000000" w:themeColor="text1"/>
                <w:sz w:val="24"/>
                <w:rFonts w:ascii="Times New Roman" w:hAnsi="Times New Roman"/>
              </w:rPr>
              <w:t xml:space="preserve">MREL i TLAC</w:t>
            </w:r>
          </w:p>
          <w:p w14:paraId="131C0401" w14:textId="7FBC18FB" w:rsidR="00BF16DB" w:rsidRPr="0008623B" w:rsidRDefault="00BF16DB" w:rsidP="00B24DB1">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U ovaj se redak uključuju i iznosi obuhvaćeni odobrenjem za kupnju, otkup, otplatu ili ponovnu kupnju instrumenata prihvatljivih obveza u skladu s člankom 78.a Uredbe (EU) br. 575/2013, u mjeri u kojoj ga izvještajni subjekt još nije iskoristio za kupnju, otkup, otplatu ili ponovnu kupnju instrumenata.</w:t>
            </w:r>
          </w:p>
        </w:tc>
      </w:tr>
      <w:tr w:rsidR="00026FC1" w:rsidRPr="0008623B" w14:paraId="739A1A6D" w14:textId="77777777" w:rsidTr="00E46262">
        <w:tc>
          <w:tcPr>
            <w:tcW w:w="1030" w:type="dxa"/>
          </w:tcPr>
          <w:p w14:paraId="03995BED" w14:textId="59572D69" w:rsidR="00702377" w:rsidRPr="0008623B" w:rsidRDefault="00D571F6" w:rsidP="00702377">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22</w:t>
            </w:r>
          </w:p>
        </w:tc>
        <w:tc>
          <w:tcPr>
            <w:tcW w:w="7736" w:type="dxa"/>
          </w:tcPr>
          <w:p w14:paraId="2D6851E4" w14:textId="5FE3EEF7" w:rsidR="00702377" w:rsidRPr="0008623B" w:rsidRDefault="000B4D72" w:rsidP="00702377">
            <w:pPr>
              <w:rPr>
                <w:b/>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Regulatorni kapital i prihvatljive obveze nakon usklađenja</w:t>
            </w:r>
          </w:p>
          <w:p w14:paraId="69BED263" w14:textId="4E69A591" w:rsidR="00702377" w:rsidRPr="0008623B" w:rsidRDefault="00702377" w:rsidP="00A9426B">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Regulatorni kapital i prihvatljive obveze kako su definirani u članku 72.l Uredbe (EU) br. 575/2013.</w:t>
            </w:r>
            <w:r>
              <w:rPr>
                <w:color w:val="000000" w:themeColor="text1"/>
                <w:sz w:val="24"/>
                <w:rFonts w:ascii="Times New Roman" w:hAnsi="Times New Roman"/>
              </w:rPr>
              <w:t xml:space="preserve"> </w:t>
            </w:r>
            <w:r>
              <w:rPr>
                <w:color w:val="000000" w:themeColor="text1"/>
                <w:sz w:val="24"/>
                <w:rFonts w:ascii="Times New Roman" w:hAnsi="Times New Roman"/>
              </w:rPr>
              <w:t xml:space="preserve">Izračunava se kao zbroj redaka 18, 19 i 20.</w:t>
            </w:r>
          </w:p>
          <w:p w14:paraId="5794043B" w14:textId="1C4A8682" w:rsidR="003E4404" w:rsidRPr="0008623B" w:rsidRDefault="003E4404" w:rsidP="00A9426B">
            <w:pPr>
              <w:rPr>
                <w:i/>
                <w:noProof/>
                <w:color w:val="000000" w:themeColor="text1"/>
                <w:sz w:val="24"/>
                <w:szCs w:val="24"/>
                <w:rFonts w:ascii="Times New Roman" w:hAnsi="Times New Roman" w:cs="Times New Roman"/>
              </w:rPr>
            </w:pPr>
            <w:r>
              <w:rPr>
                <w:i/>
                <w:color w:val="000000" w:themeColor="text1"/>
                <w:sz w:val="24"/>
                <w:rFonts w:ascii="Times New Roman" w:hAnsi="Times New Roman"/>
              </w:rPr>
              <w:t xml:space="preserve">MREL</w:t>
            </w:r>
          </w:p>
          <w:p w14:paraId="0DCEFD91" w14:textId="77777777" w:rsidR="005B765F" w:rsidRPr="0008623B" w:rsidRDefault="005B765F" w:rsidP="005B765F">
            <w:pPr>
              <w:rPr>
                <w:rStyle w:val="FormatvorlageInstructionsTabelleText"/>
                <w:sz w:val="24"/>
                <w:rFonts w:ascii="Times New Roman" w:hAnsi="Times New Roman"/>
              </w:rPr>
            </w:pPr>
            <w:r>
              <w:rPr>
                <w:rStyle w:val="FormatvorlageInstructionsTabelleText"/>
                <w:sz w:val="24"/>
                <w:rFonts w:ascii="Times New Roman" w:hAnsi="Times New Roman"/>
              </w:rPr>
              <w:t xml:space="preserve">Iznos regulatornog kapitala i prihvatljivih obveza koji se uračunava u MREL objavljuje se kao zbroj:</w:t>
            </w:r>
          </w:p>
          <w:p w14:paraId="58E25068" w14:textId="71FF99F0" w:rsidR="005B765F" w:rsidRPr="0008623B" w:rsidRDefault="005B765F" w:rsidP="00C4776A">
            <w:pPr>
              <w:pStyle w:val="ListParagraph"/>
              <w:numPr>
                <w:ilvl w:val="0"/>
                <w:numId w:val="10"/>
              </w:numPr>
              <w:spacing w:before="120" w:after="120" w:line="240" w:lineRule="auto"/>
              <w:contextualSpacing w:val="0"/>
              <w:jc w:val="both"/>
              <w:rPr>
                <w:rStyle w:val="FormatvorlageInstructionsTabelleText"/>
                <w:sz w:val="24"/>
                <w:rFonts w:ascii="Times New Roman" w:hAnsi="Times New Roman"/>
              </w:rPr>
            </w:pPr>
            <w:r>
              <w:rPr>
                <w:rStyle w:val="FormatvorlageInstructionsTabelleText"/>
                <w:sz w:val="24"/>
                <w:rFonts w:ascii="Times New Roman" w:hAnsi="Times New Roman"/>
              </w:rPr>
              <w:t xml:space="preserve">regulatornog kapitala iz članka 4. stavka 1. točke 118. i članka 72. Uredbe (EU) br. 575/2013 i</w:t>
            </w:r>
            <w:r>
              <w:rPr>
                <w:rStyle w:val="FormatvorlageInstructionsTabelleText"/>
                <w:sz w:val="24"/>
                <w:rFonts w:ascii="Times New Roman" w:hAnsi="Times New Roman"/>
              </w:rPr>
              <w:t xml:space="preserve"> </w:t>
            </w:r>
          </w:p>
          <w:p w14:paraId="7D33907A" w14:textId="75C17250" w:rsidR="005B765F" w:rsidRPr="0008623B" w:rsidRDefault="005B765F" w:rsidP="00C4776A">
            <w:pPr>
              <w:pStyle w:val="ListParagraph"/>
              <w:numPr>
                <w:ilvl w:val="0"/>
                <w:numId w:val="10"/>
              </w:numPr>
              <w:spacing w:before="120" w:after="120" w:line="240" w:lineRule="auto"/>
              <w:contextualSpacing w:val="0"/>
              <w:jc w:val="both"/>
              <w:rPr>
                <w:rStyle w:val="FormatvorlageInstructionsTabelleText"/>
                <w:sz w:val="24"/>
                <w:rFonts w:ascii="Times New Roman" w:hAnsi="Times New Roman"/>
              </w:rPr>
            </w:pPr>
            <w:r>
              <w:rPr>
                <w:rStyle w:val="FormatvorlageInstructionsTabelleText"/>
                <w:sz w:val="24"/>
                <w:rFonts w:ascii="Times New Roman" w:hAnsi="Times New Roman"/>
              </w:rPr>
              <w:t xml:space="preserve">prihvatljivih obveza kako su definirane u članku 2. stavku 1. točki 71.a Direktive 2014/59/EU.</w:t>
            </w:r>
          </w:p>
          <w:p w14:paraId="38858668" w14:textId="194B5715" w:rsidR="003E4404" w:rsidRPr="0008623B" w:rsidRDefault="003E4404" w:rsidP="005F391D">
            <w:pPr>
              <w:spacing w:before="120" w:after="120" w:line="240" w:lineRule="auto"/>
              <w:jc w:val="both"/>
              <w:rPr>
                <w:rStyle w:val="FormatvorlageInstructionsTabelleText"/>
                <w:sz w:val="24"/>
                <w:rFonts w:ascii="Times New Roman" w:hAnsi="Times New Roman"/>
              </w:rPr>
            </w:pPr>
            <w:r>
              <w:rPr>
                <w:rStyle w:val="FormatvorlageInstructionsTabelleText"/>
                <w:sz w:val="24"/>
                <w:rFonts w:ascii="Times New Roman" w:hAnsi="Times New Roman"/>
              </w:rPr>
              <w:t xml:space="preserve">Instrumenti uređeni propisima treće zemlje iskazuju se u ovom retku samo ako ispunjavaju zahtjeve iz članka 55. Direktive 2014/59/EU.</w:t>
            </w:r>
          </w:p>
          <w:p w14:paraId="7E3B34F5" w14:textId="546FE87E" w:rsidR="003E4404" w:rsidRPr="0008623B" w:rsidRDefault="003E4404" w:rsidP="005F391D">
            <w:pPr>
              <w:spacing w:before="120" w:after="120" w:line="240" w:lineRule="auto"/>
              <w:jc w:val="both"/>
              <w:rPr>
                <w:rStyle w:val="FormatvorlageInstructionsTabelleText"/>
                <w:i/>
                <w:sz w:val="24"/>
                <w:rFonts w:ascii="Times New Roman" w:hAnsi="Times New Roman"/>
              </w:rPr>
            </w:pPr>
            <w:r>
              <w:rPr>
                <w:rStyle w:val="FormatvorlageInstructionsTabelleText"/>
                <w:i/>
                <w:sz w:val="24"/>
                <w:rFonts w:ascii="Times New Roman" w:hAnsi="Times New Roman"/>
              </w:rPr>
              <w:t xml:space="preserve">TLAC</w:t>
            </w:r>
          </w:p>
          <w:p w14:paraId="3E3A8B56" w14:textId="3FF85A2A" w:rsidR="005B765F" w:rsidRPr="0008623B" w:rsidRDefault="005B765F" w:rsidP="005B765F">
            <w:pPr>
              <w:rPr>
                <w:rStyle w:val="FormatvorlageInstructionsTabelleText"/>
                <w:sz w:val="24"/>
                <w:rFonts w:ascii="Times New Roman" w:hAnsi="Times New Roman"/>
              </w:rPr>
            </w:pPr>
            <w:r>
              <w:rPr>
                <w:rStyle w:val="FormatvorlageInstructionsTabelleText"/>
                <w:sz w:val="24"/>
                <w:rFonts w:ascii="Times New Roman" w:hAnsi="Times New Roman"/>
              </w:rPr>
              <w:t xml:space="preserve">Iznos regulatornog kapitala i prihvatljivih obveza koji se uračunava u TLAC iznos je iz članka 72.l Uredbe (EU) br. 575/2013, koji se sastoji od:</w:t>
            </w:r>
          </w:p>
          <w:p w14:paraId="1CDBC2DF" w14:textId="319B5CC1" w:rsidR="00DB779A" w:rsidRPr="0008623B" w:rsidRDefault="005B765F" w:rsidP="003D0BF6">
            <w:pPr>
              <w:pStyle w:val="ListParagraph"/>
              <w:numPr>
                <w:ilvl w:val="0"/>
                <w:numId w:val="22"/>
              </w:numPr>
              <w:spacing w:before="120" w:after="120" w:line="240" w:lineRule="auto"/>
              <w:contextualSpacing w:val="0"/>
              <w:jc w:val="both"/>
              <w:rPr>
                <w:rStyle w:val="FormatvorlageInstructionsTabelleText"/>
                <w:sz w:val="24"/>
                <w:rFonts w:ascii="Times New Roman" w:hAnsi="Times New Roman"/>
              </w:rPr>
            </w:pPr>
            <w:r>
              <w:rPr>
                <w:rStyle w:val="FormatvorlageInstructionsTabelleText"/>
                <w:sz w:val="24"/>
                <w:rFonts w:ascii="Times New Roman" w:hAnsi="Times New Roman"/>
              </w:rPr>
              <w:t xml:space="preserve">regulatornog kapitala iz članka 4. stavka 1. točke 118. i članka 72. Uredbe (EU) br. 575/2013 i</w:t>
            </w:r>
          </w:p>
          <w:p w14:paraId="3185C317" w14:textId="14AD01AB" w:rsidR="005B765F" w:rsidRPr="0008623B" w:rsidRDefault="005B765F" w:rsidP="005B627B">
            <w:pPr>
              <w:pStyle w:val="ListParagraph"/>
              <w:numPr>
                <w:ilvl w:val="0"/>
                <w:numId w:val="22"/>
              </w:numPr>
              <w:spacing w:before="120" w:after="120" w:line="240" w:lineRule="auto"/>
              <w:contextualSpacing w:val="0"/>
              <w:jc w:val="both"/>
              <w:rPr>
                <w:noProof/>
                <w:color w:val="000000" w:themeColor="text1"/>
                <w:sz w:val="24"/>
                <w:szCs w:val="24"/>
                <w:rFonts w:ascii="Times New Roman" w:hAnsi="Times New Roman" w:cs="Times New Roman"/>
              </w:rPr>
            </w:pPr>
            <w:r>
              <w:rPr>
                <w:rStyle w:val="FormatvorlageInstructionsTabelleText"/>
                <w:sz w:val="24"/>
                <w:rFonts w:ascii="Times New Roman" w:hAnsi="Times New Roman"/>
              </w:rPr>
              <w:t xml:space="preserve">prihvatljivih obveza iz članka 72.k Uredbe (EU) br. 575/2013.</w:t>
            </w:r>
          </w:p>
        </w:tc>
      </w:tr>
      <w:tr w:rsidR="00633625" w:rsidRPr="0008623B" w14:paraId="3C365839" w14:textId="77777777" w:rsidTr="00E46262">
        <w:tc>
          <w:tcPr>
            <w:tcW w:w="1030" w:type="dxa"/>
          </w:tcPr>
          <w:p w14:paraId="13AA7EE3" w14:textId="302E8B20" w:rsidR="00633625" w:rsidRPr="0008623B" w:rsidRDefault="00633625" w:rsidP="00702377">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EU-22a</w:t>
            </w:r>
          </w:p>
        </w:tc>
        <w:tc>
          <w:tcPr>
            <w:tcW w:w="7736" w:type="dxa"/>
          </w:tcPr>
          <w:p w14:paraId="05DA41C9" w14:textId="77777777" w:rsidR="00633625" w:rsidRPr="0008623B" w:rsidRDefault="00633625" w:rsidP="00702377">
            <w:pPr>
              <w:rPr>
                <w:b/>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Od čega regulatorni kapital i podređene obveze</w:t>
            </w:r>
          </w:p>
          <w:p w14:paraId="0ED27DF2" w14:textId="30421E2C" w:rsidR="00DB779A" w:rsidRPr="0008623B" w:rsidRDefault="00DB779A" w:rsidP="00E06D47">
            <w:pPr>
              <w:rPr>
                <w:b/>
                <w:noProof/>
                <w:color w:val="000000" w:themeColor="text1"/>
                <w:sz w:val="24"/>
                <w:szCs w:val="24"/>
                <w:rFonts w:ascii="Times New Roman" w:hAnsi="Times New Roman" w:cs="Times New Roman"/>
              </w:rPr>
            </w:pPr>
            <w:r>
              <w:rPr>
                <w:sz w:val="24"/>
                <w:rFonts w:ascii="Times New Roman" w:hAnsi="Times New Roman"/>
              </w:rPr>
              <w:t xml:space="preserve">Regulatorni kapital i prihvatljive obveze uključeni u iznos regulatornog kapitala i prihvatljivih obveza u skladu s člankom 45.b Direktive 2014/59/EU koji su podređeni prihvatljivi instrumenti kako su definirani u članku 2. stavku 1. točki 71.b te direktive i obveze uključene u iznos regulatornog kapitala i prihvatljivih obveza u skladu s člankom 45.b stavkom 3. Direktive 2014/59/EU.</w:t>
            </w:r>
          </w:p>
        </w:tc>
      </w:tr>
      <w:tr w:rsidR="00026FC1" w:rsidRPr="0008623B" w14:paraId="129D2D8D" w14:textId="77777777" w:rsidTr="00E46262">
        <w:tc>
          <w:tcPr>
            <w:tcW w:w="1030" w:type="dxa"/>
          </w:tcPr>
          <w:p w14:paraId="1B5B041C" w14:textId="4E1F9AEC" w:rsidR="00702377" w:rsidRPr="0008623B" w:rsidRDefault="00D571F6" w:rsidP="00CE0D4E">
            <w:pPr>
              <w:keepNext/>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23</w:t>
            </w:r>
          </w:p>
        </w:tc>
        <w:tc>
          <w:tcPr>
            <w:tcW w:w="7736" w:type="dxa"/>
          </w:tcPr>
          <w:p w14:paraId="0DB96856" w14:textId="3D3296F4" w:rsidR="00702377" w:rsidRPr="0008623B" w:rsidRDefault="00702377" w:rsidP="00702377">
            <w:pPr>
              <w:rPr>
                <w:b/>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Ukupni iznos izloženosti riziku (TREA)</w:t>
            </w:r>
          </w:p>
          <w:p w14:paraId="58889E7E" w14:textId="691DB651" w:rsidR="008149F0" w:rsidRPr="0008623B" w:rsidRDefault="00702377" w:rsidP="007E12BA">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Ukupni iznos izloženosti riziku sanacijske grupe u skladu s člankom 18. stavkom 1. drugim podstavkom Uredbe (EU) br. 575/2013.</w:t>
            </w:r>
          </w:p>
          <w:p w14:paraId="1B151396" w14:textId="33E81FE9" w:rsidR="00702377" w:rsidRPr="0008623B" w:rsidRDefault="008149F0" w:rsidP="00E54D7F">
            <w:pPr>
              <w:rPr>
                <w:noProof/>
                <w:color w:val="000000" w:themeColor="text1"/>
                <w:sz w:val="24"/>
                <w:szCs w:val="24"/>
                <w:rFonts w:ascii="Times New Roman" w:hAnsi="Times New Roman" w:cs="Times New Roman"/>
              </w:rPr>
            </w:pPr>
            <w:r>
              <w:rPr>
                <w:rStyle w:val="FormatvorlageInstructionsTabelleText"/>
                <w:sz w:val="24"/>
                <w:rFonts w:ascii="Times New Roman" w:hAnsi="Times New Roman"/>
              </w:rPr>
              <w:t xml:space="preserve">Ukupni iznos izloženosti riziku iskazan u ovom retku ukupni je iznos izloženosti riziku koji je osnova za ispunjenje zahtjeva iz članka 45. Direktive 2014/59/EU ili članka 92.a Uredbe (EU) br. 575/2013, ovisno o slučaju.</w:t>
            </w:r>
          </w:p>
        </w:tc>
      </w:tr>
      <w:tr w:rsidR="00026FC1" w:rsidRPr="0008623B" w14:paraId="28440368" w14:textId="77777777" w:rsidTr="00E46262">
        <w:tc>
          <w:tcPr>
            <w:tcW w:w="1030" w:type="dxa"/>
          </w:tcPr>
          <w:p w14:paraId="32E92C5A" w14:textId="7CF5EC98" w:rsidR="00702377" w:rsidRPr="0008623B" w:rsidRDefault="00D571F6" w:rsidP="00702377">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24</w:t>
            </w:r>
          </w:p>
        </w:tc>
        <w:tc>
          <w:tcPr>
            <w:tcW w:w="7736" w:type="dxa"/>
          </w:tcPr>
          <w:p w14:paraId="36574007" w14:textId="1B8A459D" w:rsidR="00702377" w:rsidRPr="0008623B" w:rsidRDefault="00516561" w:rsidP="00702377">
            <w:pPr>
              <w:rPr>
                <w:b/>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Mjera ukupne izloženosti</w:t>
            </w:r>
          </w:p>
          <w:p w14:paraId="778066F0" w14:textId="53FCCE7C" w:rsidR="00702377" w:rsidRPr="0008623B" w:rsidRDefault="00DB779A" w:rsidP="003D0BF6">
            <w:pPr>
              <w:rPr>
                <w:sz w:val="24"/>
                <w:szCs w:val="24"/>
                <w:rFonts w:ascii="Times New Roman" w:hAnsi="Times New Roman" w:cs="Times New Roman"/>
              </w:rPr>
            </w:pPr>
            <w:r>
              <w:rPr>
                <w:sz w:val="24"/>
                <w:rFonts w:ascii="Times New Roman" w:hAnsi="Times New Roman"/>
              </w:rPr>
              <w:t xml:space="preserve">U skladu s člankom 45. stavkom 2. točkom (b) Direktive 2014/59/EU, mjera ukupne izloženosti koja se izračunava u skladu s člankom 429. stavkom 4. i člankom 429.a Uredbe (EU) br. 575/2013.</w:t>
            </w:r>
          </w:p>
          <w:p w14:paraId="62A67E31" w14:textId="3AEA2863" w:rsidR="008149F0" w:rsidRPr="0008623B" w:rsidRDefault="008149F0" w:rsidP="00E54D7F">
            <w:pPr>
              <w:rPr>
                <w:noProof/>
                <w:color w:val="000000" w:themeColor="text1"/>
                <w:sz w:val="24"/>
                <w:szCs w:val="24"/>
                <w:rFonts w:ascii="Times New Roman" w:hAnsi="Times New Roman" w:cs="Times New Roman"/>
              </w:rPr>
            </w:pPr>
            <w:r>
              <w:rPr>
                <w:rStyle w:val="FormatvorlageInstructionsTabelleText"/>
                <w:sz w:val="24"/>
                <w:rFonts w:ascii="Times New Roman" w:hAnsi="Times New Roman"/>
              </w:rPr>
              <w:t xml:space="preserve">Mjera ukupne izloženosti iskazana u ovom retku ukupna je mjera izloženosti koja je osnova za ispunjenje zahtjeva iz članka 45. Direktive 2014/59/EU ili članka 92.a Uredbe (EU) br. 575/2013, ovisno o slučaju.</w:t>
            </w:r>
          </w:p>
        </w:tc>
      </w:tr>
      <w:tr w:rsidR="00D571F6" w:rsidRPr="0008623B" w14:paraId="13300665" w14:textId="77777777" w:rsidTr="00E46262">
        <w:tc>
          <w:tcPr>
            <w:tcW w:w="1030" w:type="dxa"/>
            <w:vAlign w:val="top"/>
          </w:tcPr>
          <w:p w14:paraId="0F988C86" w14:textId="06ED1881" w:rsidR="00D571F6" w:rsidRPr="0008623B" w:rsidRDefault="00D571F6" w:rsidP="00D571F6">
            <w:pPr>
              <w:rPr>
                <w:noProof/>
                <w:color w:val="000000" w:themeColor="text1"/>
                <w:sz w:val="24"/>
                <w:szCs w:val="24"/>
                <w:rFonts w:ascii="Times New Roman" w:hAnsi="Times New Roman" w:cs="Times New Roman"/>
              </w:rPr>
            </w:pPr>
            <w:r>
              <w:rPr>
                <w:sz w:val="24"/>
                <w:rFonts w:ascii="Times New Roman" w:hAnsi="Times New Roman"/>
              </w:rPr>
              <w:t xml:space="preserve">25</w:t>
            </w:r>
          </w:p>
        </w:tc>
        <w:tc>
          <w:tcPr>
            <w:tcW w:w="7736" w:type="dxa"/>
          </w:tcPr>
          <w:p w14:paraId="2C833139" w14:textId="0A4AF6D0" w:rsidR="00D77E54" w:rsidRPr="0008623B" w:rsidRDefault="00D571F6" w:rsidP="00DB779A">
            <w:pPr>
              <w:rPr>
                <w:b/>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Regulatorni kapital i prihvatljive obveze kao postotak iznosa TREA</w:t>
            </w:r>
          </w:p>
          <w:p w14:paraId="7AB95F7A" w14:textId="6941F5F6" w:rsidR="00DB779A" w:rsidRPr="0008623B" w:rsidRDefault="00DB779A" w:rsidP="00DB779A">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Za potrebe ovog retka, u skladu s člankom 45. stavkom 2. točkom (a) Direktive 2014/59/EU i člankom 92.a Uredbe (EU) br. 575/2013, iznos regulatornog kapitala i prihvatljivih obveza koji se uračunava u MREL ili TLAC, ovisno o slučaju, izražava se kao postotak ukupnog iznosa izloženosti riziku koji se izračunava u skladu s člankom 92. stavkom 3. Uredbe (EU) br. 575/2013.</w:t>
            </w:r>
          </w:p>
          <w:p w14:paraId="7EB8D0D2" w14:textId="458D8C7A" w:rsidR="00D571F6" w:rsidRPr="0008623B" w:rsidRDefault="00E06D47" w:rsidP="00E06D47">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Izračunava se tako da se redak 22 podijeli s retkom 23.</w:t>
            </w:r>
          </w:p>
        </w:tc>
      </w:tr>
      <w:tr w:rsidR="00DD64EE" w:rsidRPr="0008623B" w14:paraId="344FACA7" w14:textId="77777777" w:rsidTr="00E46262">
        <w:tc>
          <w:tcPr>
            <w:tcW w:w="1030" w:type="dxa"/>
            <w:vAlign w:val="top"/>
          </w:tcPr>
          <w:p w14:paraId="79C19FE6" w14:textId="5B9A3D69" w:rsidR="00DD64EE" w:rsidRPr="0008623B" w:rsidRDefault="00DD64EE" w:rsidP="00DD64EE">
            <w:pPr>
              <w:rPr>
                <w:sz w:val="24"/>
                <w:szCs w:val="24"/>
                <w:rFonts w:ascii="Times New Roman" w:hAnsi="Times New Roman" w:cs="Times New Roman"/>
              </w:rPr>
            </w:pPr>
            <w:r>
              <w:rPr>
                <w:sz w:val="24"/>
                <w:rFonts w:ascii="Times New Roman" w:hAnsi="Times New Roman"/>
              </w:rPr>
              <w:t xml:space="preserve">EU-25a</w:t>
            </w:r>
          </w:p>
        </w:tc>
        <w:tc>
          <w:tcPr>
            <w:tcW w:w="7736" w:type="dxa"/>
            <w:vAlign w:val="top"/>
          </w:tcPr>
          <w:p w14:paraId="29460D13" w14:textId="6252FCF5" w:rsidR="00DD64EE" w:rsidRPr="0008623B" w:rsidRDefault="00DD64EE" w:rsidP="00DD64EE">
            <w:pPr>
              <w:rPr>
                <w:b/>
                <w:sz w:val="24"/>
                <w:szCs w:val="24"/>
                <w:rFonts w:ascii="Times New Roman" w:hAnsi="Times New Roman" w:cs="Times New Roman"/>
              </w:rPr>
            </w:pPr>
            <w:r>
              <w:rPr>
                <w:b/>
                <w:sz w:val="24"/>
                <w:rFonts w:ascii="Times New Roman" w:hAnsi="Times New Roman"/>
              </w:rPr>
              <w:t xml:space="preserve">Od čega regulatorni kapital i podređene obveze</w:t>
            </w:r>
          </w:p>
          <w:p w14:paraId="3177CD5E" w14:textId="4C559037" w:rsidR="00282ED2" w:rsidRPr="0008623B" w:rsidRDefault="00DD64EE" w:rsidP="00DD64EE">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Za potrebe ovog retka, iznos regulatornog kapitala i podređenih prihvatljivih obveza koji se uračunava u MREL izražava se kao postotak ukupnog iznosa izloženosti riziku koji se izračunava u skladu s člankom 92. stavkom 3. Uredbe (EU) br. 575/2013.</w:t>
            </w:r>
          </w:p>
          <w:p w14:paraId="1420404E" w14:textId="486A4F7A" w:rsidR="00DD64EE" w:rsidRPr="0008623B" w:rsidRDefault="00633625" w:rsidP="00DD64EE">
            <w:pPr>
              <w:rPr>
                <w:b/>
                <w:sz w:val="24"/>
                <w:szCs w:val="24"/>
                <w:rFonts w:ascii="Times New Roman" w:hAnsi="Times New Roman" w:cs="Times New Roman"/>
              </w:rPr>
            </w:pPr>
            <w:r>
              <w:rPr>
                <w:color w:val="000000" w:themeColor="text1"/>
                <w:sz w:val="24"/>
                <w:rFonts w:ascii="Times New Roman" w:hAnsi="Times New Roman"/>
              </w:rPr>
              <w:t xml:space="preserve">Izračunava se tako da se redak 22 podijeli s retkom 23.</w:t>
            </w:r>
          </w:p>
        </w:tc>
      </w:tr>
      <w:tr w:rsidR="00D571F6" w:rsidRPr="0008623B" w14:paraId="36017B22" w14:textId="77777777" w:rsidTr="00E46262">
        <w:tc>
          <w:tcPr>
            <w:tcW w:w="1030" w:type="dxa"/>
            <w:vAlign w:val="top"/>
          </w:tcPr>
          <w:p w14:paraId="34721F24" w14:textId="1ACC2AE8" w:rsidR="00D571F6" w:rsidRPr="0008623B" w:rsidRDefault="00D571F6" w:rsidP="00D571F6">
            <w:pPr>
              <w:rPr>
                <w:noProof/>
                <w:color w:val="000000" w:themeColor="text1"/>
                <w:sz w:val="24"/>
                <w:szCs w:val="24"/>
                <w:rFonts w:ascii="Times New Roman" w:hAnsi="Times New Roman" w:cs="Times New Roman"/>
              </w:rPr>
            </w:pPr>
            <w:r>
              <w:rPr>
                <w:sz w:val="24"/>
                <w:rFonts w:ascii="Times New Roman" w:hAnsi="Times New Roman"/>
              </w:rPr>
              <w:t xml:space="preserve">26</w:t>
            </w:r>
          </w:p>
        </w:tc>
        <w:tc>
          <w:tcPr>
            <w:tcW w:w="7736" w:type="dxa"/>
          </w:tcPr>
          <w:p w14:paraId="36877A46" w14:textId="7121B65E" w:rsidR="00D571F6" w:rsidRPr="0008623B" w:rsidRDefault="00D571F6" w:rsidP="00D571F6">
            <w:pPr>
              <w:rPr>
                <w:b/>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Regulatorni kapital i prihvatljive obveze kao postotak mjere ukupne izloženosti</w:t>
            </w:r>
          </w:p>
          <w:p w14:paraId="00EB744D" w14:textId="4F8F3490" w:rsidR="00F31CFB" w:rsidRPr="0008623B" w:rsidRDefault="00F31CFB" w:rsidP="00D571F6">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Za potrebe ovog retka, u skladu s člankom 45. stavkom 2. točkom (b) Direktive 2014/59/EU i člankom 92.a Uredbe (EU) br. 575/2013, iznos regulatornog kapitala i podređenih prihvatljivih obveza koji se uračunava u MREL ili TLAC, ovisno o slučaju, izražava se kao postotak mjere ukupne izloženosti koja se izračunava u skladu s člankom 429. stavkom 4. i člankom 429.a Uredbe (EU) br. 575/2013.</w:t>
            </w:r>
          </w:p>
          <w:p w14:paraId="4625DFA4" w14:textId="11EAD745" w:rsidR="00D571F6" w:rsidRPr="0008623B" w:rsidRDefault="00F31CFB" w:rsidP="00F31CFB">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Izračunava se tako da se redak 22 podijeli s retkom 24.</w:t>
            </w:r>
          </w:p>
        </w:tc>
      </w:tr>
      <w:tr w:rsidR="00DD64EE" w:rsidRPr="0008623B" w14:paraId="6226AC49" w14:textId="77777777" w:rsidTr="00E46262">
        <w:tc>
          <w:tcPr>
            <w:tcW w:w="1030" w:type="dxa"/>
          </w:tcPr>
          <w:p w14:paraId="0551FE26" w14:textId="5A7C8577" w:rsidR="00DD64EE" w:rsidRPr="0008623B" w:rsidRDefault="00DD64EE" w:rsidP="00DD64EE">
            <w:pPr>
              <w:rPr>
                <w:sz w:val="24"/>
                <w:szCs w:val="24"/>
                <w:rFonts w:ascii="Times New Roman" w:hAnsi="Times New Roman" w:cs="Times New Roman"/>
              </w:rPr>
            </w:pPr>
            <w:r>
              <w:rPr>
                <w:sz w:val="24"/>
                <w:rFonts w:ascii="Times New Roman" w:hAnsi="Times New Roman"/>
              </w:rPr>
              <w:t xml:space="preserve">EU-26a</w:t>
            </w:r>
          </w:p>
        </w:tc>
        <w:tc>
          <w:tcPr>
            <w:tcW w:w="7736" w:type="dxa"/>
          </w:tcPr>
          <w:p w14:paraId="20A52E81" w14:textId="3A7027C7" w:rsidR="00DD64EE" w:rsidRPr="0008623B" w:rsidRDefault="00DD64EE" w:rsidP="00DD64EE">
            <w:pPr>
              <w:rPr>
                <w:b/>
                <w:sz w:val="24"/>
                <w:szCs w:val="24"/>
                <w:rFonts w:ascii="Times New Roman" w:hAnsi="Times New Roman" w:cs="Times New Roman"/>
              </w:rPr>
            </w:pPr>
            <w:r>
              <w:rPr>
                <w:b/>
                <w:sz w:val="24"/>
                <w:rFonts w:ascii="Times New Roman" w:hAnsi="Times New Roman"/>
              </w:rPr>
              <w:t xml:space="preserve">Od čega regulatorni kapital i podređene obveze</w:t>
            </w:r>
          </w:p>
          <w:p w14:paraId="45B16E43" w14:textId="10BF2834" w:rsidR="00CF449E" w:rsidRPr="0008623B" w:rsidRDefault="00CF449E" w:rsidP="001B5DB5">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Za potrebe ovog retka, iznos regulatornog kapitala i podređenih prihvatljivih obveza koji se uračunava u MREL izražava se kao postotak mjere ukupne izloženosti koja se izračunava u skladu s člankom 429. stavkom 4. i člankom 429.a Uredbe (EU) br. 575/2013.</w:t>
            </w:r>
          </w:p>
          <w:p w14:paraId="358FA12B" w14:textId="445A7C3B" w:rsidR="00633625" w:rsidRPr="0008623B" w:rsidRDefault="00633625" w:rsidP="001B5DB5">
            <w:pPr>
              <w:rPr>
                <w:b/>
                <w:sz w:val="24"/>
                <w:szCs w:val="24"/>
                <w:rFonts w:ascii="Times New Roman" w:hAnsi="Times New Roman" w:cs="Times New Roman"/>
              </w:rPr>
            </w:pPr>
            <w:r>
              <w:rPr>
                <w:color w:val="000000" w:themeColor="text1"/>
                <w:sz w:val="24"/>
                <w:rFonts w:ascii="Times New Roman" w:hAnsi="Times New Roman"/>
              </w:rPr>
              <w:t xml:space="preserve">Izračunava se tako da se redak 22a podijeli s retkom 24.</w:t>
            </w:r>
          </w:p>
        </w:tc>
      </w:tr>
      <w:tr w:rsidR="00D571F6" w:rsidRPr="0008623B" w14:paraId="097C48C9" w14:textId="77777777" w:rsidTr="00E46262">
        <w:tc>
          <w:tcPr>
            <w:tcW w:w="1030" w:type="dxa"/>
            <w:vAlign w:val="top"/>
          </w:tcPr>
          <w:p w14:paraId="71DD980C" w14:textId="7575C305" w:rsidR="00D571F6" w:rsidRPr="0008623B" w:rsidRDefault="00D571F6" w:rsidP="00D571F6">
            <w:pPr>
              <w:rPr>
                <w:noProof/>
                <w:color w:val="000000" w:themeColor="text1"/>
                <w:sz w:val="24"/>
                <w:szCs w:val="24"/>
                <w:rFonts w:ascii="Times New Roman" w:hAnsi="Times New Roman" w:cs="Times New Roman"/>
              </w:rPr>
            </w:pPr>
            <w:r>
              <w:rPr>
                <w:sz w:val="24"/>
                <w:rFonts w:ascii="Times New Roman" w:hAnsi="Times New Roman"/>
              </w:rPr>
              <w:t xml:space="preserve">27</w:t>
            </w:r>
          </w:p>
        </w:tc>
        <w:tc>
          <w:tcPr>
            <w:tcW w:w="7736" w:type="dxa"/>
          </w:tcPr>
          <w:p w14:paraId="5D1EF640" w14:textId="01C37C4A" w:rsidR="00D571F6" w:rsidRPr="0008623B" w:rsidRDefault="00D571F6" w:rsidP="00D571F6">
            <w:pPr>
              <w:rPr>
                <w:b/>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Redovni osnovni kapital (kao postotak iznosa TREA) dostupan nakon ispunjenja zahtjeva za sanacijsku grupu</w:t>
            </w:r>
          </w:p>
          <w:p w14:paraId="0227909F" w14:textId="1CB6809D" w:rsidR="00A47BCD" w:rsidRPr="0008623B" w:rsidRDefault="00A47BCD" w:rsidP="00B62DC9">
            <w:pPr>
              <w:pStyle w:val="InstructionsText"/>
              <w:rPr>
                <w:rFonts w:eastAsiaTheme="minorEastAsia"/>
              </w:rPr>
            </w:pPr>
            <w:r>
              <w:t xml:space="preserve">Iznos redovnog osnovnog kapitala, kao postotak ukupnog iznosa izloženosti riziku, koji je jednak nuli ili pozitivan, dostupan nakon što se ispune svi zahtjevi iz članka 141.a stavka 1. točaka (a), (b) i (c) Direktive 2013/36/EU i veći od:</w:t>
            </w:r>
          </w:p>
          <w:p w14:paraId="42E3D4EA" w14:textId="2070C8C0" w:rsidR="00A47BCD" w:rsidRPr="0008623B" w:rsidRDefault="00A47BCD" w:rsidP="00B62DC9">
            <w:pPr>
              <w:pStyle w:val="InstructionsText"/>
              <w:rPr>
                <w:rFonts w:eastAsiaTheme="minorEastAsia"/>
              </w:rPr>
            </w:pPr>
            <w:r>
              <w:t xml:space="preserve">(a) ako je primjenjivo, zahtjeva za regulatorni kapital i prihvatljive obveze GSV institucija iz članka 92.a Uredbe (EU) br. 575/2013, ako se izračunava u skladu sa stavkom 1. točkom (a) tog članka i</w:t>
            </w:r>
            <w:r>
              <w:t xml:space="preserve"> </w:t>
            </w:r>
          </w:p>
          <w:p w14:paraId="396BF4D8" w14:textId="21D22CB1" w:rsidR="00A47BCD" w:rsidRPr="0008623B" w:rsidRDefault="00A47BCD" w:rsidP="00B62DC9">
            <w:pPr>
              <w:pStyle w:val="InstructionsText"/>
              <w:rPr>
                <w:rFonts w:eastAsiaTheme="minorEastAsia"/>
              </w:rPr>
            </w:pPr>
            <w:r>
              <w:t xml:space="preserve">(b) minimalnog zahtjeva za regulatorni kapital i prihvatljive obveze propisanog u članku 45. Direktive 2014/59/EU, ako se izračunava u skladu sa stavkom 2. točkom (a) tog članka.</w:t>
            </w:r>
          </w:p>
          <w:p w14:paraId="7D9CD928" w14:textId="77777777" w:rsidR="00A47BCD" w:rsidRPr="0008623B" w:rsidRDefault="00A47BCD" w:rsidP="00B62DC9">
            <w:pPr>
              <w:pStyle w:val="InstructionsText"/>
              <w:rPr>
                <w:rFonts w:eastAsiaTheme="minorEastAsia"/>
              </w:rPr>
            </w:pPr>
          </w:p>
          <w:p w14:paraId="0543D9CF" w14:textId="084E2193" w:rsidR="00A47BCD" w:rsidRPr="0008623B" w:rsidRDefault="00A47BCD" w:rsidP="00B62DC9">
            <w:pPr>
              <w:pStyle w:val="InstructionsText"/>
              <w:rPr>
                <w:rFonts w:eastAsiaTheme="minorEastAsia"/>
              </w:rPr>
            </w:pPr>
            <w:r>
              <w:t xml:space="preserve">Objavljena vrijednost jednaka je u stupcima za MREL i TLAC.</w:t>
            </w:r>
          </w:p>
          <w:p w14:paraId="7018FBAF" w14:textId="3CA720C2" w:rsidR="00D571F6" w:rsidRPr="0008623B" w:rsidRDefault="00A47BCD" w:rsidP="00940D58">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Uzima se u obzir učinak prijelaznih odredaba na regulatorni kapital i prihvatljive obveze, ukupni iznos izloženosti riziku i same zahtjeve.</w:t>
            </w:r>
            <w:r>
              <w:rPr>
                <w:color w:val="000000" w:themeColor="text1"/>
                <w:sz w:val="24"/>
                <w:rFonts w:ascii="Times New Roman" w:hAnsi="Times New Roman"/>
              </w:rPr>
              <w:t xml:space="preserve"> </w:t>
            </w:r>
            <w:r>
              <w:rPr>
                <w:color w:val="000000" w:themeColor="text1"/>
                <w:sz w:val="24"/>
                <w:rFonts w:ascii="Times New Roman" w:hAnsi="Times New Roman"/>
              </w:rPr>
              <w:t xml:space="preserve">Ne uzimaju se u obzir ni smjernice o dodatnom regulatornom kapitalu iz članka 104.b Direktive 2013/36/EU niti zahtjev za kombinirani zaštitni sloj iz članka 128. stavka 1. točke 6. te direktive.</w:t>
            </w:r>
          </w:p>
        </w:tc>
      </w:tr>
      <w:tr w:rsidR="00D571F6" w:rsidRPr="0008623B" w14:paraId="015114DE" w14:textId="77777777" w:rsidTr="00E46262">
        <w:tc>
          <w:tcPr>
            <w:tcW w:w="1030" w:type="dxa"/>
            <w:vAlign w:val="top"/>
          </w:tcPr>
          <w:p w14:paraId="67C0B6E2" w14:textId="23ADC5ED" w:rsidR="00D571F6" w:rsidRPr="0008623B" w:rsidRDefault="00D571F6" w:rsidP="00D571F6">
            <w:pPr>
              <w:rPr>
                <w:noProof/>
                <w:color w:val="000000" w:themeColor="text1"/>
                <w:sz w:val="24"/>
                <w:szCs w:val="24"/>
                <w:rFonts w:ascii="Times New Roman" w:hAnsi="Times New Roman" w:cs="Times New Roman"/>
              </w:rPr>
            </w:pPr>
            <w:r>
              <w:rPr>
                <w:sz w:val="24"/>
                <w:rFonts w:ascii="Times New Roman" w:hAnsi="Times New Roman"/>
              </w:rPr>
              <w:t xml:space="preserve">28</w:t>
            </w:r>
          </w:p>
        </w:tc>
        <w:tc>
          <w:tcPr>
            <w:tcW w:w="7736" w:type="dxa"/>
          </w:tcPr>
          <w:p w14:paraId="725380F6" w14:textId="27172D98" w:rsidR="00D571F6" w:rsidRPr="0008623B" w:rsidRDefault="00D571F6" w:rsidP="00D571F6">
            <w:pPr>
              <w:rPr>
                <w:b/>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Zahtjev za kombinirani zaštitni sloj specifičan za instituciju</w:t>
            </w:r>
            <w:r>
              <w:rPr>
                <w:b/>
                <w:color w:val="000000" w:themeColor="text1"/>
                <w:sz w:val="24"/>
                <w:rFonts w:ascii="Times New Roman" w:hAnsi="Times New Roman"/>
              </w:rPr>
              <w:t xml:space="preserve"> </w:t>
            </w:r>
          </w:p>
          <w:p w14:paraId="4829A94F" w14:textId="10305ADD" w:rsidR="00D571F6" w:rsidRPr="0008623B" w:rsidRDefault="00D571F6" w:rsidP="00940D58">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Zahtjev za kombinirani zaštitni sloj specifičan za instituciju definiran u članku 128. stavku 1. točki (6) Direktive 2013/36/EU, izražen kao postotak ukupnog iznosa izloženosti riziku, koji se primjenjuje na sanacijsku grupu u skladu sa stavkom 1. točkom (6) tog članka.</w:t>
            </w:r>
          </w:p>
        </w:tc>
      </w:tr>
      <w:tr w:rsidR="00D571F6" w:rsidRPr="0008623B" w14:paraId="0D814418" w14:textId="77777777" w:rsidTr="00E46262">
        <w:tc>
          <w:tcPr>
            <w:tcW w:w="1030" w:type="dxa"/>
            <w:vAlign w:val="top"/>
          </w:tcPr>
          <w:p w14:paraId="2D747295" w14:textId="712C6D78" w:rsidR="00D571F6" w:rsidRPr="0008623B" w:rsidRDefault="00D571F6" w:rsidP="00D571F6">
            <w:pPr>
              <w:rPr>
                <w:noProof/>
                <w:color w:val="000000" w:themeColor="text1"/>
                <w:sz w:val="24"/>
                <w:szCs w:val="24"/>
                <w:rFonts w:ascii="Times New Roman" w:hAnsi="Times New Roman" w:cs="Times New Roman"/>
              </w:rPr>
            </w:pPr>
            <w:r>
              <w:rPr>
                <w:sz w:val="24"/>
                <w:rFonts w:ascii="Times New Roman" w:hAnsi="Times New Roman"/>
              </w:rPr>
              <w:t xml:space="preserve">29</w:t>
            </w:r>
          </w:p>
        </w:tc>
        <w:tc>
          <w:tcPr>
            <w:tcW w:w="7736" w:type="dxa"/>
            <w:vAlign w:val="top"/>
          </w:tcPr>
          <w:p w14:paraId="793F80F0" w14:textId="2D85B0CB" w:rsidR="00D571F6" w:rsidRPr="0008623B" w:rsidRDefault="00B80F7C" w:rsidP="00D571F6">
            <w:pPr>
              <w:rPr>
                <w:b/>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Zahtjev za kombinirani zaštitni sloj specifičan za instituciju – od čega zahtjev za zaštitni sloj za očuvanje kapitala</w:t>
            </w:r>
            <w:r>
              <w:rPr>
                <w:b/>
                <w:color w:val="000000" w:themeColor="text1"/>
                <w:sz w:val="24"/>
                <w:rFonts w:ascii="Times New Roman" w:hAnsi="Times New Roman"/>
              </w:rPr>
              <w:t xml:space="preserve"> </w:t>
            </w:r>
          </w:p>
          <w:p w14:paraId="5C784879" w14:textId="40A880B0" w:rsidR="00D571F6" w:rsidRPr="0008623B" w:rsidRDefault="00D571F6" w:rsidP="009B2422">
            <w:pPr>
              <w:rPr>
                <w:noProof/>
                <w:color w:val="000000" w:themeColor="text1"/>
                <w:sz w:val="24"/>
                <w:szCs w:val="24"/>
                <w:rFonts w:ascii="Times New Roman" w:hAnsi="Times New Roman" w:cs="Times New Roman"/>
              </w:rPr>
            </w:pPr>
            <w:r>
              <w:rPr>
                <w:sz w:val="24"/>
                <w:rFonts w:ascii="Times New Roman" w:hAnsi="Times New Roman"/>
              </w:rPr>
              <w:t xml:space="preserve">Iznos kombiniranog zaštitnog sloja specifičnog za instituciju (izraženo kao postotak od ukupnog iznosa izloženosti riziku) koji se odnosi na zahtjev za zaštitni sloj za očuvanje kapitala.</w:t>
            </w:r>
          </w:p>
        </w:tc>
      </w:tr>
      <w:tr w:rsidR="00D571F6" w:rsidRPr="0008623B" w14:paraId="63B8627F" w14:textId="77777777" w:rsidTr="00E46262">
        <w:tc>
          <w:tcPr>
            <w:tcW w:w="1030" w:type="dxa"/>
            <w:vAlign w:val="top"/>
          </w:tcPr>
          <w:p w14:paraId="68373BD4" w14:textId="0AC3FF61" w:rsidR="00D571F6" w:rsidRPr="0008623B" w:rsidRDefault="00D571F6" w:rsidP="00D571F6">
            <w:pPr>
              <w:rPr>
                <w:noProof/>
                <w:color w:val="000000" w:themeColor="text1"/>
                <w:sz w:val="24"/>
                <w:szCs w:val="24"/>
                <w:rFonts w:ascii="Times New Roman" w:hAnsi="Times New Roman" w:cs="Times New Roman"/>
              </w:rPr>
            </w:pPr>
            <w:r>
              <w:rPr>
                <w:sz w:val="24"/>
                <w:rFonts w:ascii="Times New Roman" w:hAnsi="Times New Roman"/>
              </w:rPr>
              <w:t xml:space="preserve">30</w:t>
            </w:r>
          </w:p>
        </w:tc>
        <w:tc>
          <w:tcPr>
            <w:tcW w:w="7736" w:type="dxa"/>
            <w:vAlign w:val="top"/>
          </w:tcPr>
          <w:p w14:paraId="369B9330" w14:textId="25965D76" w:rsidR="00D571F6" w:rsidRPr="0008623B" w:rsidRDefault="00B80F7C" w:rsidP="00D571F6">
            <w:pPr>
              <w:rPr>
                <w:b/>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Zahtjev za kombinirani zaštitni sloj specifičan za instituciju – od čega zahtjev za protuciklički zaštitni sloj</w:t>
            </w:r>
            <w:r>
              <w:rPr>
                <w:b/>
                <w:color w:val="000000" w:themeColor="text1"/>
                <w:sz w:val="24"/>
                <w:rFonts w:ascii="Times New Roman" w:hAnsi="Times New Roman"/>
              </w:rPr>
              <w:t xml:space="preserve"> </w:t>
            </w:r>
          </w:p>
          <w:p w14:paraId="6E30DDC3" w14:textId="72487262" w:rsidR="00D571F6" w:rsidRPr="0008623B" w:rsidRDefault="00D571F6" w:rsidP="00D571F6">
            <w:pPr>
              <w:rPr>
                <w:noProof/>
                <w:color w:val="000000" w:themeColor="text1"/>
                <w:sz w:val="24"/>
                <w:szCs w:val="24"/>
                <w:rFonts w:ascii="Times New Roman" w:hAnsi="Times New Roman" w:cs="Times New Roman"/>
              </w:rPr>
            </w:pPr>
            <w:r>
              <w:rPr>
                <w:sz w:val="24"/>
                <w:rFonts w:ascii="Times New Roman" w:hAnsi="Times New Roman"/>
              </w:rPr>
              <w:t xml:space="preserve">Iznos kombiniranog zaštitnog sloja specifičnog za instituciju (izraženo kao postotak od ukupnog iznosa izloženosti riziku) koji se odnosi na zahtjev za protuciklički zaštitni sloj.</w:t>
            </w:r>
          </w:p>
        </w:tc>
      </w:tr>
      <w:tr w:rsidR="00D571F6" w:rsidRPr="0008623B" w14:paraId="780D8179" w14:textId="77777777" w:rsidTr="00E46262">
        <w:tc>
          <w:tcPr>
            <w:tcW w:w="1030" w:type="dxa"/>
            <w:vAlign w:val="top"/>
          </w:tcPr>
          <w:p w14:paraId="4011938A" w14:textId="6723E0C3" w:rsidR="00D571F6" w:rsidRPr="0008623B" w:rsidRDefault="00D571F6" w:rsidP="00D571F6">
            <w:pPr>
              <w:rPr>
                <w:noProof/>
                <w:color w:val="000000" w:themeColor="text1"/>
                <w:sz w:val="24"/>
                <w:szCs w:val="24"/>
                <w:rFonts w:ascii="Times New Roman" w:hAnsi="Times New Roman" w:cs="Times New Roman"/>
              </w:rPr>
            </w:pPr>
            <w:r>
              <w:rPr>
                <w:sz w:val="24"/>
                <w:rFonts w:ascii="Times New Roman" w:hAnsi="Times New Roman"/>
              </w:rPr>
              <w:t xml:space="preserve">31</w:t>
            </w:r>
          </w:p>
        </w:tc>
        <w:tc>
          <w:tcPr>
            <w:tcW w:w="7736" w:type="dxa"/>
            <w:vAlign w:val="top"/>
          </w:tcPr>
          <w:p w14:paraId="40BC9FBF" w14:textId="6369FDFB" w:rsidR="00D571F6" w:rsidRPr="0008623B" w:rsidRDefault="00B80F7C" w:rsidP="00D571F6">
            <w:pPr>
              <w:rPr>
                <w:b/>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Zahtjev za kombinirani zaštitni sloj specifičan za instituciju – od čega zahtjev za zaštitni sloj za sistemski rizik</w:t>
            </w:r>
            <w:r>
              <w:rPr>
                <w:b/>
                <w:color w:val="000000" w:themeColor="text1"/>
                <w:sz w:val="24"/>
                <w:rFonts w:ascii="Times New Roman" w:hAnsi="Times New Roman"/>
              </w:rPr>
              <w:t xml:space="preserve"> </w:t>
            </w:r>
          </w:p>
          <w:p w14:paraId="2538331C" w14:textId="1E3B6906" w:rsidR="00D571F6" w:rsidRPr="0008623B" w:rsidRDefault="00D571F6" w:rsidP="009B2422">
            <w:pPr>
              <w:rPr>
                <w:sz w:val="24"/>
                <w:szCs w:val="24"/>
                <w:rFonts w:ascii="Times New Roman" w:hAnsi="Times New Roman" w:cs="Times New Roman"/>
              </w:rPr>
            </w:pPr>
            <w:r>
              <w:rPr>
                <w:sz w:val="24"/>
                <w:rFonts w:ascii="Times New Roman" w:hAnsi="Times New Roman"/>
              </w:rPr>
              <w:t xml:space="preserve">Iznos kombiniranog zaštitnog sloja specifičnog za instituciju (izraženo kao postotak od ukupnog iznosa izloženosti riziku) koji se odnosi na zahtjev za zaštitni sloj za sistemski rizik.</w:t>
            </w:r>
          </w:p>
        </w:tc>
      </w:tr>
      <w:tr w:rsidR="00D571F6" w:rsidRPr="0008623B" w14:paraId="2321A559" w14:textId="77777777" w:rsidTr="00E46262">
        <w:tc>
          <w:tcPr>
            <w:tcW w:w="1030" w:type="dxa"/>
            <w:vAlign w:val="top"/>
          </w:tcPr>
          <w:p w14:paraId="5B6DF329" w14:textId="537A82C8" w:rsidR="00D571F6" w:rsidRPr="0008623B" w:rsidRDefault="00D571F6" w:rsidP="00D571F6">
            <w:pPr>
              <w:rPr>
                <w:noProof/>
                <w:color w:val="000000" w:themeColor="text1"/>
                <w:sz w:val="24"/>
                <w:szCs w:val="24"/>
                <w:rFonts w:ascii="Times New Roman" w:hAnsi="Times New Roman" w:cs="Times New Roman"/>
              </w:rPr>
            </w:pPr>
            <w:r>
              <w:rPr>
                <w:sz w:val="24"/>
                <w:rFonts w:ascii="Times New Roman" w:hAnsi="Times New Roman"/>
              </w:rPr>
              <w:t xml:space="preserve">EU-31a</w:t>
            </w:r>
          </w:p>
        </w:tc>
        <w:tc>
          <w:tcPr>
            <w:tcW w:w="7736" w:type="dxa"/>
            <w:vAlign w:val="top"/>
          </w:tcPr>
          <w:p w14:paraId="2ACB2A11" w14:textId="0C32CAAA" w:rsidR="00D571F6" w:rsidRPr="0008623B" w:rsidRDefault="00B80F7C" w:rsidP="00D571F6">
            <w:pPr>
              <w:rPr>
                <w:b/>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Zahtjev za kombinirani zaštitni sloj specifičan za instituciju – od čega zaštitni sloj za globalne sistemski važne institucije (GSV institucije) ili ostale sistemski važne institucije (OSV institucije)</w:t>
            </w:r>
          </w:p>
          <w:p w14:paraId="6700C20F" w14:textId="59F7281D" w:rsidR="00D571F6" w:rsidRPr="0008623B" w:rsidRDefault="00D571F6" w:rsidP="00563C8D">
            <w:pPr>
              <w:rPr>
                <w:noProof/>
                <w:color w:val="000000" w:themeColor="text1"/>
                <w:sz w:val="24"/>
                <w:szCs w:val="24"/>
                <w:rFonts w:ascii="Times New Roman" w:hAnsi="Times New Roman" w:cs="Times New Roman"/>
              </w:rPr>
            </w:pPr>
            <w:r>
              <w:rPr>
                <w:sz w:val="24"/>
                <w:rFonts w:ascii="Times New Roman" w:hAnsi="Times New Roman"/>
              </w:rPr>
              <w:t xml:space="preserve">Iznos kombiniranog zaštitnog sloja specifičnog za instituciju (izraženo kao postotak od ukupnog iznosa izloženosti riziku) koji se odnosi na zahtjev za zaštitni sloj za GSV ili OSV institucije.</w:t>
            </w:r>
          </w:p>
        </w:tc>
      </w:tr>
      <w:tr w:rsidR="0023278E" w:rsidRPr="0008623B" w14:paraId="08100425" w14:textId="77777777" w:rsidTr="00E46262">
        <w:tc>
          <w:tcPr>
            <w:tcW w:w="1030" w:type="dxa"/>
            <w:vAlign w:val="top"/>
          </w:tcPr>
          <w:p w14:paraId="6C04F598" w14:textId="5E33E643" w:rsidR="0023278E" w:rsidRPr="0008623B" w:rsidRDefault="0023278E" w:rsidP="0023278E">
            <w:pPr>
              <w:rPr>
                <w:sz w:val="24"/>
                <w:szCs w:val="24"/>
                <w:rFonts w:ascii="Times New Roman" w:hAnsi="Times New Roman" w:cs="Times New Roman"/>
              </w:rPr>
            </w:pPr>
            <w:r>
              <w:rPr>
                <w:sz w:val="24"/>
                <w:rFonts w:ascii="Times New Roman" w:hAnsi="Times New Roman"/>
              </w:rPr>
              <w:t xml:space="preserve">EU-32</w:t>
            </w:r>
          </w:p>
        </w:tc>
        <w:tc>
          <w:tcPr>
            <w:tcW w:w="7736" w:type="dxa"/>
            <w:vAlign w:val="top"/>
          </w:tcPr>
          <w:p w14:paraId="154EB8B0" w14:textId="1395906F" w:rsidR="0023278E" w:rsidRPr="0008623B" w:rsidRDefault="0023278E" w:rsidP="0023278E">
            <w:pPr>
              <w:rPr>
                <w:b/>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Ukupni iznos isključenih obveza iz članka 72.a stavka 2. Uredbe (EU) br. 575/2013</w:t>
            </w:r>
          </w:p>
        </w:tc>
      </w:tr>
    </w:tbl>
    <w:p w14:paraId="79FEC8BB" w14:textId="2A1A82F0" w:rsidR="005C7641" w:rsidRPr="0008623B" w:rsidRDefault="002A5117" w:rsidP="002A5117">
      <w:pPr>
        <w:pStyle w:val="Numberedtilelevel1"/>
        <w:keepNext/>
        <w:pBdr>
          <w:bottom w:val="none" w:sz="0" w:space="0" w:color="auto"/>
        </w:pBdr>
        <w:spacing w:before="240" w:after="240" w:line="240" w:lineRule="auto"/>
        <w:ind w:left="360" w:hanging="360"/>
        <w:jc w:val="both"/>
        <w:outlineLvl w:val="1"/>
        <w:rPr>
          <w:color w:val="auto"/>
          <w:spacing w:val="0"/>
          <w:kern w:val="0"/>
          <w:sz w:val="24"/>
          <w:szCs w:val="24"/>
          <w:rFonts w:ascii="Times New Roman" w:eastAsia="Arial" w:hAnsi="Times New Roman" w:cs="Times New Roman"/>
        </w:rPr>
      </w:pPr>
      <w:bookmarkStart w:id="188" w:name="_Toc14769121"/>
      <w:bookmarkStart w:id="189" w:name="_Toc14769395"/>
      <w:bookmarkStart w:id="190" w:name="_Toc14769942"/>
      <w:bookmarkStart w:id="191" w:name="_Toc14770212"/>
      <w:bookmarkStart w:id="192" w:name="_Toc14771101"/>
      <w:bookmarkStart w:id="193" w:name="_Toc14771761"/>
      <w:bookmarkStart w:id="194" w:name="_Toc14769169"/>
      <w:bookmarkStart w:id="195" w:name="_Toc14769443"/>
      <w:bookmarkStart w:id="196" w:name="_Toc14769990"/>
      <w:bookmarkStart w:id="197" w:name="_Toc14770260"/>
      <w:bookmarkStart w:id="198" w:name="_Toc14771149"/>
      <w:bookmarkStart w:id="199" w:name="_Toc14771809"/>
      <w:bookmarkStart w:id="200" w:name="_Toc14769201"/>
      <w:bookmarkStart w:id="201" w:name="_Toc14769475"/>
      <w:bookmarkStart w:id="202" w:name="_Toc14770022"/>
      <w:bookmarkStart w:id="203" w:name="_Toc14770292"/>
      <w:bookmarkStart w:id="204" w:name="_Toc14771181"/>
      <w:bookmarkStart w:id="205" w:name="_Toc14771841"/>
      <w:bookmarkStart w:id="206" w:name="_Toc14770784"/>
      <w:bookmarkStart w:id="207" w:name="_Toc45266928"/>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r>
        <w:rPr>
          <w:color w:val="auto"/>
          <w:sz w:val="24"/>
          <w:rFonts w:ascii="Times New Roman" w:hAnsi="Times New Roman"/>
        </w:rPr>
        <w:t xml:space="preserve">4.</w:t>
      </w:r>
      <w:r>
        <w:rPr>
          <w:color w:val="auto"/>
          <w:sz w:val="24"/>
          <w:rFonts w:ascii="Times New Roman" w:hAnsi="Times New Roman"/>
        </w:rPr>
        <w:tab/>
      </w:r>
      <w:r>
        <w:rPr>
          <w:color w:val="auto"/>
          <w:sz w:val="24"/>
          <w:rFonts w:ascii="Times New Roman" w:hAnsi="Times New Roman"/>
        </w:rPr>
        <w:t xml:space="preserve">EU ILAC</w:t>
      </w:r>
      <w:r>
        <w:rPr>
          <w:color w:val="auto"/>
          <w:sz w:val="24"/>
          <w:rFonts w:ascii="Times New Roman" w:hAnsi="Times New Roman"/>
        </w:rPr>
        <w:t xml:space="preserve"> </w:t>
      </w:r>
      <w:r>
        <w:rPr>
          <w:color w:val="auto"/>
          <w:sz w:val="24"/>
          <w:rFonts w:ascii="Times New Roman" w:hAnsi="Times New Roman"/>
        </w:rPr>
        <w:t xml:space="preserve">Interni kapacitet za pokriće gubitaka:</w:t>
      </w:r>
      <w:r>
        <w:rPr>
          <w:color w:val="auto"/>
          <w:sz w:val="24"/>
          <w:rFonts w:ascii="Times New Roman" w:hAnsi="Times New Roman"/>
        </w:rPr>
        <w:t xml:space="preserve"> </w:t>
      </w:r>
      <w:r>
        <w:rPr>
          <w:color w:val="auto"/>
          <w:sz w:val="24"/>
          <w:rFonts w:ascii="Times New Roman" w:hAnsi="Times New Roman"/>
        </w:rPr>
        <w:t xml:space="preserve">interni MREL i, ako je primjenjivo, zahtjev za regulatorni kapital i prihvatljive obveze za GSV institucije izvan EU-a</w:t>
      </w:r>
      <w:bookmarkStart w:id="208" w:name="_Toc14770785"/>
      <w:bookmarkEnd w:id="206"/>
      <w:bookmarkEnd w:id="208"/>
      <w:r>
        <w:rPr>
          <w:color w:val="auto"/>
          <w:sz w:val="24"/>
          <w:rFonts w:ascii="Times New Roman" w:hAnsi="Times New Roman"/>
        </w:rPr>
        <w:t xml:space="preserve"> (interni TLAC)</w:t>
      </w:r>
      <w:bookmarkEnd w:id="207"/>
    </w:p>
    <w:p w14:paraId="4B755467" w14:textId="5E1539C5" w:rsidR="00413CCD" w:rsidRPr="0008623B" w:rsidRDefault="00413CCD" w:rsidP="00B62DC9">
      <w:pPr>
        <w:pStyle w:val="InstructionsText2"/>
        <w:numPr>
          <w:ilvl w:val="0"/>
          <w:numId w:val="12"/>
        </w:numPr>
      </w:pPr>
      <w:r>
        <w:t xml:space="preserve">U ovom se obrascu objavljuju regulatorni kapital i prihvatljive obveze subjekata koji sami nisu sanacijski subjekti za potrebe zahtjeva za regulatorni kapital i prihvatljive obveze propisanog u članku 45.f Direktive 2014/59/EU (interni MREL) i zahtjeva za regulatorni kapital i prihvatljive obveze za GSV institucije izvan EU-a koji se primjenjuju na značajna društva kćeri GSV institucija trećih zemalja iz članka 92.b Uredbe (EU) br. 575/2013 (interni TLAC).</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55"/>
      </w:tblGrid>
      <w:tr w:rsidR="00FF6326" w:rsidRPr="0008623B" w14:paraId="4BB456DC" w14:textId="77777777" w:rsidTr="00F42DCD">
        <w:trPr>
          <w:trHeight w:val="238"/>
        </w:trPr>
        <w:tc>
          <w:tcPr>
            <w:tcW w:w="1384" w:type="dxa"/>
            <w:shd w:val="clear" w:color="auto" w:fill="D9D9D9" w:themeFill="background1" w:themeFillShade="D9"/>
          </w:tcPr>
          <w:p w14:paraId="0BD997C3" w14:textId="77777777" w:rsidR="00FF6326" w:rsidRPr="0008623B" w:rsidRDefault="00FF6326" w:rsidP="00F42DCD">
            <w:pPr>
              <w:autoSpaceDE w:val="0"/>
              <w:autoSpaceDN w:val="0"/>
              <w:adjustRightInd w:val="0"/>
              <w:rPr>
                <w:b/>
                <w:color w:val="000000" w:themeColor="text1"/>
                <w:sz w:val="24"/>
                <w:szCs w:val="24"/>
                <w:rFonts w:ascii="Times New Roman" w:hAnsi="Times New Roman" w:cs="Times New Roman"/>
              </w:rPr>
            </w:pPr>
            <w:r>
              <w:rPr>
                <w:b/>
                <w:color w:val="000000" w:themeColor="text1"/>
                <w:sz w:val="24"/>
                <w:rFonts w:ascii="Times New Roman" w:hAnsi="Times New Roman"/>
              </w:rPr>
              <w:t xml:space="preserve">Stupci</w:t>
            </w:r>
          </w:p>
        </w:tc>
        <w:tc>
          <w:tcPr>
            <w:tcW w:w="7655" w:type="dxa"/>
            <w:shd w:val="clear" w:color="auto" w:fill="D9D9D9" w:themeFill="background1" w:themeFillShade="D9"/>
          </w:tcPr>
          <w:p w14:paraId="359FBA21" w14:textId="5D467A7A" w:rsidR="00FF6326" w:rsidRPr="0008623B" w:rsidRDefault="00E46262" w:rsidP="00F42DCD">
            <w:pPr>
              <w:autoSpaceDE w:val="0"/>
              <w:autoSpaceDN w:val="0"/>
              <w:adjustRightInd w:val="0"/>
              <w:rPr>
                <w:b/>
                <w:color w:val="000000" w:themeColor="text1"/>
                <w:sz w:val="24"/>
                <w:szCs w:val="24"/>
                <w:rFonts w:ascii="Times New Roman" w:hAnsi="Times New Roman" w:cs="Times New Roman"/>
              </w:rPr>
            </w:pPr>
            <w:r>
              <w:rPr>
                <w:b/>
                <w:color w:val="000000" w:themeColor="text1"/>
                <w:sz w:val="24"/>
                <w:rFonts w:ascii="Times New Roman" w:hAnsi="Times New Roman"/>
              </w:rPr>
              <w:t xml:space="preserve">Pravna osnova i upute</w:t>
            </w:r>
          </w:p>
        </w:tc>
      </w:tr>
      <w:tr w:rsidR="00FF6326" w:rsidRPr="0008623B" w14:paraId="4D038DE2" w14:textId="77777777" w:rsidTr="00F42DCD">
        <w:trPr>
          <w:trHeight w:val="637"/>
        </w:trPr>
        <w:tc>
          <w:tcPr>
            <w:tcW w:w="1384" w:type="dxa"/>
          </w:tcPr>
          <w:p w14:paraId="60750BB7" w14:textId="77777777" w:rsidR="00FF6326" w:rsidRPr="0008623B" w:rsidDel="00DE6BC1" w:rsidRDefault="00FF6326" w:rsidP="00F42DCD">
            <w:pPr>
              <w:pStyle w:val="Applicationdirecte"/>
              <w:spacing w:before="120"/>
              <w:jc w:val="center"/>
              <w:rPr>
                <w:color w:val="000000" w:themeColor="text1"/>
                <w:szCs w:val="24"/>
              </w:rPr>
            </w:pPr>
            <w:r>
              <w:rPr>
                <w:color w:val="000000" w:themeColor="text1"/>
              </w:rPr>
              <w:t xml:space="preserve">a</w:t>
            </w:r>
          </w:p>
        </w:tc>
        <w:tc>
          <w:tcPr>
            <w:tcW w:w="7655" w:type="dxa"/>
          </w:tcPr>
          <w:p w14:paraId="054F4480" w14:textId="09D63B79" w:rsidR="00FF6326" w:rsidRPr="0008623B" w:rsidRDefault="00CB1021" w:rsidP="00F90B2E">
            <w:pPr>
              <w:autoSpaceDE w:val="0"/>
              <w:autoSpaceDN w:val="0"/>
              <w:adjustRightInd w:val="0"/>
              <w:spacing w:before="120" w:after="120"/>
              <w:rPr>
                <w:color w:val="000000" w:themeColor="text1"/>
                <w:sz w:val="24"/>
                <w:szCs w:val="24"/>
                <w:rFonts w:ascii="Times New Roman" w:hAnsi="Times New Roman" w:cs="Times New Roman"/>
              </w:rPr>
            </w:pPr>
            <w:r>
              <w:rPr>
                <w:color w:val="000000" w:themeColor="text1"/>
                <w:sz w:val="24"/>
                <w:rFonts w:ascii="Times New Roman" w:hAnsi="Times New Roman"/>
              </w:rPr>
              <w:t xml:space="preserve">Subjekti u ovom stupcu objavljuju relevantne informacije o internom MREL-u u skladu s člancima 45. i 45.f Direktive 2014/59/EU.</w:t>
            </w:r>
          </w:p>
        </w:tc>
      </w:tr>
      <w:tr w:rsidR="00FF6326" w:rsidRPr="0008623B" w14:paraId="1546A396" w14:textId="77777777" w:rsidTr="00F42DCD">
        <w:trPr>
          <w:trHeight w:val="637"/>
        </w:trPr>
        <w:tc>
          <w:tcPr>
            <w:tcW w:w="1384" w:type="dxa"/>
          </w:tcPr>
          <w:p w14:paraId="1C66F776" w14:textId="7AB435E5" w:rsidR="00FF6326" w:rsidRPr="0008623B" w:rsidDel="00DE6BC1" w:rsidRDefault="00F90B2E" w:rsidP="00F90B2E">
            <w:pPr>
              <w:pStyle w:val="Applicationdirecte"/>
              <w:spacing w:before="120"/>
              <w:jc w:val="center"/>
              <w:rPr>
                <w:color w:val="000000" w:themeColor="text1"/>
                <w:szCs w:val="24"/>
              </w:rPr>
            </w:pPr>
            <w:r>
              <w:rPr>
                <w:color w:val="000000" w:themeColor="text1"/>
              </w:rPr>
              <w:t xml:space="preserve">b</w:t>
            </w:r>
          </w:p>
        </w:tc>
        <w:tc>
          <w:tcPr>
            <w:tcW w:w="7655" w:type="dxa"/>
          </w:tcPr>
          <w:p w14:paraId="353033F9" w14:textId="2CD18282" w:rsidR="00FF6326" w:rsidRPr="0008623B" w:rsidRDefault="00CB1021" w:rsidP="00F90B2E">
            <w:pPr>
              <w:autoSpaceDE w:val="0"/>
              <w:autoSpaceDN w:val="0"/>
              <w:adjustRightInd w:val="0"/>
              <w:spacing w:before="120" w:after="120"/>
              <w:rPr>
                <w:b/>
                <w:color w:val="000000" w:themeColor="text1"/>
                <w:sz w:val="24"/>
                <w:szCs w:val="24"/>
                <w:rFonts w:ascii="Times New Roman" w:hAnsi="Times New Roman" w:cs="Times New Roman"/>
              </w:rPr>
            </w:pPr>
            <w:r>
              <w:rPr>
                <w:color w:val="000000" w:themeColor="text1"/>
                <w:sz w:val="24"/>
                <w:rFonts w:ascii="Times New Roman" w:hAnsi="Times New Roman"/>
              </w:rPr>
              <w:t xml:space="preserve">Subjekti koji su značajna društva kćeri GSV institucija izvan EU-a u skladu s člankom 92.b Uredbe (EU) br. 575/2013 u ovom stupcu objavljuju relevantne informacije o internom TLAC-u u skladu s člankom 92.b te uredbe.</w:t>
            </w:r>
            <w:r>
              <w:rPr>
                <w:color w:val="000000" w:themeColor="text1"/>
                <w:sz w:val="24"/>
                <w:rFonts w:ascii="Times New Roman" w:hAnsi="Times New Roman"/>
              </w:rPr>
              <w:t xml:space="preserve"> </w:t>
            </w:r>
          </w:p>
        </w:tc>
      </w:tr>
      <w:tr w:rsidR="00FF6326" w:rsidRPr="0008623B" w14:paraId="22E6AD38" w14:textId="77777777" w:rsidTr="00F42DCD">
        <w:trPr>
          <w:trHeight w:val="637"/>
        </w:trPr>
        <w:tc>
          <w:tcPr>
            <w:tcW w:w="1384" w:type="dxa"/>
          </w:tcPr>
          <w:p w14:paraId="51FE79F2" w14:textId="77777777" w:rsidR="00FF6326" w:rsidRPr="0008623B" w:rsidDel="00DE6BC1" w:rsidRDefault="00FF6326" w:rsidP="00F42DCD">
            <w:pPr>
              <w:pStyle w:val="Applicationdirecte"/>
              <w:spacing w:before="120"/>
              <w:jc w:val="center"/>
              <w:rPr>
                <w:color w:val="000000" w:themeColor="text1"/>
                <w:szCs w:val="24"/>
              </w:rPr>
            </w:pPr>
            <w:r>
              <w:rPr>
                <w:color w:val="000000" w:themeColor="text1"/>
              </w:rPr>
              <w:t xml:space="preserve">c</w:t>
            </w:r>
          </w:p>
        </w:tc>
        <w:tc>
          <w:tcPr>
            <w:tcW w:w="7655" w:type="dxa"/>
          </w:tcPr>
          <w:p w14:paraId="5128BCFA" w14:textId="7C8880AD" w:rsidR="00FF6326" w:rsidRPr="0008623B" w:rsidRDefault="00560736" w:rsidP="00BF6482">
            <w:pPr>
              <w:autoSpaceDE w:val="0"/>
              <w:autoSpaceDN w:val="0"/>
              <w:adjustRightInd w:val="0"/>
              <w:spacing w:before="120" w:after="120"/>
              <w:rPr>
                <w:noProof/>
                <w:sz w:val="24"/>
                <w:szCs w:val="24"/>
              </w:rPr>
            </w:pPr>
            <w:r>
              <w:rPr>
                <w:sz w:val="24"/>
                <w:color w:val="000000" w:themeColor="text1"/>
                <w:rFonts w:ascii="Times New Roman" w:hAnsi="Times New Roman"/>
              </w:rPr>
              <w:t xml:space="preserve">Kvalitativne informacije o primjenjivom zahtjevu i razini primjene.</w:t>
            </w:r>
          </w:p>
        </w:tc>
      </w:tr>
    </w:tbl>
    <w:p w14:paraId="11222185" w14:textId="77777777" w:rsidR="00FF6326" w:rsidRPr="0008623B" w:rsidRDefault="00FF6326" w:rsidP="00FF6326">
      <w:pPr>
        <w:jc w:val="both"/>
        <w:rPr>
          <w:rFonts w:ascii="Times New Roman" w:hAnsi="Times New Roman" w:cs="Times New Roman"/>
          <w:bCs/>
          <w:noProof/>
          <w:color w:val="000000" w:themeColor="text1"/>
          <w:sz w:val="24"/>
          <w:szCs w:val="24"/>
          <w:lang w:val="en-GB"/>
        </w:rPr>
      </w:pPr>
    </w:p>
    <w:p w14:paraId="607A36F9" w14:textId="7120601E" w:rsidR="0082003D" w:rsidRPr="0008623B" w:rsidRDefault="0082003D" w:rsidP="005C7641">
      <w:pPr>
        <w:jc w:val="both"/>
        <w:rPr>
          <w:rFonts w:ascii="Times New Roman" w:hAnsi="Times New Roman" w:cs="Times New Roman"/>
          <w:bCs/>
          <w:i/>
          <w:noProof/>
          <w:color w:val="000000" w:themeColor="text1"/>
          <w:sz w:val="24"/>
          <w:szCs w:val="24"/>
          <w:lang w:val="en-GB"/>
        </w:rPr>
      </w:pPr>
    </w:p>
    <w:tbl>
      <w:tblPr>
        <w:tblStyle w:val="TableGrid"/>
        <w:tblW w:w="0" w:type="auto"/>
        <w:tblInd w:w="10" w:type="dxa"/>
        <w:tblBorders>
          <w:top w:val="single" w:sz="4" w:space="0" w:color="auto"/>
          <w:left w:val="single" w:sz="4" w:space="0" w:color="auto"/>
          <w:right w:val="single" w:sz="4" w:space="0" w:color="auto"/>
          <w:insideV w:val="single" w:sz="4" w:space="0" w:color="auto"/>
        </w:tblBorders>
        <w:tblLook w:val="04A0" w:firstRow="1" w:lastRow="0" w:firstColumn="1" w:lastColumn="0" w:noHBand="0" w:noVBand="1"/>
      </w:tblPr>
      <w:tblGrid>
        <w:gridCol w:w="1119"/>
        <w:gridCol w:w="7642"/>
      </w:tblGrid>
      <w:tr w:rsidR="00026FC1" w:rsidRPr="0008623B" w14:paraId="0EE47F56" w14:textId="77777777" w:rsidTr="002A065A">
        <w:trPr>
          <w:cnfStyle w:val="100000000000" w:firstRow="1" w:lastRow="0" w:firstColumn="0" w:lastColumn="0" w:oddVBand="0" w:evenVBand="0" w:oddHBand="0" w:evenHBand="0" w:firstRowFirstColumn="0" w:firstRowLastColumn="0" w:lastRowFirstColumn="0" w:lastRowLastColumn="0"/>
        </w:trPr>
        <w:tc>
          <w:tcPr>
            <w:tcW w:w="1109" w:type="dxa"/>
            <w:tcBorders>
              <w:top w:val="single" w:sz="4" w:space="0" w:color="auto"/>
              <w:left w:val="single" w:sz="4" w:space="0" w:color="auto"/>
              <w:right w:val="single" w:sz="4" w:space="0" w:color="auto"/>
            </w:tcBorders>
            <w:shd w:val="clear" w:color="auto" w:fill="D9D9D9" w:themeFill="background1" w:themeFillShade="D9"/>
          </w:tcPr>
          <w:p w14:paraId="46A7BCFB" w14:textId="77777777" w:rsidR="0067351E" w:rsidRPr="0008623B" w:rsidRDefault="0067351E" w:rsidP="00EF47A4">
            <w:pPr>
              <w:autoSpaceDE w:val="0"/>
              <w:autoSpaceDN w:val="0"/>
              <w:adjustRightInd w:val="0"/>
              <w:rPr>
                <w:b/>
                <w:color w:val="000000" w:themeColor="text1"/>
                <w:sz w:val="24"/>
                <w:szCs w:val="24"/>
                <w:rFonts w:ascii="Times New Roman" w:hAnsi="Times New Roman" w:cs="Times New Roman"/>
              </w:rPr>
            </w:pPr>
            <w:r>
              <w:rPr>
                <w:b/>
                <w:color w:val="000000" w:themeColor="text1"/>
                <w:sz w:val="24"/>
                <w:rFonts w:ascii="Times New Roman" w:hAnsi="Times New Roman"/>
              </w:rPr>
              <w:t xml:space="preserve">Redak</w:t>
            </w:r>
            <w:r>
              <w:rPr>
                <w:b/>
                <w:color w:val="000000" w:themeColor="text1"/>
                <w:sz w:val="24"/>
                <w:rFonts w:ascii="Times New Roman" w:hAnsi="Times New Roman"/>
              </w:rPr>
              <w:t xml:space="preserve"> </w:t>
            </w:r>
          </w:p>
        </w:tc>
        <w:tc>
          <w:tcPr>
            <w:tcW w:w="7642" w:type="dxa"/>
            <w:tcBorders>
              <w:top w:val="single" w:sz="4" w:space="0" w:color="auto"/>
              <w:left w:val="single" w:sz="4" w:space="0" w:color="auto"/>
              <w:right w:val="single" w:sz="4" w:space="0" w:color="auto"/>
            </w:tcBorders>
            <w:shd w:val="clear" w:color="auto" w:fill="D9D9D9" w:themeFill="background1" w:themeFillShade="D9"/>
          </w:tcPr>
          <w:p w14:paraId="2C09CC04" w14:textId="58876303" w:rsidR="0067351E" w:rsidRPr="0008623B" w:rsidRDefault="00E46262" w:rsidP="00EF47A4">
            <w:pPr>
              <w:autoSpaceDE w:val="0"/>
              <w:autoSpaceDN w:val="0"/>
              <w:adjustRightInd w:val="0"/>
              <w:rPr>
                <w:b/>
                <w:color w:val="000000" w:themeColor="text1"/>
                <w:sz w:val="24"/>
                <w:szCs w:val="24"/>
                <w:rFonts w:ascii="Times New Roman" w:hAnsi="Times New Roman" w:cs="Times New Roman"/>
              </w:rPr>
            </w:pPr>
            <w:r>
              <w:rPr>
                <w:b/>
                <w:color w:val="000000" w:themeColor="text1"/>
                <w:sz w:val="24"/>
                <w:rFonts w:ascii="Times New Roman" w:hAnsi="Times New Roman"/>
              </w:rPr>
              <w:t xml:space="preserve">Pravna osnova i upute</w:t>
            </w:r>
          </w:p>
        </w:tc>
      </w:tr>
      <w:tr w:rsidR="005D18F8" w:rsidRPr="0008623B" w14:paraId="4273A8E3" w14:textId="77777777" w:rsidTr="002A065A">
        <w:tc>
          <w:tcPr>
            <w:tcW w:w="1109" w:type="dxa"/>
            <w:vAlign w:val="top"/>
          </w:tcPr>
          <w:p w14:paraId="6FB9A622" w14:textId="17181A2D" w:rsidR="005D18F8" w:rsidRPr="0008623B" w:rsidRDefault="005D18F8" w:rsidP="00644B02">
            <w:pPr>
              <w:rPr>
                <w:noProof/>
                <w:color w:val="000000" w:themeColor="text1"/>
                <w:sz w:val="24"/>
                <w:szCs w:val="24"/>
                <w:rFonts w:ascii="Times New Roman" w:hAnsi="Times New Roman" w:cs="Times New Roman"/>
              </w:rPr>
            </w:pPr>
            <w:r>
              <w:rPr>
                <w:sz w:val="24"/>
                <w:rFonts w:ascii="Times New Roman" w:hAnsi="Times New Roman"/>
              </w:rPr>
              <w:t xml:space="preserve">EU-1</w:t>
            </w:r>
          </w:p>
        </w:tc>
        <w:tc>
          <w:tcPr>
            <w:tcW w:w="7642" w:type="dxa"/>
          </w:tcPr>
          <w:p w14:paraId="33FA642D" w14:textId="4C8C035D" w:rsidR="005D18F8" w:rsidRPr="0008623B" w:rsidRDefault="005D18F8" w:rsidP="005D18F8">
            <w:pPr>
              <w:rPr>
                <w:b/>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Primjenjuje li se na subjekt zahtjev za regulatorni kapital i prihvatljive obveze GSV institucija izvan EU-a?</w:t>
            </w:r>
            <w:r>
              <w:rPr>
                <w:b/>
                <w:color w:val="000000" w:themeColor="text1"/>
                <w:sz w:val="24"/>
                <w:rFonts w:ascii="Times New Roman" w:hAnsi="Times New Roman"/>
              </w:rPr>
              <w:t xml:space="preserve"> </w:t>
            </w:r>
            <w:r>
              <w:rPr>
                <w:b/>
                <w:color w:val="000000" w:themeColor="text1"/>
                <w:sz w:val="24"/>
                <w:rFonts w:ascii="Times New Roman" w:hAnsi="Times New Roman"/>
              </w:rPr>
              <w:t xml:space="preserve">(Da/Ne)</w:t>
            </w:r>
          </w:p>
          <w:p w14:paraId="402765A8" w14:textId="58B96136" w:rsidR="005D18F8" w:rsidRPr="0008623B" w:rsidRDefault="005D18F8" w:rsidP="00F90B2E">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Naznačiti primjenjuje li se na subjekt zahtjev za interni TLAC u skladu s člankom 92.b Uredbe (EU) br. 575/2013.</w:t>
            </w:r>
          </w:p>
        </w:tc>
      </w:tr>
      <w:tr w:rsidR="005D18F8" w:rsidRPr="0008623B" w14:paraId="753D9E0C" w14:textId="77777777" w:rsidTr="002A065A">
        <w:tc>
          <w:tcPr>
            <w:tcW w:w="1109" w:type="dxa"/>
            <w:vAlign w:val="top"/>
          </w:tcPr>
          <w:p w14:paraId="4D6276FA" w14:textId="29D2C84A" w:rsidR="005D18F8" w:rsidRPr="0008623B" w:rsidRDefault="005D18F8" w:rsidP="00644B02">
            <w:pPr>
              <w:rPr>
                <w:noProof/>
                <w:color w:val="000000" w:themeColor="text1"/>
                <w:sz w:val="24"/>
                <w:szCs w:val="24"/>
                <w:rFonts w:ascii="Times New Roman" w:hAnsi="Times New Roman" w:cs="Times New Roman"/>
              </w:rPr>
            </w:pPr>
            <w:r>
              <w:rPr>
                <w:sz w:val="24"/>
                <w:rFonts w:ascii="Times New Roman" w:hAnsi="Times New Roman"/>
              </w:rPr>
              <w:t xml:space="preserve">EU-2</w:t>
            </w:r>
          </w:p>
        </w:tc>
        <w:tc>
          <w:tcPr>
            <w:tcW w:w="7642" w:type="dxa"/>
          </w:tcPr>
          <w:p w14:paraId="5580A119" w14:textId="4279FE54" w:rsidR="005D18F8" w:rsidRPr="0008623B" w:rsidRDefault="005D18F8" w:rsidP="005D18F8">
            <w:pPr>
              <w:rPr>
                <w:b/>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Ako je u retku EU-1 odgovor „Da”, primjenjuje li se zahtjev na konsolidiranoj ili pojedinačnoj osnovi?</w:t>
            </w:r>
            <w:r>
              <w:rPr>
                <w:b/>
                <w:color w:val="000000" w:themeColor="text1"/>
                <w:sz w:val="24"/>
                <w:rFonts w:ascii="Times New Roman" w:hAnsi="Times New Roman"/>
              </w:rPr>
              <w:t xml:space="preserve"> </w:t>
            </w:r>
            <w:r>
              <w:rPr>
                <w:b/>
                <w:color w:val="000000" w:themeColor="text1"/>
                <w:sz w:val="24"/>
                <w:rFonts w:ascii="Times New Roman" w:hAnsi="Times New Roman"/>
              </w:rPr>
              <w:t xml:space="preserve">(K/P)</w:t>
            </w:r>
          </w:p>
          <w:p w14:paraId="16349591" w14:textId="439F9DE2" w:rsidR="005D18F8" w:rsidRPr="0008623B" w:rsidRDefault="005D18F8" w:rsidP="005D18F8">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Naznačiti primjenjuje li se na subjekt zahtjev za interni TLAC na konsolidiranoj ili pojedinačnoj osnovi, u skladu s člankom 18. Uredbe (EU) br. 575/2013.</w:t>
            </w:r>
          </w:p>
          <w:p w14:paraId="557B461D" w14:textId="0A55FA2A" w:rsidR="005D18F8" w:rsidRPr="0008623B" w:rsidRDefault="005D18F8" w:rsidP="00282ED2">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Ako se zahtjev primjenjuje na konsolidiranoj osnovi, onda se cijeli ovaj obrazac ispunjava na konsolidiranoj osnovi.</w:t>
            </w:r>
            <w:r>
              <w:rPr>
                <w:color w:val="000000" w:themeColor="text1"/>
                <w:sz w:val="24"/>
                <w:rFonts w:ascii="Times New Roman" w:hAnsi="Times New Roman"/>
              </w:rPr>
              <w:t xml:space="preserve"> </w:t>
            </w:r>
            <w:r>
              <w:rPr>
                <w:color w:val="000000" w:themeColor="text1"/>
                <w:sz w:val="24"/>
                <w:rFonts w:ascii="Times New Roman" w:hAnsi="Times New Roman"/>
              </w:rPr>
              <w:t xml:space="preserve">U svim drugim slučajevima ispunjava se na pojedinačnoj osnovi.</w:t>
            </w:r>
          </w:p>
        </w:tc>
      </w:tr>
      <w:tr w:rsidR="005C4469" w:rsidRPr="0008623B" w14:paraId="3EFBB389" w14:textId="77777777" w:rsidTr="002A065A">
        <w:tc>
          <w:tcPr>
            <w:tcW w:w="1109" w:type="dxa"/>
            <w:vAlign w:val="top"/>
          </w:tcPr>
          <w:p w14:paraId="5EB99A90" w14:textId="2812B763" w:rsidR="005C4469" w:rsidRPr="0008623B" w:rsidRDefault="005C4469" w:rsidP="00644B02">
            <w:pPr>
              <w:rPr>
                <w:noProof/>
                <w:color w:val="000000" w:themeColor="text1"/>
                <w:sz w:val="24"/>
                <w:szCs w:val="24"/>
                <w:rFonts w:ascii="Times New Roman" w:hAnsi="Times New Roman" w:cs="Times New Roman"/>
              </w:rPr>
            </w:pPr>
            <w:r>
              <w:rPr>
                <w:sz w:val="24"/>
                <w:rFonts w:ascii="Times New Roman" w:hAnsi="Times New Roman"/>
              </w:rPr>
              <w:t xml:space="preserve">EU-2a</w:t>
            </w:r>
          </w:p>
        </w:tc>
        <w:tc>
          <w:tcPr>
            <w:tcW w:w="7642" w:type="dxa"/>
          </w:tcPr>
          <w:p w14:paraId="116B6FE4" w14:textId="5D78B194" w:rsidR="005C4469" w:rsidRPr="0008623B" w:rsidRDefault="005C4469" w:rsidP="0067299C">
            <w:pPr>
              <w:rPr>
                <w:b/>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Primjenjuje li se na subjekt interni MREL?</w:t>
            </w:r>
            <w:r>
              <w:rPr>
                <w:b/>
                <w:color w:val="000000" w:themeColor="text1"/>
                <w:sz w:val="24"/>
                <w:rFonts w:ascii="Times New Roman" w:hAnsi="Times New Roman"/>
              </w:rPr>
              <w:t xml:space="preserve"> </w:t>
            </w:r>
            <w:r>
              <w:rPr>
                <w:b/>
                <w:color w:val="000000" w:themeColor="text1"/>
                <w:sz w:val="24"/>
                <w:rFonts w:ascii="Times New Roman" w:hAnsi="Times New Roman"/>
              </w:rPr>
              <w:t xml:space="preserve">(Da/Ne)</w:t>
            </w:r>
          </w:p>
          <w:p w14:paraId="61B02EAE" w14:textId="61E31496" w:rsidR="005C4469" w:rsidRPr="0008623B" w:rsidRDefault="005C4469" w:rsidP="00B24DB1">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Naznačiti primjenjuje li se MREL na subjekt u skladu s člancima 45. i 45.f Direktive 2014/59/EU.</w:t>
            </w:r>
          </w:p>
        </w:tc>
      </w:tr>
      <w:tr w:rsidR="005C4469" w:rsidRPr="0008623B" w14:paraId="1E79865E" w14:textId="77777777" w:rsidTr="002A065A">
        <w:tc>
          <w:tcPr>
            <w:tcW w:w="1109" w:type="dxa"/>
            <w:vAlign w:val="top"/>
          </w:tcPr>
          <w:p w14:paraId="59235EF1" w14:textId="1C47DD13" w:rsidR="005C4469" w:rsidRPr="0008623B" w:rsidRDefault="005C4469" w:rsidP="00644B02">
            <w:pPr>
              <w:rPr>
                <w:noProof/>
                <w:color w:val="000000" w:themeColor="text1"/>
                <w:sz w:val="24"/>
                <w:szCs w:val="24"/>
                <w:rFonts w:ascii="Times New Roman" w:hAnsi="Times New Roman" w:cs="Times New Roman"/>
              </w:rPr>
            </w:pPr>
            <w:r>
              <w:rPr>
                <w:sz w:val="24"/>
                <w:rFonts w:ascii="Times New Roman" w:hAnsi="Times New Roman"/>
              </w:rPr>
              <w:t xml:space="preserve">EU-2b</w:t>
            </w:r>
          </w:p>
        </w:tc>
        <w:tc>
          <w:tcPr>
            <w:tcW w:w="7642" w:type="dxa"/>
          </w:tcPr>
          <w:p w14:paraId="3CFE2B07" w14:textId="0BF8D801" w:rsidR="005C4469" w:rsidRPr="0008623B" w:rsidRDefault="005C4469" w:rsidP="0067299C">
            <w:pPr>
              <w:rPr>
                <w:b/>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Ako je u retku EU-2a odgovor „Da”, primjenjuje li se zahtjev na konsolidiranoj ili pojedinačnoj osnovi?</w:t>
            </w:r>
            <w:r>
              <w:rPr>
                <w:b/>
                <w:color w:val="000000" w:themeColor="text1"/>
                <w:sz w:val="24"/>
                <w:rFonts w:ascii="Times New Roman" w:hAnsi="Times New Roman"/>
              </w:rPr>
              <w:t xml:space="preserve"> </w:t>
            </w:r>
            <w:r>
              <w:rPr>
                <w:b/>
                <w:color w:val="000000" w:themeColor="text1"/>
                <w:sz w:val="24"/>
                <w:rFonts w:ascii="Times New Roman" w:hAnsi="Times New Roman"/>
              </w:rPr>
              <w:t xml:space="preserve">(K/P)</w:t>
            </w:r>
          </w:p>
          <w:p w14:paraId="7DC57F76" w14:textId="22478F28" w:rsidR="005C4469" w:rsidRPr="0008623B" w:rsidRDefault="005C4469" w:rsidP="0067299C">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Naznačiti primjenjuje li se na subjekt interni MREL na konsolidiranoj ili pojedinačnoj osnovi.</w:t>
            </w:r>
          </w:p>
          <w:p w14:paraId="4FC6F388" w14:textId="244D10B7" w:rsidR="005C4469" w:rsidRPr="0008623B" w:rsidRDefault="005C4469" w:rsidP="0067299C">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Ako se zahtjev primjenjuje na konsolidiranoj osnovi, onda se cijeli ovaj obrazac ispunjava na konsolidiranoj osnovi.</w:t>
            </w:r>
            <w:r>
              <w:rPr>
                <w:color w:val="000000" w:themeColor="text1"/>
                <w:sz w:val="24"/>
                <w:rFonts w:ascii="Times New Roman" w:hAnsi="Times New Roman"/>
              </w:rPr>
              <w:t xml:space="preserve"> </w:t>
            </w:r>
            <w:r>
              <w:rPr>
                <w:color w:val="000000" w:themeColor="text1"/>
                <w:sz w:val="24"/>
                <w:rFonts w:ascii="Times New Roman" w:hAnsi="Times New Roman"/>
              </w:rPr>
              <w:t xml:space="preserve">U svim drugim slučajevima ispunjava se na pojedinačnoj osnovi.</w:t>
            </w:r>
          </w:p>
        </w:tc>
      </w:tr>
      <w:tr w:rsidR="005D18F8" w:rsidRPr="0008623B" w14:paraId="4F5D32F0" w14:textId="77777777" w:rsidTr="002A065A">
        <w:tc>
          <w:tcPr>
            <w:tcW w:w="1109" w:type="dxa"/>
            <w:vAlign w:val="top"/>
          </w:tcPr>
          <w:p w14:paraId="6EF5BD76" w14:textId="64835762" w:rsidR="005D18F8" w:rsidRPr="0008623B" w:rsidRDefault="005D18F8" w:rsidP="00644B02">
            <w:pPr>
              <w:rPr>
                <w:noProof/>
                <w:color w:val="000000" w:themeColor="text1"/>
                <w:sz w:val="24"/>
                <w:szCs w:val="24"/>
                <w:rFonts w:ascii="Times New Roman" w:hAnsi="Times New Roman" w:cs="Times New Roman"/>
              </w:rPr>
            </w:pPr>
            <w:r>
              <w:rPr>
                <w:sz w:val="24"/>
                <w:rFonts w:ascii="Times New Roman" w:hAnsi="Times New Roman"/>
              </w:rPr>
              <w:t xml:space="preserve">EU-3</w:t>
            </w:r>
          </w:p>
        </w:tc>
        <w:tc>
          <w:tcPr>
            <w:tcW w:w="7642" w:type="dxa"/>
          </w:tcPr>
          <w:p w14:paraId="6472530C" w14:textId="5849D3C6" w:rsidR="005D18F8" w:rsidRPr="0008623B" w:rsidRDefault="005D18F8" w:rsidP="005D18F8">
            <w:pPr>
              <w:rPr>
                <w:b/>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Redovni osnovni kapital (CET1)</w:t>
            </w:r>
          </w:p>
          <w:p w14:paraId="071B676A" w14:textId="2ECC0EBE" w:rsidR="005D18F8" w:rsidRPr="0008623B" w:rsidRDefault="003D0BF6" w:rsidP="005D18F8">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Članak 50. Uredbe (EU) br. 575/2013</w:t>
            </w:r>
          </w:p>
          <w:p w14:paraId="224515AC" w14:textId="760620BD" w:rsidR="005D18F8" w:rsidRPr="0008623B" w:rsidRDefault="005D18F8" w:rsidP="00FF6326">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Redovni osnovni kapital, na pojedinačnoj ili konsolidiranoj osnovi, ovisno o slučaju, u skladu s člankom 50. Uredbe (EU) br. 575/2013.</w:t>
            </w:r>
          </w:p>
        </w:tc>
      </w:tr>
      <w:tr w:rsidR="005D18F8" w:rsidRPr="0008623B" w14:paraId="65D6A57F" w14:textId="77777777" w:rsidTr="002A065A">
        <w:tc>
          <w:tcPr>
            <w:tcW w:w="1109" w:type="dxa"/>
            <w:vAlign w:val="top"/>
          </w:tcPr>
          <w:p w14:paraId="77011BCF" w14:textId="1DBC2D36" w:rsidR="005D18F8" w:rsidRPr="0008623B" w:rsidRDefault="005D18F8" w:rsidP="006A52ED">
            <w:pPr>
              <w:rPr>
                <w:noProof/>
                <w:color w:val="000000" w:themeColor="text1"/>
                <w:sz w:val="24"/>
                <w:szCs w:val="24"/>
                <w:rFonts w:ascii="Times New Roman" w:hAnsi="Times New Roman" w:cs="Times New Roman"/>
              </w:rPr>
            </w:pPr>
            <w:r>
              <w:rPr>
                <w:sz w:val="24"/>
                <w:rFonts w:ascii="Times New Roman" w:hAnsi="Times New Roman"/>
              </w:rPr>
              <w:t xml:space="preserve">EU-4</w:t>
            </w:r>
          </w:p>
        </w:tc>
        <w:tc>
          <w:tcPr>
            <w:tcW w:w="7642" w:type="dxa"/>
          </w:tcPr>
          <w:p w14:paraId="38EE0035" w14:textId="22F8D01E" w:rsidR="005D18F8" w:rsidRPr="0008623B" w:rsidRDefault="008A0AF3" w:rsidP="005D18F8">
            <w:pPr>
              <w:rPr>
                <w:b/>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Prihvatljivi dodatni osnovni kapital</w:t>
            </w:r>
            <w:r>
              <w:rPr>
                <w:b/>
                <w:color w:val="000000" w:themeColor="text1"/>
                <w:sz w:val="24"/>
                <w:rFonts w:ascii="Times New Roman" w:hAnsi="Times New Roman"/>
              </w:rPr>
              <w:t xml:space="preserve"> </w:t>
            </w:r>
          </w:p>
          <w:p w14:paraId="0249C867" w14:textId="75BBE4E4" w:rsidR="00563C8D" w:rsidRPr="0008623B" w:rsidRDefault="003D0BF6" w:rsidP="00510C0E">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Članak 61. Uredbe (EU) br. 575/2013</w:t>
            </w:r>
          </w:p>
          <w:p w14:paraId="5A71C48F" w14:textId="27B14A49" w:rsidR="005D18F8" w:rsidRPr="0008623B" w:rsidRDefault="00FF6326" w:rsidP="00282ED2">
            <w:pPr>
              <w:rPr>
                <w:noProof/>
                <w:color w:val="000000" w:themeColor="text1"/>
                <w:sz w:val="24"/>
                <w:szCs w:val="24"/>
                <w:rFonts w:ascii="Times New Roman" w:hAnsi="Times New Roman" w:cs="Times New Roman"/>
              </w:rPr>
            </w:pPr>
            <w:r>
              <w:rPr>
                <w:sz w:val="24"/>
                <w:color w:val="000000" w:themeColor="text1"/>
                <w:rFonts w:ascii="Times New Roman" w:hAnsi="Times New Roman"/>
              </w:rPr>
              <w:t xml:space="preserve">Instrumenti dodatnog osnovnog kapitala uzimaju se u obzir samo ako ispunjavaju kriterije iz članka 92.b Uredbe (EU) br. 575/2013 i članka 45.f stavka 2. točke (b) podtočke ii. Direktive 2014/59/EU.</w:t>
            </w:r>
          </w:p>
          <w:p w14:paraId="0094C1AC" w14:textId="45113FD1" w:rsidR="007600E9" w:rsidRPr="0008623B" w:rsidRDefault="007600E9" w:rsidP="00D950BA">
            <w:pPr>
              <w:rPr>
                <w:b/>
                <w:noProof/>
                <w:color w:val="000000" w:themeColor="text1"/>
                <w:sz w:val="24"/>
                <w:szCs w:val="24"/>
                <w:rFonts w:ascii="Times New Roman" w:hAnsi="Times New Roman" w:cs="Times New Roman"/>
              </w:rPr>
            </w:pPr>
            <w:r>
              <w:rPr>
                <w:rStyle w:val="FormatvorlageInstructionsTabelleText"/>
                <w:sz w:val="24"/>
                <w:rFonts w:ascii="Times New Roman" w:hAnsi="Times New Roman"/>
              </w:rPr>
              <w:t xml:space="preserve">U slučaju internog MREL-a, instrumenti iz članka 89. stavka 2. četvrtog podstavka Direktive 2014/59/EU uključuju se ako se primjenjuje taj stavak.</w:t>
            </w:r>
            <w:r>
              <w:rPr>
                <w:rStyle w:val="FormatvorlageInstructionsTabelleText"/>
                <w:sz w:val="24"/>
                <w:rFonts w:ascii="Times New Roman" w:hAnsi="Times New Roman"/>
              </w:rPr>
              <w:t xml:space="preserve"> </w:t>
            </w:r>
            <w:r>
              <w:rPr>
                <w:rStyle w:val="FormatvorlageInstructionsTabelleText"/>
                <w:sz w:val="24"/>
                <w:rFonts w:ascii="Times New Roman" w:hAnsi="Times New Roman"/>
              </w:rPr>
              <w:t xml:space="preserve">Instrumenti uređeni propisima treće zemlje iskazuju se u ovom retku samo ako ispunjavaju zahtjeve iz članka 55. Direktive 2014/59/EU.</w:t>
            </w:r>
          </w:p>
        </w:tc>
      </w:tr>
      <w:tr w:rsidR="005D18F8" w:rsidRPr="0008623B" w14:paraId="26CF63CA" w14:textId="77777777" w:rsidTr="002A065A">
        <w:tc>
          <w:tcPr>
            <w:tcW w:w="1109" w:type="dxa"/>
          </w:tcPr>
          <w:p w14:paraId="7590CA0F" w14:textId="3E55E188" w:rsidR="005D18F8" w:rsidRPr="0008623B" w:rsidRDefault="006A52ED" w:rsidP="005D18F8">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EU-5</w:t>
            </w:r>
          </w:p>
        </w:tc>
        <w:tc>
          <w:tcPr>
            <w:tcW w:w="7642" w:type="dxa"/>
          </w:tcPr>
          <w:p w14:paraId="1D3C1105" w14:textId="5B6AF4D8" w:rsidR="005D18F8" w:rsidRPr="0008623B" w:rsidRDefault="008A0AF3" w:rsidP="005D18F8">
            <w:pPr>
              <w:rPr>
                <w:b/>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Prihvatljivi dopunski kapital</w:t>
            </w:r>
          </w:p>
          <w:p w14:paraId="7C05E6B8" w14:textId="2FF703C8" w:rsidR="00282ED2" w:rsidRPr="0008623B" w:rsidRDefault="003D0BF6" w:rsidP="00282ED2">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Članak 71. Uredbe (EU) br. 575/2013</w:t>
            </w:r>
            <w:r>
              <w:rPr>
                <w:color w:val="000000" w:themeColor="text1"/>
                <w:sz w:val="24"/>
                <w:rFonts w:ascii="Times New Roman" w:hAnsi="Times New Roman"/>
              </w:rPr>
              <w:t xml:space="preserve"> </w:t>
            </w:r>
          </w:p>
          <w:p w14:paraId="3807E78A" w14:textId="1358321A" w:rsidR="005D18F8" w:rsidRPr="0008623B" w:rsidRDefault="002924A2" w:rsidP="00282ED2">
            <w:pPr>
              <w:rPr>
                <w:noProof/>
                <w:color w:val="000000" w:themeColor="text1"/>
                <w:sz w:val="24"/>
                <w:szCs w:val="24"/>
                <w:rFonts w:ascii="Times New Roman" w:hAnsi="Times New Roman" w:cs="Times New Roman"/>
              </w:rPr>
            </w:pPr>
            <w:r>
              <w:rPr>
                <w:sz w:val="24"/>
                <w:rFonts w:ascii="Times New Roman" w:hAnsi="Times New Roman"/>
              </w:rPr>
              <w:t xml:space="preserve">Instrumenti dopunskog kapitala uzimaju se u obzir samo ako ispunjavaju kriterije iz članka 92.b Uredbe (EU) br. 575/2013 i članka 45.f stavka 2. točke (b) podtočke ii. Direktive 2014/59/EU.</w:t>
            </w:r>
          </w:p>
          <w:p w14:paraId="6CBCECA5" w14:textId="0194AD8C" w:rsidR="007600E9" w:rsidRPr="0008623B" w:rsidRDefault="007600E9" w:rsidP="00282ED2">
            <w:pPr>
              <w:rPr>
                <w:noProof/>
                <w:color w:val="000000" w:themeColor="text1"/>
                <w:sz w:val="24"/>
                <w:szCs w:val="24"/>
                <w:rFonts w:ascii="Times New Roman" w:hAnsi="Times New Roman" w:cs="Times New Roman"/>
              </w:rPr>
            </w:pPr>
            <w:r>
              <w:rPr>
                <w:rStyle w:val="FormatvorlageInstructionsTabelleText"/>
                <w:sz w:val="24"/>
                <w:rFonts w:ascii="Times New Roman" w:hAnsi="Times New Roman"/>
              </w:rPr>
              <w:t xml:space="preserve">U slučaju internog MREL-a, instrumenti iz članka 89. stavka 2. četvrtog podstavka Direktive 2014/59/EU uključuju se ako se primjenjuje taj stavak.</w:t>
            </w:r>
            <w:r>
              <w:rPr>
                <w:rStyle w:val="FormatvorlageInstructionsTabelleText"/>
                <w:sz w:val="24"/>
                <w:rFonts w:ascii="Times New Roman" w:hAnsi="Times New Roman"/>
              </w:rPr>
              <w:t xml:space="preserve"> </w:t>
            </w:r>
            <w:r>
              <w:rPr>
                <w:rStyle w:val="FormatvorlageInstructionsTabelleText"/>
                <w:sz w:val="24"/>
                <w:rFonts w:ascii="Times New Roman" w:hAnsi="Times New Roman"/>
              </w:rPr>
              <w:t xml:space="preserve">Instrumenti uređeni propisima treće zemlje iskazuju se u ovom retku samo ako ispunjavaju zahtjeve iz članka 55. Direktive 2014/59/EU.</w:t>
            </w:r>
          </w:p>
        </w:tc>
      </w:tr>
      <w:tr w:rsidR="00026FC1" w:rsidRPr="0008623B" w14:paraId="2919AE1B" w14:textId="77777777" w:rsidTr="002A065A">
        <w:tc>
          <w:tcPr>
            <w:tcW w:w="1109" w:type="dxa"/>
          </w:tcPr>
          <w:p w14:paraId="251A5712" w14:textId="4B2177BA" w:rsidR="00B907A2" w:rsidRPr="0008623B" w:rsidRDefault="006A52ED" w:rsidP="00B907A2">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EU-6</w:t>
            </w:r>
          </w:p>
        </w:tc>
        <w:tc>
          <w:tcPr>
            <w:tcW w:w="7642" w:type="dxa"/>
          </w:tcPr>
          <w:p w14:paraId="37F48E22" w14:textId="01DDD07A" w:rsidR="00B907A2" w:rsidRPr="0008623B" w:rsidRDefault="00310603">
            <w:pPr>
              <w:rPr>
                <w:b/>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Prihvatljivi regulatorni kapital</w:t>
            </w:r>
          </w:p>
          <w:p w14:paraId="02484207" w14:textId="3BBDA43F" w:rsidR="00B907A2" w:rsidRPr="0008623B" w:rsidRDefault="00F42DCD" w:rsidP="00AB7C15">
            <w:pPr>
              <w:rPr>
                <w:noProof/>
                <w:color w:val="000000" w:themeColor="text1"/>
                <w:sz w:val="24"/>
                <w:szCs w:val="24"/>
                <w:rFonts w:ascii="Times New Roman" w:hAnsi="Times New Roman" w:cs="Times New Roman"/>
              </w:rPr>
            </w:pPr>
            <w:r>
              <w:rPr>
                <w:rStyle w:val="FormatvorlageInstructionsTabelleText"/>
                <w:sz w:val="24"/>
                <w:rFonts w:ascii="Times New Roman" w:hAnsi="Times New Roman"/>
              </w:rPr>
              <w:t xml:space="preserve">Zbroj redovnog osnovnog kapitala, prihvatljivog dodatnog osnovnog kapitala i prihvatljivog dopunskog kapitala.</w:t>
            </w:r>
          </w:p>
        </w:tc>
      </w:tr>
      <w:tr w:rsidR="00026FC1" w:rsidRPr="0008623B" w14:paraId="30D7B21F" w14:textId="77777777" w:rsidTr="002A065A">
        <w:tc>
          <w:tcPr>
            <w:tcW w:w="1109" w:type="dxa"/>
          </w:tcPr>
          <w:p w14:paraId="5D54FF19" w14:textId="5DFAFBC0" w:rsidR="006A383B" w:rsidRPr="0008623B" w:rsidRDefault="00F42DCD" w:rsidP="006A383B">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EU-7</w:t>
            </w:r>
          </w:p>
        </w:tc>
        <w:tc>
          <w:tcPr>
            <w:tcW w:w="7642" w:type="dxa"/>
          </w:tcPr>
          <w:p w14:paraId="3BF153BB" w14:textId="618EB7D0" w:rsidR="006A383B" w:rsidRPr="0008623B" w:rsidRDefault="006A383B" w:rsidP="006A383B">
            <w:pPr>
              <w:rPr>
                <w:b/>
                <w:color w:val="000000" w:themeColor="text1"/>
                <w:sz w:val="24"/>
                <w:szCs w:val="24"/>
                <w:rFonts w:ascii="Times New Roman" w:hAnsi="Times New Roman" w:cs="Times New Roman"/>
              </w:rPr>
            </w:pPr>
            <w:r>
              <w:rPr>
                <w:b/>
                <w:color w:val="000000" w:themeColor="text1"/>
                <w:sz w:val="24"/>
                <w:rFonts w:ascii="Times New Roman" w:hAnsi="Times New Roman"/>
              </w:rPr>
              <w:t xml:space="preserve">Prihvatljive obveze</w:t>
            </w:r>
            <w:r>
              <w:rPr>
                <w:b/>
                <w:color w:val="000000" w:themeColor="text1"/>
                <w:sz w:val="24"/>
                <w:rFonts w:ascii="Times New Roman" w:hAnsi="Times New Roman"/>
              </w:rPr>
              <w:t xml:space="preserve"> </w:t>
            </w:r>
          </w:p>
          <w:p w14:paraId="63CA9295" w14:textId="50FD70BB" w:rsidR="00547B2E" w:rsidRPr="0008623B" w:rsidRDefault="00547B2E" w:rsidP="00F42DCD">
            <w:pPr>
              <w:rPr>
                <w:i/>
                <w:noProof/>
                <w:color w:val="000000" w:themeColor="text1"/>
                <w:sz w:val="24"/>
                <w:szCs w:val="24"/>
                <w:rFonts w:ascii="Times New Roman" w:hAnsi="Times New Roman" w:cs="Times New Roman"/>
              </w:rPr>
            </w:pPr>
            <w:r>
              <w:rPr>
                <w:i/>
                <w:color w:val="000000" w:themeColor="text1"/>
                <w:sz w:val="24"/>
                <w:rFonts w:ascii="Times New Roman" w:hAnsi="Times New Roman"/>
              </w:rPr>
              <w:t xml:space="preserve">Interni MREL</w:t>
            </w:r>
          </w:p>
          <w:p w14:paraId="17E7EEB4" w14:textId="3FD297AB" w:rsidR="00F42DCD" w:rsidRPr="0008623B" w:rsidRDefault="00CC7310" w:rsidP="00F42DCD">
            <w:pPr>
              <w:rPr>
                <w:noProof/>
                <w:color w:val="000000" w:themeColor="text1"/>
                <w:sz w:val="24"/>
                <w:szCs w:val="24"/>
                <w:rFonts w:ascii="Times New Roman" w:hAnsi="Times New Roman" w:cs="Times New Roman"/>
              </w:rPr>
            </w:pPr>
            <w:r>
              <w:rPr>
                <w:sz w:val="24"/>
                <w:rFonts w:ascii="Times New Roman" w:hAnsi="Times New Roman"/>
              </w:rPr>
              <w:t xml:space="preserve">Prihvatljive obveze koje ispunjavaju uvjete iz članka 45.f stavka 2. Direktive 2014/59/EU, uzimajući u obzir, ako je primjenjivo, i članak 89. stavak 2. četvrti podstavak te direktive.</w:t>
            </w:r>
          </w:p>
          <w:p w14:paraId="63956C24" w14:textId="6F2B8506" w:rsidR="00547B2E" w:rsidRPr="0008623B" w:rsidRDefault="00547B2E" w:rsidP="00F42DCD">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Instrumenti uređeni propisima treće zemlje iskazuju se u ovom retku samo ako ispunjavaju zahtjeve iz članka 55. Direktive 2014/59/EU.</w:t>
            </w:r>
          </w:p>
          <w:p w14:paraId="5C695D4E" w14:textId="739B28B1" w:rsidR="00547B2E" w:rsidRPr="0008623B" w:rsidRDefault="00CC7310" w:rsidP="00F42DCD">
            <w:pPr>
              <w:rPr>
                <w:i/>
                <w:noProof/>
                <w:color w:val="000000" w:themeColor="text1"/>
                <w:sz w:val="24"/>
                <w:szCs w:val="24"/>
                <w:rFonts w:ascii="Times New Roman" w:hAnsi="Times New Roman" w:cs="Times New Roman"/>
              </w:rPr>
            </w:pPr>
            <w:r>
              <w:rPr>
                <w:sz w:val="24"/>
                <w:rFonts w:ascii="Times New Roman" w:hAnsi="Times New Roman"/>
              </w:rPr>
              <w:t xml:space="preserve">Ako sanacijsko tijelo društva kćeri dopusti subjektu da zahtjev za interni MREL ispuni jamstvima, u ovaj se redak uključuje i iznos jamstava sanacijskog subjekta koja ispunjavaju sve uvjete iz članka 45.f stavka 5. Direktive 2014/59/EU.</w:t>
            </w:r>
            <w:r>
              <w:rPr>
                <w:sz w:val="24"/>
                <w:i/>
                <w:color w:val="000000" w:themeColor="text1"/>
                <w:rFonts w:ascii="Times New Roman" w:hAnsi="Times New Roman"/>
              </w:rPr>
              <w:t xml:space="preserve">Interni TLAC</w:t>
            </w:r>
          </w:p>
          <w:p w14:paraId="20CB430B" w14:textId="47B5B51E" w:rsidR="00766271" w:rsidRPr="0008623B" w:rsidRDefault="00CC7310" w:rsidP="00CC7310">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Iznos prihvatljivih obveza izračunava se u skladu s člankom 72.k Uredbe (EU) br. 575/2013 ako te obveze ispunjavaju uvjete iz članka 92.b stavka 2. te uredbe.</w:t>
            </w:r>
          </w:p>
        </w:tc>
      </w:tr>
      <w:tr w:rsidR="007600E9" w:rsidRPr="0008623B" w14:paraId="4E845D10" w14:textId="77777777" w:rsidTr="002A065A">
        <w:tc>
          <w:tcPr>
            <w:tcW w:w="1109" w:type="dxa"/>
          </w:tcPr>
          <w:p w14:paraId="153A7C48" w14:textId="5CC7BD86" w:rsidR="007600E9" w:rsidRPr="0008623B" w:rsidRDefault="007600E9" w:rsidP="007600E9">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EU-8</w:t>
            </w:r>
          </w:p>
        </w:tc>
        <w:tc>
          <w:tcPr>
            <w:tcW w:w="7642" w:type="dxa"/>
          </w:tcPr>
          <w:p w14:paraId="49C42D32" w14:textId="17A80A6B" w:rsidR="007600E9" w:rsidRPr="0008623B" w:rsidRDefault="00FF5E0F" w:rsidP="007600E9">
            <w:pPr>
              <w:rPr>
                <w:b/>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Prihvatljive obveze – od čega dopuštena jamstva</w:t>
            </w:r>
          </w:p>
          <w:p w14:paraId="7FBE9C6F" w14:textId="39072AA7" w:rsidR="007600E9" w:rsidRPr="0008623B" w:rsidRDefault="009C121A" w:rsidP="009C121A">
            <w:pPr>
              <w:rPr>
                <w:b/>
                <w:color w:val="000000" w:themeColor="text1"/>
                <w:sz w:val="24"/>
                <w:szCs w:val="24"/>
                <w:rFonts w:ascii="Times New Roman" w:hAnsi="Times New Roman" w:cs="Times New Roman"/>
              </w:rPr>
            </w:pPr>
            <w:r>
              <w:rPr>
                <w:rStyle w:val="FormatvorlageInstructionsTabelleText"/>
                <w:sz w:val="24"/>
                <w:rFonts w:ascii="Times New Roman" w:hAnsi="Times New Roman"/>
              </w:rPr>
              <w:t xml:space="preserve">Ako sanacijsko tijelo društva kćeri dopusti subjektu da zahtjev za interni MREL ispuni jamstvima, iznos jamstava sanacijskog subjekta koja ispunjavaju sve uvjete iz članka 45.f stavka 5. Direktive 2014/59/EU.</w:t>
            </w:r>
          </w:p>
        </w:tc>
      </w:tr>
      <w:tr w:rsidR="00547B2E" w:rsidRPr="0008623B" w14:paraId="352876D4" w14:textId="77777777" w:rsidTr="002A065A">
        <w:tc>
          <w:tcPr>
            <w:tcW w:w="1109" w:type="dxa"/>
          </w:tcPr>
          <w:p w14:paraId="6DCACB84" w14:textId="766ADF9F" w:rsidR="00547B2E" w:rsidRPr="0008623B" w:rsidRDefault="00644B02" w:rsidP="007600E9">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EU-9a</w:t>
            </w:r>
          </w:p>
        </w:tc>
        <w:tc>
          <w:tcPr>
            <w:tcW w:w="7642" w:type="dxa"/>
          </w:tcPr>
          <w:p w14:paraId="32608FA7" w14:textId="7D99477C" w:rsidR="00547B2E" w:rsidRPr="0008623B" w:rsidRDefault="00547B2E" w:rsidP="007600E9">
            <w:pPr>
              <w:rPr>
                <w:b/>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(Usklađenja)</w:t>
            </w:r>
          </w:p>
          <w:p w14:paraId="716CE6EE" w14:textId="77777777" w:rsidR="00547B2E" w:rsidRPr="0008623B" w:rsidRDefault="00547B2E" w:rsidP="007600E9">
            <w:pPr>
              <w:rPr>
                <w:rStyle w:val="FormatvorlageInstructionsTabelleText"/>
                <w:sz w:val="24"/>
                <w:rFonts w:ascii="Times New Roman" w:hAnsi="Times New Roman"/>
              </w:rPr>
            </w:pPr>
            <w:r>
              <w:rPr>
                <w:rStyle w:val="FormatvorlageInstructionsTabelleText"/>
                <w:sz w:val="24"/>
                <w:rFonts w:ascii="Times New Roman" w:hAnsi="Times New Roman"/>
              </w:rPr>
              <w:t xml:space="preserve">Negativan iznos</w:t>
            </w:r>
          </w:p>
          <w:p w14:paraId="53DD0B4C" w14:textId="77777777" w:rsidR="00CB3841" w:rsidRPr="0008623B" w:rsidRDefault="00CB3841" w:rsidP="00CB3841">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U ovom se retku iskazuju sljedeća usklađenja:</w:t>
            </w:r>
          </w:p>
          <w:p w14:paraId="61271E0C" w14:textId="02F82C25" w:rsidR="00766271" w:rsidRPr="0008623B" w:rsidRDefault="00766271" w:rsidP="00766271">
            <w:pPr>
              <w:pStyle w:val="ListParagraph"/>
              <w:numPr>
                <w:ilvl w:val="0"/>
                <w:numId w:val="16"/>
              </w:numPr>
              <w:rPr>
                <w:b/>
                <w:noProof/>
                <w:color w:val="000000" w:themeColor="text1"/>
                <w:sz w:val="24"/>
                <w:szCs w:val="24"/>
                <w:rFonts w:ascii="Times New Roman" w:hAnsi="Times New Roman" w:cs="Times New Roman"/>
              </w:rPr>
            </w:pPr>
            <w:r>
              <w:rPr>
                <w:sz w:val="24"/>
                <w:rFonts w:ascii="Times New Roman" w:hAnsi="Times New Roman"/>
              </w:rPr>
              <w:t xml:space="preserve">Ulaganja u instrumente regulatornog kapitala i instrumente prihvatljivih obveza koja se odbijaju u skladu s člankom 72.e stavkom 5. Uredbe (EU) br. 575/2013 i člankom 45.c stavkom 2.a petim podstavkom Direktive 2014/59/EU.</w:t>
            </w:r>
          </w:p>
          <w:p w14:paraId="17EE89C8" w14:textId="699CDE18" w:rsidR="00547B2E" w:rsidRPr="0008623B" w:rsidRDefault="00766271" w:rsidP="00CB3841">
            <w:pPr>
              <w:pStyle w:val="ListParagraph"/>
              <w:numPr>
                <w:ilvl w:val="0"/>
                <w:numId w:val="16"/>
              </w:numPr>
              <w:rPr>
                <w:b/>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Iznosi obuhvaćeni odobrenjem za kupnju, otkup, otplatu ili ponovnu kupnju instrumenata prihvatljivih obveza u skladu s člankom 78.a Uredbe (EU) br. 575/2013, u mjeri u kojoj ga izvještajni subjekt još nije iskoristio za kupnju, otkup, otplatu ili ponovnu kupnju instrumenata („neiskorišteni iznosi iz prethodnog odobrenja”).</w:t>
            </w:r>
          </w:p>
        </w:tc>
      </w:tr>
      <w:tr w:rsidR="00026FC1" w:rsidRPr="0008623B" w14:paraId="79FC726E" w14:textId="77777777" w:rsidTr="002A065A">
        <w:tc>
          <w:tcPr>
            <w:tcW w:w="1109" w:type="dxa"/>
            <w:tcBorders>
              <w:top w:val="single" w:sz="4" w:space="0" w:color="auto"/>
              <w:left w:val="single" w:sz="4" w:space="0" w:color="auto"/>
              <w:right w:val="single" w:sz="4" w:space="0" w:color="auto"/>
            </w:tcBorders>
          </w:tcPr>
          <w:p w14:paraId="4D0F161A" w14:textId="75BE9513" w:rsidR="00A9215E" w:rsidRPr="0008623B" w:rsidRDefault="00F42DCD" w:rsidP="008C1523">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EU-9b</w:t>
            </w:r>
          </w:p>
        </w:tc>
        <w:tc>
          <w:tcPr>
            <w:tcW w:w="7642" w:type="dxa"/>
            <w:tcBorders>
              <w:top w:val="single" w:sz="4" w:space="0" w:color="auto"/>
              <w:left w:val="single" w:sz="4" w:space="0" w:color="auto"/>
              <w:right w:val="single" w:sz="4" w:space="0" w:color="auto"/>
            </w:tcBorders>
          </w:tcPr>
          <w:p w14:paraId="4188FCBD" w14:textId="4ADDE5EB" w:rsidR="006475ED" w:rsidRPr="0008623B" w:rsidRDefault="00A9215E" w:rsidP="006475ED">
            <w:pPr>
              <w:rPr>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Stavke regulatornog kapitala i prihvatljivih obveza nakon usklađenja</w:t>
            </w:r>
          </w:p>
          <w:p w14:paraId="6DB0E5C7" w14:textId="7B912E87" w:rsidR="00547B2E" w:rsidRPr="0008623B" w:rsidRDefault="00547B2E" w:rsidP="00F42DCD">
            <w:pPr>
              <w:rPr>
                <w:rStyle w:val="FormatvorlageInstructionsTabelleText"/>
                <w:i/>
                <w:sz w:val="24"/>
                <w:rFonts w:ascii="Times New Roman" w:hAnsi="Times New Roman"/>
              </w:rPr>
            </w:pPr>
            <w:r>
              <w:rPr>
                <w:rStyle w:val="FormatvorlageInstructionsTabelleText"/>
                <w:i/>
                <w:sz w:val="24"/>
                <w:rFonts w:ascii="Times New Roman" w:hAnsi="Times New Roman"/>
              </w:rPr>
              <w:t xml:space="preserve">Interni MREL</w:t>
            </w:r>
          </w:p>
          <w:p w14:paraId="4FED8305" w14:textId="534AF772" w:rsidR="00547B2E" w:rsidRPr="0008623B" w:rsidRDefault="00F42DCD" w:rsidP="00F42DCD">
            <w:pPr>
              <w:rPr>
                <w:rStyle w:val="InstructionsTabelleberschrift"/>
                <w:b w:val="0"/>
                <w:sz w:val="24"/>
                <w:u w:val="none"/>
                <w:rFonts w:ascii="Times New Roman" w:hAnsi="Times New Roman"/>
              </w:rPr>
            </w:pPr>
            <w:r>
              <w:rPr>
                <w:b w:val="0"/>
                <w:sz w:val="24"/>
                <w:u w:val="none"/>
                <w:rFonts w:ascii="Times New Roman" w:hAnsi="Times New Roman"/>
              </w:rPr>
              <w:t xml:space="preserve">Iznosi prihvatljivog regulatornog kapitala i prihvatljivih obveza subjekta, umanjeno za usklađenja, koji se uračunavaju u interni MREL kako je utvrđeno u članku 45.f stavku 2. Direktive 2014/59/EU, uzimajući u obzir, ako je primjenjivo, i članak 89. stavak 2. četvrti podstavak te direktive.</w:t>
            </w:r>
            <w:r>
              <w:rPr>
                <w:rStyle w:val="InstructionsTabelleberschrift"/>
                <w:b w:val="0"/>
                <w:sz w:val="24"/>
                <w:u w:val="none"/>
                <w:rFonts w:ascii="Times New Roman" w:hAnsi="Times New Roman"/>
              </w:rPr>
              <w:t xml:space="preserve"> </w:t>
            </w:r>
            <w:r>
              <w:rPr>
                <w:rStyle w:val="InstructionsTabelleberschrift"/>
                <w:b w:val="0"/>
                <w:sz w:val="24"/>
                <w:u w:val="none"/>
                <w:rFonts w:ascii="Times New Roman" w:hAnsi="Times New Roman"/>
              </w:rPr>
              <w:t xml:space="preserve">Instrumenti uređeni propisima treće zemlje iskazuju se u ovom retku samo ako ispunjavaju zahtjeve iz članka 55. Direktive 2014/59/EU.</w:t>
            </w:r>
          </w:p>
          <w:p w14:paraId="2C1B0641" w14:textId="08263093" w:rsidR="00547B2E" w:rsidRPr="0008623B" w:rsidRDefault="00547B2E" w:rsidP="00F42DCD">
            <w:pPr>
              <w:rPr>
                <w:rStyle w:val="InstructionsTabelleberschrift"/>
                <w:b w:val="0"/>
                <w:sz w:val="24"/>
                <w:u w:val="none"/>
                <w:rFonts w:ascii="Times New Roman" w:hAnsi="Times New Roman"/>
              </w:rPr>
            </w:pPr>
            <w:r>
              <w:rPr>
                <w:color w:val="000000" w:themeColor="text1"/>
                <w:sz w:val="24"/>
                <w:rFonts w:ascii="Times New Roman" w:hAnsi="Times New Roman"/>
              </w:rPr>
              <w:t xml:space="preserve">Izračunava se kao zbroj redaka EU-6, EU-7 i EU-9a.</w:t>
            </w:r>
          </w:p>
          <w:p w14:paraId="2538ACE7" w14:textId="7B547E87" w:rsidR="00547B2E" w:rsidRPr="0008623B" w:rsidRDefault="00547B2E" w:rsidP="00F42DCD">
            <w:pPr>
              <w:rPr>
                <w:rStyle w:val="FormatvorlageInstructionsTabelleText"/>
                <w:i/>
                <w:sz w:val="24"/>
                <w:rFonts w:ascii="Times New Roman" w:hAnsi="Times New Roman"/>
              </w:rPr>
            </w:pPr>
            <w:r>
              <w:rPr>
                <w:rStyle w:val="FormatvorlageInstructionsTabelleText"/>
                <w:i/>
                <w:sz w:val="24"/>
                <w:rFonts w:ascii="Times New Roman" w:hAnsi="Times New Roman"/>
              </w:rPr>
              <w:t xml:space="preserve">Interni TLAC</w:t>
            </w:r>
          </w:p>
          <w:p w14:paraId="56CFB916" w14:textId="470CF1AB" w:rsidR="006475ED" w:rsidRPr="0008623B" w:rsidRDefault="00547B2E" w:rsidP="00503590">
            <w:pPr>
              <w:rPr>
                <w:b/>
                <w:noProof/>
                <w:color w:val="000000" w:themeColor="text1"/>
                <w:sz w:val="24"/>
                <w:szCs w:val="24"/>
                <w:rFonts w:ascii="Times New Roman" w:hAnsi="Times New Roman" w:cs="Times New Roman"/>
              </w:rPr>
            </w:pPr>
            <w:r>
              <w:rPr>
                <w:sz w:val="24"/>
                <w:rFonts w:ascii="Times New Roman" w:hAnsi="Times New Roman"/>
              </w:rPr>
              <w:t xml:space="preserve">Prihvatljivi regulatorni kapital i prihvatljive obveze koji se uračunavaju u zahtjev za regulatorni kapital i prihvatljive obveze GSV institucija izvan EU-a kako je utvrđeno u članku 92.b stavku 2. Uredbe (EU) br. 575/2013.</w:t>
            </w:r>
            <w:r>
              <w:rPr>
                <w:sz w:val="24"/>
                <w:color w:val="000000" w:themeColor="text1"/>
                <w:rFonts w:ascii="Times New Roman" w:hAnsi="Times New Roman"/>
              </w:rPr>
              <w:t xml:space="preserve"> </w:t>
            </w:r>
            <w:r>
              <w:rPr>
                <w:sz w:val="24"/>
                <w:color w:val="000000" w:themeColor="text1"/>
                <w:rFonts w:ascii="Times New Roman" w:hAnsi="Times New Roman"/>
              </w:rPr>
              <w:t xml:space="preserve">Izračunava se kao zbroj redaka EU-6 i EU-7.</w:t>
            </w:r>
          </w:p>
        </w:tc>
      </w:tr>
      <w:tr w:rsidR="00026FC1" w:rsidRPr="0008623B" w14:paraId="2CEBF3B0" w14:textId="77777777" w:rsidTr="002A065A">
        <w:tc>
          <w:tcPr>
            <w:tcW w:w="1109" w:type="dxa"/>
          </w:tcPr>
          <w:p w14:paraId="43BF2529" w14:textId="36FBE66E" w:rsidR="000C5255" w:rsidRPr="0008623B" w:rsidDel="00FF3133" w:rsidRDefault="007F6136" w:rsidP="00F42177">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EU-10</w:t>
            </w:r>
          </w:p>
        </w:tc>
        <w:tc>
          <w:tcPr>
            <w:tcW w:w="7642" w:type="dxa"/>
          </w:tcPr>
          <w:p w14:paraId="09DCE834" w14:textId="5F82E219" w:rsidR="007F6136" w:rsidRPr="0008623B" w:rsidRDefault="007F6136" w:rsidP="00C07CCC">
            <w:pPr>
              <w:rPr>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Ukupni iznos izloženosti riziku (TREA)</w:t>
            </w:r>
          </w:p>
          <w:p w14:paraId="5B78340F" w14:textId="6D0E9C20" w:rsidR="000C5255" w:rsidRPr="0008623B" w:rsidRDefault="000C5255">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Ukupni iznos izloženosti riziku pojedinačnog subjekta ili konsolidirane grupe na razini koje su zahtjevi utvrđeni, ako je primjenjivo, u skladu s člankom 18. stavkom 1. drugim podstavkom Uredbe (EU) br. 575/2013.</w:t>
            </w:r>
          </w:p>
          <w:p w14:paraId="17016E2A" w14:textId="75D89C0B" w:rsidR="008149F0" w:rsidRPr="0008623B" w:rsidRDefault="008149F0" w:rsidP="00B7091D">
            <w:pPr>
              <w:rPr>
                <w:b/>
                <w:noProof/>
                <w:color w:val="000000" w:themeColor="text1"/>
                <w:sz w:val="24"/>
                <w:szCs w:val="24"/>
                <w:rFonts w:ascii="Times New Roman" w:hAnsi="Times New Roman" w:cs="Times New Roman"/>
              </w:rPr>
            </w:pPr>
            <w:r>
              <w:rPr>
                <w:rStyle w:val="FormatvorlageInstructionsTabelleText"/>
                <w:sz w:val="24"/>
                <w:rFonts w:ascii="Times New Roman" w:hAnsi="Times New Roman"/>
              </w:rPr>
              <w:t xml:space="preserve">Ukupni iznos izloženosti riziku iskazan u ovom retku ukupni je iznos izloženosti riziku koji je osnova za ispunjenje zahtjeva iz članka 45. Direktive 2014/59/EU ili članka 92.b Uredbe (EU) br. 575/2013, ovisno o slučaju.</w:t>
            </w:r>
          </w:p>
        </w:tc>
      </w:tr>
      <w:tr w:rsidR="00026FC1" w:rsidRPr="0008623B" w14:paraId="09EE5A03" w14:textId="77777777" w:rsidTr="002A065A">
        <w:tc>
          <w:tcPr>
            <w:tcW w:w="1109" w:type="dxa"/>
          </w:tcPr>
          <w:p w14:paraId="5D0897E5" w14:textId="78C3CD2B" w:rsidR="000C5255" w:rsidRPr="0008623B" w:rsidDel="00FF3133" w:rsidRDefault="007F6136" w:rsidP="00644B02">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EU-11</w:t>
            </w:r>
          </w:p>
        </w:tc>
        <w:tc>
          <w:tcPr>
            <w:tcW w:w="7642" w:type="dxa"/>
          </w:tcPr>
          <w:p w14:paraId="3D1B444A" w14:textId="48056C18" w:rsidR="000C5255" w:rsidRPr="0008623B" w:rsidRDefault="00D156A3" w:rsidP="000C5255">
            <w:pPr>
              <w:rPr>
                <w:b/>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Mjera ukupne izloženosti</w:t>
            </w:r>
          </w:p>
          <w:p w14:paraId="53B11114" w14:textId="7FEC6446" w:rsidR="000C5255" w:rsidRPr="0008623B" w:rsidRDefault="006501CC" w:rsidP="00282ED2">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Mjera ukupne izloženosti (nazivnik omjera financijske poluge) pojedinačnog subjekta ili konsolidirane grupe na razini koje se su zahtjevi utvrđeni, ovisno o slučaju, u skladu s člankom 429. stavkom 4. i člankom 429.a Uredbe (EU) br. 575/2013.</w:t>
            </w:r>
          </w:p>
          <w:p w14:paraId="2DB81445" w14:textId="64886997" w:rsidR="008149F0" w:rsidRPr="0008623B" w:rsidRDefault="008149F0" w:rsidP="00B7091D">
            <w:pPr>
              <w:rPr>
                <w:b/>
                <w:noProof/>
                <w:color w:val="000000" w:themeColor="text1"/>
                <w:sz w:val="24"/>
                <w:szCs w:val="24"/>
                <w:rFonts w:ascii="Times New Roman" w:hAnsi="Times New Roman" w:cs="Times New Roman"/>
              </w:rPr>
            </w:pPr>
            <w:r>
              <w:rPr>
                <w:rStyle w:val="FormatvorlageInstructionsTabelleText"/>
                <w:sz w:val="24"/>
                <w:rFonts w:ascii="Times New Roman" w:hAnsi="Times New Roman"/>
              </w:rPr>
              <w:t xml:space="preserve">Mjera ukupne izloženosti iskazana u ovom retku ukupna je mjera izloženosti koja je osnova za ispunjenje zahtjeva iz članka 45. Direktive 2014/59/EU ili članka 92.b Uredbe (EU) br. 575/2013, ovisno o slučaju.</w:t>
            </w:r>
          </w:p>
        </w:tc>
      </w:tr>
      <w:tr w:rsidR="00026FC1" w:rsidRPr="0008623B" w14:paraId="3F7E48D5" w14:textId="77777777" w:rsidTr="002A065A">
        <w:tc>
          <w:tcPr>
            <w:tcW w:w="1109" w:type="dxa"/>
          </w:tcPr>
          <w:p w14:paraId="068C68E0" w14:textId="4F4AB2A0" w:rsidR="000C5255" w:rsidRPr="0008623B" w:rsidRDefault="007F6136" w:rsidP="00644B02">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EU-12</w:t>
            </w:r>
          </w:p>
        </w:tc>
        <w:tc>
          <w:tcPr>
            <w:tcW w:w="7642" w:type="dxa"/>
          </w:tcPr>
          <w:p w14:paraId="4D8D9DC8" w14:textId="2ACFCB31" w:rsidR="000C5255" w:rsidRPr="0008623B" w:rsidRDefault="000C5255" w:rsidP="000C5255">
            <w:pPr>
              <w:rPr>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Regulatorni kapital i prihvatljive obveze kao postotak iznosa TREA</w:t>
            </w:r>
          </w:p>
          <w:p w14:paraId="745451FA" w14:textId="77777777" w:rsidR="000C5255" w:rsidRPr="0008623B" w:rsidRDefault="000C5255" w:rsidP="007F6136">
            <w:pPr>
              <w:rPr>
                <w:bCs/>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Omjer regulatornog kapitala i prihvatljivih obveza, kao postotak ukupnog iznosa izloženosti riziku.</w:t>
            </w:r>
          </w:p>
          <w:p w14:paraId="53A01624" w14:textId="53B31A41" w:rsidR="00DB779A" w:rsidRPr="0008623B" w:rsidRDefault="00DB779A" w:rsidP="00AB7A3C">
            <w:pPr>
              <w:rPr>
                <w:b/>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Izračunava se tako da se redak EU-9b podijeli s retkom EU-10.</w:t>
            </w:r>
          </w:p>
        </w:tc>
      </w:tr>
      <w:tr w:rsidR="000F5992" w:rsidRPr="0008623B" w14:paraId="05A06C82" w14:textId="77777777" w:rsidTr="002A065A">
        <w:tc>
          <w:tcPr>
            <w:tcW w:w="1109" w:type="dxa"/>
          </w:tcPr>
          <w:p w14:paraId="3717A45E" w14:textId="2311289F" w:rsidR="000F5992" w:rsidRPr="0008623B" w:rsidDel="00F42177" w:rsidRDefault="000F5992" w:rsidP="00644B02">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EU-13</w:t>
            </w:r>
          </w:p>
        </w:tc>
        <w:tc>
          <w:tcPr>
            <w:tcW w:w="7642" w:type="dxa"/>
          </w:tcPr>
          <w:p w14:paraId="4B61594C" w14:textId="66FE0C57" w:rsidR="000F5992" w:rsidRPr="0008623B" w:rsidRDefault="00FF5E0F" w:rsidP="000C5255">
            <w:pPr>
              <w:rPr>
                <w:b/>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Regulatorni kapital i prihvatljive obveze kao postotak iznosa TREA – od čega dopuštena jamstva</w:t>
            </w:r>
          </w:p>
          <w:p w14:paraId="3E66E9D6" w14:textId="43B7D24C" w:rsidR="000F5992" w:rsidRPr="0008623B" w:rsidRDefault="00B24DB1" w:rsidP="00A96376">
            <w:pPr>
              <w:rPr>
                <w:noProof/>
                <w:color w:val="000000" w:themeColor="text1"/>
                <w:sz w:val="24"/>
                <w:szCs w:val="24"/>
                <w:rFonts w:ascii="Times New Roman" w:hAnsi="Times New Roman" w:cs="Times New Roman"/>
              </w:rPr>
            </w:pPr>
            <w:r>
              <w:rPr>
                <w:sz w:val="24"/>
                <w:rFonts w:ascii="Times New Roman" w:hAnsi="Times New Roman"/>
              </w:rPr>
              <w:t xml:space="preserve">Ako sanacijsko tijelo društva kćeri dopusti subjektu da zahtjev za interni MREL ispuni jamstvima, iznos jamstava sanacijskog subjekta koja ispunjavaju sve uvjete iz članka 45.f stavka 5. Direktive 2014/59/EU, kao postotak ukupnog iznosa izloženosti riziku.</w:t>
            </w:r>
          </w:p>
          <w:p w14:paraId="21098783" w14:textId="24721D46" w:rsidR="00B24DB1" w:rsidRPr="0008623B" w:rsidRDefault="00B07EB6" w:rsidP="00AA0676">
            <w:pPr>
              <w:rPr>
                <w:b/>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Izračunava se tako da se redak EU-8 podijeli s retkom EU-10.</w:t>
            </w:r>
          </w:p>
        </w:tc>
      </w:tr>
      <w:tr w:rsidR="00026FC1" w:rsidRPr="0008623B" w14:paraId="1BE5C236" w14:textId="77777777" w:rsidTr="002A065A">
        <w:tc>
          <w:tcPr>
            <w:tcW w:w="1109" w:type="dxa"/>
          </w:tcPr>
          <w:p w14:paraId="6389E44B" w14:textId="64502185" w:rsidR="000C5255" w:rsidRPr="0008623B" w:rsidRDefault="007F6136" w:rsidP="00644B02">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EU-14</w:t>
            </w:r>
          </w:p>
        </w:tc>
        <w:tc>
          <w:tcPr>
            <w:tcW w:w="7642" w:type="dxa"/>
          </w:tcPr>
          <w:p w14:paraId="747FEBA4" w14:textId="71CE299B" w:rsidR="000C5255" w:rsidRPr="0008623B" w:rsidRDefault="000C5255" w:rsidP="000C5255">
            <w:pPr>
              <w:rPr>
                <w:b/>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Regulatorni kapital i prihvatljive obveze kao postotak mjere ukupne izloženosti</w:t>
            </w:r>
          </w:p>
          <w:p w14:paraId="10E78AE1" w14:textId="0BBF5E97" w:rsidR="000C5255" w:rsidRPr="0008623B" w:rsidRDefault="000C5255">
            <w:pPr>
              <w:rPr>
                <w:bCs/>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Omjer regulatornog kapitala i prihvatljivih obveza kao postotak mjere ukupne izloženosti.</w:t>
            </w:r>
          </w:p>
          <w:p w14:paraId="3C080CF4" w14:textId="28CCBF72" w:rsidR="003946D4" w:rsidRPr="0008623B" w:rsidRDefault="003946D4" w:rsidP="00AB7A3C">
            <w:pPr>
              <w:rPr>
                <w:b/>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Izračunava se tako da se redak EU-9b podijeli s retkom EU-11.</w:t>
            </w:r>
          </w:p>
        </w:tc>
      </w:tr>
      <w:tr w:rsidR="000F5992" w:rsidRPr="0008623B" w14:paraId="06EE9DB1" w14:textId="77777777" w:rsidTr="002A065A">
        <w:tc>
          <w:tcPr>
            <w:tcW w:w="1109" w:type="dxa"/>
          </w:tcPr>
          <w:p w14:paraId="38BE120A" w14:textId="5E907A17" w:rsidR="000F5992" w:rsidRPr="0008623B" w:rsidDel="00F42177" w:rsidRDefault="000F5992" w:rsidP="00644B02">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EU-15</w:t>
            </w:r>
          </w:p>
        </w:tc>
        <w:tc>
          <w:tcPr>
            <w:tcW w:w="7642" w:type="dxa"/>
          </w:tcPr>
          <w:p w14:paraId="6EC6E664" w14:textId="0D1F1FF7" w:rsidR="000F5992" w:rsidRPr="0008623B" w:rsidRDefault="00FF5E0F" w:rsidP="003F5FDC">
            <w:pPr>
              <w:rPr>
                <w:b/>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Regulatorni kapital i prihvatljive obveze kao postotak mjere ukupne izloženosti – od čega dopuštena jamstva</w:t>
            </w:r>
          </w:p>
          <w:p w14:paraId="49C52AE4" w14:textId="4E11ED80" w:rsidR="00B07EB6" w:rsidRPr="0008623B" w:rsidRDefault="00AA0676" w:rsidP="00A96376">
            <w:pPr>
              <w:rPr>
                <w:noProof/>
                <w:color w:val="000000" w:themeColor="text1"/>
                <w:sz w:val="24"/>
                <w:szCs w:val="24"/>
                <w:rFonts w:ascii="Times New Roman" w:hAnsi="Times New Roman" w:cs="Times New Roman"/>
              </w:rPr>
            </w:pPr>
            <w:r>
              <w:rPr>
                <w:sz w:val="24"/>
                <w:rFonts w:ascii="Times New Roman" w:hAnsi="Times New Roman"/>
              </w:rPr>
              <w:t xml:space="preserve">Ako sanacijsko tijelo društva kćeri dopusti subjektu da zahtjev za interni MREL ispuni jamstvima, iznos jamstava sanacijskog subjekta koja ispunjavaju sve uvjete iz članka 45.f stavka 5. Direktive 2014/59/EU, kao postotak ukupne mjere izloženosti riziku.</w:t>
            </w:r>
          </w:p>
          <w:p w14:paraId="5F818595" w14:textId="4B7CE3AB" w:rsidR="000F5992" w:rsidRPr="0008623B" w:rsidRDefault="00B07EB6" w:rsidP="00B07EB6">
            <w:pPr>
              <w:rPr>
                <w:b/>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Izračunava se tako da se redak EU-8 podijeli s retkom EU-11.</w:t>
            </w:r>
          </w:p>
        </w:tc>
      </w:tr>
      <w:tr w:rsidR="00026FC1" w:rsidRPr="0008623B" w14:paraId="72C7F5C5" w14:textId="77777777" w:rsidTr="002A065A">
        <w:tc>
          <w:tcPr>
            <w:tcW w:w="1109" w:type="dxa"/>
          </w:tcPr>
          <w:p w14:paraId="480E6DB5" w14:textId="4B427067" w:rsidR="000C5255" w:rsidRPr="0008623B" w:rsidRDefault="00F42177" w:rsidP="00644B02">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EU-16</w:t>
            </w:r>
          </w:p>
        </w:tc>
        <w:tc>
          <w:tcPr>
            <w:tcW w:w="7642" w:type="dxa"/>
          </w:tcPr>
          <w:p w14:paraId="77339BFA" w14:textId="07707C45" w:rsidR="000C5255" w:rsidRPr="0008623B" w:rsidRDefault="000C5255" w:rsidP="000C5255">
            <w:pPr>
              <w:rPr>
                <w:b/>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Redovni osnovni kapital (kao postotak iznosa TREA) dostupan nakon ispunjenja zahtjeva za subjekt</w:t>
            </w:r>
          </w:p>
          <w:p w14:paraId="10969C39" w14:textId="385E6EF9" w:rsidR="00A47BCD" w:rsidRPr="0008623B" w:rsidRDefault="00A47BCD" w:rsidP="00AA0676">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Iznos redovnog osnovnog kapitala, koji je jednak nuli ili pozitivan, dostupan nakon što se ispune svi zahtjevi iz članka 141.a točaka (a), (b) i (c) Direktive 2013/36/EU i veći od:</w:t>
            </w:r>
          </w:p>
          <w:p w14:paraId="58E9B9E9" w14:textId="7860E6DE" w:rsidR="00A47BCD" w:rsidRPr="0008623B" w:rsidRDefault="00A47BCD" w:rsidP="00AA0676">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(a) ako je primjenjivo, zahtjeva za GSV institucije izvan EU-a za regulatorni kapital i prihvatljive obveze u skladu s člankom 92.b Uredbe (EU) br. 575/2013 ako se izračunava u skladu s člankom 92.b stavkom 1. te uredbe kao 90 % zahtjeva iz članka 92.a stavka 1. točke (a) te uredbe i</w:t>
            </w:r>
            <w:r>
              <w:rPr>
                <w:color w:val="000000" w:themeColor="text1"/>
                <w:sz w:val="24"/>
                <w:rFonts w:ascii="Times New Roman" w:hAnsi="Times New Roman"/>
              </w:rPr>
              <w:t xml:space="preserve"> </w:t>
            </w:r>
          </w:p>
          <w:p w14:paraId="198DF7D6" w14:textId="3885C36B" w:rsidR="00A47BCD" w:rsidRPr="0008623B" w:rsidRDefault="00A47BCD" w:rsidP="00AA0676">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(b) minimalnog zahtjeva za regulatorni kapital i prihvatljive obveze u skladu s člankom 45. Direktive 2014/59/EU, ako se izračunava u skladu s člankom 45. stavkom 2. točkom (a) te direktive.</w:t>
            </w:r>
          </w:p>
          <w:p w14:paraId="4CF4E1A3" w14:textId="6E11E15F" w:rsidR="00A47BCD" w:rsidRPr="0008623B" w:rsidRDefault="00A47BCD" w:rsidP="00AA0676">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Objavljena vrijednost jednaka je u stupcima za MREL i TLAC.</w:t>
            </w:r>
          </w:p>
          <w:p w14:paraId="6C9387A7" w14:textId="461089FB" w:rsidR="000C5255" w:rsidRPr="0008623B" w:rsidRDefault="00A47BCD" w:rsidP="00AA0676">
            <w:pPr>
              <w:rPr>
                <w:b/>
                <w:noProof/>
              </w:rPr>
            </w:pPr>
            <w:r>
              <w:rPr>
                <w:color w:val="000000" w:themeColor="text1"/>
                <w:sz w:val="24"/>
                <w:rFonts w:ascii="Times New Roman" w:hAnsi="Times New Roman"/>
              </w:rPr>
              <w:t xml:space="preserve">Uzima se u obzir učinak prijelaznih odredaba na regulatorni kapital i prihvatljive obveze, ukupni iznos izloženosti riziku i same zahtjeve.</w:t>
            </w:r>
            <w:r>
              <w:rPr>
                <w:color w:val="000000" w:themeColor="text1"/>
                <w:sz w:val="24"/>
                <w:rFonts w:ascii="Times New Roman" w:hAnsi="Times New Roman"/>
              </w:rPr>
              <w:t xml:space="preserve"> </w:t>
            </w:r>
            <w:r>
              <w:rPr>
                <w:color w:val="000000" w:themeColor="text1"/>
                <w:sz w:val="24"/>
                <w:rFonts w:ascii="Times New Roman" w:hAnsi="Times New Roman"/>
              </w:rPr>
              <w:t xml:space="preserve">Ne uzimaju se u obzir ni smjernice o dodatnom regulatornom kapitalu iz članka 104.b Direktive 2013/36/EU niti zahtjev za kombinirani zaštitni sloj iz članka 128. stavka 1. točke 6. te direktive.</w:t>
            </w:r>
          </w:p>
        </w:tc>
      </w:tr>
      <w:tr w:rsidR="00026FC1" w:rsidRPr="0008623B" w14:paraId="27986DD8" w14:textId="77777777" w:rsidTr="002A065A">
        <w:tc>
          <w:tcPr>
            <w:tcW w:w="1109" w:type="dxa"/>
          </w:tcPr>
          <w:p w14:paraId="72398D99" w14:textId="0534A19F" w:rsidR="000C5255" w:rsidRPr="0008623B" w:rsidRDefault="000F5992" w:rsidP="00644B02">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EU-17</w:t>
            </w:r>
          </w:p>
        </w:tc>
        <w:tc>
          <w:tcPr>
            <w:tcW w:w="7642" w:type="dxa"/>
          </w:tcPr>
          <w:p w14:paraId="76F0E68B" w14:textId="21794D3D" w:rsidR="000C5255" w:rsidRPr="0008623B" w:rsidRDefault="000C5255" w:rsidP="000C5255">
            <w:pPr>
              <w:rPr>
                <w:b/>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Zahtjev za kombinirani zaštitni sloj specifičan za instituciju</w:t>
            </w:r>
            <w:r>
              <w:rPr>
                <w:b/>
                <w:color w:val="000000" w:themeColor="text1"/>
                <w:sz w:val="24"/>
                <w:rFonts w:ascii="Times New Roman" w:hAnsi="Times New Roman"/>
              </w:rPr>
              <w:t xml:space="preserve"> </w:t>
            </w:r>
          </w:p>
          <w:p w14:paraId="24FA0B83" w14:textId="4835122C" w:rsidR="000C5255" w:rsidRPr="0008623B" w:rsidRDefault="000C5255" w:rsidP="00CB08B2">
            <w:pPr>
              <w:rPr>
                <w:b/>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Zahtjev za kombinirani zaštitni sloj specifičan za instituciju definiran u članku 128. stavku 1. točki (6) Direktive 2013/36/EU, izražen kao postotak ukupnog iznosa izloženosti riziku, koji se primjenjuje na sanacijsku grupu u skladu s člankom 128. stavkom 1. točkom (6) te direktive.</w:t>
            </w:r>
          </w:p>
        </w:tc>
      </w:tr>
      <w:tr w:rsidR="00026FC1" w:rsidRPr="0008623B" w14:paraId="7F2F0D59" w14:textId="77777777" w:rsidTr="002A065A">
        <w:trPr>
          <w:trHeight w:val="58"/>
        </w:trPr>
        <w:tc>
          <w:tcPr>
            <w:tcW w:w="1109" w:type="dxa"/>
          </w:tcPr>
          <w:p w14:paraId="5F6F778C" w14:textId="5F16CF0E" w:rsidR="000F5992" w:rsidRPr="0008623B" w:rsidRDefault="00F42177" w:rsidP="00644B02">
            <w:pPr>
              <w:rPr>
                <w:bCs/>
                <w:iCs/>
                <w:color w:val="000000" w:themeColor="text1"/>
                <w:sz w:val="24"/>
                <w:szCs w:val="24"/>
                <w:rFonts w:ascii="Times New Roman" w:hAnsi="Times New Roman" w:cs="Times New Roman"/>
              </w:rPr>
            </w:pPr>
            <w:r>
              <w:rPr>
                <w:color w:val="000000" w:themeColor="text1"/>
                <w:sz w:val="24"/>
                <w:rFonts w:ascii="Times New Roman" w:hAnsi="Times New Roman"/>
              </w:rPr>
              <w:t xml:space="preserve">EU-18</w:t>
            </w:r>
          </w:p>
        </w:tc>
        <w:tc>
          <w:tcPr>
            <w:tcW w:w="7642" w:type="dxa"/>
          </w:tcPr>
          <w:p w14:paraId="44696FD9" w14:textId="2B694FE0" w:rsidR="008834C5" w:rsidRPr="0008623B" w:rsidRDefault="00F51FA3" w:rsidP="008834C5">
            <w:pPr>
              <w:rPr>
                <w:b/>
                <w:bCs/>
                <w:color w:val="000000" w:themeColor="text1"/>
                <w:sz w:val="24"/>
                <w:szCs w:val="24"/>
                <w:rFonts w:ascii="Times New Roman" w:hAnsi="Times New Roman" w:cs="Times New Roman"/>
              </w:rPr>
            </w:pPr>
            <w:r>
              <w:rPr>
                <w:b/>
                <w:color w:val="000000" w:themeColor="text1"/>
                <w:sz w:val="24"/>
                <w:rFonts w:ascii="Times New Roman" w:hAnsi="Times New Roman"/>
              </w:rPr>
              <w:t xml:space="preserve">Zahtjev izražen kao postotak iznosa TREA</w:t>
            </w:r>
          </w:p>
          <w:p w14:paraId="4059E3AD" w14:textId="09123D9B" w:rsidR="00B07EB6" w:rsidRPr="0008623B" w:rsidRDefault="00B07EB6" w:rsidP="0092457E">
            <w:pPr>
              <w:rPr>
                <w:i/>
                <w:noProof/>
                <w:sz w:val="24"/>
                <w:szCs w:val="24"/>
                <w:rFonts w:ascii="Times New Roman" w:hAnsi="Times New Roman" w:cs="Times New Roman"/>
              </w:rPr>
            </w:pPr>
            <w:r>
              <w:rPr>
                <w:i/>
                <w:sz w:val="24"/>
                <w:rFonts w:ascii="Times New Roman" w:hAnsi="Times New Roman"/>
              </w:rPr>
              <w:t xml:space="preserve">Interni MREL</w:t>
            </w:r>
          </w:p>
          <w:p w14:paraId="7A3B8EB3" w14:textId="022A0950" w:rsidR="00036DB1" w:rsidRPr="0008623B" w:rsidRDefault="00B07EB6" w:rsidP="0092457E">
            <w:pPr>
              <w:rPr>
                <w:bCs/>
                <w:noProof/>
                <w:sz w:val="24"/>
                <w:szCs w:val="24"/>
                <w:rFonts w:ascii="Times New Roman" w:hAnsi="Times New Roman" w:cs="Times New Roman"/>
              </w:rPr>
            </w:pPr>
            <w:r>
              <w:rPr>
                <w:sz w:val="24"/>
                <w:rFonts w:ascii="Times New Roman" w:hAnsi="Times New Roman"/>
              </w:rPr>
              <w:t xml:space="preserve">Zahtjev za regulatorni kapital i prihvatljive obveze koji se primjenjuje na subjekt u skladu s člankom 45.f Direktive 2014/59/EU, izraženo kao postotak ukupnog iznosa izloženosti riziku (na pojedinačnoj ili konsolidiranoj razini, ovisno o slučaju)</w:t>
            </w:r>
          </w:p>
          <w:p w14:paraId="36F1A57F" w14:textId="701178C9" w:rsidR="00B07EB6" w:rsidRPr="0008623B" w:rsidRDefault="00B07EB6" w:rsidP="00B07EB6">
            <w:pPr>
              <w:rPr>
                <w:bCs/>
                <w:i/>
                <w:noProof/>
                <w:sz w:val="24"/>
                <w:szCs w:val="24"/>
                <w:rFonts w:ascii="Times New Roman" w:hAnsi="Times New Roman" w:cs="Times New Roman"/>
              </w:rPr>
            </w:pPr>
            <w:r>
              <w:rPr>
                <w:i/>
                <w:sz w:val="24"/>
                <w:rFonts w:ascii="Times New Roman" w:hAnsi="Times New Roman"/>
              </w:rPr>
              <w:t xml:space="preserve">Interni TLAC</w:t>
            </w:r>
          </w:p>
          <w:p w14:paraId="524A15B1" w14:textId="10807991" w:rsidR="00D156A3" w:rsidRPr="0008623B" w:rsidRDefault="00B07EB6" w:rsidP="00CB08B2">
            <w:pPr>
              <w:rPr>
                <w:bCs/>
                <w:noProof/>
                <w:sz w:val="24"/>
                <w:szCs w:val="24"/>
                <w:rFonts w:ascii="Times New Roman" w:hAnsi="Times New Roman" w:cs="Times New Roman"/>
              </w:rPr>
            </w:pPr>
            <w:r>
              <w:rPr>
                <w:sz w:val="24"/>
                <w:rFonts w:ascii="Times New Roman" w:hAnsi="Times New Roman"/>
              </w:rPr>
              <w:t xml:space="preserve">Zahtjev iz članka 92.b Uredbe (EU) br. 575/2013, izraženo kao postotak ukupnog iznosa izloženosti riziku (na pojedinačnoj ili konsolidiranoj razini, ovisno o slučaju).</w:t>
            </w:r>
          </w:p>
        </w:tc>
      </w:tr>
      <w:tr w:rsidR="00026FC1" w:rsidRPr="0008623B" w14:paraId="33DA72AB" w14:textId="77777777" w:rsidTr="002A065A">
        <w:tc>
          <w:tcPr>
            <w:tcW w:w="1109" w:type="dxa"/>
          </w:tcPr>
          <w:p w14:paraId="784E2295" w14:textId="4500A04A" w:rsidR="008834C5" w:rsidRPr="0008623B" w:rsidRDefault="00F42177" w:rsidP="00CE0D4E">
            <w:pPr>
              <w:keepNext/>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EU-19</w:t>
            </w:r>
          </w:p>
        </w:tc>
        <w:tc>
          <w:tcPr>
            <w:tcW w:w="7642" w:type="dxa"/>
          </w:tcPr>
          <w:p w14:paraId="168B9372" w14:textId="2BC4791B" w:rsidR="008834C5" w:rsidRPr="0008623B" w:rsidRDefault="00FF5E0F" w:rsidP="008834C5">
            <w:pPr>
              <w:rPr>
                <w:b/>
                <w:bCs/>
                <w:color w:val="000000" w:themeColor="text1"/>
                <w:sz w:val="24"/>
                <w:szCs w:val="24"/>
                <w:rFonts w:ascii="Times New Roman" w:hAnsi="Times New Roman" w:cs="Times New Roman"/>
              </w:rPr>
            </w:pPr>
            <w:r>
              <w:rPr>
                <w:b/>
                <w:color w:val="000000" w:themeColor="text1"/>
                <w:sz w:val="24"/>
                <w:rFonts w:ascii="Times New Roman" w:hAnsi="Times New Roman"/>
              </w:rPr>
              <w:t xml:space="preserve">Zahtjev izražen kao postotak iznosa TREA – od čega dio zahtjeva koji se može ispuniti jamstvom</w:t>
            </w:r>
          </w:p>
          <w:p w14:paraId="689193A8" w14:textId="2B66DAF3" w:rsidR="00036DB1" w:rsidRPr="0008623B" w:rsidRDefault="00036DB1" w:rsidP="00102896">
            <w:pPr>
              <w:rPr>
                <w:b/>
                <w:noProof/>
                <w:color w:val="000000" w:themeColor="text1"/>
                <w:sz w:val="24"/>
                <w:szCs w:val="24"/>
                <w:rFonts w:ascii="Times New Roman" w:hAnsi="Times New Roman" w:cs="Times New Roman"/>
              </w:rPr>
            </w:pPr>
            <w:r>
              <w:rPr>
                <w:sz w:val="24"/>
                <w:rFonts w:ascii="Times New Roman" w:hAnsi="Times New Roman"/>
              </w:rPr>
              <w:t xml:space="preserve">Ako je primjenjivo, dio zahtjeva za regulatorni kapital i prihvatljive obveze izražen kao postotni udio ukupnog iznosa izloženosti rizicima koji se može ispuniti jamstvom sanacijskog subjekta u skladu s člankom 45.f stavkom 5. Direktive 2014/59/EU.</w:t>
            </w:r>
          </w:p>
        </w:tc>
      </w:tr>
      <w:tr w:rsidR="00026FC1" w:rsidRPr="0008623B" w14:paraId="7DB5B45D" w14:textId="77777777" w:rsidTr="002A065A">
        <w:tc>
          <w:tcPr>
            <w:tcW w:w="1109" w:type="dxa"/>
          </w:tcPr>
          <w:p w14:paraId="291F5089" w14:textId="5540E6DA" w:rsidR="008834C5" w:rsidRPr="0008623B" w:rsidRDefault="00BB093D" w:rsidP="00644B02">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EU-20</w:t>
            </w:r>
          </w:p>
        </w:tc>
        <w:tc>
          <w:tcPr>
            <w:tcW w:w="7642" w:type="dxa"/>
          </w:tcPr>
          <w:p w14:paraId="517C1D7E" w14:textId="160471A8" w:rsidR="008834C5" w:rsidRPr="0008623B" w:rsidRDefault="00A96376" w:rsidP="008834C5">
            <w:pPr>
              <w:rPr>
                <w:b/>
                <w:bCs/>
                <w:color w:val="000000" w:themeColor="text1"/>
                <w:sz w:val="24"/>
                <w:szCs w:val="24"/>
                <w:rFonts w:ascii="Times New Roman" w:hAnsi="Times New Roman" w:cs="Times New Roman"/>
              </w:rPr>
            </w:pPr>
            <w:r>
              <w:rPr>
                <w:b/>
                <w:color w:val="000000" w:themeColor="text1"/>
                <w:sz w:val="24"/>
                <w:rFonts w:ascii="Times New Roman" w:hAnsi="Times New Roman"/>
              </w:rPr>
              <w:t xml:space="preserve">Zahtjev izražen kao postotak mjere ukupne izloženosti</w:t>
            </w:r>
          </w:p>
          <w:p w14:paraId="390682C6" w14:textId="2F127DB6" w:rsidR="00B07EB6" w:rsidRPr="0008623B" w:rsidRDefault="00B07EB6">
            <w:pPr>
              <w:rPr>
                <w:i/>
                <w:noProof/>
                <w:sz w:val="24"/>
                <w:szCs w:val="24"/>
                <w:rFonts w:ascii="Times New Roman" w:hAnsi="Times New Roman" w:cs="Times New Roman"/>
              </w:rPr>
            </w:pPr>
            <w:r>
              <w:rPr>
                <w:i/>
                <w:sz w:val="24"/>
                <w:rFonts w:ascii="Times New Roman" w:hAnsi="Times New Roman"/>
              </w:rPr>
              <w:t xml:space="preserve">Interni MREL</w:t>
            </w:r>
          </w:p>
          <w:p w14:paraId="15AB0F32" w14:textId="4388F7B3" w:rsidR="00036DB1" w:rsidRPr="0008623B" w:rsidRDefault="00B07EB6">
            <w:pPr>
              <w:rPr>
                <w:bCs/>
                <w:noProof/>
                <w:sz w:val="24"/>
                <w:szCs w:val="24"/>
                <w:rFonts w:ascii="Times New Roman" w:hAnsi="Times New Roman" w:cs="Times New Roman"/>
              </w:rPr>
            </w:pPr>
            <w:r>
              <w:rPr>
                <w:sz w:val="24"/>
                <w:rFonts w:ascii="Times New Roman" w:hAnsi="Times New Roman"/>
              </w:rPr>
              <w:t xml:space="preserve">Zahtjev za regulatorni kapital i prihvatljive obveze koji se primjenjuje na subjekt u skladu s člankom 45.f Direktive 2014/59/EU, izraženo kao postotak mjere ukupne izloženosti (na pojedinačnoj razini ili na konsolidiranoj razini matičnog društva u EU-u, ovisno o slučaju)</w:t>
            </w:r>
          </w:p>
          <w:p w14:paraId="28AE2B52" w14:textId="40D45C6B" w:rsidR="00B07EB6" w:rsidRPr="0008623B" w:rsidRDefault="00B07EB6" w:rsidP="006501CC">
            <w:pPr>
              <w:rPr>
                <w:bCs/>
                <w:i/>
                <w:noProof/>
                <w:sz w:val="24"/>
                <w:szCs w:val="24"/>
                <w:rFonts w:ascii="Times New Roman" w:hAnsi="Times New Roman" w:cs="Times New Roman"/>
              </w:rPr>
            </w:pPr>
            <w:r>
              <w:rPr>
                <w:i/>
                <w:sz w:val="24"/>
                <w:rFonts w:ascii="Times New Roman" w:hAnsi="Times New Roman"/>
              </w:rPr>
              <w:t xml:space="preserve">Interni TLAC</w:t>
            </w:r>
            <w:r>
              <w:rPr>
                <w:i/>
                <w:sz w:val="24"/>
                <w:rFonts w:ascii="Times New Roman" w:hAnsi="Times New Roman"/>
              </w:rPr>
              <w:t xml:space="preserve"> </w:t>
            </w:r>
          </w:p>
          <w:p w14:paraId="316152E4" w14:textId="47164313" w:rsidR="00D156A3" w:rsidRPr="0008623B" w:rsidRDefault="00B07EB6" w:rsidP="00CB08B2">
            <w:pPr>
              <w:rPr>
                <w:bCs/>
                <w:noProof/>
                <w:sz w:val="24"/>
                <w:szCs w:val="24"/>
                <w:rFonts w:ascii="Times New Roman" w:hAnsi="Times New Roman" w:cs="Times New Roman"/>
              </w:rPr>
            </w:pPr>
            <w:r>
              <w:rPr>
                <w:sz w:val="24"/>
                <w:rFonts w:ascii="Times New Roman" w:hAnsi="Times New Roman"/>
              </w:rPr>
              <w:t xml:space="preserve">Zahtjev iz članka 92.b Uredbe (EU) br. 575/2013, izraženo kao postotak mjere ukupne izloženosti (na pojedinačnoj ili konsolidiranoj razini, ovisno o slučaju).</w:t>
            </w:r>
          </w:p>
        </w:tc>
      </w:tr>
      <w:tr w:rsidR="00026FC1" w:rsidRPr="0008623B" w14:paraId="665B02CC" w14:textId="77777777" w:rsidTr="002A065A">
        <w:tc>
          <w:tcPr>
            <w:tcW w:w="1109" w:type="dxa"/>
          </w:tcPr>
          <w:p w14:paraId="4CC8B518" w14:textId="34221154" w:rsidR="008834C5" w:rsidRPr="0008623B" w:rsidRDefault="0092457E" w:rsidP="00644B02">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EU-21</w:t>
            </w:r>
          </w:p>
        </w:tc>
        <w:tc>
          <w:tcPr>
            <w:tcW w:w="7642" w:type="dxa"/>
          </w:tcPr>
          <w:p w14:paraId="5E678549" w14:textId="3C180ACA" w:rsidR="008834C5" w:rsidRPr="0008623B" w:rsidRDefault="00FF5E0F" w:rsidP="008834C5">
            <w:pPr>
              <w:rPr>
                <w:b/>
                <w:bCs/>
                <w:color w:val="000000" w:themeColor="text1"/>
                <w:sz w:val="24"/>
                <w:szCs w:val="24"/>
                <w:rFonts w:ascii="Times New Roman" w:hAnsi="Times New Roman" w:cs="Times New Roman"/>
              </w:rPr>
            </w:pPr>
            <w:r>
              <w:rPr>
                <w:b/>
                <w:color w:val="000000" w:themeColor="text1"/>
                <w:sz w:val="24"/>
                <w:rFonts w:ascii="Times New Roman" w:hAnsi="Times New Roman"/>
              </w:rPr>
              <w:t xml:space="preserve">Zahtjev izražen kao postotak mjere ukupne izloženosti – od čega dio zahtjeva koji se može ispuniti jamstvom</w:t>
            </w:r>
          </w:p>
          <w:p w14:paraId="4AD84850" w14:textId="46814386" w:rsidR="00036DB1" w:rsidRPr="0008623B" w:rsidRDefault="00036DB1" w:rsidP="00CB08B2">
            <w:pPr>
              <w:rPr>
                <w:b/>
                <w:noProof/>
                <w:color w:val="000000" w:themeColor="text1"/>
                <w:sz w:val="24"/>
                <w:szCs w:val="24"/>
                <w:rFonts w:ascii="Times New Roman" w:hAnsi="Times New Roman" w:cs="Times New Roman"/>
              </w:rPr>
            </w:pPr>
            <w:r>
              <w:rPr>
                <w:sz w:val="24"/>
                <w:rFonts w:ascii="Times New Roman" w:hAnsi="Times New Roman"/>
              </w:rPr>
              <w:t xml:space="preserve">Ako je primjenjivo, dio zahtjeva za regulatorni kapital i prihvatljive obveze izražen kao postotni udio mjere ukupne izloženosti koji se može ispuniti jamstvom sanacijskog subjekta u skladu s člankom 45.f stavkom 5. Direktive 2014/59/EU.</w:t>
            </w:r>
          </w:p>
        </w:tc>
      </w:tr>
      <w:tr w:rsidR="000B47A2" w:rsidRPr="0008623B" w14:paraId="2ACBD5CA" w14:textId="77777777" w:rsidTr="002A065A">
        <w:tc>
          <w:tcPr>
            <w:tcW w:w="1119" w:type="dxa"/>
            <w:vAlign w:val="top"/>
          </w:tcPr>
          <w:p w14:paraId="41CF7AC6" w14:textId="519C4DAD" w:rsidR="000B47A2" w:rsidRPr="0008623B" w:rsidRDefault="000B47A2" w:rsidP="003312F4">
            <w:pPr>
              <w:rPr>
                <w:sz w:val="24"/>
                <w:szCs w:val="24"/>
                <w:rFonts w:ascii="Times New Roman" w:hAnsi="Times New Roman" w:cs="Times New Roman"/>
              </w:rPr>
            </w:pPr>
            <w:r>
              <w:rPr>
                <w:sz w:val="24"/>
                <w:rFonts w:ascii="Times New Roman" w:hAnsi="Times New Roman"/>
              </w:rPr>
              <w:t xml:space="preserve">EU-22</w:t>
            </w:r>
          </w:p>
        </w:tc>
        <w:tc>
          <w:tcPr>
            <w:tcW w:w="7642" w:type="dxa"/>
            <w:vAlign w:val="top"/>
          </w:tcPr>
          <w:p w14:paraId="4FA5E841" w14:textId="053232BD" w:rsidR="000B47A2" w:rsidRPr="0008623B" w:rsidRDefault="000B47A2" w:rsidP="003312F4">
            <w:pPr>
              <w:rPr>
                <w:b/>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Ukupni iznos isključenih obveza iz članka 72.a stavka 2. Uredbe (EU) br. 575/2013</w:t>
            </w:r>
          </w:p>
        </w:tc>
      </w:tr>
    </w:tbl>
    <w:p w14:paraId="0C6C28B8" w14:textId="738A3B7A" w:rsidR="003956D6" w:rsidRPr="0008623B" w:rsidRDefault="003956D6" w:rsidP="003956D6">
      <w:pPr>
        <w:rPr>
          <w:b/>
          <w:color w:val="000000" w:themeColor="text1"/>
          <w:sz w:val="24"/>
          <w:szCs w:val="24"/>
          <w:rFonts w:ascii="Times New Roman" w:hAnsi="Times New Roman" w:cs="Times New Roman"/>
        </w:rPr>
      </w:pPr>
      <w:bookmarkStart w:id="209" w:name="_Toc521936439"/>
      <w:bookmarkStart w:id="210" w:name="_Toc521936455"/>
      <w:bookmarkStart w:id="211" w:name="_Toc521936215"/>
      <w:bookmarkStart w:id="212" w:name="_Toc521936440"/>
      <w:bookmarkStart w:id="213" w:name="_Toc521936456"/>
      <w:bookmarkStart w:id="214" w:name="_Toc521936554"/>
      <w:bookmarkStart w:id="215" w:name="_Toc521938414"/>
      <w:bookmarkStart w:id="216" w:name="_Toc521941535"/>
      <w:bookmarkStart w:id="217" w:name="_Toc521936122"/>
      <w:bookmarkStart w:id="218" w:name="_Toc521936139"/>
      <w:bookmarkStart w:id="219" w:name="_Toc521936178"/>
      <w:bookmarkStart w:id="220" w:name="_Toc521936190"/>
      <w:bookmarkStart w:id="221" w:name="_Toc521936218"/>
      <w:bookmarkStart w:id="222" w:name="_Toc521936278"/>
      <w:bookmarkStart w:id="223" w:name="_Toc521936409"/>
      <w:bookmarkStart w:id="224" w:name="_Toc521936443"/>
      <w:bookmarkStart w:id="225" w:name="_Toc521936459"/>
      <w:bookmarkStart w:id="226" w:name="_Toc521936503"/>
      <w:bookmarkStart w:id="227" w:name="_Toc521936555"/>
      <w:bookmarkStart w:id="228" w:name="_Toc521938415"/>
      <w:bookmarkStart w:id="229" w:name="_Toc521941536"/>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14:paraId="2A405E3F" w14:textId="56A87181" w:rsidR="00134FA4" w:rsidRPr="0008623B" w:rsidRDefault="002A5117" w:rsidP="002A5117">
      <w:pPr>
        <w:pStyle w:val="Numberedtilelevel1"/>
        <w:keepNext/>
        <w:pBdr>
          <w:bottom w:val="none" w:sz="0" w:space="0" w:color="auto"/>
        </w:pBdr>
        <w:spacing w:before="240" w:after="240" w:line="240" w:lineRule="auto"/>
        <w:ind w:left="360" w:hanging="360"/>
        <w:jc w:val="both"/>
        <w:outlineLvl w:val="1"/>
        <w:rPr>
          <w:color w:val="auto"/>
          <w:spacing w:val="0"/>
          <w:kern w:val="0"/>
          <w:sz w:val="24"/>
          <w:szCs w:val="24"/>
          <w:rFonts w:ascii="Times New Roman" w:eastAsia="Arial" w:hAnsi="Times New Roman" w:cs="Times New Roman"/>
        </w:rPr>
      </w:pPr>
      <w:bookmarkStart w:id="230" w:name="_Toc529272911"/>
      <w:bookmarkStart w:id="231" w:name="_Toc14770786"/>
      <w:bookmarkStart w:id="232" w:name="_Toc45266929"/>
      <w:bookmarkEnd w:id="0"/>
      <w:bookmarkEnd w:id="1"/>
      <w:bookmarkEnd w:id="2"/>
      <w:bookmarkEnd w:id="3"/>
      <w:bookmarkEnd w:id="4"/>
      <w:bookmarkEnd w:id="5"/>
      <w:bookmarkEnd w:id="6"/>
      <w:bookmarkEnd w:id="7"/>
      <w:bookmarkEnd w:id="8"/>
      <w:bookmarkEnd w:id="9"/>
      <w:r>
        <w:rPr>
          <w:color w:val="auto"/>
          <w:sz w:val="24"/>
          <w:rFonts w:ascii="Times New Roman" w:hAnsi="Times New Roman"/>
        </w:rPr>
        <w:t xml:space="preserve">5.</w:t>
      </w:r>
      <w:r>
        <w:rPr>
          <w:color w:val="auto"/>
          <w:sz w:val="24"/>
          <w:rFonts w:ascii="Times New Roman" w:hAnsi="Times New Roman"/>
        </w:rPr>
        <w:tab/>
      </w:r>
      <w:r>
        <w:rPr>
          <w:color w:val="auto"/>
          <w:sz w:val="24"/>
          <w:rFonts w:ascii="Times New Roman" w:hAnsi="Times New Roman"/>
        </w:rPr>
        <w:t xml:space="preserve">EU TLAC2:</w:t>
      </w:r>
      <w:r>
        <w:rPr>
          <w:color w:val="auto"/>
          <w:sz w:val="24"/>
          <w:rFonts w:ascii="Times New Roman" w:hAnsi="Times New Roman"/>
        </w:rPr>
        <w:t xml:space="preserve"> </w:t>
      </w:r>
      <w:r>
        <w:rPr>
          <w:color w:val="auto"/>
          <w:sz w:val="24"/>
          <w:rFonts w:ascii="Times New Roman" w:hAnsi="Times New Roman"/>
        </w:rPr>
        <w:t xml:space="preserve">Red prvenstva vjerovnika – subjekti koji sami nisu </w:t>
      </w:r>
      <w:bookmarkEnd w:id="230"/>
      <w:r>
        <w:rPr>
          <w:color w:val="auto"/>
          <w:sz w:val="24"/>
          <w:rFonts w:ascii="Times New Roman" w:hAnsi="Times New Roman"/>
        </w:rPr>
        <w:t xml:space="preserve">sanacijski subjekti</w:t>
      </w:r>
      <w:bookmarkEnd w:id="231"/>
      <w:bookmarkEnd w:id="232"/>
    </w:p>
    <w:p w14:paraId="7A03C7D5" w14:textId="52B10ED1" w:rsidR="00EE122D" w:rsidRPr="0008623B" w:rsidRDefault="00EE122D" w:rsidP="00B62DC9">
      <w:pPr>
        <w:pStyle w:val="InstructionsText2"/>
        <w:numPr>
          <w:ilvl w:val="0"/>
          <w:numId w:val="12"/>
        </w:numPr>
      </w:pPr>
      <w:r>
        <w:t xml:space="preserve">Informacije iskazane u obrascu EU TLAC2 objavljuju se na razini pojedinačnog subjekta.</w:t>
      </w:r>
    </w:p>
    <w:p w14:paraId="37B5040A" w14:textId="241394B6" w:rsidR="00D76A01" w:rsidRPr="0008623B" w:rsidRDefault="00D76A01" w:rsidP="00B62DC9">
      <w:pPr>
        <w:pStyle w:val="InstructionsText2"/>
        <w:numPr>
          <w:ilvl w:val="0"/>
          <w:numId w:val="12"/>
        </w:numPr>
      </w:pPr>
      <w:r>
        <w:t xml:space="preserve">Obrazac EU TLAC2 postoji u dvije verzije, EU TLAC2a i EU TLAC2b.</w:t>
      </w:r>
      <w:r>
        <w:t xml:space="preserve"> </w:t>
      </w:r>
      <w:r>
        <w:t xml:space="preserve">U obrascu EU TLAC2a iskazuju se svi iznosi financiranja koji su nižeg ili istog reda prvenstva kao instrumenti prihvatljivi za MREL, uključujući regulatorni kapital i druge instrumente kapitala.</w:t>
      </w:r>
      <w:r>
        <w:t xml:space="preserve"> </w:t>
      </w:r>
      <w:r>
        <w:t xml:space="preserve">U obrascu EU TLAC2b iskazuju se samo regulatorni kapital i obveze prihvatljivi za ispunjenje zahtjeva iz članka 45. Direktive 2014/59/EU u skladu s člankom 45.f te direktive.</w:t>
      </w:r>
    </w:p>
    <w:p w14:paraId="51E3EFB7" w14:textId="5F05BD0B" w:rsidR="00410769" w:rsidRPr="0008623B" w:rsidRDefault="00410769" w:rsidP="00B62DC9">
      <w:pPr>
        <w:pStyle w:val="InstructionsText2"/>
        <w:numPr>
          <w:ilvl w:val="0"/>
          <w:numId w:val="12"/>
        </w:numPr>
      </w:pPr>
      <w:r>
        <w:t xml:space="preserve">U skladu s člankom 13. stavkom 2. ove Uredbe, subjekti koji nisu dužni ispunjavati zahtjev iz članka 92.b Uredbe (EU) br. 575/2013, ali su dužni ispunjavati zahtjev iz članka 45. Direktive 2014/59/EU u skladu s člankom 45.f te direktive, mogu odlučiti hoće li za ispunjenje zahtjeva za objavu iz članka 45.i stavka 3. Direktive 2014/59/EU koristiti obrazac EU TLAC2a ili obrazac EU TLAC2b.</w:t>
      </w:r>
    </w:p>
    <w:p w14:paraId="0E950EC5" w14:textId="2D041687" w:rsidR="00510C0E" w:rsidRPr="0008623B" w:rsidRDefault="0071460A" w:rsidP="00B62DC9">
      <w:pPr>
        <w:pStyle w:val="InstructionsText2"/>
        <w:numPr>
          <w:ilvl w:val="0"/>
          <w:numId w:val="12"/>
        </w:numPr>
      </w:pPr>
      <w:r>
        <w:t xml:space="preserve">Od datuma početka primjene članka 45.i stavka 3. Direktive 2014/59/EU izdavatelji na obrascu TLAC2a objavljuju obveze koje su potencijalno prihvatljive za ispunjenje zahtjeva za interni MREL i interni TLAC.</w:t>
      </w:r>
      <w:r>
        <w:t xml:space="preserve"> </w:t>
      </w:r>
      <w:r>
        <w:t xml:space="preserve">Prije tog datuma, izdavatelji objavljuju obveze koje su potencijalno prihvatljive za ispunjenje zahtjeva za interni TLAC.</w:t>
      </w:r>
    </w:p>
    <w:p w14:paraId="6CD2E5E7" w14:textId="10E10F4A" w:rsidR="00134FA4" w:rsidRPr="0008623B" w:rsidRDefault="00134FA4" w:rsidP="00B62DC9">
      <w:pPr>
        <w:pStyle w:val="InstructionsText2"/>
        <w:numPr>
          <w:ilvl w:val="0"/>
          <w:numId w:val="12"/>
        </w:numPr>
      </w:pPr>
      <w:r>
        <w:t xml:space="preserve">Preostali iznosi iz redaka moraju biti raščlanjeni na red prvenstva u postupku u slučaju insolventnosti na temelju propisa o insolventnosti izdavatelja, neovisno o propisima kojima je uređen instrument.</w:t>
      </w:r>
    </w:p>
    <w:p w14:paraId="0B0B9A5D" w14:textId="25143FFC" w:rsidR="00134FA4" w:rsidRPr="0008623B" w:rsidRDefault="00522875" w:rsidP="00B62DC9">
      <w:pPr>
        <w:pStyle w:val="InstructionsText2"/>
        <w:numPr>
          <w:ilvl w:val="0"/>
          <w:numId w:val="12"/>
        </w:numPr>
      </w:pPr>
      <w:r>
        <w:t xml:space="preserve">Taj red prvenstva objavljuje nadležno sanacijsko tijelo u skladu sa standardiziranim prikazom iz članka 8. ove Uredbe,</w:t>
      </w:r>
    </w:p>
    <w:p w14:paraId="572D872C" w14:textId="35C5457F" w:rsidR="00134FA4" w:rsidRPr="0008623B" w:rsidRDefault="00134FA4" w:rsidP="00B62DC9">
      <w:pPr>
        <w:pStyle w:val="InstructionsText2"/>
        <w:numPr>
          <w:ilvl w:val="0"/>
          <w:numId w:val="12"/>
        </w:numPr>
      </w:pPr>
      <w:r>
        <w:t xml:space="preserve">i to od najnižeg do najvišeg reda prvenstva.</w:t>
      </w:r>
      <w:r>
        <w:t xml:space="preserve"> </w:t>
      </w:r>
      <w:r>
        <w:t xml:space="preserve">Stupci za red prvenstva dodaju se sve dok se ne objavi najviši red prvenstva potencijalno prihvatljivih instrumenata.</w:t>
      </w:r>
      <w:r>
        <w:t xml:space="preserve"> </w:t>
      </w:r>
    </w:p>
    <w:p w14:paraId="451EEEC0" w14:textId="6C07DCB8" w:rsidR="00134FA4" w:rsidRPr="0008623B" w:rsidRDefault="00134FA4" w:rsidP="00B62DC9">
      <w:pPr>
        <w:pStyle w:val="InstructionsText2"/>
        <w:numPr>
          <w:ilvl w:val="0"/>
          <w:numId w:val="12"/>
        </w:numPr>
      </w:pPr>
      <w:r>
        <w:t xml:space="preserve">Iznos koji se može pripisati svakom rangu dodatno se raščlanjuje na iznose sanacijskog subjekta, uključujući iznos koje sanacijski subjekt posjeduje izravno ili neizravno preko subjekata u lancu vlasništva, ovisno o slučaju,</w:t>
      </w:r>
      <w:r>
        <w:t xml:space="preserve"> </w:t>
      </w:r>
      <w:r>
        <w:t xml:space="preserve">i ostale iznose koji nisu u vlasništvu sanacijskog subjekta, ako je primjenjivo.</w:t>
      </w:r>
      <w:r>
        <w:t xml:space="preserve"> </w:t>
      </w:r>
      <w:r>
        <w:t xml:space="preserve">Ukupni iznos u svakom retku ispunjava se do zadnjeg stupca svakog retka.</w:t>
      </w:r>
    </w:p>
    <w:p w14:paraId="4EBA1B5C" w14:textId="77777777" w:rsidR="00134FA4" w:rsidRPr="0008623B" w:rsidRDefault="00134FA4" w:rsidP="00134FA4">
      <w:pPr>
        <w:rPr>
          <w:rFonts w:ascii="Times New Roman" w:hAnsi="Times New Roman" w:cs="Times New Roman"/>
          <w:noProof/>
          <w:color w:val="000000" w:themeColor="text1"/>
          <w:sz w:val="24"/>
          <w:szCs w:val="24"/>
          <w:lang w:val="en-GB"/>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55"/>
      </w:tblGrid>
      <w:tr w:rsidR="00134FA4" w:rsidRPr="0008623B" w14:paraId="31E0F598" w14:textId="77777777" w:rsidTr="006E5727">
        <w:trPr>
          <w:trHeight w:val="238"/>
        </w:trPr>
        <w:tc>
          <w:tcPr>
            <w:tcW w:w="1384" w:type="dxa"/>
            <w:shd w:val="clear" w:color="auto" w:fill="D9D9D9" w:themeFill="background1" w:themeFillShade="D9"/>
          </w:tcPr>
          <w:p w14:paraId="1E16BF2A" w14:textId="77777777" w:rsidR="00134FA4" w:rsidRPr="0008623B" w:rsidRDefault="00134FA4" w:rsidP="006E5727">
            <w:pPr>
              <w:autoSpaceDE w:val="0"/>
              <w:autoSpaceDN w:val="0"/>
              <w:adjustRightInd w:val="0"/>
              <w:rPr>
                <w:b/>
                <w:color w:val="000000" w:themeColor="text1"/>
                <w:sz w:val="24"/>
                <w:szCs w:val="24"/>
                <w:rFonts w:ascii="Times New Roman" w:hAnsi="Times New Roman" w:cs="Times New Roman"/>
              </w:rPr>
            </w:pPr>
            <w:r>
              <w:rPr>
                <w:b/>
                <w:color w:val="000000" w:themeColor="text1"/>
                <w:sz w:val="24"/>
                <w:rFonts w:ascii="Times New Roman" w:hAnsi="Times New Roman"/>
              </w:rPr>
              <w:t xml:space="preserve">Redci</w:t>
            </w:r>
          </w:p>
        </w:tc>
        <w:tc>
          <w:tcPr>
            <w:tcW w:w="7655" w:type="dxa"/>
            <w:shd w:val="clear" w:color="auto" w:fill="D9D9D9" w:themeFill="background1" w:themeFillShade="D9"/>
          </w:tcPr>
          <w:p w14:paraId="69B07763" w14:textId="240E225B" w:rsidR="00134FA4" w:rsidRPr="0008623B" w:rsidRDefault="00E46262" w:rsidP="006E5727">
            <w:pPr>
              <w:autoSpaceDE w:val="0"/>
              <w:autoSpaceDN w:val="0"/>
              <w:adjustRightInd w:val="0"/>
              <w:rPr>
                <w:color w:val="000000" w:themeColor="text1"/>
                <w:sz w:val="24"/>
                <w:szCs w:val="24"/>
                <w:rFonts w:ascii="Times New Roman" w:hAnsi="Times New Roman" w:cs="Times New Roman"/>
              </w:rPr>
            </w:pPr>
            <w:r>
              <w:rPr>
                <w:b/>
                <w:color w:val="000000" w:themeColor="text1"/>
                <w:sz w:val="24"/>
                <w:rFonts w:ascii="Times New Roman" w:hAnsi="Times New Roman"/>
              </w:rPr>
              <w:t xml:space="preserve">Pravna osnova i upute</w:t>
            </w:r>
          </w:p>
        </w:tc>
      </w:tr>
      <w:tr w:rsidR="008871C6" w:rsidRPr="0008623B" w14:paraId="209D319D" w14:textId="77777777" w:rsidTr="00AA4A01">
        <w:trPr>
          <w:trHeight w:val="70"/>
        </w:trPr>
        <w:tc>
          <w:tcPr>
            <w:tcW w:w="1384" w:type="dxa"/>
          </w:tcPr>
          <w:p w14:paraId="6E58CC27" w14:textId="0752B747" w:rsidR="008871C6" w:rsidRPr="0008623B" w:rsidRDefault="008871C6" w:rsidP="000C3B9F">
            <w:pPr>
              <w:pStyle w:val="Applicationdirecte"/>
              <w:spacing w:before="120"/>
              <w:rPr>
                <w:szCs w:val="24"/>
              </w:rPr>
            </w:pPr>
            <w:r>
              <w:t xml:space="preserve">1</w:t>
            </w:r>
          </w:p>
        </w:tc>
        <w:tc>
          <w:tcPr>
            <w:tcW w:w="7655" w:type="dxa"/>
          </w:tcPr>
          <w:p w14:paraId="5F9CE229" w14:textId="006CF2E0" w:rsidR="008871C6" w:rsidRPr="0008623B" w:rsidRDefault="008871C6" w:rsidP="000C3B9F">
            <w:pPr>
              <w:autoSpaceDE w:val="0"/>
              <w:autoSpaceDN w:val="0"/>
              <w:adjustRightInd w:val="0"/>
              <w:spacing w:before="120" w:after="120"/>
              <w:jc w:val="both"/>
              <w:rPr>
                <w:b/>
                <w:color w:val="000000" w:themeColor="text1"/>
                <w:sz w:val="24"/>
                <w:szCs w:val="24"/>
                <w:rFonts w:ascii="Times New Roman" w:hAnsi="Times New Roman" w:cs="Times New Roman"/>
              </w:rPr>
            </w:pPr>
            <w:r>
              <w:rPr>
                <w:b/>
                <w:color w:val="000000" w:themeColor="text1"/>
                <w:sz w:val="24"/>
                <w:rFonts w:ascii="Times New Roman" w:hAnsi="Times New Roman"/>
              </w:rPr>
              <w:t xml:space="preserve">Prazno polje u EU-u</w:t>
            </w:r>
          </w:p>
        </w:tc>
      </w:tr>
      <w:tr w:rsidR="000C3B9F" w:rsidRPr="0008623B" w14:paraId="568E403E" w14:textId="77777777" w:rsidTr="006E5727">
        <w:trPr>
          <w:trHeight w:val="1014"/>
        </w:trPr>
        <w:tc>
          <w:tcPr>
            <w:tcW w:w="1384" w:type="dxa"/>
          </w:tcPr>
          <w:p w14:paraId="1E3A9FE3" w14:textId="763A11D8" w:rsidR="000C3B9F" w:rsidRPr="0008623B" w:rsidRDefault="000C3B9F" w:rsidP="000C3B9F">
            <w:pPr>
              <w:pStyle w:val="Applicationdirecte"/>
              <w:spacing w:before="120"/>
              <w:rPr>
                <w:color w:val="000000" w:themeColor="text1"/>
                <w:szCs w:val="24"/>
              </w:rPr>
            </w:pPr>
            <w:r>
              <w:t xml:space="preserve">2</w:t>
            </w:r>
          </w:p>
        </w:tc>
        <w:tc>
          <w:tcPr>
            <w:tcW w:w="7655" w:type="dxa"/>
          </w:tcPr>
          <w:p w14:paraId="4A148EDF" w14:textId="407C4BEB" w:rsidR="000C3B9F" w:rsidRPr="0008623B" w:rsidRDefault="000C3B9F" w:rsidP="000C3B9F">
            <w:pPr>
              <w:autoSpaceDE w:val="0"/>
              <w:autoSpaceDN w:val="0"/>
              <w:adjustRightInd w:val="0"/>
              <w:spacing w:before="120" w:after="120"/>
              <w:jc w:val="both"/>
              <w:rPr>
                <w:b/>
                <w:color w:val="000000" w:themeColor="text1"/>
                <w:sz w:val="24"/>
                <w:szCs w:val="24"/>
                <w:rFonts w:ascii="Times New Roman" w:hAnsi="Times New Roman" w:cs="Times New Roman"/>
              </w:rPr>
            </w:pPr>
            <w:r>
              <w:rPr>
                <w:b/>
                <w:color w:val="000000" w:themeColor="text1"/>
                <w:sz w:val="24"/>
                <w:rFonts w:ascii="Times New Roman" w:hAnsi="Times New Roman"/>
              </w:rPr>
              <w:t xml:space="preserve">Opis reda prvenstva u postupku u slučaju insolventnosti (slobodan tekst)</w:t>
            </w:r>
          </w:p>
          <w:p w14:paraId="11B9DED3" w14:textId="414A0BB6" w:rsidR="000C3B9F" w:rsidRPr="0008623B" w:rsidRDefault="000C3B9F" w:rsidP="000C3B9F">
            <w:pPr>
              <w:pStyle w:val="Applicationdirecte"/>
              <w:spacing w:before="120"/>
              <w:rPr>
                <w:color w:val="000000" w:themeColor="text1"/>
                <w:szCs w:val="24"/>
              </w:rPr>
            </w:pPr>
            <w:r>
              <w:rPr>
                <w:color w:val="000000" w:themeColor="text1"/>
              </w:rPr>
              <w:t xml:space="preserve">Broj redova prvenstva u postupku u slučaju insolventnosti (n) u hijerarhiji vjerovnika ovisit će o skupu obveza izdavatelja.</w:t>
            </w:r>
            <w:r>
              <w:rPr>
                <w:color w:val="000000" w:themeColor="text1"/>
              </w:rPr>
              <w:t xml:space="preserve"> </w:t>
            </w:r>
            <w:r>
              <w:rPr>
                <w:color w:val="000000" w:themeColor="text1"/>
              </w:rPr>
              <w:t xml:space="preserve">Opis bi trebao sadržavati specifikaciju vrsta potraživanja u tom redu prvenstva (npr. instrumenti redovnog osnovnog kapitala, dopunskog kapitala).</w:t>
            </w:r>
            <w:r>
              <w:rPr>
                <w:color w:val="000000" w:themeColor="text1"/>
              </w:rPr>
              <w:t xml:space="preserve"> </w:t>
            </w:r>
          </w:p>
          <w:p w14:paraId="22A60804" w14:textId="5BBC2F70" w:rsidR="000C3B9F" w:rsidRPr="0008623B" w:rsidRDefault="000C3B9F" w:rsidP="00331959">
            <w:pPr>
              <w:pStyle w:val="Applicationdirecte"/>
              <w:spacing w:before="120"/>
              <w:rPr>
                <w:b/>
                <w:color w:val="000000" w:themeColor="text1"/>
                <w:szCs w:val="24"/>
              </w:rPr>
            </w:pPr>
            <w:r>
              <w:t xml:space="preserve">Po jedan je stupac za svaki red prvenstva ako iznos u cijelosti drži sanacijski subjekt, uključujući iznose koje sanacijski subjekt posjeduje izravno ili neizravno preko subjekata u lancu vlasništva, ovisno o slučaju, i drugi stupac ako dio iznosa po redu prvenstva drže i vlasnici koji nisu sanacijski subjekti.</w:t>
            </w:r>
            <w:r>
              <w:rPr>
                <w:color w:val="000000" w:themeColor="text1"/>
              </w:rPr>
              <w:t xml:space="preserve"> </w:t>
            </w:r>
          </w:p>
        </w:tc>
      </w:tr>
      <w:tr w:rsidR="000C3B9F" w:rsidRPr="0008623B" w14:paraId="4F584FCC" w14:textId="77777777" w:rsidTr="006E5727">
        <w:trPr>
          <w:trHeight w:val="1014"/>
        </w:trPr>
        <w:tc>
          <w:tcPr>
            <w:tcW w:w="1384" w:type="dxa"/>
          </w:tcPr>
          <w:p w14:paraId="2A436C9B" w14:textId="2CCB8C6C" w:rsidR="000C3B9F" w:rsidRPr="0008623B" w:rsidRDefault="000C3B9F" w:rsidP="000C3B9F">
            <w:pPr>
              <w:pStyle w:val="Applicationdirecte"/>
              <w:spacing w:before="120"/>
              <w:rPr>
                <w:color w:val="000000" w:themeColor="text1"/>
                <w:szCs w:val="24"/>
              </w:rPr>
            </w:pPr>
            <w:r>
              <w:t xml:space="preserve">3</w:t>
            </w:r>
          </w:p>
        </w:tc>
        <w:tc>
          <w:tcPr>
            <w:tcW w:w="7655" w:type="dxa"/>
          </w:tcPr>
          <w:p w14:paraId="77AA473A" w14:textId="5D74CC27" w:rsidR="000C3B9F" w:rsidRPr="0008623B" w:rsidRDefault="00367DF1" w:rsidP="000C3B9F">
            <w:pPr>
              <w:autoSpaceDE w:val="0"/>
              <w:autoSpaceDN w:val="0"/>
              <w:adjustRightInd w:val="0"/>
              <w:spacing w:before="120" w:after="120"/>
              <w:jc w:val="both"/>
              <w:rPr>
                <w:b/>
                <w:color w:val="000000" w:themeColor="text1"/>
                <w:sz w:val="24"/>
                <w:szCs w:val="24"/>
                <w:rFonts w:ascii="Times New Roman" w:hAnsi="Times New Roman" w:cs="Times New Roman"/>
              </w:rPr>
            </w:pPr>
            <w:r>
              <w:rPr>
                <w:b/>
                <w:color w:val="000000" w:themeColor="text1"/>
                <w:sz w:val="24"/>
                <w:rFonts w:ascii="Times New Roman" w:hAnsi="Times New Roman"/>
              </w:rPr>
              <w:t xml:space="preserve">Obveze i regulatorni kapital</w:t>
            </w:r>
          </w:p>
          <w:p w14:paraId="4216384F" w14:textId="0D31DC4A" w:rsidR="000C3B9F" w:rsidRPr="0008623B" w:rsidRDefault="00BB21F0" w:rsidP="00AA4A01">
            <w:pPr>
              <w:pStyle w:val="Applicationdirecte"/>
              <w:spacing w:before="120"/>
              <w:rPr>
                <w:color w:val="000000" w:themeColor="text1"/>
              </w:rPr>
            </w:pPr>
            <w:r>
              <w:rPr>
                <w:color w:val="000000" w:themeColor="text1"/>
              </w:rPr>
              <w:t xml:space="preserve">Iznos regulatornog kapitala, prihvatljivih obveza i obveza koje su nižeg ili istog reda prvenstva kao regulatorni kapital ili prihvatljive obveze.</w:t>
            </w:r>
          </w:p>
          <w:p w14:paraId="1B0E819E" w14:textId="77777777" w:rsidR="00BB21F0" w:rsidRPr="0008623B" w:rsidRDefault="00BB21F0" w:rsidP="00AA4A01">
            <w:pPr>
              <w:pStyle w:val="Applicationdirecte"/>
              <w:spacing w:before="120"/>
              <w:rPr>
                <w:color w:val="000000" w:themeColor="text1"/>
              </w:rPr>
            </w:pPr>
            <w:r>
              <w:rPr>
                <w:color w:val="000000" w:themeColor="text1"/>
              </w:rPr>
              <w:t xml:space="preserve">Sadržava i obveze isključene iz bail-ina.</w:t>
            </w:r>
          </w:p>
          <w:p w14:paraId="5A7B82DD" w14:textId="368405A5" w:rsidR="008907A6" w:rsidRPr="0008623B" w:rsidRDefault="00410769" w:rsidP="005F391D">
            <w:pPr>
              <w:pStyle w:val="Fait"/>
            </w:pPr>
            <w:r>
              <w:t xml:space="preserve">Ovaj se redak ne primjenjuje u obrascu EU TLAC2b.</w:t>
            </w:r>
          </w:p>
        </w:tc>
      </w:tr>
      <w:tr w:rsidR="000C3B9F" w:rsidRPr="0008623B" w14:paraId="27EAD1F9" w14:textId="77777777" w:rsidTr="006E5727">
        <w:trPr>
          <w:trHeight w:val="483"/>
        </w:trPr>
        <w:tc>
          <w:tcPr>
            <w:tcW w:w="1384" w:type="dxa"/>
          </w:tcPr>
          <w:p w14:paraId="09FA1416" w14:textId="27DA35B3" w:rsidR="000C3B9F" w:rsidRPr="0008623B" w:rsidRDefault="000C3B9F" w:rsidP="000C3B9F">
            <w:pPr>
              <w:pStyle w:val="Applicationdirecte"/>
              <w:spacing w:before="120"/>
              <w:rPr>
                <w:color w:val="000000" w:themeColor="text1"/>
                <w:szCs w:val="24"/>
              </w:rPr>
            </w:pPr>
            <w:r>
              <w:t xml:space="preserve">4</w:t>
            </w:r>
          </w:p>
        </w:tc>
        <w:tc>
          <w:tcPr>
            <w:tcW w:w="7655" w:type="dxa"/>
          </w:tcPr>
          <w:p w14:paraId="59E154B3" w14:textId="0A45A9DB" w:rsidR="000C3B9F" w:rsidRPr="0008623B" w:rsidRDefault="00A14A6B" w:rsidP="000C3B9F">
            <w:pPr>
              <w:pStyle w:val="Fait"/>
              <w:rPr>
                <w:b/>
                <w:color w:val="000000" w:themeColor="text1"/>
                <w:szCs w:val="24"/>
                <w:rFonts w:eastAsiaTheme="minorEastAsia"/>
              </w:rPr>
            </w:pPr>
            <w:r>
              <w:rPr>
                <w:b/>
                <w:color w:val="000000" w:themeColor="text1"/>
              </w:rPr>
              <w:t xml:space="preserve">Obveze i regulatorni kapital – od čega isključene obveze</w:t>
            </w:r>
          </w:p>
          <w:p w14:paraId="543649CA" w14:textId="35542114" w:rsidR="006C6694" w:rsidRPr="0008623B" w:rsidRDefault="000C3B9F" w:rsidP="005F391D">
            <w:pPr>
              <w:pStyle w:val="Applicationdirecte"/>
              <w:spacing w:before="120"/>
              <w:rPr>
                <w:color w:val="000000" w:themeColor="text1"/>
                <w:szCs w:val="24"/>
              </w:rPr>
            </w:pPr>
            <w:r>
              <w:rPr>
                <w:color w:val="000000" w:themeColor="text1"/>
              </w:rPr>
              <w:t xml:space="preserve">Raščlamba obveza koje su isključene u skladu s člankom 72.a stavkom 2. Uredbe (EU) br. 575/2013 ili člankom 44. stavkom 2. Direktive 2014/59/EU ili, ovisno o slučaju, člankom 44. stavkom 3. te direktive.</w:t>
            </w:r>
          </w:p>
          <w:p w14:paraId="182D9647" w14:textId="5AEB0362" w:rsidR="008907A6" w:rsidRPr="0008623B" w:rsidRDefault="00410769" w:rsidP="005F391D">
            <w:pPr>
              <w:pStyle w:val="Applicationdirecte"/>
              <w:spacing w:before="120"/>
            </w:pPr>
            <w:r>
              <w:t xml:space="preserve">Ovaj se redak ne primjenjuje u obrascu EU TLAC2b.</w:t>
            </w:r>
          </w:p>
        </w:tc>
      </w:tr>
      <w:tr w:rsidR="000C3B9F" w:rsidRPr="0008623B" w14:paraId="3CFAFBE4" w14:textId="77777777" w:rsidTr="006E5727">
        <w:trPr>
          <w:trHeight w:val="1014"/>
        </w:trPr>
        <w:tc>
          <w:tcPr>
            <w:tcW w:w="1384" w:type="dxa"/>
          </w:tcPr>
          <w:p w14:paraId="76860F6D" w14:textId="42C3686D" w:rsidR="000C3B9F" w:rsidRPr="0008623B" w:rsidRDefault="000C3B9F" w:rsidP="000C3B9F">
            <w:pPr>
              <w:pStyle w:val="Applicationdirecte"/>
              <w:spacing w:before="120"/>
              <w:rPr>
                <w:color w:val="000000" w:themeColor="text1"/>
                <w:szCs w:val="24"/>
              </w:rPr>
            </w:pPr>
            <w:r>
              <w:t xml:space="preserve">5</w:t>
            </w:r>
          </w:p>
        </w:tc>
        <w:tc>
          <w:tcPr>
            <w:tcW w:w="7655" w:type="dxa"/>
          </w:tcPr>
          <w:p w14:paraId="005DF5FF" w14:textId="228C6814" w:rsidR="0016339F" w:rsidRPr="0008623B" w:rsidRDefault="00367DF1" w:rsidP="00EF47A4">
            <w:pPr>
              <w:pStyle w:val="Fait"/>
            </w:pPr>
            <w:r>
              <w:rPr>
                <w:b/>
                <w:color w:val="000000" w:themeColor="text1"/>
              </w:rPr>
              <w:t xml:space="preserve">Obveze i regulatorni kapital umanjeni za isključene obveze</w:t>
            </w:r>
          </w:p>
          <w:p w14:paraId="359D335B" w14:textId="3554B9D3" w:rsidR="008907A6" w:rsidRPr="0008623B" w:rsidRDefault="00367DF1" w:rsidP="005F391D">
            <w:pPr>
              <w:pStyle w:val="Fait"/>
            </w:pPr>
            <w:r>
              <w:rPr>
                <w:color w:val="000000" w:themeColor="text1"/>
              </w:rPr>
              <w:t xml:space="preserve">Obveze i regulatorni kapital umanjeni za isključene obveze.</w:t>
            </w:r>
          </w:p>
          <w:p w14:paraId="52590AAA" w14:textId="18E701D2" w:rsidR="000C3B9F" w:rsidRPr="0008623B" w:rsidRDefault="00410769" w:rsidP="008907A6">
            <w:pPr>
              <w:pStyle w:val="Applicationdirecte"/>
              <w:spacing w:before="120"/>
              <w:rPr>
                <w:color w:val="000000" w:themeColor="text1"/>
                <w:szCs w:val="24"/>
              </w:rPr>
            </w:pPr>
            <w:r>
              <w:t xml:space="preserve">Ovaj se redak ne primjenjuje u obrascu EU TLAC2b.</w:t>
            </w:r>
          </w:p>
        </w:tc>
      </w:tr>
      <w:tr w:rsidR="000C3B9F" w:rsidRPr="0008623B" w14:paraId="2699A3CB" w14:textId="77777777" w:rsidTr="006E5727">
        <w:trPr>
          <w:trHeight w:val="316"/>
        </w:trPr>
        <w:tc>
          <w:tcPr>
            <w:tcW w:w="1384" w:type="dxa"/>
          </w:tcPr>
          <w:p w14:paraId="039E3565" w14:textId="2A27D53A" w:rsidR="000C3B9F" w:rsidRPr="0008623B" w:rsidRDefault="000C3B9F" w:rsidP="000C3B9F">
            <w:pPr>
              <w:autoSpaceDE w:val="0"/>
              <w:autoSpaceDN w:val="0"/>
              <w:adjustRightInd w:val="0"/>
              <w:spacing w:before="120" w:after="120"/>
              <w:jc w:val="both"/>
              <w:rPr>
                <w:color w:val="000000" w:themeColor="text1"/>
                <w:sz w:val="24"/>
                <w:szCs w:val="24"/>
                <w:rFonts w:ascii="Times New Roman" w:eastAsia="Times New Roman" w:hAnsi="Times New Roman" w:cs="Times New Roman"/>
              </w:rPr>
            </w:pPr>
            <w:r>
              <w:rPr>
                <w:sz w:val="24"/>
                <w:rFonts w:ascii="Times New Roman" w:hAnsi="Times New Roman"/>
              </w:rPr>
              <w:t xml:space="preserve">6</w:t>
            </w:r>
          </w:p>
        </w:tc>
        <w:tc>
          <w:tcPr>
            <w:tcW w:w="7655" w:type="dxa"/>
          </w:tcPr>
          <w:p w14:paraId="677315D1" w14:textId="45D4D61F" w:rsidR="000C3B9F" w:rsidRPr="0008623B" w:rsidRDefault="000C3B9F" w:rsidP="000C3B9F">
            <w:pPr>
              <w:autoSpaceDE w:val="0"/>
              <w:autoSpaceDN w:val="0"/>
              <w:adjustRightInd w:val="0"/>
              <w:spacing w:before="120" w:after="120"/>
              <w:jc w:val="both"/>
              <w:rPr>
                <w:b/>
                <w:color w:val="000000" w:themeColor="text1"/>
                <w:sz w:val="24"/>
                <w:szCs w:val="24"/>
                <w:rFonts w:ascii="Times New Roman" w:eastAsia="Times New Roman" w:hAnsi="Times New Roman" w:cs="Times New Roman"/>
              </w:rPr>
            </w:pPr>
            <w:r>
              <w:rPr>
                <w:b/>
                <w:color w:val="000000" w:themeColor="text1"/>
                <w:sz w:val="24"/>
                <w:rFonts w:ascii="Times New Roman" w:hAnsi="Times New Roman"/>
              </w:rPr>
              <w:t xml:space="preserve">Podskup obveza i regulatornog kapitala umanjenih za isključene obveze koje se za potrebe internog MREL-a/internog TLAC-a smatraju regulatornim kapitalom i prihvatljivim obvezama</w:t>
            </w:r>
          </w:p>
          <w:p w14:paraId="666E0A9A" w14:textId="0E7111CB" w:rsidR="000C3B9F" w:rsidRPr="0008623B" w:rsidRDefault="000C3B9F" w:rsidP="00341FB2">
            <w:pPr>
              <w:rPr>
                <w:color w:val="000000" w:themeColor="text1"/>
                <w:sz w:val="24"/>
                <w:szCs w:val="24"/>
                <w:rFonts w:ascii="Times New Roman" w:eastAsia="Times New Roman" w:hAnsi="Times New Roman" w:cs="Times New Roman"/>
              </w:rPr>
            </w:pPr>
            <w:r>
              <w:rPr>
                <w:color w:val="000000" w:themeColor="text1"/>
                <w:sz w:val="24"/>
                <w:rFonts w:ascii="Times New Roman" w:hAnsi="Times New Roman"/>
              </w:rPr>
              <w:t xml:space="preserve">Raščlamba iznosa regulatornog kapitala i prihvatljivih obveza za potrebe internog MREL-a ili internog TLAC-a, kako je primjenjivo u skladu s gornjim stavkom 11.</w:t>
            </w:r>
            <w:r>
              <w:rPr>
                <w:color w:val="000000" w:themeColor="text1"/>
                <w:sz w:val="24"/>
                <w:rFonts w:ascii="Times New Roman" w:hAnsi="Times New Roman"/>
              </w:rPr>
              <w:t xml:space="preserve"> </w:t>
            </w:r>
          </w:p>
        </w:tc>
      </w:tr>
      <w:tr w:rsidR="000C3B9F" w:rsidRPr="0008623B" w14:paraId="0BED3052" w14:textId="77777777" w:rsidTr="006E5727">
        <w:trPr>
          <w:trHeight w:val="316"/>
        </w:trPr>
        <w:tc>
          <w:tcPr>
            <w:tcW w:w="1384" w:type="dxa"/>
          </w:tcPr>
          <w:p w14:paraId="6F2D6129" w14:textId="1A05DE99" w:rsidR="000C3B9F" w:rsidRPr="0008623B" w:rsidRDefault="000C3B9F" w:rsidP="000C3B9F">
            <w:pPr>
              <w:autoSpaceDE w:val="0"/>
              <w:autoSpaceDN w:val="0"/>
              <w:adjustRightInd w:val="0"/>
              <w:rPr>
                <w:color w:val="000000" w:themeColor="text1"/>
                <w:sz w:val="24"/>
                <w:szCs w:val="24"/>
                <w:rFonts w:ascii="Times New Roman" w:eastAsia="Times New Roman" w:hAnsi="Times New Roman" w:cs="Times New Roman"/>
              </w:rPr>
            </w:pPr>
            <w:r>
              <w:rPr>
                <w:sz w:val="24"/>
                <w:rFonts w:ascii="Times New Roman" w:hAnsi="Times New Roman"/>
              </w:rPr>
              <w:t xml:space="preserve">7</w:t>
            </w:r>
          </w:p>
        </w:tc>
        <w:tc>
          <w:tcPr>
            <w:tcW w:w="7655" w:type="dxa"/>
          </w:tcPr>
          <w:p w14:paraId="3AF5477F" w14:textId="1583355E" w:rsidR="000C3B9F" w:rsidRPr="0008623B" w:rsidRDefault="00216E68" w:rsidP="000C3B9F">
            <w:pPr>
              <w:autoSpaceDE w:val="0"/>
              <w:autoSpaceDN w:val="0"/>
              <w:adjustRightInd w:val="0"/>
              <w:spacing w:before="120" w:after="120"/>
              <w:jc w:val="both"/>
              <w:rPr>
                <w:b/>
                <w:color w:val="000000" w:themeColor="text1"/>
                <w:sz w:val="24"/>
                <w:szCs w:val="24"/>
                <w:rFonts w:ascii="Times New Roman" w:hAnsi="Times New Roman" w:cs="Times New Roman"/>
              </w:rPr>
            </w:pPr>
            <w:r>
              <w:rPr>
                <w:b/>
                <w:color w:val="000000" w:themeColor="text1"/>
                <w:sz w:val="24"/>
                <w:rFonts w:ascii="Times New Roman" w:hAnsi="Times New Roman"/>
              </w:rPr>
              <w:t xml:space="preserve">Od čega preostali rok do dospijeća od 1 do 2 godine</w:t>
            </w:r>
            <w:r>
              <w:rPr>
                <w:b/>
                <w:color w:val="000000" w:themeColor="text1"/>
                <w:sz w:val="24"/>
                <w:rFonts w:ascii="Times New Roman" w:hAnsi="Times New Roman"/>
              </w:rPr>
              <w:t xml:space="preserve"> </w:t>
            </w:r>
          </w:p>
          <w:p w14:paraId="6EC4B8A9" w14:textId="6798BA07" w:rsidR="000C3B9F" w:rsidRPr="0008623B" w:rsidRDefault="0016339F" w:rsidP="000C3B9F">
            <w:pPr>
              <w:autoSpaceDE w:val="0"/>
              <w:autoSpaceDN w:val="0"/>
              <w:adjustRightInd w:val="0"/>
              <w:spacing w:before="120" w:after="120"/>
              <w:jc w:val="both"/>
              <w:rPr>
                <w:color w:val="000000" w:themeColor="text1"/>
                <w:sz w:val="24"/>
                <w:szCs w:val="24"/>
                <w:rFonts w:ascii="Times New Roman" w:hAnsi="Times New Roman" w:cs="Times New Roman"/>
              </w:rPr>
            </w:pPr>
            <w:r>
              <w:rPr>
                <w:color w:val="000000" w:themeColor="text1"/>
                <w:sz w:val="24"/>
                <w:rFonts w:ascii="Times New Roman" w:hAnsi="Times New Roman"/>
              </w:rPr>
              <w:t xml:space="preserve">Podskup iz retka 6 s relevantnim preostalim rokom do dospijeća.</w:t>
            </w:r>
          </w:p>
        </w:tc>
      </w:tr>
      <w:tr w:rsidR="000C3B9F" w:rsidRPr="0008623B" w14:paraId="094D1657" w14:textId="77777777" w:rsidTr="006E5727">
        <w:trPr>
          <w:trHeight w:val="316"/>
        </w:trPr>
        <w:tc>
          <w:tcPr>
            <w:tcW w:w="1384" w:type="dxa"/>
          </w:tcPr>
          <w:p w14:paraId="25637642" w14:textId="2444ED10" w:rsidR="000C3B9F" w:rsidRPr="0008623B" w:rsidRDefault="000C3B9F" w:rsidP="000C3B9F">
            <w:pPr>
              <w:autoSpaceDE w:val="0"/>
              <w:autoSpaceDN w:val="0"/>
              <w:adjustRightInd w:val="0"/>
              <w:rPr>
                <w:color w:val="000000" w:themeColor="text1"/>
                <w:sz w:val="24"/>
                <w:szCs w:val="24"/>
                <w:rFonts w:ascii="Times New Roman" w:eastAsia="Times New Roman" w:hAnsi="Times New Roman" w:cs="Times New Roman"/>
              </w:rPr>
            </w:pPr>
            <w:r>
              <w:rPr>
                <w:sz w:val="24"/>
                <w:rFonts w:ascii="Times New Roman" w:hAnsi="Times New Roman"/>
              </w:rPr>
              <w:t xml:space="preserve">8</w:t>
            </w:r>
          </w:p>
        </w:tc>
        <w:tc>
          <w:tcPr>
            <w:tcW w:w="7655" w:type="dxa"/>
          </w:tcPr>
          <w:p w14:paraId="73BC8BDA" w14:textId="65A30D65" w:rsidR="000C3B9F" w:rsidRPr="0008623B" w:rsidRDefault="00216E68" w:rsidP="000C3B9F">
            <w:pPr>
              <w:autoSpaceDE w:val="0"/>
              <w:autoSpaceDN w:val="0"/>
              <w:adjustRightInd w:val="0"/>
              <w:spacing w:before="120" w:after="120"/>
              <w:jc w:val="both"/>
              <w:rPr>
                <w:b/>
                <w:color w:val="000000" w:themeColor="text1"/>
                <w:sz w:val="24"/>
                <w:szCs w:val="24"/>
                <w:rFonts w:ascii="Times New Roman" w:hAnsi="Times New Roman" w:cs="Times New Roman"/>
              </w:rPr>
            </w:pPr>
            <w:r>
              <w:rPr>
                <w:b/>
                <w:color w:val="000000" w:themeColor="text1"/>
                <w:sz w:val="24"/>
                <w:rFonts w:ascii="Times New Roman" w:hAnsi="Times New Roman"/>
              </w:rPr>
              <w:t xml:space="preserve">Od čega preostali rok do dospijeća od 2 do 5 godina</w:t>
            </w:r>
          </w:p>
          <w:p w14:paraId="234E2E25" w14:textId="7A58A472" w:rsidR="000C3B9F" w:rsidRPr="0008623B" w:rsidRDefault="00F04275" w:rsidP="00F04275">
            <w:pPr>
              <w:autoSpaceDE w:val="0"/>
              <w:autoSpaceDN w:val="0"/>
              <w:adjustRightInd w:val="0"/>
              <w:spacing w:before="120" w:after="120"/>
              <w:jc w:val="both"/>
              <w:rPr>
                <w:color w:val="000000" w:themeColor="text1"/>
                <w:sz w:val="24"/>
                <w:szCs w:val="24"/>
                <w:rFonts w:ascii="Times New Roman" w:hAnsi="Times New Roman" w:cs="Times New Roman"/>
              </w:rPr>
            </w:pPr>
            <w:r>
              <w:rPr>
                <w:color w:val="000000" w:themeColor="text1"/>
                <w:sz w:val="24"/>
                <w:rFonts w:ascii="Times New Roman" w:hAnsi="Times New Roman"/>
              </w:rPr>
              <w:t xml:space="preserve">Podskup iz retka 6 s relevantnim preostalim rokom do dospijeća.</w:t>
            </w:r>
          </w:p>
        </w:tc>
      </w:tr>
      <w:tr w:rsidR="000C3B9F" w:rsidRPr="0008623B" w14:paraId="55CCE5FF" w14:textId="77777777" w:rsidTr="006E5727">
        <w:trPr>
          <w:trHeight w:val="316"/>
        </w:trPr>
        <w:tc>
          <w:tcPr>
            <w:tcW w:w="1384" w:type="dxa"/>
          </w:tcPr>
          <w:p w14:paraId="6D5EB35C" w14:textId="61800317" w:rsidR="000C3B9F" w:rsidRPr="0008623B" w:rsidRDefault="000C3B9F" w:rsidP="000C3B9F">
            <w:pPr>
              <w:autoSpaceDE w:val="0"/>
              <w:autoSpaceDN w:val="0"/>
              <w:adjustRightInd w:val="0"/>
              <w:rPr>
                <w:color w:val="000000" w:themeColor="text1"/>
                <w:sz w:val="24"/>
                <w:szCs w:val="24"/>
                <w:rFonts w:ascii="Times New Roman" w:eastAsia="Times New Roman" w:hAnsi="Times New Roman" w:cs="Times New Roman"/>
              </w:rPr>
            </w:pPr>
            <w:r>
              <w:rPr>
                <w:sz w:val="24"/>
                <w:rFonts w:ascii="Times New Roman" w:hAnsi="Times New Roman"/>
              </w:rPr>
              <w:t xml:space="preserve">9</w:t>
            </w:r>
          </w:p>
        </w:tc>
        <w:tc>
          <w:tcPr>
            <w:tcW w:w="7655" w:type="dxa"/>
          </w:tcPr>
          <w:p w14:paraId="6513D39F" w14:textId="3B45C903" w:rsidR="000C3B9F" w:rsidRPr="0008623B" w:rsidRDefault="00216E68" w:rsidP="000C3B9F">
            <w:pPr>
              <w:autoSpaceDE w:val="0"/>
              <w:autoSpaceDN w:val="0"/>
              <w:adjustRightInd w:val="0"/>
              <w:spacing w:before="120" w:after="120"/>
              <w:jc w:val="both"/>
              <w:rPr>
                <w:b/>
                <w:color w:val="000000" w:themeColor="text1"/>
                <w:sz w:val="24"/>
                <w:szCs w:val="24"/>
                <w:rFonts w:ascii="Times New Roman" w:hAnsi="Times New Roman" w:cs="Times New Roman"/>
              </w:rPr>
            </w:pPr>
            <w:r>
              <w:rPr>
                <w:b/>
                <w:color w:val="000000" w:themeColor="text1"/>
                <w:sz w:val="24"/>
                <w:rFonts w:ascii="Times New Roman" w:hAnsi="Times New Roman"/>
              </w:rPr>
              <w:t xml:space="preserve">Od čega preostali rok do dospijeća od 5 do 10 godina</w:t>
            </w:r>
          </w:p>
          <w:p w14:paraId="44AA56B3" w14:textId="34E09E5C" w:rsidR="000C3B9F" w:rsidRPr="0008623B" w:rsidRDefault="00F04275" w:rsidP="000C3B9F">
            <w:pPr>
              <w:autoSpaceDE w:val="0"/>
              <w:autoSpaceDN w:val="0"/>
              <w:adjustRightInd w:val="0"/>
              <w:spacing w:before="120" w:after="120"/>
              <w:jc w:val="both"/>
              <w:rPr>
                <w:color w:val="000000" w:themeColor="text1"/>
                <w:sz w:val="24"/>
                <w:szCs w:val="24"/>
                <w:rFonts w:ascii="Times New Roman" w:hAnsi="Times New Roman" w:cs="Times New Roman"/>
              </w:rPr>
            </w:pPr>
            <w:r>
              <w:rPr>
                <w:color w:val="000000" w:themeColor="text1"/>
                <w:sz w:val="24"/>
                <w:rFonts w:ascii="Times New Roman" w:hAnsi="Times New Roman"/>
              </w:rPr>
              <w:t xml:space="preserve">Podskup iz retka 6 s relevantnim preostalim rokom do dospijeća.</w:t>
            </w:r>
          </w:p>
        </w:tc>
      </w:tr>
      <w:tr w:rsidR="000C3B9F" w:rsidRPr="0008623B" w14:paraId="0B08B0F5" w14:textId="77777777" w:rsidTr="006E5727">
        <w:trPr>
          <w:trHeight w:val="316"/>
        </w:trPr>
        <w:tc>
          <w:tcPr>
            <w:tcW w:w="1384" w:type="dxa"/>
          </w:tcPr>
          <w:p w14:paraId="30A040BA" w14:textId="2B401877" w:rsidR="000C3B9F" w:rsidRPr="0008623B" w:rsidRDefault="000C3B9F" w:rsidP="000C3B9F">
            <w:pPr>
              <w:autoSpaceDE w:val="0"/>
              <w:autoSpaceDN w:val="0"/>
              <w:adjustRightInd w:val="0"/>
              <w:rPr>
                <w:color w:val="000000" w:themeColor="text1"/>
                <w:sz w:val="24"/>
                <w:szCs w:val="24"/>
                <w:rFonts w:ascii="Times New Roman" w:hAnsi="Times New Roman" w:cs="Times New Roman"/>
              </w:rPr>
            </w:pPr>
            <w:r>
              <w:rPr>
                <w:sz w:val="24"/>
                <w:rFonts w:ascii="Times New Roman" w:hAnsi="Times New Roman"/>
              </w:rPr>
              <w:t xml:space="preserve">10</w:t>
            </w:r>
          </w:p>
        </w:tc>
        <w:tc>
          <w:tcPr>
            <w:tcW w:w="7655" w:type="dxa"/>
          </w:tcPr>
          <w:p w14:paraId="0EDFF84A" w14:textId="7F3D5273" w:rsidR="000C3B9F" w:rsidRPr="0008623B" w:rsidRDefault="00216E68" w:rsidP="000C3B9F">
            <w:pPr>
              <w:autoSpaceDE w:val="0"/>
              <w:autoSpaceDN w:val="0"/>
              <w:adjustRightInd w:val="0"/>
              <w:spacing w:before="120" w:after="120"/>
              <w:jc w:val="both"/>
              <w:rPr>
                <w:b/>
                <w:color w:val="000000" w:themeColor="text1"/>
                <w:sz w:val="24"/>
                <w:szCs w:val="24"/>
                <w:rFonts w:ascii="Times New Roman" w:hAnsi="Times New Roman" w:cs="Times New Roman"/>
              </w:rPr>
            </w:pPr>
            <w:r>
              <w:rPr>
                <w:b/>
                <w:color w:val="000000" w:themeColor="text1"/>
                <w:sz w:val="24"/>
                <w:rFonts w:ascii="Times New Roman" w:hAnsi="Times New Roman"/>
              </w:rPr>
              <w:t xml:space="preserve">Od čega preostali rok do dospijeća 10 ili više godina, ali isključujući vrijednosne papire bez dospijeća</w:t>
            </w:r>
          </w:p>
          <w:p w14:paraId="4144E4C2" w14:textId="6B7049FC" w:rsidR="000C3B9F" w:rsidRPr="0008623B" w:rsidRDefault="00F04275" w:rsidP="000C3B9F">
            <w:pPr>
              <w:autoSpaceDE w:val="0"/>
              <w:autoSpaceDN w:val="0"/>
              <w:adjustRightInd w:val="0"/>
              <w:spacing w:before="120" w:after="120"/>
              <w:jc w:val="both"/>
              <w:rPr>
                <w:b/>
                <w:color w:val="000000" w:themeColor="text1"/>
                <w:sz w:val="24"/>
                <w:szCs w:val="24"/>
                <w:rFonts w:ascii="Times New Roman" w:hAnsi="Times New Roman" w:cs="Times New Roman"/>
              </w:rPr>
            </w:pPr>
            <w:r>
              <w:rPr>
                <w:color w:val="000000" w:themeColor="text1"/>
                <w:sz w:val="24"/>
                <w:rFonts w:ascii="Times New Roman" w:hAnsi="Times New Roman"/>
              </w:rPr>
              <w:t xml:space="preserve">Podskup iz retka 6 s relevantnim preostalim rokom do dospijeća.</w:t>
            </w:r>
          </w:p>
        </w:tc>
      </w:tr>
      <w:tr w:rsidR="000C3B9F" w:rsidRPr="0008623B" w14:paraId="23AD712F" w14:textId="77777777" w:rsidTr="006E5727">
        <w:trPr>
          <w:trHeight w:val="316"/>
        </w:trPr>
        <w:tc>
          <w:tcPr>
            <w:tcW w:w="1384" w:type="dxa"/>
          </w:tcPr>
          <w:p w14:paraId="67796F9B" w14:textId="308AC29C" w:rsidR="000C3B9F" w:rsidRPr="0008623B" w:rsidRDefault="000C3B9F" w:rsidP="000C3B9F">
            <w:pPr>
              <w:autoSpaceDE w:val="0"/>
              <w:autoSpaceDN w:val="0"/>
              <w:adjustRightInd w:val="0"/>
              <w:rPr>
                <w:color w:val="000000" w:themeColor="text1"/>
                <w:sz w:val="24"/>
                <w:szCs w:val="24"/>
                <w:rFonts w:ascii="Times New Roman" w:hAnsi="Times New Roman" w:cs="Times New Roman"/>
              </w:rPr>
            </w:pPr>
            <w:r>
              <w:rPr>
                <w:sz w:val="24"/>
                <w:rFonts w:ascii="Times New Roman" w:hAnsi="Times New Roman"/>
              </w:rPr>
              <w:t xml:space="preserve">11</w:t>
            </w:r>
          </w:p>
        </w:tc>
        <w:tc>
          <w:tcPr>
            <w:tcW w:w="7655" w:type="dxa"/>
          </w:tcPr>
          <w:p w14:paraId="38BB8DE3" w14:textId="6E91083A" w:rsidR="000C3B9F" w:rsidRPr="0008623B" w:rsidRDefault="00216E68" w:rsidP="000C3B9F">
            <w:pPr>
              <w:autoSpaceDE w:val="0"/>
              <w:autoSpaceDN w:val="0"/>
              <w:adjustRightInd w:val="0"/>
              <w:spacing w:before="120" w:after="120"/>
              <w:jc w:val="both"/>
              <w:rPr>
                <w:b/>
                <w:color w:val="000000" w:themeColor="text1"/>
                <w:sz w:val="24"/>
                <w:szCs w:val="24"/>
                <w:rFonts w:ascii="Times New Roman" w:hAnsi="Times New Roman" w:cs="Times New Roman"/>
              </w:rPr>
            </w:pPr>
            <w:r>
              <w:rPr>
                <w:b/>
                <w:color w:val="000000" w:themeColor="text1"/>
                <w:sz w:val="24"/>
                <w:rFonts w:ascii="Times New Roman" w:hAnsi="Times New Roman"/>
              </w:rPr>
              <w:t xml:space="preserve">Od čega vrijednosni papiri bez dospijeća</w:t>
            </w:r>
          </w:p>
          <w:p w14:paraId="0E3F0B9E" w14:textId="5C0A7C24" w:rsidR="000C3B9F" w:rsidRPr="0008623B" w:rsidRDefault="00F04275" w:rsidP="00F04275">
            <w:pPr>
              <w:autoSpaceDE w:val="0"/>
              <w:autoSpaceDN w:val="0"/>
              <w:adjustRightInd w:val="0"/>
              <w:spacing w:before="120" w:after="120"/>
              <w:jc w:val="both"/>
              <w:rPr>
                <w:b/>
                <w:color w:val="000000" w:themeColor="text1"/>
                <w:sz w:val="24"/>
                <w:szCs w:val="24"/>
                <w:rFonts w:ascii="Times New Roman" w:hAnsi="Times New Roman" w:cs="Times New Roman"/>
              </w:rPr>
            </w:pPr>
            <w:r>
              <w:rPr>
                <w:color w:val="000000" w:themeColor="text1"/>
                <w:sz w:val="24"/>
                <w:rFonts w:ascii="Times New Roman" w:hAnsi="Times New Roman"/>
              </w:rPr>
              <w:t xml:space="preserve">Podskup iz retka 6, vrijednosni papiri bez dospijeća.</w:t>
            </w:r>
          </w:p>
        </w:tc>
      </w:tr>
    </w:tbl>
    <w:p w14:paraId="4FDBE82C" w14:textId="77777777" w:rsidR="00134FA4" w:rsidRPr="0008623B" w:rsidRDefault="00134FA4" w:rsidP="00134FA4">
      <w:pPr>
        <w:jc w:val="both"/>
        <w:rPr>
          <w:rFonts w:ascii="Times New Roman" w:hAnsi="Times New Roman" w:cs="Times New Roman"/>
          <w:bCs/>
          <w:i/>
          <w:noProof/>
          <w:color w:val="000000" w:themeColor="text1"/>
          <w:sz w:val="24"/>
          <w:szCs w:val="24"/>
          <w:lang w:val="en-GB"/>
        </w:rPr>
      </w:pPr>
    </w:p>
    <w:p w14:paraId="4266C07E" w14:textId="3B554313" w:rsidR="00134FA4" w:rsidRPr="0008623B" w:rsidRDefault="002A5117" w:rsidP="002A5117">
      <w:pPr>
        <w:pStyle w:val="Numberedtilelevel1"/>
        <w:keepNext/>
        <w:pBdr>
          <w:bottom w:val="none" w:sz="0" w:space="0" w:color="auto"/>
        </w:pBdr>
        <w:spacing w:before="240" w:after="240" w:line="240" w:lineRule="auto"/>
        <w:ind w:left="360" w:hanging="360"/>
        <w:jc w:val="both"/>
        <w:outlineLvl w:val="1"/>
        <w:rPr>
          <w:color w:val="auto"/>
          <w:spacing w:val="0"/>
          <w:kern w:val="0"/>
          <w:sz w:val="24"/>
          <w:szCs w:val="24"/>
          <w:rFonts w:ascii="Times New Roman" w:eastAsia="Arial" w:hAnsi="Times New Roman" w:cs="Times New Roman"/>
        </w:rPr>
      </w:pPr>
      <w:bookmarkStart w:id="233" w:name="_Toc529272912"/>
      <w:bookmarkStart w:id="234" w:name="_Toc14770787"/>
      <w:bookmarkStart w:id="235" w:name="_Toc45266930"/>
      <w:r>
        <w:rPr>
          <w:color w:val="auto"/>
          <w:sz w:val="24"/>
          <w:rFonts w:ascii="Times New Roman" w:hAnsi="Times New Roman"/>
        </w:rPr>
        <w:t xml:space="preserve">6.</w:t>
      </w:r>
      <w:r>
        <w:rPr>
          <w:color w:val="auto"/>
          <w:sz w:val="24"/>
          <w:rFonts w:ascii="Times New Roman" w:hAnsi="Times New Roman"/>
        </w:rPr>
        <w:tab/>
      </w:r>
      <w:r>
        <w:rPr>
          <w:color w:val="auto"/>
          <w:sz w:val="24"/>
          <w:rFonts w:ascii="Times New Roman" w:hAnsi="Times New Roman"/>
        </w:rPr>
        <w:t xml:space="preserve">EU TLAC3:</w:t>
      </w:r>
      <w:r>
        <w:rPr>
          <w:color w:val="auto"/>
          <w:sz w:val="24"/>
          <w:rFonts w:ascii="Times New Roman" w:hAnsi="Times New Roman"/>
        </w:rPr>
        <w:t xml:space="preserve"> </w:t>
      </w:r>
      <w:r>
        <w:rPr>
          <w:color w:val="auto"/>
          <w:sz w:val="24"/>
          <w:rFonts w:ascii="Times New Roman" w:hAnsi="Times New Roman"/>
        </w:rPr>
        <w:t xml:space="preserve">Red prvenstva vjerovnika – sanacijski </w:t>
      </w:r>
      <w:bookmarkEnd w:id="233"/>
      <w:bookmarkEnd w:id="234"/>
      <w:r>
        <w:rPr>
          <w:color w:val="auto"/>
          <w:sz w:val="24"/>
          <w:rFonts w:ascii="Times New Roman" w:hAnsi="Times New Roman"/>
        </w:rPr>
        <w:t xml:space="preserve">subjekt</w:t>
      </w:r>
      <w:bookmarkEnd w:id="235"/>
    </w:p>
    <w:p w14:paraId="578097FF" w14:textId="1EA4E7A0" w:rsidR="00EE122D" w:rsidRPr="0008623B" w:rsidRDefault="00EE122D" w:rsidP="00B62DC9">
      <w:pPr>
        <w:pStyle w:val="InstructionsText2"/>
        <w:numPr>
          <w:ilvl w:val="0"/>
          <w:numId w:val="12"/>
        </w:numPr>
      </w:pPr>
      <w:r>
        <w:t xml:space="preserve">Informacije iskazane u obrascu EU TLAC3 objavljuju se na razini pojedinačnog subjekta.</w:t>
      </w:r>
    </w:p>
    <w:p w14:paraId="0EB7EFE1" w14:textId="7A32417C" w:rsidR="00410769" w:rsidRPr="0008623B" w:rsidRDefault="00410769" w:rsidP="00B62DC9">
      <w:pPr>
        <w:pStyle w:val="InstructionsText2"/>
        <w:numPr>
          <w:ilvl w:val="0"/>
          <w:numId w:val="12"/>
        </w:numPr>
      </w:pPr>
      <w:r>
        <w:t xml:space="preserve">Obrazac EU TLAC3 postoji u dvije verzije, EU TLAC3a i EU TLAC3b.</w:t>
      </w:r>
      <w:r>
        <w:t xml:space="preserve"> </w:t>
      </w:r>
      <w:r>
        <w:t xml:space="preserve">U obrascu EU TLAC3a iskazuju se svi iznosi financiranja koji su nižeg ili istog reda prvenstva kao instrumenti koji su potencijalno prihvatljivi za MREL, uključujući regulatorni kapital i druge instrumente kapitala.</w:t>
      </w:r>
      <w:r>
        <w:t xml:space="preserve"> </w:t>
      </w:r>
      <w:r>
        <w:t xml:space="preserve">Iznosi koji nisu prihvatljivi samo zbog zahtjeva o podređenosti iskazuju se u cijelosti u retku koji odgovara relevantnom redu prvenstva u postupku u slučaju insolventnosti, tj. bez primjene gornjih granica.</w:t>
      </w:r>
      <w:r>
        <w:t xml:space="preserve"> </w:t>
      </w:r>
      <w:r>
        <w:t xml:space="preserve">U obrascu EU TLAC3b iskazuju se samo regulatorni kapital i obveze prihvatljivi za ispunjenje zahtjeva iz članka 45. Direktive 2014/59/EU u skladu s člankom 45.e te direktive.</w:t>
      </w:r>
    </w:p>
    <w:p w14:paraId="417A390B" w14:textId="2D84B100" w:rsidR="00410769" w:rsidRPr="0008623B" w:rsidRDefault="00410769" w:rsidP="00B62DC9">
      <w:pPr>
        <w:pStyle w:val="InstructionsText2"/>
        <w:numPr>
          <w:ilvl w:val="0"/>
          <w:numId w:val="12"/>
        </w:numPr>
      </w:pPr>
      <w:r>
        <w:t xml:space="preserve">U skladu s člankom 14. stavkom 2. ove Uredbe, subjekti koji nisu dužni ispunjavati zahtjev iz članka 92.a Uredbe (EU) br. 575/2013, ali su dužni ispunjavati zahtjev iz članka 45. Direktive 2014/59/EU u skladu s člankom 45.e te direktive, mogu odlučiti hoće li za ispunjenje zahtjeva za objavu iz članka 45.i stavka 3. Direktive 2014/59/EU koristiti obrazac EU TLAC3a ili obrazac EU TLAC3b.</w:t>
      </w:r>
    </w:p>
    <w:p w14:paraId="7914D4A7" w14:textId="50C29BF6" w:rsidR="005F391D" w:rsidRPr="0008623B" w:rsidRDefault="005F391D" w:rsidP="00B62DC9">
      <w:pPr>
        <w:pStyle w:val="InstructionsText2"/>
        <w:numPr>
          <w:ilvl w:val="0"/>
          <w:numId w:val="12"/>
        </w:numPr>
      </w:pPr>
      <w:r>
        <w:t xml:space="preserve">Od datuma početka primjene članka 45.i stavka 3. Direktive 2014/59/EU izdavatelji na obrascu TLAC3a objavljuju obveze koje su potencijalno prihvatljive za ispunjenje zahtjeva za MREL i TLAC.</w:t>
      </w:r>
      <w:r>
        <w:t xml:space="preserve"> </w:t>
      </w:r>
      <w:r>
        <w:t xml:space="preserve">Prije tog datuma, izdavatelji objavljuju obveze koje su potencijalno prihvatljive za ispunjenje zahtjeva za interni TLAC.</w:t>
      </w:r>
    </w:p>
    <w:p w14:paraId="0643F6F9" w14:textId="54E61B56" w:rsidR="005F391D" w:rsidRPr="0008623B" w:rsidRDefault="00134FA4" w:rsidP="00B62DC9">
      <w:pPr>
        <w:pStyle w:val="InstructionsText2"/>
        <w:numPr>
          <w:ilvl w:val="0"/>
          <w:numId w:val="12"/>
        </w:numPr>
      </w:pPr>
      <w:r>
        <w:t xml:space="preserve">Preostali iznosi iz redaka od 2 do 10 raščlanjuju se na redove prvenstva u postupku u slučaju insolventnosti na temelju propisa o insolventnosti izdavatelja, neovisno o propisima kojima je uređen instrument.</w:t>
      </w:r>
    </w:p>
    <w:p w14:paraId="2ED9C4B9" w14:textId="752032A7" w:rsidR="005F391D" w:rsidRPr="0008623B" w:rsidRDefault="00EA31AA" w:rsidP="00B62DC9">
      <w:pPr>
        <w:pStyle w:val="InstructionsText2"/>
        <w:numPr>
          <w:ilvl w:val="0"/>
          <w:numId w:val="12"/>
        </w:numPr>
      </w:pPr>
      <w:r>
        <w:t xml:space="preserve">Te redove prvenstva dostavlja nadležno sanacijsko tijelo u skladu sa standardiziranim prikazom navedenom u relevantnom izvještajnom obrascu.</w:t>
      </w:r>
    </w:p>
    <w:p w14:paraId="098D1362" w14:textId="424912A1" w:rsidR="003D2D85" w:rsidRPr="0008623B" w:rsidRDefault="00134FA4" w:rsidP="00B62DC9">
      <w:pPr>
        <w:pStyle w:val="InstructionsText2"/>
        <w:numPr>
          <w:ilvl w:val="0"/>
          <w:numId w:val="12"/>
        </w:numPr>
      </w:pPr>
      <w:r>
        <w:t xml:space="preserve">i to od najnižeg do najvišeg reda prvenstva.</w:t>
      </w:r>
      <w:r>
        <w:t xml:space="preserve"> </w:t>
      </w:r>
      <w:r>
        <w:t xml:space="preserve">Stupci za red prvenstva dodaju se sve dok se ne objavi najviši red prvenstva potencijalno prihvatljivih instrumenata.</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55"/>
      </w:tblGrid>
      <w:tr w:rsidR="00134FA4" w:rsidRPr="0008623B" w14:paraId="6CE82287" w14:textId="77777777" w:rsidTr="006E5727">
        <w:trPr>
          <w:trHeight w:val="238"/>
        </w:trPr>
        <w:tc>
          <w:tcPr>
            <w:tcW w:w="1384" w:type="dxa"/>
            <w:shd w:val="clear" w:color="auto" w:fill="D9D9D9" w:themeFill="background1" w:themeFillShade="D9"/>
          </w:tcPr>
          <w:p w14:paraId="35ABF31F" w14:textId="77777777" w:rsidR="00134FA4" w:rsidRPr="0008623B" w:rsidRDefault="00134FA4" w:rsidP="006E5727">
            <w:pPr>
              <w:autoSpaceDE w:val="0"/>
              <w:autoSpaceDN w:val="0"/>
              <w:adjustRightInd w:val="0"/>
              <w:rPr>
                <w:b/>
                <w:color w:val="000000" w:themeColor="text1"/>
                <w:sz w:val="24"/>
                <w:szCs w:val="24"/>
                <w:rFonts w:ascii="Times New Roman" w:hAnsi="Times New Roman" w:cs="Times New Roman"/>
              </w:rPr>
            </w:pPr>
            <w:r>
              <w:rPr>
                <w:b/>
                <w:color w:val="000000" w:themeColor="text1"/>
                <w:sz w:val="24"/>
                <w:rFonts w:ascii="Times New Roman" w:hAnsi="Times New Roman"/>
              </w:rPr>
              <w:t xml:space="preserve">Redci</w:t>
            </w:r>
          </w:p>
        </w:tc>
        <w:tc>
          <w:tcPr>
            <w:tcW w:w="7655" w:type="dxa"/>
            <w:shd w:val="clear" w:color="auto" w:fill="D9D9D9" w:themeFill="background1" w:themeFillShade="D9"/>
          </w:tcPr>
          <w:p w14:paraId="209AC79A" w14:textId="70829AEF" w:rsidR="00134FA4" w:rsidRPr="0008623B" w:rsidRDefault="00E46262" w:rsidP="006E5727">
            <w:pPr>
              <w:autoSpaceDE w:val="0"/>
              <w:autoSpaceDN w:val="0"/>
              <w:adjustRightInd w:val="0"/>
              <w:rPr>
                <w:color w:val="000000" w:themeColor="text1"/>
                <w:sz w:val="24"/>
                <w:szCs w:val="24"/>
                <w:rFonts w:ascii="Times New Roman" w:hAnsi="Times New Roman" w:cs="Times New Roman"/>
              </w:rPr>
            </w:pPr>
            <w:r>
              <w:rPr>
                <w:b/>
                <w:color w:val="000000" w:themeColor="text1"/>
                <w:sz w:val="24"/>
                <w:rFonts w:ascii="Times New Roman" w:hAnsi="Times New Roman"/>
              </w:rPr>
              <w:t xml:space="preserve">Pravna osnova i upute</w:t>
            </w:r>
          </w:p>
        </w:tc>
      </w:tr>
      <w:tr w:rsidR="001D5616" w:rsidRPr="0008623B" w14:paraId="0C101719" w14:textId="77777777" w:rsidTr="006E5727">
        <w:trPr>
          <w:trHeight w:val="1014"/>
        </w:trPr>
        <w:tc>
          <w:tcPr>
            <w:tcW w:w="1384" w:type="dxa"/>
          </w:tcPr>
          <w:p w14:paraId="20818F1A" w14:textId="6C8CC711" w:rsidR="001D5616" w:rsidRPr="0008623B" w:rsidRDefault="008871C6" w:rsidP="001D5616">
            <w:pPr>
              <w:pStyle w:val="Applicationdirecte"/>
              <w:spacing w:before="120"/>
              <w:rPr>
                <w:color w:val="000000" w:themeColor="text1"/>
                <w:szCs w:val="24"/>
              </w:rPr>
            </w:pPr>
            <w:r>
              <w:t xml:space="preserve">1</w:t>
            </w:r>
          </w:p>
        </w:tc>
        <w:tc>
          <w:tcPr>
            <w:tcW w:w="7655" w:type="dxa"/>
          </w:tcPr>
          <w:p w14:paraId="255BAE3D" w14:textId="6FBDCDA3" w:rsidR="001D5616" w:rsidRPr="0008623B" w:rsidRDefault="001D5616" w:rsidP="001D5616">
            <w:pPr>
              <w:autoSpaceDE w:val="0"/>
              <w:autoSpaceDN w:val="0"/>
              <w:adjustRightInd w:val="0"/>
              <w:spacing w:before="120" w:after="120"/>
              <w:jc w:val="both"/>
              <w:rPr>
                <w:b/>
                <w:color w:val="000000" w:themeColor="text1"/>
                <w:sz w:val="24"/>
                <w:szCs w:val="24"/>
                <w:rFonts w:ascii="Times New Roman" w:hAnsi="Times New Roman" w:cs="Times New Roman"/>
              </w:rPr>
            </w:pPr>
            <w:r>
              <w:rPr>
                <w:b/>
                <w:color w:val="000000" w:themeColor="text1"/>
                <w:sz w:val="24"/>
                <w:rFonts w:ascii="Times New Roman" w:hAnsi="Times New Roman"/>
              </w:rPr>
              <w:t xml:space="preserve">Opis reda prvenstva u postupku u slučaju insolventnosti (slobodan tekst)</w:t>
            </w:r>
          </w:p>
          <w:p w14:paraId="4938332D" w14:textId="624185AF" w:rsidR="001D5616" w:rsidRPr="0008623B" w:rsidRDefault="001D5616" w:rsidP="00EA31AA">
            <w:pPr>
              <w:pStyle w:val="Applicationdirecte"/>
              <w:spacing w:before="120"/>
              <w:rPr>
                <w:color w:val="000000" w:themeColor="text1"/>
                <w:szCs w:val="24"/>
              </w:rPr>
            </w:pPr>
            <w:r>
              <w:rPr>
                <w:color w:val="000000" w:themeColor="text1"/>
              </w:rPr>
              <w:t xml:space="preserve">Broj redova prvenstva u postupku u slučaju insolventnosti (n) u hijerarhiji vjerovnika ovisit će o skupu obveza subjekta.</w:t>
            </w:r>
            <w:r>
              <w:rPr>
                <w:color w:val="000000" w:themeColor="text1"/>
              </w:rPr>
              <w:t xml:space="preserve"> </w:t>
            </w:r>
            <w:r>
              <w:rPr>
                <w:color w:val="000000" w:themeColor="text1"/>
              </w:rPr>
              <w:t xml:space="preserve">Postoji jedan stupac za svaki red prvenstva.</w:t>
            </w:r>
            <w:r>
              <w:rPr>
                <w:color w:val="000000" w:themeColor="text1"/>
              </w:rPr>
              <w:t xml:space="preserve"> </w:t>
            </w:r>
            <w:r>
              <w:rPr>
                <w:color w:val="000000" w:themeColor="text1"/>
              </w:rPr>
              <w:t xml:space="preserve">Opis bi trebao sadržavati specifikaciju vrsta potraživanja u tom redu prvenstva (npr. instrumenti redovnog osnovnog kapitala, dopunskog kapitala).</w:t>
            </w:r>
          </w:p>
        </w:tc>
      </w:tr>
      <w:tr w:rsidR="001D5616" w:rsidRPr="0008623B" w14:paraId="282F3909" w14:textId="77777777" w:rsidTr="006E5727">
        <w:trPr>
          <w:trHeight w:val="1014"/>
        </w:trPr>
        <w:tc>
          <w:tcPr>
            <w:tcW w:w="1384" w:type="dxa"/>
          </w:tcPr>
          <w:p w14:paraId="6052D413" w14:textId="27A1C7E6" w:rsidR="001D5616" w:rsidRPr="0008623B" w:rsidRDefault="008871C6" w:rsidP="001D5616">
            <w:pPr>
              <w:pStyle w:val="Applicationdirecte"/>
              <w:spacing w:before="120"/>
              <w:rPr>
                <w:color w:val="000000" w:themeColor="text1"/>
                <w:szCs w:val="24"/>
              </w:rPr>
            </w:pPr>
            <w:r>
              <w:t xml:space="preserve">2</w:t>
            </w:r>
          </w:p>
        </w:tc>
        <w:tc>
          <w:tcPr>
            <w:tcW w:w="7655" w:type="dxa"/>
          </w:tcPr>
          <w:p w14:paraId="649ECD5E" w14:textId="0534C38B" w:rsidR="001D5616" w:rsidRPr="0008623B" w:rsidRDefault="00367DF1" w:rsidP="001D5616">
            <w:pPr>
              <w:autoSpaceDE w:val="0"/>
              <w:autoSpaceDN w:val="0"/>
              <w:adjustRightInd w:val="0"/>
              <w:spacing w:before="120" w:after="120"/>
              <w:jc w:val="both"/>
              <w:rPr>
                <w:b/>
                <w:color w:val="000000" w:themeColor="text1"/>
                <w:sz w:val="24"/>
                <w:szCs w:val="24"/>
                <w:rFonts w:ascii="Times New Roman" w:hAnsi="Times New Roman" w:cs="Times New Roman"/>
              </w:rPr>
            </w:pPr>
            <w:r>
              <w:rPr>
                <w:b/>
                <w:color w:val="000000" w:themeColor="text1"/>
                <w:sz w:val="24"/>
                <w:rFonts w:ascii="Times New Roman" w:hAnsi="Times New Roman"/>
              </w:rPr>
              <w:t xml:space="preserve">Obveze i regulatorni kapital</w:t>
            </w:r>
          </w:p>
          <w:p w14:paraId="6CEB4608" w14:textId="77777777" w:rsidR="003D2D85" w:rsidRPr="0008623B" w:rsidRDefault="003D2D85" w:rsidP="003D2D85">
            <w:pPr>
              <w:pStyle w:val="Applicationdirecte"/>
              <w:spacing w:before="120"/>
              <w:rPr>
                <w:color w:val="000000" w:themeColor="text1"/>
              </w:rPr>
            </w:pPr>
            <w:r>
              <w:rPr>
                <w:color w:val="000000" w:themeColor="text1"/>
              </w:rPr>
              <w:t xml:space="preserve">Iznos regulatornog kapitala, prihvatljivih obveza i obveza koje su nižeg ili istog reda prvenstva kao regulatorni kapital ili prihvatljive obveze.</w:t>
            </w:r>
          </w:p>
          <w:p w14:paraId="7ABCDC8B" w14:textId="193792D4" w:rsidR="00585921" w:rsidRPr="0008623B" w:rsidRDefault="003D2D85" w:rsidP="00E13544">
            <w:pPr>
              <w:pStyle w:val="Applicationdirecte"/>
              <w:spacing w:before="120"/>
              <w:rPr>
                <w:color w:val="000000" w:themeColor="text1"/>
              </w:rPr>
            </w:pPr>
            <w:r>
              <w:rPr>
                <w:color w:val="000000" w:themeColor="text1"/>
              </w:rPr>
              <w:t xml:space="preserve">Sadržava i obveze isključene iz bail-ina.</w:t>
            </w:r>
            <w:r>
              <w:t xml:space="preserve"> </w:t>
            </w:r>
          </w:p>
          <w:p w14:paraId="3B3981A4" w14:textId="543E66EA" w:rsidR="003D2D85" w:rsidRPr="0008623B" w:rsidRDefault="008348B0" w:rsidP="00640F37">
            <w:pPr>
              <w:pStyle w:val="Fait"/>
            </w:pPr>
            <w:r>
              <w:t xml:space="preserve">Ovaj se redak ne primjenjuje u obrascu EU TLAC3b.</w:t>
            </w:r>
          </w:p>
        </w:tc>
      </w:tr>
      <w:tr w:rsidR="001D5616" w:rsidRPr="0008623B" w14:paraId="7EFDEF71" w14:textId="77777777" w:rsidTr="006E5727">
        <w:trPr>
          <w:trHeight w:val="483"/>
        </w:trPr>
        <w:tc>
          <w:tcPr>
            <w:tcW w:w="1384" w:type="dxa"/>
          </w:tcPr>
          <w:p w14:paraId="36ABDA8C" w14:textId="78FEFA6B" w:rsidR="001D5616" w:rsidRPr="0008623B" w:rsidRDefault="008871C6" w:rsidP="001D5616">
            <w:pPr>
              <w:pStyle w:val="Applicationdirecte"/>
              <w:spacing w:before="120"/>
              <w:rPr>
                <w:color w:val="000000" w:themeColor="text1"/>
                <w:szCs w:val="24"/>
              </w:rPr>
            </w:pPr>
            <w:r>
              <w:t xml:space="preserve">3</w:t>
            </w:r>
          </w:p>
        </w:tc>
        <w:tc>
          <w:tcPr>
            <w:tcW w:w="7655" w:type="dxa"/>
          </w:tcPr>
          <w:p w14:paraId="79EC0340" w14:textId="06B26FCE" w:rsidR="001D5616" w:rsidRPr="0008623B" w:rsidRDefault="00A14A6B" w:rsidP="001D5616">
            <w:pPr>
              <w:pStyle w:val="Fait"/>
              <w:rPr>
                <w:b/>
                <w:color w:val="000000" w:themeColor="text1"/>
                <w:szCs w:val="24"/>
              </w:rPr>
            </w:pPr>
            <w:r>
              <w:rPr>
                <w:b/>
                <w:color w:val="000000" w:themeColor="text1"/>
              </w:rPr>
              <w:t xml:space="preserve">Obveze i regulatorni kapital – od čega isključene obveze</w:t>
            </w:r>
          </w:p>
          <w:p w14:paraId="0FF41010" w14:textId="001ECF54" w:rsidR="003D2D85" w:rsidRPr="0008623B" w:rsidRDefault="003D2D85" w:rsidP="003D2D85">
            <w:pPr>
              <w:pStyle w:val="Applicationdirecte"/>
              <w:spacing w:before="120"/>
              <w:rPr>
                <w:color w:val="000000" w:themeColor="text1"/>
                <w:szCs w:val="24"/>
              </w:rPr>
            </w:pPr>
            <w:r>
              <w:rPr>
                <w:color w:val="000000" w:themeColor="text1"/>
              </w:rPr>
              <w:t xml:space="preserve">Raščlamba obveza koje su isključene u skladu s člankom 72.a stavkom 2. Uredbe (EU) br. 575/2013 ili člankom 44. stavkom 2. ili, ovisno o slučaju, člankom 44. stavkom 3. Direktive 2014/59/EU.</w:t>
            </w:r>
          </w:p>
          <w:p w14:paraId="6E4598A5" w14:textId="066BD409" w:rsidR="003D2D85" w:rsidRPr="0008623B" w:rsidRDefault="008348B0" w:rsidP="001D5616">
            <w:pPr>
              <w:autoSpaceDE w:val="0"/>
              <w:autoSpaceDN w:val="0"/>
              <w:adjustRightInd w:val="0"/>
              <w:spacing w:before="120" w:after="120"/>
              <w:jc w:val="both"/>
              <w:rPr>
                <w:color w:val="000000" w:themeColor="text1"/>
                <w:sz w:val="24"/>
                <w:szCs w:val="24"/>
                <w:rFonts w:ascii="Times New Roman" w:hAnsi="Times New Roman" w:cs="Times New Roman"/>
              </w:rPr>
            </w:pPr>
            <w:r>
              <w:rPr>
                <w:color w:val="000000" w:themeColor="text1"/>
                <w:sz w:val="24"/>
                <w:rFonts w:ascii="Times New Roman" w:hAnsi="Times New Roman"/>
              </w:rPr>
              <w:t xml:space="preserve">Ovaj se redak ne primjenjuje u obrascu EU TLAC3b.</w:t>
            </w:r>
          </w:p>
        </w:tc>
      </w:tr>
      <w:tr w:rsidR="001D5616" w:rsidRPr="0008623B" w14:paraId="3040763E" w14:textId="77777777" w:rsidTr="006E5727">
        <w:trPr>
          <w:trHeight w:val="1014"/>
        </w:trPr>
        <w:tc>
          <w:tcPr>
            <w:tcW w:w="1384" w:type="dxa"/>
          </w:tcPr>
          <w:p w14:paraId="6ED7CBD7" w14:textId="71B213F7" w:rsidR="001D5616" w:rsidRPr="0008623B" w:rsidRDefault="008871C6" w:rsidP="001D5616">
            <w:pPr>
              <w:pStyle w:val="Applicationdirecte"/>
              <w:spacing w:before="120"/>
              <w:rPr>
                <w:color w:val="000000" w:themeColor="text1"/>
                <w:szCs w:val="24"/>
              </w:rPr>
            </w:pPr>
            <w:r>
              <w:t xml:space="preserve">4</w:t>
            </w:r>
          </w:p>
        </w:tc>
        <w:tc>
          <w:tcPr>
            <w:tcW w:w="7655" w:type="dxa"/>
          </w:tcPr>
          <w:p w14:paraId="67B3F8CE" w14:textId="50557F36" w:rsidR="001D5616" w:rsidRPr="0008623B" w:rsidRDefault="00367DF1" w:rsidP="001D5616">
            <w:pPr>
              <w:jc w:val="both"/>
              <w:rPr>
                <w:b/>
                <w:color w:val="000000" w:themeColor="text1"/>
                <w:sz w:val="24"/>
                <w:szCs w:val="24"/>
                <w:rFonts w:ascii="Times New Roman" w:eastAsia="Times New Roman" w:hAnsi="Times New Roman" w:cs="Times New Roman"/>
              </w:rPr>
            </w:pPr>
            <w:r>
              <w:rPr>
                <w:b/>
                <w:color w:val="000000" w:themeColor="text1"/>
                <w:sz w:val="24"/>
                <w:rFonts w:ascii="Times New Roman" w:hAnsi="Times New Roman"/>
              </w:rPr>
              <w:t xml:space="preserve">Obveze i regulatorni kapital umanjeni za isključene obveze</w:t>
            </w:r>
          </w:p>
          <w:p w14:paraId="09D8C04D" w14:textId="0C90618C" w:rsidR="001D5616" w:rsidRPr="0008623B" w:rsidRDefault="00367DF1" w:rsidP="001D5616">
            <w:pPr>
              <w:jc w:val="both"/>
              <w:rPr>
                <w:color w:val="000000" w:themeColor="text1"/>
                <w:szCs w:val="24"/>
              </w:rPr>
            </w:pPr>
            <w:r>
              <w:rPr>
                <w:color w:val="000000" w:themeColor="text1"/>
                <w:sz w:val="24"/>
                <w:rFonts w:ascii="Times New Roman" w:hAnsi="Times New Roman"/>
              </w:rPr>
              <w:t xml:space="preserve">Obveze i regulatorni kapital umanjeni za isključene obveze.</w:t>
            </w:r>
            <w:r>
              <w:rPr>
                <w:color w:val="000000" w:themeColor="text1"/>
              </w:rPr>
              <w:t xml:space="preserve"> </w:t>
            </w:r>
          </w:p>
          <w:p w14:paraId="4C2B3296" w14:textId="5FECF8AC" w:rsidR="003D2D85" w:rsidRPr="0008623B" w:rsidRDefault="008348B0" w:rsidP="001D5616">
            <w:pPr>
              <w:jc w:val="both"/>
              <w:rPr>
                <w:color w:val="000000" w:themeColor="text1"/>
                <w:sz w:val="24"/>
                <w:szCs w:val="24"/>
                <w:rFonts w:ascii="Times New Roman" w:hAnsi="Times New Roman" w:cs="Times New Roman"/>
              </w:rPr>
            </w:pPr>
            <w:r>
              <w:rPr>
                <w:color w:val="000000" w:themeColor="text1"/>
                <w:sz w:val="24"/>
                <w:rFonts w:ascii="Times New Roman" w:hAnsi="Times New Roman"/>
              </w:rPr>
              <w:t xml:space="preserve">Ovaj se redak ne primjenjuje u obrascu EU TLAC3b.</w:t>
            </w:r>
          </w:p>
        </w:tc>
      </w:tr>
      <w:tr w:rsidR="001D5616" w:rsidRPr="0008623B" w14:paraId="3A2C5DDE" w14:textId="77777777" w:rsidTr="006E5727">
        <w:trPr>
          <w:trHeight w:val="316"/>
        </w:trPr>
        <w:tc>
          <w:tcPr>
            <w:tcW w:w="1384" w:type="dxa"/>
          </w:tcPr>
          <w:p w14:paraId="3404E285" w14:textId="021B6A65" w:rsidR="001D5616" w:rsidRPr="0008623B" w:rsidRDefault="008871C6" w:rsidP="001D5616">
            <w:pPr>
              <w:autoSpaceDE w:val="0"/>
              <w:autoSpaceDN w:val="0"/>
              <w:adjustRightInd w:val="0"/>
              <w:spacing w:before="120" w:after="120"/>
              <w:jc w:val="both"/>
              <w:rPr>
                <w:color w:val="000000" w:themeColor="text1"/>
                <w:sz w:val="24"/>
                <w:szCs w:val="24"/>
                <w:rFonts w:ascii="Times New Roman" w:eastAsia="Times New Roman" w:hAnsi="Times New Roman" w:cs="Times New Roman"/>
              </w:rPr>
            </w:pPr>
            <w:r>
              <w:rPr>
                <w:sz w:val="24"/>
                <w:rFonts w:ascii="Times New Roman" w:hAnsi="Times New Roman"/>
              </w:rPr>
              <w:t xml:space="preserve">5</w:t>
            </w:r>
          </w:p>
        </w:tc>
        <w:tc>
          <w:tcPr>
            <w:tcW w:w="7655" w:type="dxa"/>
          </w:tcPr>
          <w:p w14:paraId="3A72D26C" w14:textId="33DDDACD" w:rsidR="001D5616" w:rsidRPr="0008623B" w:rsidRDefault="001D5616" w:rsidP="001D5616">
            <w:pPr>
              <w:autoSpaceDE w:val="0"/>
              <w:autoSpaceDN w:val="0"/>
              <w:adjustRightInd w:val="0"/>
              <w:spacing w:before="120" w:after="120"/>
              <w:jc w:val="both"/>
              <w:rPr>
                <w:b/>
                <w:color w:val="000000" w:themeColor="text1"/>
                <w:sz w:val="24"/>
                <w:szCs w:val="24"/>
                <w:rFonts w:ascii="Times New Roman" w:eastAsia="Times New Roman" w:hAnsi="Times New Roman" w:cs="Times New Roman"/>
              </w:rPr>
            </w:pPr>
            <w:r>
              <w:rPr>
                <w:b/>
                <w:color w:val="000000" w:themeColor="text1"/>
                <w:sz w:val="24"/>
                <w:rFonts w:ascii="Times New Roman" w:hAnsi="Times New Roman"/>
              </w:rPr>
              <w:t xml:space="preserve">Podskup obveza i regulatornog kapitala umanjenih za isključene obveze koji se smatraju potencijalno prihvatljivim regulatornim kapitalom i obvezama za MREL/TLAC</w:t>
            </w:r>
          </w:p>
          <w:p w14:paraId="4D791BCD" w14:textId="72DDE991" w:rsidR="001D5616" w:rsidRPr="0008623B" w:rsidRDefault="001D5616" w:rsidP="008B671A">
            <w:pPr>
              <w:rPr>
                <w:color w:val="000000" w:themeColor="text1"/>
                <w:sz w:val="24"/>
                <w:szCs w:val="24"/>
                <w:rFonts w:ascii="Times New Roman" w:eastAsia="Times New Roman" w:hAnsi="Times New Roman" w:cs="Times New Roman"/>
              </w:rPr>
            </w:pPr>
            <w:r>
              <w:rPr>
                <w:color w:val="000000" w:themeColor="text1"/>
                <w:sz w:val="24"/>
                <w:rFonts w:ascii="Times New Roman" w:hAnsi="Times New Roman"/>
              </w:rPr>
              <w:t xml:space="preserve">Raščlamba iznosa regulatornog kapitala i obveza prihvatljivih za potrebe MREL-a ili TLAC-a, kako je primjenjivo u skladu s gornjim stavkom 19., bez primjene gornjih granica na priznavanje nepodređenih obveza.</w:t>
            </w:r>
          </w:p>
        </w:tc>
      </w:tr>
      <w:tr w:rsidR="001D5616" w:rsidRPr="0008623B" w14:paraId="1AD03E0A" w14:textId="77777777" w:rsidTr="006E5727">
        <w:trPr>
          <w:trHeight w:val="316"/>
        </w:trPr>
        <w:tc>
          <w:tcPr>
            <w:tcW w:w="1384" w:type="dxa"/>
          </w:tcPr>
          <w:p w14:paraId="5319D1AF" w14:textId="74E28EE0" w:rsidR="001D5616" w:rsidRPr="0008623B" w:rsidRDefault="008871C6" w:rsidP="001D5616">
            <w:pPr>
              <w:autoSpaceDE w:val="0"/>
              <w:autoSpaceDN w:val="0"/>
              <w:adjustRightInd w:val="0"/>
              <w:rPr>
                <w:color w:val="000000" w:themeColor="text1"/>
                <w:sz w:val="24"/>
                <w:szCs w:val="24"/>
                <w:rFonts w:ascii="Times New Roman" w:eastAsia="Times New Roman" w:hAnsi="Times New Roman" w:cs="Times New Roman"/>
              </w:rPr>
            </w:pPr>
            <w:r>
              <w:rPr>
                <w:sz w:val="24"/>
                <w:rFonts w:ascii="Times New Roman" w:hAnsi="Times New Roman"/>
              </w:rPr>
              <w:t xml:space="preserve">6</w:t>
            </w:r>
          </w:p>
        </w:tc>
        <w:tc>
          <w:tcPr>
            <w:tcW w:w="7655" w:type="dxa"/>
          </w:tcPr>
          <w:p w14:paraId="208DFDB8" w14:textId="6F2FB385" w:rsidR="001D5616" w:rsidRPr="0008623B" w:rsidRDefault="008E3ADF" w:rsidP="001D5616">
            <w:pPr>
              <w:autoSpaceDE w:val="0"/>
              <w:autoSpaceDN w:val="0"/>
              <w:adjustRightInd w:val="0"/>
              <w:spacing w:before="120" w:after="120"/>
              <w:jc w:val="both"/>
              <w:rPr>
                <w:b/>
                <w:color w:val="000000" w:themeColor="text1"/>
                <w:sz w:val="24"/>
                <w:szCs w:val="24"/>
                <w:rFonts w:ascii="Times New Roman" w:hAnsi="Times New Roman" w:cs="Times New Roman"/>
              </w:rPr>
            </w:pPr>
            <w:r>
              <w:rPr>
                <w:b/>
                <w:color w:val="000000" w:themeColor="text1"/>
                <w:sz w:val="24"/>
                <w:rFonts w:ascii="Times New Roman" w:hAnsi="Times New Roman"/>
              </w:rPr>
              <w:t xml:space="preserve">Od čega preostali rok do dospijeća od 1 do 2 godine</w:t>
            </w:r>
            <w:r>
              <w:rPr>
                <w:b/>
                <w:color w:val="000000" w:themeColor="text1"/>
                <w:sz w:val="24"/>
                <w:rFonts w:ascii="Times New Roman" w:hAnsi="Times New Roman"/>
              </w:rPr>
              <w:t xml:space="preserve"> </w:t>
            </w:r>
          </w:p>
          <w:p w14:paraId="024B38D7" w14:textId="23586DB1" w:rsidR="001D5616" w:rsidRPr="0008623B" w:rsidRDefault="001D5616" w:rsidP="001D5616">
            <w:pPr>
              <w:autoSpaceDE w:val="0"/>
              <w:autoSpaceDN w:val="0"/>
              <w:adjustRightInd w:val="0"/>
              <w:spacing w:before="120" w:after="120"/>
              <w:jc w:val="both"/>
              <w:rPr>
                <w:color w:val="000000" w:themeColor="text1"/>
                <w:sz w:val="24"/>
                <w:szCs w:val="24"/>
                <w:rFonts w:ascii="Times New Roman" w:hAnsi="Times New Roman" w:cs="Times New Roman"/>
              </w:rPr>
            </w:pPr>
            <w:r>
              <w:rPr>
                <w:color w:val="000000" w:themeColor="text1"/>
                <w:sz w:val="24"/>
                <w:rFonts w:ascii="Times New Roman" w:hAnsi="Times New Roman"/>
              </w:rPr>
              <w:t xml:space="preserve">Podskup iz retka 5 s relevantnim preostalim rokom do dospijeća.</w:t>
            </w:r>
          </w:p>
        </w:tc>
      </w:tr>
      <w:tr w:rsidR="001D5616" w:rsidRPr="0008623B" w14:paraId="589F2978" w14:textId="77777777" w:rsidTr="006E5727">
        <w:trPr>
          <w:trHeight w:val="316"/>
        </w:trPr>
        <w:tc>
          <w:tcPr>
            <w:tcW w:w="1384" w:type="dxa"/>
          </w:tcPr>
          <w:p w14:paraId="41E8C660" w14:textId="7938235A" w:rsidR="001D5616" w:rsidRPr="0008623B" w:rsidRDefault="008871C6" w:rsidP="001D5616">
            <w:pPr>
              <w:autoSpaceDE w:val="0"/>
              <w:autoSpaceDN w:val="0"/>
              <w:adjustRightInd w:val="0"/>
              <w:rPr>
                <w:color w:val="000000" w:themeColor="text1"/>
                <w:sz w:val="24"/>
                <w:szCs w:val="24"/>
                <w:rFonts w:ascii="Times New Roman" w:eastAsia="Times New Roman" w:hAnsi="Times New Roman" w:cs="Times New Roman"/>
              </w:rPr>
            </w:pPr>
            <w:r>
              <w:rPr>
                <w:sz w:val="24"/>
                <w:rFonts w:ascii="Times New Roman" w:hAnsi="Times New Roman"/>
              </w:rPr>
              <w:t xml:space="preserve">7</w:t>
            </w:r>
          </w:p>
        </w:tc>
        <w:tc>
          <w:tcPr>
            <w:tcW w:w="7655" w:type="dxa"/>
          </w:tcPr>
          <w:p w14:paraId="1A0F18F5" w14:textId="1406EA6F" w:rsidR="001D5616" w:rsidRPr="0008623B" w:rsidRDefault="008E3ADF" w:rsidP="001D5616">
            <w:pPr>
              <w:autoSpaceDE w:val="0"/>
              <w:autoSpaceDN w:val="0"/>
              <w:adjustRightInd w:val="0"/>
              <w:spacing w:before="120" w:after="120"/>
              <w:jc w:val="both"/>
              <w:rPr>
                <w:b/>
                <w:color w:val="000000" w:themeColor="text1"/>
                <w:sz w:val="24"/>
                <w:szCs w:val="24"/>
                <w:rFonts w:ascii="Times New Roman" w:hAnsi="Times New Roman" w:cs="Times New Roman"/>
              </w:rPr>
            </w:pPr>
            <w:r>
              <w:rPr>
                <w:b/>
                <w:color w:val="000000" w:themeColor="text1"/>
                <w:sz w:val="24"/>
                <w:rFonts w:ascii="Times New Roman" w:hAnsi="Times New Roman"/>
              </w:rPr>
              <w:t xml:space="preserve">Od čega preostali rok do dospijeća od 2 do 5 godina</w:t>
            </w:r>
          </w:p>
          <w:p w14:paraId="503D3ECD" w14:textId="3E0914A8" w:rsidR="001D5616" w:rsidRPr="0008623B" w:rsidRDefault="001D5616" w:rsidP="001D5616">
            <w:pPr>
              <w:autoSpaceDE w:val="0"/>
              <w:autoSpaceDN w:val="0"/>
              <w:adjustRightInd w:val="0"/>
              <w:spacing w:before="120" w:after="120"/>
              <w:jc w:val="both"/>
              <w:rPr>
                <w:color w:val="000000" w:themeColor="text1"/>
                <w:sz w:val="24"/>
                <w:szCs w:val="24"/>
                <w:rFonts w:ascii="Times New Roman" w:hAnsi="Times New Roman" w:cs="Times New Roman"/>
              </w:rPr>
            </w:pPr>
            <w:r>
              <w:rPr>
                <w:color w:val="000000" w:themeColor="text1"/>
                <w:sz w:val="24"/>
                <w:rFonts w:ascii="Times New Roman" w:hAnsi="Times New Roman"/>
              </w:rPr>
              <w:t xml:space="preserve">Podskup iz retka 5 s relevantnim preostalim rokom do dospijeća.</w:t>
            </w:r>
          </w:p>
        </w:tc>
      </w:tr>
      <w:tr w:rsidR="001D5616" w:rsidRPr="0008623B" w14:paraId="1CE5BF41" w14:textId="77777777" w:rsidTr="006E5727">
        <w:trPr>
          <w:trHeight w:val="316"/>
        </w:trPr>
        <w:tc>
          <w:tcPr>
            <w:tcW w:w="1384" w:type="dxa"/>
          </w:tcPr>
          <w:p w14:paraId="6D06C91E" w14:textId="6BE3FA67" w:rsidR="001D5616" w:rsidRPr="0008623B" w:rsidRDefault="008871C6" w:rsidP="001D5616">
            <w:pPr>
              <w:autoSpaceDE w:val="0"/>
              <w:autoSpaceDN w:val="0"/>
              <w:adjustRightInd w:val="0"/>
              <w:rPr>
                <w:color w:val="000000" w:themeColor="text1"/>
                <w:sz w:val="24"/>
                <w:szCs w:val="24"/>
                <w:rFonts w:ascii="Times New Roman" w:eastAsia="Times New Roman" w:hAnsi="Times New Roman" w:cs="Times New Roman"/>
              </w:rPr>
            </w:pPr>
            <w:r>
              <w:rPr>
                <w:sz w:val="24"/>
                <w:rFonts w:ascii="Times New Roman" w:hAnsi="Times New Roman"/>
              </w:rPr>
              <w:t xml:space="preserve">8</w:t>
            </w:r>
          </w:p>
        </w:tc>
        <w:tc>
          <w:tcPr>
            <w:tcW w:w="7655" w:type="dxa"/>
          </w:tcPr>
          <w:p w14:paraId="385E6CA6" w14:textId="685C5434" w:rsidR="001D5616" w:rsidRPr="0008623B" w:rsidRDefault="008E3ADF" w:rsidP="001D5616">
            <w:pPr>
              <w:autoSpaceDE w:val="0"/>
              <w:autoSpaceDN w:val="0"/>
              <w:adjustRightInd w:val="0"/>
              <w:spacing w:before="120" w:after="120"/>
              <w:jc w:val="both"/>
              <w:rPr>
                <w:b/>
                <w:color w:val="000000" w:themeColor="text1"/>
                <w:sz w:val="24"/>
                <w:szCs w:val="24"/>
                <w:rFonts w:ascii="Times New Roman" w:hAnsi="Times New Roman" w:cs="Times New Roman"/>
              </w:rPr>
            </w:pPr>
            <w:r>
              <w:rPr>
                <w:b/>
                <w:color w:val="000000" w:themeColor="text1"/>
                <w:sz w:val="24"/>
                <w:rFonts w:ascii="Times New Roman" w:hAnsi="Times New Roman"/>
              </w:rPr>
              <w:t xml:space="preserve">Od čega preostali rok do dospijeća od 5 do 10 godina</w:t>
            </w:r>
          </w:p>
          <w:p w14:paraId="197AF3C0" w14:textId="56872A6F" w:rsidR="001D5616" w:rsidRPr="0008623B" w:rsidRDefault="001D5616" w:rsidP="001D5616">
            <w:pPr>
              <w:autoSpaceDE w:val="0"/>
              <w:autoSpaceDN w:val="0"/>
              <w:adjustRightInd w:val="0"/>
              <w:spacing w:before="120" w:after="120"/>
              <w:jc w:val="both"/>
              <w:rPr>
                <w:color w:val="000000" w:themeColor="text1"/>
                <w:sz w:val="24"/>
                <w:szCs w:val="24"/>
                <w:rFonts w:ascii="Times New Roman" w:hAnsi="Times New Roman" w:cs="Times New Roman"/>
              </w:rPr>
            </w:pPr>
            <w:r>
              <w:rPr>
                <w:color w:val="000000" w:themeColor="text1"/>
                <w:sz w:val="24"/>
                <w:rFonts w:ascii="Times New Roman" w:hAnsi="Times New Roman"/>
              </w:rPr>
              <w:t xml:space="preserve">Podskup iz retka 5 s relevantnim preostalim rokom do dospijeća.</w:t>
            </w:r>
          </w:p>
        </w:tc>
      </w:tr>
      <w:tr w:rsidR="001D5616" w:rsidRPr="0008623B" w14:paraId="6652A440" w14:textId="77777777" w:rsidTr="006E5727">
        <w:trPr>
          <w:trHeight w:val="316"/>
        </w:trPr>
        <w:tc>
          <w:tcPr>
            <w:tcW w:w="1384" w:type="dxa"/>
          </w:tcPr>
          <w:p w14:paraId="34E6E46D" w14:textId="5ECCD03F" w:rsidR="001D5616" w:rsidRPr="0008623B" w:rsidRDefault="008871C6" w:rsidP="008871C6">
            <w:pPr>
              <w:autoSpaceDE w:val="0"/>
              <w:autoSpaceDN w:val="0"/>
              <w:adjustRightInd w:val="0"/>
              <w:rPr>
                <w:color w:val="000000" w:themeColor="text1"/>
                <w:sz w:val="24"/>
                <w:szCs w:val="24"/>
                <w:rFonts w:ascii="Times New Roman" w:hAnsi="Times New Roman" w:cs="Times New Roman"/>
              </w:rPr>
            </w:pPr>
            <w:r>
              <w:rPr>
                <w:sz w:val="24"/>
                <w:rFonts w:ascii="Times New Roman" w:hAnsi="Times New Roman"/>
              </w:rPr>
              <w:t xml:space="preserve">9</w:t>
            </w:r>
          </w:p>
        </w:tc>
        <w:tc>
          <w:tcPr>
            <w:tcW w:w="7655" w:type="dxa"/>
          </w:tcPr>
          <w:p w14:paraId="18D5EBD6" w14:textId="39172B5A" w:rsidR="001D5616" w:rsidRPr="0008623B" w:rsidRDefault="008E3ADF" w:rsidP="001D5616">
            <w:pPr>
              <w:autoSpaceDE w:val="0"/>
              <w:autoSpaceDN w:val="0"/>
              <w:adjustRightInd w:val="0"/>
              <w:spacing w:before="120" w:after="120"/>
              <w:jc w:val="both"/>
              <w:rPr>
                <w:b/>
                <w:color w:val="000000" w:themeColor="text1"/>
                <w:sz w:val="24"/>
                <w:szCs w:val="24"/>
                <w:rFonts w:ascii="Times New Roman" w:hAnsi="Times New Roman" w:cs="Times New Roman"/>
              </w:rPr>
            </w:pPr>
            <w:r>
              <w:rPr>
                <w:b/>
                <w:color w:val="000000" w:themeColor="text1"/>
                <w:sz w:val="24"/>
                <w:rFonts w:ascii="Times New Roman" w:hAnsi="Times New Roman"/>
              </w:rPr>
              <w:t xml:space="preserve">Od čega preostali rok do dospijeća 10 ili više godina, ali isključujući vrijednosne papire bez dospijeća</w:t>
            </w:r>
          </w:p>
          <w:p w14:paraId="61C53A18" w14:textId="6ED02288" w:rsidR="001D5616" w:rsidRPr="0008623B" w:rsidRDefault="001D5616" w:rsidP="001D5616">
            <w:pPr>
              <w:autoSpaceDE w:val="0"/>
              <w:autoSpaceDN w:val="0"/>
              <w:adjustRightInd w:val="0"/>
              <w:spacing w:before="120" w:after="120"/>
              <w:jc w:val="both"/>
              <w:rPr>
                <w:b/>
                <w:color w:val="000000" w:themeColor="text1"/>
                <w:sz w:val="24"/>
                <w:szCs w:val="24"/>
                <w:rFonts w:ascii="Times New Roman" w:hAnsi="Times New Roman" w:cs="Times New Roman"/>
              </w:rPr>
            </w:pPr>
            <w:r>
              <w:rPr>
                <w:color w:val="000000" w:themeColor="text1"/>
                <w:sz w:val="24"/>
                <w:rFonts w:ascii="Times New Roman" w:hAnsi="Times New Roman"/>
              </w:rPr>
              <w:t xml:space="preserve">Podskup iz retka 5 s relevantnim preostalim rokom do dospijeća.</w:t>
            </w:r>
            <w:r>
              <w:rPr>
                <w:color w:val="000000" w:themeColor="text1"/>
                <w:sz w:val="24"/>
                <w:rFonts w:ascii="Times New Roman" w:hAnsi="Times New Roman"/>
              </w:rPr>
              <w:t xml:space="preserve"> </w:t>
            </w:r>
          </w:p>
        </w:tc>
      </w:tr>
      <w:tr w:rsidR="001D5616" w:rsidRPr="00F7311F" w14:paraId="122BED89" w14:textId="77777777" w:rsidTr="006E5727">
        <w:trPr>
          <w:trHeight w:val="316"/>
        </w:trPr>
        <w:tc>
          <w:tcPr>
            <w:tcW w:w="1384" w:type="dxa"/>
          </w:tcPr>
          <w:p w14:paraId="0B741CEB" w14:textId="37EB6C3B" w:rsidR="001D5616" w:rsidRPr="0008623B" w:rsidRDefault="001D5616" w:rsidP="001D5616">
            <w:pPr>
              <w:autoSpaceDE w:val="0"/>
              <w:autoSpaceDN w:val="0"/>
              <w:adjustRightInd w:val="0"/>
              <w:rPr>
                <w:color w:val="000000" w:themeColor="text1"/>
                <w:sz w:val="24"/>
                <w:szCs w:val="24"/>
                <w:rFonts w:ascii="Times New Roman" w:hAnsi="Times New Roman" w:cs="Times New Roman"/>
              </w:rPr>
            </w:pPr>
            <w:r>
              <w:rPr>
                <w:sz w:val="24"/>
                <w:rFonts w:ascii="Times New Roman" w:hAnsi="Times New Roman"/>
              </w:rPr>
              <w:t xml:space="preserve">10</w:t>
            </w:r>
          </w:p>
        </w:tc>
        <w:tc>
          <w:tcPr>
            <w:tcW w:w="7655" w:type="dxa"/>
          </w:tcPr>
          <w:p w14:paraId="00862BE8" w14:textId="48E6FB14" w:rsidR="001D5616" w:rsidRPr="0008623B" w:rsidRDefault="008E3ADF" w:rsidP="001D5616">
            <w:pPr>
              <w:autoSpaceDE w:val="0"/>
              <w:autoSpaceDN w:val="0"/>
              <w:adjustRightInd w:val="0"/>
              <w:spacing w:before="120" w:after="120"/>
              <w:jc w:val="both"/>
              <w:rPr>
                <w:b/>
                <w:color w:val="000000" w:themeColor="text1"/>
                <w:sz w:val="24"/>
                <w:szCs w:val="24"/>
                <w:rFonts w:ascii="Times New Roman" w:hAnsi="Times New Roman" w:cs="Times New Roman"/>
              </w:rPr>
            </w:pPr>
            <w:r>
              <w:rPr>
                <w:b/>
                <w:color w:val="000000" w:themeColor="text1"/>
                <w:sz w:val="24"/>
                <w:rFonts w:ascii="Times New Roman" w:hAnsi="Times New Roman"/>
              </w:rPr>
              <w:t xml:space="preserve">Od čega vrijednosni papiri bez dospijeća</w:t>
            </w:r>
          </w:p>
          <w:p w14:paraId="364F102A" w14:textId="35E5C977" w:rsidR="001D5616" w:rsidRPr="00F7311F" w:rsidRDefault="001D5616" w:rsidP="001D5616">
            <w:pPr>
              <w:autoSpaceDE w:val="0"/>
              <w:autoSpaceDN w:val="0"/>
              <w:adjustRightInd w:val="0"/>
              <w:spacing w:before="120" w:after="120"/>
              <w:jc w:val="both"/>
              <w:rPr>
                <w:b/>
                <w:color w:val="000000" w:themeColor="text1"/>
                <w:sz w:val="24"/>
                <w:szCs w:val="24"/>
                <w:rFonts w:ascii="Times New Roman" w:hAnsi="Times New Roman" w:cs="Times New Roman"/>
              </w:rPr>
            </w:pPr>
            <w:r>
              <w:rPr>
                <w:color w:val="000000" w:themeColor="text1"/>
                <w:sz w:val="24"/>
                <w:rFonts w:ascii="Times New Roman" w:hAnsi="Times New Roman"/>
              </w:rPr>
              <w:t xml:space="preserve">Podskup iz retka 5, vrijednosni papiri bez dospijeća.</w:t>
            </w:r>
            <w:r>
              <w:rPr>
                <w:color w:val="000000" w:themeColor="text1"/>
                <w:sz w:val="24"/>
                <w:rFonts w:ascii="Times New Roman" w:hAnsi="Times New Roman"/>
              </w:rPr>
              <w:t xml:space="preserve"> </w:t>
            </w:r>
          </w:p>
        </w:tc>
      </w:tr>
    </w:tbl>
    <w:p w14:paraId="727A9C45" w14:textId="513EB7A2" w:rsidR="002E3F40" w:rsidRPr="00DE7C85" w:rsidRDefault="00676354" w:rsidP="00AA4A01">
      <w:pPr>
        <w:pStyle w:val="body"/>
      </w:pPr>
      <w:r>
        <w:t xml:space="preserve">”</w:t>
      </w:r>
    </w:p>
    <w:sectPr w:rsidR="002E3F40" w:rsidRPr="00DE7C85" w:rsidSect="00807127">
      <w:headerReference w:type="even" r:id="rId8"/>
      <w:footerReference w:type="default" r:id="rId9"/>
      <w:headerReference w:type="first" r:id="rId10"/>
      <w:pgSz w:w="11900" w:h="16840"/>
      <w:pgMar w:top="2268" w:right="1418" w:bottom="1134" w:left="1701"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65B52" w14:textId="77777777" w:rsidR="00EE5DE6" w:rsidRDefault="00EE5DE6" w:rsidP="00A00E34">
      <w:r>
        <w:separator/>
      </w:r>
    </w:p>
    <w:p w14:paraId="6D9A16C1" w14:textId="77777777" w:rsidR="00EE5DE6" w:rsidRDefault="00EE5DE6"/>
  </w:endnote>
  <w:endnote w:type="continuationSeparator" w:id="0">
    <w:p w14:paraId="68144B1B" w14:textId="77777777" w:rsidR="00EE5DE6" w:rsidRDefault="00EE5DE6" w:rsidP="00A00E34">
      <w:r>
        <w:continuationSeparator/>
      </w:r>
    </w:p>
    <w:p w14:paraId="6D92350E" w14:textId="77777777" w:rsidR="00EE5DE6" w:rsidRDefault="00EE5D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EUAlbertina">
    <w:altName w:val="Times New Roman"/>
    <w:charset w:val="00"/>
    <w:family w:val="auto"/>
    <w:pitch w:val="variable"/>
    <w:sig w:usb0="00000001" w:usb1="1000E0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6653737"/>
      <w:docPartObj>
        <w:docPartGallery w:val="Page Numbers (Bottom of Page)"/>
        <w:docPartUnique/>
      </w:docPartObj>
    </w:sdtPr>
    <w:sdtEndPr>
      <w:rPr>
        <w:noProof/>
      </w:rPr>
    </w:sdtEndPr>
    <w:sdtContent>
      <w:p w14:paraId="7E860D88" w14:textId="580CA2FB" w:rsidR="00EE5DE6" w:rsidRDefault="00EE5DE6" w:rsidP="00940030">
        <w:pPr>
          <w:pStyle w:val="Footer"/>
          <w:jc w:val="center"/>
        </w:pPr>
        <w:r>
          <w:fldChar w:fldCharType="begin"/>
        </w:r>
        <w:r>
          <w:instrText xml:space="preserve"> PAGE   \* MERGEFORMAT </w:instrText>
        </w:r>
        <w:r>
          <w:fldChar w:fldCharType="separate"/>
        </w:r>
        <w:r w:rsidR="00290A9D">
          <w:t>20</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00FCA" w14:textId="77777777" w:rsidR="00EE5DE6" w:rsidRPr="00DB5E8F" w:rsidRDefault="00EE5DE6">
      <w:pPr>
        <w:rPr>
          <w:sz w:val="12"/>
          <w:szCs w:val="12"/>
        </w:rPr>
      </w:pPr>
      <w:r w:rsidRPr="00DB5E8F">
        <w:rPr>
          <w:sz w:val="12"/>
          <w:szCs w:val="12"/>
        </w:rPr>
        <w:separator/>
      </w:r>
    </w:p>
  </w:footnote>
  <w:footnote w:type="continuationSeparator" w:id="0">
    <w:p w14:paraId="6AD737B5" w14:textId="77777777" w:rsidR="00EE5DE6" w:rsidRDefault="00EE5DE6" w:rsidP="00A00E34">
      <w:r>
        <w:continuationSeparator/>
      </w:r>
    </w:p>
    <w:p w14:paraId="5D810347" w14:textId="77777777" w:rsidR="00EE5DE6" w:rsidRDefault="00EE5DE6"/>
  </w:footnote>
  <w:footnote w:type="continuationNotice" w:id="1">
    <w:p w14:paraId="57FCC2A8" w14:textId="77777777" w:rsidR="00EE5DE6" w:rsidRDefault="00EE5D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8B2EC" w14:textId="00F9D07C" w:rsidR="00EE5DE6" w:rsidRDefault="00CF0B8E">
    <w:pPr>
      <w:pStyle w:val="Header"/>
    </w:pPr>
    <w:r>
      <mc:AlternateContent>
        <mc:Choice Requires="wps">
          <w:drawing>
            <wp:anchor distT="0" distB="0" distL="0" distR="0" simplePos="0" relativeHeight="251659264" behindDoc="0" locked="0" layoutInCell="1" allowOverlap="1" wp14:anchorId="0ABFD109" wp14:editId="13862CD5">
              <wp:simplePos x="635" y="635"/>
              <wp:positionH relativeFrom="leftMargin">
                <wp:align>left</wp:align>
              </wp:positionH>
              <wp:positionV relativeFrom="paragraph">
                <wp:posOffset>635</wp:posOffset>
              </wp:positionV>
              <wp:extent cx="443865" cy="443865"/>
              <wp:effectExtent l="0" t="0" r="3175" b="2540"/>
              <wp:wrapSquare wrapText="bothSides"/>
              <wp:docPr id="2" name="Text Box 2" descr="EBA Redovito korištenj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710E33" w14:textId="033AAB4C" w:rsidR="00CF0B8E" w:rsidRPr="00CF0B8E" w:rsidRDefault="00CF0B8E">
                          <w:pPr>
                            <w:rPr>
                              <w:noProof/>
                              <w:color w:val="000000"/>
                              <w:sz w:val="24"/>
                              <w:szCs w:val="24"/>
                              <w:rFonts w:ascii="Calibri" w:eastAsia="Calibri" w:hAnsi="Calibri" w:cs="Calibri"/>
                            </w:rPr>
                          </w:pPr>
                          <w:r>
                            <w:rPr>
                              <w:color w:val="000000"/>
                              <w:sz w:val="24"/>
                              <w:rFonts w:ascii="Calibri" w:hAnsi="Calibri"/>
                            </w:rPr>
                            <w:t xml:space="preserve">EBA Redovito korištenje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ABFD109" id="_x0000_t202" coordsize="21600,21600" o:spt="202" path="m,l,21600r21600,l21600,xe">
              <v:stroke joinstyle="miter"/>
              <v:path gradientshapeok="t" o:connecttype="rect"/>
            </v:shapetype>
            <v:shape id="Text Box 2" o:spid="_x0000_s1026" type="#_x0000_t202" alt="Title:  - Description: EBA Redovito korištenje"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63710E33" w14:textId="033AAB4C" w:rsidR="00CF0B8E" w:rsidRPr="00CF0B8E" w:rsidRDefault="00CF0B8E">
                    <w:pPr>
                      <w:rPr>
                        <w:noProof/>
                        <w:color w:val="000000"/>
                        <w:sz w:val="24"/>
                        <w:szCs w:val="24"/>
                        <w:rFonts w:ascii="Calibri" w:eastAsia="Calibri" w:hAnsi="Calibri" w:cs="Calibri"/>
                      </w:rPr>
                    </w:pPr>
                    <w:r>
                      <w:rPr>
                        <w:color w:val="000000"/>
                        <w:sz w:val="24"/>
                        <w:rFonts w:ascii="Calibri" w:hAnsi="Calibri"/>
                      </w:rPr>
                      <w:t xml:space="preserve">EBA Redovito korištenje</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6C792" w14:textId="02EA7972" w:rsidR="00EE5DE6" w:rsidRDefault="00CF0B8E">
    <w:pPr>
      <w:pStyle w:val="Header"/>
    </w:pPr>
    <w:r>
      <mc:AlternateContent>
        <mc:Choice Requires="wps">
          <w:drawing>
            <wp:anchor distT="0" distB="0" distL="0" distR="0" simplePos="0" relativeHeight="251658240" behindDoc="0" locked="0" layoutInCell="1" allowOverlap="1" wp14:anchorId="7841ADB4" wp14:editId="57113CAA">
              <wp:simplePos x="635" y="635"/>
              <wp:positionH relativeFrom="leftMargin">
                <wp:align>left</wp:align>
              </wp:positionH>
              <wp:positionV relativeFrom="paragraph">
                <wp:posOffset>635</wp:posOffset>
              </wp:positionV>
              <wp:extent cx="443865" cy="443865"/>
              <wp:effectExtent l="0" t="0" r="3175" b="2540"/>
              <wp:wrapSquare wrapText="bothSides"/>
              <wp:docPr id="1" name="Text Box 1" descr="EBA Redovito korištenj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CDBD6C" w14:textId="64E8C075" w:rsidR="00CF0B8E" w:rsidRPr="00CF0B8E" w:rsidRDefault="00CF0B8E">
                          <w:pPr>
                            <w:rPr>
                              <w:noProof/>
                              <w:color w:val="000000"/>
                              <w:sz w:val="24"/>
                              <w:szCs w:val="24"/>
                              <w:rFonts w:ascii="Calibri" w:eastAsia="Calibri" w:hAnsi="Calibri" w:cs="Calibri"/>
                            </w:rPr>
                          </w:pPr>
                          <w:r>
                            <w:rPr>
                              <w:color w:val="000000"/>
                              <w:sz w:val="24"/>
                              <w:rFonts w:ascii="Calibri" w:hAnsi="Calibri"/>
                            </w:rPr>
                            <w:t xml:space="preserve">EBA Redovito korištenje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841ADB4" id="_x0000_t202" coordsize="21600,21600" o:spt="202" path="m,l,21600r21600,l21600,xe">
              <v:stroke joinstyle="miter"/>
              <v:path gradientshapeok="t" o:connecttype="rect"/>
            </v:shapetype>
            <v:shape id="Text Box 1" o:spid="_x0000_s1027" type="#_x0000_t202" alt="Title:  - Description: EBA Redovito korištenje"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79CDBD6C" w14:textId="64E8C075" w:rsidR="00CF0B8E" w:rsidRPr="00CF0B8E" w:rsidRDefault="00CF0B8E">
                    <w:pPr>
                      <w:rPr>
                        <w:noProof/>
                        <w:color w:val="000000"/>
                        <w:sz w:val="24"/>
                        <w:szCs w:val="24"/>
                        <w:rFonts w:ascii="Calibri" w:eastAsia="Calibri" w:hAnsi="Calibri" w:cs="Calibri"/>
                      </w:rPr>
                    </w:pPr>
                    <w:r>
                      <w:rPr>
                        <w:color w:val="000000"/>
                        <w:sz w:val="24"/>
                        <w:rFonts w:ascii="Calibri" w:hAnsi="Calibri"/>
                      </w:rPr>
                      <w:t xml:space="preserve">EBA Redovito korištenje</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B7860F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E5078C"/>
    <w:multiLevelType w:val="hybridMultilevel"/>
    <w:tmpl w:val="D53853DA"/>
    <w:lvl w:ilvl="0" w:tplc="AFE0D250">
      <w:start w:val="1"/>
      <w:numFmt w:val="bullet"/>
      <w:pStyle w:val="List"/>
      <w:lvlText w:val=""/>
      <w:lvlJc w:val="left"/>
      <w:pPr>
        <w:tabs>
          <w:tab w:val="num" w:pos="680"/>
        </w:tabs>
        <w:ind w:left="680" w:hanging="68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75920"/>
    <w:multiLevelType w:val="hybridMultilevel"/>
    <w:tmpl w:val="CA5CBCCC"/>
    <w:lvl w:ilvl="0" w:tplc="E7565B6A">
      <w:start w:val="1"/>
      <w:numFmt w:val="lowerLetter"/>
      <w:lvlText w:val="%1."/>
      <w:lvlJc w:val="left"/>
      <w:pPr>
        <w:ind w:left="720" w:hanging="360"/>
      </w:pPr>
      <w:rPr>
        <w:rFonts w:cs="Times New Roman"/>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58313DF"/>
    <w:multiLevelType w:val="hybridMultilevel"/>
    <w:tmpl w:val="A8C659F6"/>
    <w:lvl w:ilvl="0" w:tplc="9174AD42">
      <w:start w:val="1"/>
      <w:numFmt w:val="bullet"/>
      <w:pStyle w:val="bullet1"/>
      <w:lvlText w:val=""/>
      <w:lvlJc w:val="left"/>
      <w:pPr>
        <w:tabs>
          <w:tab w:val="num" w:pos="340"/>
        </w:tabs>
        <w:ind w:left="340" w:hanging="34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EB43CB"/>
    <w:multiLevelType w:val="hybridMultilevel"/>
    <w:tmpl w:val="0B82EB28"/>
    <w:lvl w:ilvl="0" w:tplc="9AF65EF2">
      <w:start w:val="1"/>
      <w:numFmt w:val="decimal"/>
      <w:lvlText w:val="%1."/>
      <w:lvlJc w:val="left"/>
      <w:pPr>
        <w:ind w:left="720" w:hanging="360"/>
      </w:pPr>
      <w:rPr>
        <w:rFonts w:hint="default"/>
        <w:spacing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B8286D"/>
    <w:multiLevelType w:val="hybridMultilevel"/>
    <w:tmpl w:val="35E62C9C"/>
    <w:lvl w:ilvl="0" w:tplc="C1962AB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3C78B8"/>
    <w:multiLevelType w:val="multilevel"/>
    <w:tmpl w:val="FEE42B3C"/>
    <w:name w:val="Point"/>
    <w:lvl w:ilvl="0">
      <w:start w:val="1"/>
      <w:numFmt w:val="decimal"/>
      <w:lvlRestart w:val="0"/>
      <w:lvlText w:val="(%1)"/>
      <w:lvlJc w:val="left"/>
      <w:pPr>
        <w:tabs>
          <w:tab w:val="num" w:pos="850"/>
        </w:tabs>
        <w:ind w:left="850" w:hanging="850"/>
      </w:pPr>
    </w:lvl>
    <w:lvl w:ilvl="1">
      <w:start w:val="1"/>
      <w:numFmt w:val="lowerLetter"/>
      <w:lvlText w:val="(%2)"/>
      <w:lvlJc w:val="left"/>
      <w:pPr>
        <w:tabs>
          <w:tab w:val="num" w:pos="850"/>
        </w:tabs>
        <w:ind w:left="850" w:hanging="850"/>
      </w:pPr>
      <w:rPr>
        <w:rFonts w:ascii="Tahoma" w:eastAsia="Calibri" w:hAnsi="Tahoma" w:cs="Tahoma"/>
      </w:rPr>
    </w:lvl>
    <w:lvl w:ilvl="2">
      <w:start w:val="1"/>
      <w:numFmt w:val="decimal"/>
      <w:lvlText w:val="(%3)"/>
      <w:lvlJc w:val="left"/>
      <w:pPr>
        <w:tabs>
          <w:tab w:val="num" w:pos="1417"/>
        </w:tabs>
        <w:ind w:left="1417" w:hanging="567"/>
      </w:pPr>
    </w:lvl>
    <w:lvl w:ilvl="3">
      <w:start w:val="1"/>
      <w:numFmt w:val="lowerLetter"/>
      <w:lvlText w:val="(%4)"/>
      <w:lvlJc w:val="left"/>
      <w:pPr>
        <w:tabs>
          <w:tab w:val="num" w:pos="1417"/>
        </w:tabs>
        <w:ind w:left="1417" w:hanging="567"/>
      </w:pPr>
    </w:lvl>
    <w:lvl w:ilvl="4">
      <w:start w:val="1"/>
      <w:numFmt w:val="decimal"/>
      <w:lvlText w:val="(%5)"/>
      <w:lvlJc w:val="left"/>
      <w:pPr>
        <w:tabs>
          <w:tab w:val="num" w:pos="1984"/>
        </w:tabs>
        <w:ind w:left="1984" w:hanging="567"/>
      </w:pPr>
    </w:lvl>
    <w:lvl w:ilvl="5">
      <w:start w:val="1"/>
      <w:numFmt w:val="lowerLetter"/>
      <w:lvlText w:val="(%6)"/>
      <w:lvlJc w:val="lef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7" w15:restartNumberingAfterBreak="0">
    <w:nsid w:val="1C645D18"/>
    <w:multiLevelType w:val="hybridMultilevel"/>
    <w:tmpl w:val="3BE2C7B8"/>
    <w:lvl w:ilvl="0" w:tplc="D47C1EF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2B3A92"/>
    <w:multiLevelType w:val="singleLevel"/>
    <w:tmpl w:val="73D64A0E"/>
    <w:name w:val="Considérant__1"/>
    <w:lvl w:ilvl="0">
      <w:start w:val="1"/>
      <w:numFmt w:val="decimal"/>
      <w:lvlRestart w:val="0"/>
      <w:pStyle w:val="Considrant"/>
      <w:lvlText w:val="(%1)"/>
      <w:lvlJc w:val="left"/>
      <w:pPr>
        <w:tabs>
          <w:tab w:val="num" w:pos="709"/>
        </w:tabs>
        <w:ind w:left="709" w:hanging="709"/>
      </w:pPr>
    </w:lvl>
  </w:abstractNum>
  <w:abstractNum w:abstractNumId="9" w15:restartNumberingAfterBreak="0">
    <w:nsid w:val="2D4A3D6B"/>
    <w:multiLevelType w:val="hybridMultilevel"/>
    <w:tmpl w:val="AE94D732"/>
    <w:lvl w:ilvl="0" w:tplc="1B1AF91E">
      <w:start w:val="7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E71C07"/>
    <w:multiLevelType w:val="hybridMultilevel"/>
    <w:tmpl w:val="EEC22C74"/>
    <w:lvl w:ilvl="0" w:tplc="5F56F3B6">
      <w:start w:val="1"/>
      <w:numFmt w:val="lowerLetter"/>
      <w:lvlText w:val="(%1)"/>
      <w:lvlJc w:val="left"/>
      <w:pPr>
        <w:ind w:left="144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3057CB8"/>
    <w:multiLevelType w:val="hybridMultilevel"/>
    <w:tmpl w:val="760C1692"/>
    <w:lvl w:ilvl="0" w:tplc="236EA62C">
      <w:start w:val="1"/>
      <w:numFmt w:val="decimal"/>
      <w:lvlText w:val="%1."/>
      <w:lvlJc w:val="left"/>
      <w:pPr>
        <w:ind w:left="1353" w:hanging="360"/>
      </w:pPr>
      <w:rPr>
        <w:rFonts w:cs="Times New Roman"/>
      </w:rPr>
    </w:lvl>
    <w:lvl w:ilvl="1" w:tplc="5F56F3B6">
      <w:start w:val="1"/>
      <w:numFmt w:val="lowerLetter"/>
      <w:lvlText w:val="(%2)"/>
      <w:lvlJc w:val="left"/>
      <w:pPr>
        <w:ind w:left="1440" w:hanging="360"/>
      </w:pPr>
      <w:rPr>
        <w:rFonts w:cs="Times New Roman" w:hint="default"/>
      </w:rPr>
    </w:lvl>
    <w:lvl w:ilvl="2" w:tplc="04070005">
      <w:start w:val="1"/>
      <w:numFmt w:val="lowerRoman"/>
      <w:lvlText w:val="%3."/>
      <w:lvlJc w:val="right"/>
      <w:pPr>
        <w:ind w:left="2160" w:hanging="180"/>
      </w:pPr>
      <w:rPr>
        <w:rFonts w:cs="Times New Roman"/>
      </w:rPr>
    </w:lvl>
    <w:lvl w:ilvl="3" w:tplc="04070001">
      <w:start w:val="1"/>
      <w:numFmt w:val="decimal"/>
      <w:lvlText w:val="%4."/>
      <w:lvlJc w:val="left"/>
      <w:pPr>
        <w:ind w:left="2880" w:hanging="360"/>
      </w:pPr>
      <w:rPr>
        <w:rFonts w:cs="Times New Roman"/>
      </w:rPr>
    </w:lvl>
    <w:lvl w:ilvl="4" w:tplc="04070003" w:tentative="1">
      <w:start w:val="1"/>
      <w:numFmt w:val="lowerLetter"/>
      <w:lvlText w:val="%5."/>
      <w:lvlJc w:val="left"/>
      <w:pPr>
        <w:ind w:left="3600" w:hanging="360"/>
      </w:pPr>
      <w:rPr>
        <w:rFonts w:cs="Times New Roman"/>
      </w:rPr>
    </w:lvl>
    <w:lvl w:ilvl="5" w:tplc="04070005" w:tentative="1">
      <w:start w:val="1"/>
      <w:numFmt w:val="lowerRoman"/>
      <w:lvlText w:val="%6."/>
      <w:lvlJc w:val="right"/>
      <w:pPr>
        <w:ind w:left="4320" w:hanging="180"/>
      </w:pPr>
      <w:rPr>
        <w:rFonts w:cs="Times New Roman"/>
      </w:rPr>
    </w:lvl>
    <w:lvl w:ilvl="6" w:tplc="04070001" w:tentative="1">
      <w:start w:val="1"/>
      <w:numFmt w:val="decimal"/>
      <w:lvlText w:val="%7."/>
      <w:lvlJc w:val="left"/>
      <w:pPr>
        <w:ind w:left="5040" w:hanging="360"/>
      </w:pPr>
      <w:rPr>
        <w:rFonts w:cs="Times New Roman"/>
      </w:rPr>
    </w:lvl>
    <w:lvl w:ilvl="7" w:tplc="04070003" w:tentative="1">
      <w:start w:val="1"/>
      <w:numFmt w:val="lowerLetter"/>
      <w:lvlText w:val="%8."/>
      <w:lvlJc w:val="left"/>
      <w:pPr>
        <w:ind w:left="5760" w:hanging="360"/>
      </w:pPr>
      <w:rPr>
        <w:rFonts w:cs="Times New Roman"/>
      </w:rPr>
    </w:lvl>
    <w:lvl w:ilvl="8" w:tplc="04070005" w:tentative="1">
      <w:start w:val="1"/>
      <w:numFmt w:val="lowerRoman"/>
      <w:lvlText w:val="%9."/>
      <w:lvlJc w:val="right"/>
      <w:pPr>
        <w:ind w:left="6480" w:hanging="180"/>
      </w:pPr>
      <w:rPr>
        <w:rFonts w:cs="Times New Roman"/>
      </w:rPr>
    </w:lvl>
  </w:abstractNum>
  <w:abstractNum w:abstractNumId="12" w15:restartNumberingAfterBreak="0">
    <w:nsid w:val="36686A3D"/>
    <w:multiLevelType w:val="hybridMultilevel"/>
    <w:tmpl w:val="F92E0946"/>
    <w:lvl w:ilvl="0" w:tplc="9AF65EF2">
      <w:start w:val="1"/>
      <w:numFmt w:val="decimal"/>
      <w:lvlText w:val="%1."/>
      <w:lvlJc w:val="left"/>
      <w:pPr>
        <w:ind w:left="720" w:hanging="360"/>
      </w:pPr>
      <w:rPr>
        <w:rFonts w:hint="default"/>
        <w:spacing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0333F1"/>
    <w:multiLevelType w:val="hybridMultilevel"/>
    <w:tmpl w:val="8B967D4E"/>
    <w:lvl w:ilvl="0" w:tplc="963C153A">
      <w:start w:val="1"/>
      <w:numFmt w:val="lowerLetter"/>
      <w:pStyle w:val="Numberedtitlelevel4"/>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DE03EB"/>
    <w:multiLevelType w:val="hybridMultilevel"/>
    <w:tmpl w:val="67A836AC"/>
    <w:lvl w:ilvl="0" w:tplc="9AF65EF2">
      <w:start w:val="1"/>
      <w:numFmt w:val="decimal"/>
      <w:lvlText w:val="%1."/>
      <w:lvlJc w:val="left"/>
      <w:pPr>
        <w:ind w:left="720" w:hanging="360"/>
      </w:pPr>
      <w:rPr>
        <w:rFonts w:hint="default"/>
        <w:spacing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3BC57A9"/>
    <w:multiLevelType w:val="hybridMultilevel"/>
    <w:tmpl w:val="42E0F2FC"/>
    <w:lvl w:ilvl="0" w:tplc="9AF65EF2">
      <w:start w:val="1"/>
      <w:numFmt w:val="decimal"/>
      <w:lvlText w:val="%1."/>
      <w:lvlJc w:val="left"/>
      <w:pPr>
        <w:ind w:left="720" w:hanging="360"/>
      </w:pPr>
      <w:rPr>
        <w:rFonts w:hint="default"/>
        <w:spacing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C27D48"/>
    <w:multiLevelType w:val="hybridMultilevel"/>
    <w:tmpl w:val="B15CC8FC"/>
    <w:lvl w:ilvl="0" w:tplc="090C4D3E">
      <w:start w:val="1"/>
      <w:numFmt w:val="bullet"/>
      <w:pStyle w:val="bullet2"/>
      <w:lvlText w:val=""/>
      <w:lvlJc w:val="left"/>
      <w:pPr>
        <w:tabs>
          <w:tab w:val="num" w:pos="680"/>
        </w:tabs>
        <w:ind w:left="680" w:hanging="34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7D7471F"/>
    <w:multiLevelType w:val="hybridMultilevel"/>
    <w:tmpl w:val="5EDEBE54"/>
    <w:lvl w:ilvl="0" w:tplc="B40E263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0227369"/>
    <w:multiLevelType w:val="hybridMultilevel"/>
    <w:tmpl w:val="8E7A791A"/>
    <w:lvl w:ilvl="0" w:tplc="4A2A8390">
      <w:start w:val="1"/>
      <w:numFmt w:val="decimal"/>
      <w:pStyle w:val="numberedparagraph"/>
      <w:lvlText w:val="%1."/>
      <w:lvlJc w:val="left"/>
      <w:pPr>
        <w:tabs>
          <w:tab w:val="num" w:pos="710"/>
        </w:tabs>
        <w:ind w:left="710" w:hanging="284"/>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9" w15:restartNumberingAfterBreak="0">
    <w:nsid w:val="66CA2C8C"/>
    <w:multiLevelType w:val="hybridMultilevel"/>
    <w:tmpl w:val="5BF2CFE0"/>
    <w:lvl w:ilvl="0" w:tplc="4BB6D85C">
      <w:start w:val="1"/>
      <w:numFmt w:val="decimal"/>
      <w:pStyle w:val="Instructionsberschrift2"/>
      <w:lvlText w:val="%1.1"/>
      <w:lvlJc w:val="left"/>
      <w:pPr>
        <w:ind w:left="7307" w:hanging="360"/>
      </w:pPr>
      <w:rPr>
        <w:rFonts w:cs="Times New Roman" w:hint="default"/>
      </w:rPr>
    </w:lvl>
    <w:lvl w:ilvl="1" w:tplc="E7565B6A">
      <w:start w:val="1"/>
      <w:numFmt w:val="lowerLetter"/>
      <w:lvlText w:val="%2."/>
      <w:lvlJc w:val="left"/>
      <w:pPr>
        <w:ind w:left="8027" w:hanging="360"/>
      </w:pPr>
      <w:rPr>
        <w:rFonts w:cs="Times New Roman"/>
      </w:rPr>
    </w:lvl>
    <w:lvl w:ilvl="2" w:tplc="67A6A44A" w:tentative="1">
      <w:start w:val="1"/>
      <w:numFmt w:val="lowerRoman"/>
      <w:lvlText w:val="%3."/>
      <w:lvlJc w:val="right"/>
      <w:pPr>
        <w:ind w:left="8747" w:hanging="180"/>
      </w:pPr>
      <w:rPr>
        <w:rFonts w:cs="Times New Roman"/>
      </w:rPr>
    </w:lvl>
    <w:lvl w:ilvl="3" w:tplc="21C6EF3C" w:tentative="1">
      <w:start w:val="1"/>
      <w:numFmt w:val="decimal"/>
      <w:lvlText w:val="%4."/>
      <w:lvlJc w:val="left"/>
      <w:pPr>
        <w:ind w:left="9467" w:hanging="360"/>
      </w:pPr>
      <w:rPr>
        <w:rFonts w:cs="Times New Roman"/>
      </w:rPr>
    </w:lvl>
    <w:lvl w:ilvl="4" w:tplc="6C185750" w:tentative="1">
      <w:start w:val="1"/>
      <w:numFmt w:val="lowerLetter"/>
      <w:lvlText w:val="%5."/>
      <w:lvlJc w:val="left"/>
      <w:pPr>
        <w:ind w:left="10187" w:hanging="360"/>
      </w:pPr>
      <w:rPr>
        <w:rFonts w:cs="Times New Roman"/>
      </w:rPr>
    </w:lvl>
    <w:lvl w:ilvl="5" w:tplc="FA46F0F4" w:tentative="1">
      <w:start w:val="1"/>
      <w:numFmt w:val="lowerRoman"/>
      <w:lvlText w:val="%6."/>
      <w:lvlJc w:val="right"/>
      <w:pPr>
        <w:ind w:left="10907" w:hanging="180"/>
      </w:pPr>
      <w:rPr>
        <w:rFonts w:cs="Times New Roman"/>
      </w:rPr>
    </w:lvl>
    <w:lvl w:ilvl="6" w:tplc="84CCF45A" w:tentative="1">
      <w:start w:val="1"/>
      <w:numFmt w:val="decimal"/>
      <w:lvlText w:val="%7."/>
      <w:lvlJc w:val="left"/>
      <w:pPr>
        <w:ind w:left="11627" w:hanging="360"/>
      </w:pPr>
      <w:rPr>
        <w:rFonts w:cs="Times New Roman"/>
      </w:rPr>
    </w:lvl>
    <w:lvl w:ilvl="7" w:tplc="E2FA2386" w:tentative="1">
      <w:start w:val="1"/>
      <w:numFmt w:val="lowerLetter"/>
      <w:lvlText w:val="%8."/>
      <w:lvlJc w:val="left"/>
      <w:pPr>
        <w:ind w:left="12347" w:hanging="360"/>
      </w:pPr>
      <w:rPr>
        <w:rFonts w:cs="Times New Roman"/>
      </w:rPr>
    </w:lvl>
    <w:lvl w:ilvl="8" w:tplc="1E3AE066" w:tentative="1">
      <w:start w:val="1"/>
      <w:numFmt w:val="lowerRoman"/>
      <w:lvlText w:val="%9."/>
      <w:lvlJc w:val="right"/>
      <w:pPr>
        <w:ind w:left="13067" w:hanging="180"/>
      </w:pPr>
      <w:rPr>
        <w:rFonts w:cs="Times New Roman"/>
      </w:rPr>
    </w:lvl>
  </w:abstractNum>
  <w:abstractNum w:abstractNumId="20" w15:restartNumberingAfterBreak="0">
    <w:nsid w:val="6A4767C0"/>
    <w:multiLevelType w:val="hybridMultilevel"/>
    <w:tmpl w:val="06983DAE"/>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80"/>
        </w:tabs>
        <w:ind w:left="-180" w:hanging="360"/>
      </w:pPr>
    </w:lvl>
    <w:lvl w:ilvl="2" w:tplc="0809001B" w:tentative="1">
      <w:start w:val="1"/>
      <w:numFmt w:val="lowerRoman"/>
      <w:lvlText w:val="%3."/>
      <w:lvlJc w:val="right"/>
      <w:pPr>
        <w:tabs>
          <w:tab w:val="num" w:pos="540"/>
        </w:tabs>
        <w:ind w:left="540" w:hanging="180"/>
      </w:pPr>
    </w:lvl>
    <w:lvl w:ilvl="3" w:tplc="0809000F" w:tentative="1">
      <w:start w:val="1"/>
      <w:numFmt w:val="decimal"/>
      <w:lvlText w:val="%4."/>
      <w:lvlJc w:val="left"/>
      <w:pPr>
        <w:tabs>
          <w:tab w:val="num" w:pos="1260"/>
        </w:tabs>
        <w:ind w:left="1260" w:hanging="360"/>
      </w:pPr>
    </w:lvl>
    <w:lvl w:ilvl="4" w:tplc="08090019" w:tentative="1">
      <w:start w:val="1"/>
      <w:numFmt w:val="lowerLetter"/>
      <w:lvlText w:val="%5."/>
      <w:lvlJc w:val="left"/>
      <w:pPr>
        <w:tabs>
          <w:tab w:val="num" w:pos="1980"/>
        </w:tabs>
        <w:ind w:left="1980" w:hanging="360"/>
      </w:pPr>
    </w:lvl>
    <w:lvl w:ilvl="5" w:tplc="0809001B" w:tentative="1">
      <w:start w:val="1"/>
      <w:numFmt w:val="lowerRoman"/>
      <w:lvlText w:val="%6."/>
      <w:lvlJc w:val="right"/>
      <w:pPr>
        <w:tabs>
          <w:tab w:val="num" w:pos="2700"/>
        </w:tabs>
        <w:ind w:left="2700" w:hanging="180"/>
      </w:pPr>
    </w:lvl>
    <w:lvl w:ilvl="6" w:tplc="0809000F" w:tentative="1">
      <w:start w:val="1"/>
      <w:numFmt w:val="decimal"/>
      <w:lvlText w:val="%7."/>
      <w:lvlJc w:val="left"/>
      <w:pPr>
        <w:tabs>
          <w:tab w:val="num" w:pos="3420"/>
        </w:tabs>
        <w:ind w:left="3420" w:hanging="360"/>
      </w:pPr>
    </w:lvl>
    <w:lvl w:ilvl="7" w:tplc="08090019" w:tentative="1">
      <w:start w:val="1"/>
      <w:numFmt w:val="lowerLetter"/>
      <w:lvlText w:val="%8."/>
      <w:lvlJc w:val="left"/>
      <w:pPr>
        <w:tabs>
          <w:tab w:val="num" w:pos="4140"/>
        </w:tabs>
        <w:ind w:left="4140" w:hanging="360"/>
      </w:pPr>
    </w:lvl>
    <w:lvl w:ilvl="8" w:tplc="0809001B" w:tentative="1">
      <w:start w:val="1"/>
      <w:numFmt w:val="lowerRoman"/>
      <w:lvlText w:val="%9."/>
      <w:lvlJc w:val="right"/>
      <w:pPr>
        <w:tabs>
          <w:tab w:val="num" w:pos="4860"/>
        </w:tabs>
        <w:ind w:left="4860" w:hanging="180"/>
      </w:pPr>
    </w:lvl>
  </w:abstractNum>
  <w:abstractNum w:abstractNumId="21" w15:restartNumberingAfterBreak="0">
    <w:nsid w:val="6BCD57BB"/>
    <w:multiLevelType w:val="multilevel"/>
    <w:tmpl w:val="F60CCED6"/>
    <w:lvl w:ilvl="0">
      <w:start w:val="1"/>
      <w:numFmt w:val="decimal"/>
      <w:lvlText w:val="%1."/>
      <w:lvlJc w:val="left"/>
      <w:pPr>
        <w:ind w:left="0" w:firstLine="0"/>
      </w:pPr>
      <w:rPr>
        <w:rFonts w:asciiTheme="majorHAnsi" w:hAnsiTheme="majorHAnsi" w:hint="default"/>
      </w:rPr>
    </w:lvl>
    <w:lvl w:ilvl="1">
      <w:start w:val="1"/>
      <w:numFmt w:val="decimal"/>
      <w:pStyle w:val="Numberedtitlelevel2"/>
      <w:lvlText w:val="%1.%2"/>
      <w:lvlJc w:val="left"/>
      <w:pPr>
        <w:ind w:left="0" w:firstLine="0"/>
      </w:pPr>
      <w:rPr>
        <w:rFonts w:hint="default"/>
      </w:rPr>
    </w:lvl>
    <w:lvl w:ilvl="2">
      <w:start w:val="1"/>
      <w:numFmt w:val="decimal"/>
      <w:pStyle w:val="Numberedtitlelevel3"/>
      <w:lvlText w:val="%1.%2.%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2" w15:restartNumberingAfterBreak="0">
    <w:nsid w:val="71064D88"/>
    <w:multiLevelType w:val="hybridMultilevel"/>
    <w:tmpl w:val="DACEA436"/>
    <w:lvl w:ilvl="0" w:tplc="3502039C">
      <w:start w:val="1"/>
      <w:numFmt w:val="bullet"/>
      <w:pStyle w:val="List1"/>
      <w:lvlText w:val=""/>
      <w:lvlJc w:val="left"/>
      <w:pPr>
        <w:ind w:left="720" w:hanging="72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F734B1"/>
    <w:multiLevelType w:val="hybridMultilevel"/>
    <w:tmpl w:val="42843F52"/>
    <w:lvl w:ilvl="0" w:tplc="FCDAE4C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49205749">
    <w:abstractNumId w:val="16"/>
  </w:num>
  <w:num w:numId="2" w16cid:durableId="1184441859">
    <w:abstractNumId w:val="3"/>
  </w:num>
  <w:num w:numId="3" w16cid:durableId="1028918299">
    <w:abstractNumId w:val="13"/>
  </w:num>
  <w:num w:numId="4" w16cid:durableId="776296339">
    <w:abstractNumId w:val="22"/>
  </w:num>
  <w:num w:numId="5" w16cid:durableId="750153091">
    <w:abstractNumId w:val="1"/>
  </w:num>
  <w:num w:numId="6" w16cid:durableId="336813224">
    <w:abstractNumId w:val="21"/>
  </w:num>
  <w:num w:numId="7" w16cid:durableId="465779702">
    <w:abstractNumId w:val="18"/>
  </w:num>
  <w:num w:numId="8" w16cid:durableId="663163219">
    <w:abstractNumId w:val="0"/>
  </w:num>
  <w:num w:numId="9" w16cid:durableId="1917978329">
    <w:abstractNumId w:val="8"/>
  </w:num>
  <w:num w:numId="10" w16cid:durableId="353311820">
    <w:abstractNumId w:val="23"/>
  </w:num>
  <w:num w:numId="11" w16cid:durableId="67095768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3785784">
    <w:abstractNumId w:val="15"/>
  </w:num>
  <w:num w:numId="13" w16cid:durableId="1831798045">
    <w:abstractNumId w:val="20"/>
  </w:num>
  <w:num w:numId="14" w16cid:durableId="1121650833">
    <w:abstractNumId w:val="19"/>
  </w:num>
  <w:num w:numId="15" w16cid:durableId="1026759010">
    <w:abstractNumId w:val="11"/>
  </w:num>
  <w:num w:numId="16" w16cid:durableId="826094156">
    <w:abstractNumId w:val="9"/>
  </w:num>
  <w:num w:numId="17" w16cid:durableId="1348865239">
    <w:abstractNumId w:val="17"/>
  </w:num>
  <w:num w:numId="18" w16cid:durableId="1335106368">
    <w:abstractNumId w:val="7"/>
  </w:num>
  <w:num w:numId="19" w16cid:durableId="227693673">
    <w:abstractNumId w:val="11"/>
  </w:num>
  <w:num w:numId="20" w16cid:durableId="748769138">
    <w:abstractNumId w:val="11"/>
  </w:num>
  <w:num w:numId="21" w16cid:durableId="935597942">
    <w:abstractNumId w:val="2"/>
  </w:num>
  <w:num w:numId="22" w16cid:durableId="1734306422">
    <w:abstractNumId w:val="5"/>
  </w:num>
  <w:num w:numId="23" w16cid:durableId="451824100">
    <w:abstractNumId w:val="14"/>
  </w:num>
  <w:num w:numId="24" w16cid:durableId="398483654">
    <w:abstractNumId w:val="12"/>
  </w:num>
  <w:num w:numId="25" w16cid:durableId="818500383">
    <w:abstractNumId w:val="4"/>
  </w:num>
  <w:num w:numId="26" w16cid:durableId="1235430350">
    <w:abstractNumId w:val="11"/>
  </w:num>
  <w:num w:numId="27" w16cid:durableId="1326936538">
    <w:abstractNumId w:val="11"/>
  </w:num>
  <w:num w:numId="28" w16cid:durableId="1637417445">
    <w:abstractNumId w:val="11"/>
  </w:num>
  <w:num w:numId="29" w16cid:durableId="1921674367">
    <w:abstractNumId w:val="11"/>
  </w:num>
  <w:num w:numId="30" w16cid:durableId="1001541118">
    <w:abstractNumId w:val="11"/>
  </w:num>
  <w:num w:numId="31" w16cid:durableId="243297301">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fr-BE" w:vendorID="64" w:dllVersion="6" w:nlCheck="1" w:checkStyle="0"/>
  <w:activeWritingStyle w:appName="MSWord" w:lang="en-IE" w:vendorID="64" w:dllVersion="6" w:nlCheck="1" w:checkStyle="1"/>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activeWritingStyle w:appName="MSWord" w:lang="fr-BE" w:vendorID="64" w:dllVersion="0" w:nlCheck="1" w:checkStyle="0"/>
  <w:proofState w:spelling="dirty" w:grammar="dirty"/>
  <w:defaultTabStop w:val="720"/>
  <w:hyphenationZone w:val="283"/>
  <w:drawingGridHorizontalSpacing w:val="360"/>
  <w:drawingGridVerticalSpacing w:val="360"/>
  <w:displayHorizontalDrawingGridEvery w:val="0"/>
  <w:displayVerticalDrawingGridEvery w:val="0"/>
  <w:characterSpacingControl w:val="doNotCompress"/>
  <w:hdrShapeDefaults>
    <o:shapedefaults v:ext="edit" spidmax="188417"/>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R_RefLast" w:val="0"/>
    <w:docVar w:name="LW_DocType" w:val="EBA GL-REC 20XX XX (FINAL GLS-REC ON"/>
  </w:docVars>
  <w:rsids>
    <w:rsidRoot w:val="006307A5"/>
    <w:rsid w:val="00000DE2"/>
    <w:rsid w:val="00001873"/>
    <w:rsid w:val="00002ED7"/>
    <w:rsid w:val="00003F50"/>
    <w:rsid w:val="00004389"/>
    <w:rsid w:val="0000671C"/>
    <w:rsid w:val="000115C7"/>
    <w:rsid w:val="000121E8"/>
    <w:rsid w:val="0001312A"/>
    <w:rsid w:val="00013281"/>
    <w:rsid w:val="000145DB"/>
    <w:rsid w:val="00015DE4"/>
    <w:rsid w:val="0001617D"/>
    <w:rsid w:val="0002022F"/>
    <w:rsid w:val="00021902"/>
    <w:rsid w:val="00021E4F"/>
    <w:rsid w:val="00022F5A"/>
    <w:rsid w:val="000231B7"/>
    <w:rsid w:val="00023BE0"/>
    <w:rsid w:val="00026E75"/>
    <w:rsid w:val="00026FC1"/>
    <w:rsid w:val="00027CA0"/>
    <w:rsid w:val="00030D65"/>
    <w:rsid w:val="000360DE"/>
    <w:rsid w:val="00036DB1"/>
    <w:rsid w:val="00037C74"/>
    <w:rsid w:val="00037D40"/>
    <w:rsid w:val="00040129"/>
    <w:rsid w:val="000445F0"/>
    <w:rsid w:val="000457FD"/>
    <w:rsid w:val="00045B67"/>
    <w:rsid w:val="000602F0"/>
    <w:rsid w:val="00060F40"/>
    <w:rsid w:val="000611BF"/>
    <w:rsid w:val="00062830"/>
    <w:rsid w:val="00062937"/>
    <w:rsid w:val="00066A9A"/>
    <w:rsid w:val="00070882"/>
    <w:rsid w:val="000774B3"/>
    <w:rsid w:val="00083C33"/>
    <w:rsid w:val="000843CD"/>
    <w:rsid w:val="00085838"/>
    <w:rsid w:val="0008623B"/>
    <w:rsid w:val="00097F01"/>
    <w:rsid w:val="000A1C81"/>
    <w:rsid w:val="000A2295"/>
    <w:rsid w:val="000A2565"/>
    <w:rsid w:val="000A3851"/>
    <w:rsid w:val="000A53C4"/>
    <w:rsid w:val="000A553F"/>
    <w:rsid w:val="000B1645"/>
    <w:rsid w:val="000B1CB3"/>
    <w:rsid w:val="000B22D4"/>
    <w:rsid w:val="000B3C02"/>
    <w:rsid w:val="000B47A2"/>
    <w:rsid w:val="000B4D72"/>
    <w:rsid w:val="000B51DB"/>
    <w:rsid w:val="000C0577"/>
    <w:rsid w:val="000C2E1B"/>
    <w:rsid w:val="000C3B9F"/>
    <w:rsid w:val="000C5255"/>
    <w:rsid w:val="000C5A8A"/>
    <w:rsid w:val="000C6F8C"/>
    <w:rsid w:val="000C74DC"/>
    <w:rsid w:val="000C7FD8"/>
    <w:rsid w:val="000D0E56"/>
    <w:rsid w:val="000D19EC"/>
    <w:rsid w:val="000D1FC3"/>
    <w:rsid w:val="000D7A44"/>
    <w:rsid w:val="000E0614"/>
    <w:rsid w:val="000E0C27"/>
    <w:rsid w:val="000E4902"/>
    <w:rsid w:val="000E4D2F"/>
    <w:rsid w:val="000E5B26"/>
    <w:rsid w:val="000E6ABB"/>
    <w:rsid w:val="000E6D15"/>
    <w:rsid w:val="000E7BBF"/>
    <w:rsid w:val="000F33D3"/>
    <w:rsid w:val="000F3E72"/>
    <w:rsid w:val="000F5992"/>
    <w:rsid w:val="000F607B"/>
    <w:rsid w:val="000F6495"/>
    <w:rsid w:val="000F6FD8"/>
    <w:rsid w:val="0010098C"/>
    <w:rsid w:val="00101B32"/>
    <w:rsid w:val="00102896"/>
    <w:rsid w:val="00103DB7"/>
    <w:rsid w:val="001061FA"/>
    <w:rsid w:val="0011007A"/>
    <w:rsid w:val="00111034"/>
    <w:rsid w:val="001142F6"/>
    <w:rsid w:val="0011517F"/>
    <w:rsid w:val="00121BB0"/>
    <w:rsid w:val="00121E46"/>
    <w:rsid w:val="0012686C"/>
    <w:rsid w:val="001300F0"/>
    <w:rsid w:val="0013022F"/>
    <w:rsid w:val="0013090C"/>
    <w:rsid w:val="00131C5D"/>
    <w:rsid w:val="00134FA4"/>
    <w:rsid w:val="001358FD"/>
    <w:rsid w:val="00136D98"/>
    <w:rsid w:val="00141B74"/>
    <w:rsid w:val="00142DF6"/>
    <w:rsid w:val="00145255"/>
    <w:rsid w:val="00145D24"/>
    <w:rsid w:val="00150101"/>
    <w:rsid w:val="001515F1"/>
    <w:rsid w:val="00152832"/>
    <w:rsid w:val="00154596"/>
    <w:rsid w:val="001600FC"/>
    <w:rsid w:val="0016339F"/>
    <w:rsid w:val="001651F7"/>
    <w:rsid w:val="0016737A"/>
    <w:rsid w:val="00170316"/>
    <w:rsid w:val="00170DA1"/>
    <w:rsid w:val="00172007"/>
    <w:rsid w:val="001736AB"/>
    <w:rsid w:val="001741D6"/>
    <w:rsid w:val="0017446F"/>
    <w:rsid w:val="00177CB9"/>
    <w:rsid w:val="0018025F"/>
    <w:rsid w:val="001834D4"/>
    <w:rsid w:val="00185F8E"/>
    <w:rsid w:val="0018755F"/>
    <w:rsid w:val="00187B95"/>
    <w:rsid w:val="00192287"/>
    <w:rsid w:val="00193B9E"/>
    <w:rsid w:val="00195025"/>
    <w:rsid w:val="001A016C"/>
    <w:rsid w:val="001A2A81"/>
    <w:rsid w:val="001A5BD4"/>
    <w:rsid w:val="001A70A8"/>
    <w:rsid w:val="001A79EE"/>
    <w:rsid w:val="001A7C5B"/>
    <w:rsid w:val="001B2C0D"/>
    <w:rsid w:val="001B350C"/>
    <w:rsid w:val="001B5DB5"/>
    <w:rsid w:val="001B6017"/>
    <w:rsid w:val="001B7A0B"/>
    <w:rsid w:val="001B7EB3"/>
    <w:rsid w:val="001C19B7"/>
    <w:rsid w:val="001C1FD9"/>
    <w:rsid w:val="001C5BC2"/>
    <w:rsid w:val="001C7800"/>
    <w:rsid w:val="001D0179"/>
    <w:rsid w:val="001D2F20"/>
    <w:rsid w:val="001D5361"/>
    <w:rsid w:val="001D5616"/>
    <w:rsid w:val="001D5620"/>
    <w:rsid w:val="001E0DA8"/>
    <w:rsid w:val="001E1188"/>
    <w:rsid w:val="001E1FDE"/>
    <w:rsid w:val="001E2C89"/>
    <w:rsid w:val="001E3599"/>
    <w:rsid w:val="001E5339"/>
    <w:rsid w:val="001F1CB9"/>
    <w:rsid w:val="001F4C02"/>
    <w:rsid w:val="001F4CE8"/>
    <w:rsid w:val="001F7501"/>
    <w:rsid w:val="001F75A3"/>
    <w:rsid w:val="001F7EB8"/>
    <w:rsid w:val="00205878"/>
    <w:rsid w:val="00213065"/>
    <w:rsid w:val="002138F0"/>
    <w:rsid w:val="00213D7B"/>
    <w:rsid w:val="00214DEC"/>
    <w:rsid w:val="00214E35"/>
    <w:rsid w:val="00216E68"/>
    <w:rsid w:val="002216A2"/>
    <w:rsid w:val="00223B7E"/>
    <w:rsid w:val="00224761"/>
    <w:rsid w:val="00224A3F"/>
    <w:rsid w:val="00224D96"/>
    <w:rsid w:val="002306C7"/>
    <w:rsid w:val="00230A15"/>
    <w:rsid w:val="00232344"/>
    <w:rsid w:val="0023278E"/>
    <w:rsid w:val="00241BD8"/>
    <w:rsid w:val="0024295D"/>
    <w:rsid w:val="002432DE"/>
    <w:rsid w:val="002434B0"/>
    <w:rsid w:val="002461BD"/>
    <w:rsid w:val="002462A7"/>
    <w:rsid w:val="00247621"/>
    <w:rsid w:val="00247AB7"/>
    <w:rsid w:val="00253125"/>
    <w:rsid w:val="00254CA9"/>
    <w:rsid w:val="00254DFD"/>
    <w:rsid w:val="0026239C"/>
    <w:rsid w:val="00264555"/>
    <w:rsid w:val="002645B6"/>
    <w:rsid w:val="00264EA5"/>
    <w:rsid w:val="00266F94"/>
    <w:rsid w:val="0027418E"/>
    <w:rsid w:val="002767AA"/>
    <w:rsid w:val="002814F8"/>
    <w:rsid w:val="00281891"/>
    <w:rsid w:val="00282ED2"/>
    <w:rsid w:val="00285E97"/>
    <w:rsid w:val="002907FA"/>
    <w:rsid w:val="00290A9D"/>
    <w:rsid w:val="00290DA3"/>
    <w:rsid w:val="002924A2"/>
    <w:rsid w:val="002928F8"/>
    <w:rsid w:val="00295727"/>
    <w:rsid w:val="00297816"/>
    <w:rsid w:val="002A065A"/>
    <w:rsid w:val="002A0FF0"/>
    <w:rsid w:val="002A1CB5"/>
    <w:rsid w:val="002A34A3"/>
    <w:rsid w:val="002A3A19"/>
    <w:rsid w:val="002A5117"/>
    <w:rsid w:val="002A5279"/>
    <w:rsid w:val="002B6AA3"/>
    <w:rsid w:val="002B71D4"/>
    <w:rsid w:val="002B7668"/>
    <w:rsid w:val="002C0DCF"/>
    <w:rsid w:val="002D0461"/>
    <w:rsid w:val="002D1867"/>
    <w:rsid w:val="002D724B"/>
    <w:rsid w:val="002E1FC7"/>
    <w:rsid w:val="002E32D3"/>
    <w:rsid w:val="002E3F40"/>
    <w:rsid w:val="002E4D38"/>
    <w:rsid w:val="002E6355"/>
    <w:rsid w:val="002F2009"/>
    <w:rsid w:val="002F3554"/>
    <w:rsid w:val="002F47AF"/>
    <w:rsid w:val="00300924"/>
    <w:rsid w:val="003025A8"/>
    <w:rsid w:val="00306345"/>
    <w:rsid w:val="00306F09"/>
    <w:rsid w:val="00310603"/>
    <w:rsid w:val="003129B6"/>
    <w:rsid w:val="00313D08"/>
    <w:rsid w:val="003149FA"/>
    <w:rsid w:val="00314D6E"/>
    <w:rsid w:val="00315264"/>
    <w:rsid w:val="00320E57"/>
    <w:rsid w:val="003221EF"/>
    <w:rsid w:val="00322C23"/>
    <w:rsid w:val="003248A2"/>
    <w:rsid w:val="00324A6D"/>
    <w:rsid w:val="00325425"/>
    <w:rsid w:val="0032589A"/>
    <w:rsid w:val="003306DD"/>
    <w:rsid w:val="00330C6C"/>
    <w:rsid w:val="003312F4"/>
    <w:rsid w:val="00331959"/>
    <w:rsid w:val="00334BA5"/>
    <w:rsid w:val="00335F4B"/>
    <w:rsid w:val="00336FAF"/>
    <w:rsid w:val="0034127D"/>
    <w:rsid w:val="00341FB2"/>
    <w:rsid w:val="00346BC4"/>
    <w:rsid w:val="00350D0D"/>
    <w:rsid w:val="00351057"/>
    <w:rsid w:val="00352220"/>
    <w:rsid w:val="0035477B"/>
    <w:rsid w:val="00355C4C"/>
    <w:rsid w:val="003604AA"/>
    <w:rsid w:val="00362F08"/>
    <w:rsid w:val="00364AD2"/>
    <w:rsid w:val="003651A6"/>
    <w:rsid w:val="00365358"/>
    <w:rsid w:val="00367DF1"/>
    <w:rsid w:val="003705AC"/>
    <w:rsid w:val="00371481"/>
    <w:rsid w:val="0037295D"/>
    <w:rsid w:val="00372BEC"/>
    <w:rsid w:val="00376814"/>
    <w:rsid w:val="00385DE1"/>
    <w:rsid w:val="00386F82"/>
    <w:rsid w:val="003909DE"/>
    <w:rsid w:val="00392385"/>
    <w:rsid w:val="0039300A"/>
    <w:rsid w:val="003946D4"/>
    <w:rsid w:val="003956D6"/>
    <w:rsid w:val="00396053"/>
    <w:rsid w:val="00397B7E"/>
    <w:rsid w:val="003A0F02"/>
    <w:rsid w:val="003A2580"/>
    <w:rsid w:val="003A2BF5"/>
    <w:rsid w:val="003A4578"/>
    <w:rsid w:val="003A4F6C"/>
    <w:rsid w:val="003B30F3"/>
    <w:rsid w:val="003B6A5A"/>
    <w:rsid w:val="003B6D48"/>
    <w:rsid w:val="003C0C1E"/>
    <w:rsid w:val="003C10CA"/>
    <w:rsid w:val="003C3E07"/>
    <w:rsid w:val="003C527B"/>
    <w:rsid w:val="003D01F8"/>
    <w:rsid w:val="003D0BF6"/>
    <w:rsid w:val="003D116C"/>
    <w:rsid w:val="003D263E"/>
    <w:rsid w:val="003D2D85"/>
    <w:rsid w:val="003D6072"/>
    <w:rsid w:val="003D6E27"/>
    <w:rsid w:val="003D7A72"/>
    <w:rsid w:val="003D7D9F"/>
    <w:rsid w:val="003E318D"/>
    <w:rsid w:val="003E4086"/>
    <w:rsid w:val="003E4404"/>
    <w:rsid w:val="003F5FDC"/>
    <w:rsid w:val="00401EDD"/>
    <w:rsid w:val="0040501C"/>
    <w:rsid w:val="00406F30"/>
    <w:rsid w:val="00407DCE"/>
    <w:rsid w:val="00410769"/>
    <w:rsid w:val="00412567"/>
    <w:rsid w:val="00413CCD"/>
    <w:rsid w:val="004172D1"/>
    <w:rsid w:val="004172D6"/>
    <w:rsid w:val="00421B3A"/>
    <w:rsid w:val="00422C16"/>
    <w:rsid w:val="00424530"/>
    <w:rsid w:val="0043577F"/>
    <w:rsid w:val="0043584F"/>
    <w:rsid w:val="0043675A"/>
    <w:rsid w:val="004372C4"/>
    <w:rsid w:val="00440D98"/>
    <w:rsid w:val="00441F85"/>
    <w:rsid w:val="004421C3"/>
    <w:rsid w:val="00447BBE"/>
    <w:rsid w:val="00452468"/>
    <w:rsid w:val="0045301B"/>
    <w:rsid w:val="00453020"/>
    <w:rsid w:val="004541F3"/>
    <w:rsid w:val="00455CD2"/>
    <w:rsid w:val="00455E0E"/>
    <w:rsid w:val="00455F54"/>
    <w:rsid w:val="004657A7"/>
    <w:rsid w:val="00466C09"/>
    <w:rsid w:val="004719B4"/>
    <w:rsid w:val="00471CA1"/>
    <w:rsid w:val="00471CCE"/>
    <w:rsid w:val="004730A0"/>
    <w:rsid w:val="0047368B"/>
    <w:rsid w:val="00475770"/>
    <w:rsid w:val="004806FA"/>
    <w:rsid w:val="00480FBC"/>
    <w:rsid w:val="00481540"/>
    <w:rsid w:val="00481AC4"/>
    <w:rsid w:val="004825E8"/>
    <w:rsid w:val="00482FB6"/>
    <w:rsid w:val="004871EA"/>
    <w:rsid w:val="0048795F"/>
    <w:rsid w:val="004955E7"/>
    <w:rsid w:val="0049781D"/>
    <w:rsid w:val="00497CEA"/>
    <w:rsid w:val="004A2984"/>
    <w:rsid w:val="004A5B8D"/>
    <w:rsid w:val="004A5D8B"/>
    <w:rsid w:val="004A7656"/>
    <w:rsid w:val="004B1382"/>
    <w:rsid w:val="004B2FC0"/>
    <w:rsid w:val="004B3067"/>
    <w:rsid w:val="004B7784"/>
    <w:rsid w:val="004C1B19"/>
    <w:rsid w:val="004C320A"/>
    <w:rsid w:val="004C6392"/>
    <w:rsid w:val="004C7EBE"/>
    <w:rsid w:val="004D09C0"/>
    <w:rsid w:val="004D3523"/>
    <w:rsid w:val="004D509A"/>
    <w:rsid w:val="004D7668"/>
    <w:rsid w:val="004E0D97"/>
    <w:rsid w:val="004E3901"/>
    <w:rsid w:val="004E405B"/>
    <w:rsid w:val="004E5F86"/>
    <w:rsid w:val="004E6DCC"/>
    <w:rsid w:val="004F0AB6"/>
    <w:rsid w:val="004F2D8A"/>
    <w:rsid w:val="004F63DB"/>
    <w:rsid w:val="004F7817"/>
    <w:rsid w:val="0050071E"/>
    <w:rsid w:val="00501097"/>
    <w:rsid w:val="00503590"/>
    <w:rsid w:val="00505C64"/>
    <w:rsid w:val="005105EF"/>
    <w:rsid w:val="00510C0E"/>
    <w:rsid w:val="00516561"/>
    <w:rsid w:val="005177B5"/>
    <w:rsid w:val="005202C1"/>
    <w:rsid w:val="00522875"/>
    <w:rsid w:val="00522E99"/>
    <w:rsid w:val="00523895"/>
    <w:rsid w:val="0053035C"/>
    <w:rsid w:val="00531879"/>
    <w:rsid w:val="00537D0F"/>
    <w:rsid w:val="005410AB"/>
    <w:rsid w:val="00542965"/>
    <w:rsid w:val="0054335F"/>
    <w:rsid w:val="00543A44"/>
    <w:rsid w:val="005445E6"/>
    <w:rsid w:val="00547B2E"/>
    <w:rsid w:val="00547EE4"/>
    <w:rsid w:val="00552ECB"/>
    <w:rsid w:val="00557BAA"/>
    <w:rsid w:val="00560736"/>
    <w:rsid w:val="00562A39"/>
    <w:rsid w:val="00563C8D"/>
    <w:rsid w:val="00565691"/>
    <w:rsid w:val="00565C4E"/>
    <w:rsid w:val="005673AC"/>
    <w:rsid w:val="00571ACB"/>
    <w:rsid w:val="00571BB6"/>
    <w:rsid w:val="005723E4"/>
    <w:rsid w:val="0057596B"/>
    <w:rsid w:val="00575BA7"/>
    <w:rsid w:val="00582AA7"/>
    <w:rsid w:val="0058477C"/>
    <w:rsid w:val="00584E53"/>
    <w:rsid w:val="00584E70"/>
    <w:rsid w:val="0058568F"/>
    <w:rsid w:val="00585921"/>
    <w:rsid w:val="0059058A"/>
    <w:rsid w:val="00591101"/>
    <w:rsid w:val="00593D83"/>
    <w:rsid w:val="00595DC1"/>
    <w:rsid w:val="00597146"/>
    <w:rsid w:val="00597386"/>
    <w:rsid w:val="00597933"/>
    <w:rsid w:val="005A06E1"/>
    <w:rsid w:val="005A4EA0"/>
    <w:rsid w:val="005A6911"/>
    <w:rsid w:val="005A70AE"/>
    <w:rsid w:val="005A75A5"/>
    <w:rsid w:val="005B1FEA"/>
    <w:rsid w:val="005B31FE"/>
    <w:rsid w:val="005B33E7"/>
    <w:rsid w:val="005B465F"/>
    <w:rsid w:val="005B4A4C"/>
    <w:rsid w:val="005B5C09"/>
    <w:rsid w:val="005B627B"/>
    <w:rsid w:val="005B765F"/>
    <w:rsid w:val="005B7D63"/>
    <w:rsid w:val="005C1F5E"/>
    <w:rsid w:val="005C2EE0"/>
    <w:rsid w:val="005C3676"/>
    <w:rsid w:val="005C3DFF"/>
    <w:rsid w:val="005C4469"/>
    <w:rsid w:val="005C498B"/>
    <w:rsid w:val="005C590A"/>
    <w:rsid w:val="005C7641"/>
    <w:rsid w:val="005D0DDE"/>
    <w:rsid w:val="005D18F8"/>
    <w:rsid w:val="005D3988"/>
    <w:rsid w:val="005D4005"/>
    <w:rsid w:val="005D40D1"/>
    <w:rsid w:val="005D5C25"/>
    <w:rsid w:val="005D7065"/>
    <w:rsid w:val="005D7532"/>
    <w:rsid w:val="005E59A5"/>
    <w:rsid w:val="005E79AA"/>
    <w:rsid w:val="005F10A2"/>
    <w:rsid w:val="005F391D"/>
    <w:rsid w:val="006017FA"/>
    <w:rsid w:val="006037CC"/>
    <w:rsid w:val="006059B2"/>
    <w:rsid w:val="00610305"/>
    <w:rsid w:val="00610419"/>
    <w:rsid w:val="00611DDB"/>
    <w:rsid w:val="00612C7B"/>
    <w:rsid w:val="00615CA4"/>
    <w:rsid w:val="0061775D"/>
    <w:rsid w:val="00620307"/>
    <w:rsid w:val="006209BD"/>
    <w:rsid w:val="006224C1"/>
    <w:rsid w:val="00622726"/>
    <w:rsid w:val="00622FCD"/>
    <w:rsid w:val="00623AB1"/>
    <w:rsid w:val="006269B7"/>
    <w:rsid w:val="00626D85"/>
    <w:rsid w:val="006307A5"/>
    <w:rsid w:val="00630EA1"/>
    <w:rsid w:val="00630FE1"/>
    <w:rsid w:val="00633625"/>
    <w:rsid w:val="00633DC7"/>
    <w:rsid w:val="00636E1D"/>
    <w:rsid w:val="006404D8"/>
    <w:rsid w:val="006405E3"/>
    <w:rsid w:val="00640F37"/>
    <w:rsid w:val="0064224B"/>
    <w:rsid w:val="00642D3B"/>
    <w:rsid w:val="00644B02"/>
    <w:rsid w:val="006453C4"/>
    <w:rsid w:val="00645CF4"/>
    <w:rsid w:val="00646735"/>
    <w:rsid w:val="006475ED"/>
    <w:rsid w:val="00650183"/>
    <w:rsid w:val="006501CC"/>
    <w:rsid w:val="00653FD1"/>
    <w:rsid w:val="00655112"/>
    <w:rsid w:val="0065594A"/>
    <w:rsid w:val="0066112E"/>
    <w:rsid w:val="00662B01"/>
    <w:rsid w:val="00662BA0"/>
    <w:rsid w:val="00662E70"/>
    <w:rsid w:val="00663B0A"/>
    <w:rsid w:val="006641F8"/>
    <w:rsid w:val="006671A5"/>
    <w:rsid w:val="00670254"/>
    <w:rsid w:val="0067299C"/>
    <w:rsid w:val="0067351E"/>
    <w:rsid w:val="0067520E"/>
    <w:rsid w:val="00676354"/>
    <w:rsid w:val="006776E9"/>
    <w:rsid w:val="00680E3F"/>
    <w:rsid w:val="0068246F"/>
    <w:rsid w:val="00692662"/>
    <w:rsid w:val="006973AC"/>
    <w:rsid w:val="00697737"/>
    <w:rsid w:val="006A0D6A"/>
    <w:rsid w:val="006A2D78"/>
    <w:rsid w:val="006A383B"/>
    <w:rsid w:val="006A52ED"/>
    <w:rsid w:val="006B3B29"/>
    <w:rsid w:val="006B4E80"/>
    <w:rsid w:val="006B7D83"/>
    <w:rsid w:val="006C023A"/>
    <w:rsid w:val="006C186D"/>
    <w:rsid w:val="006C4574"/>
    <w:rsid w:val="006C6694"/>
    <w:rsid w:val="006D1E95"/>
    <w:rsid w:val="006D2DAD"/>
    <w:rsid w:val="006D3144"/>
    <w:rsid w:val="006D34EB"/>
    <w:rsid w:val="006D4640"/>
    <w:rsid w:val="006D7393"/>
    <w:rsid w:val="006E05F4"/>
    <w:rsid w:val="006E55E1"/>
    <w:rsid w:val="006E5727"/>
    <w:rsid w:val="006E6D34"/>
    <w:rsid w:val="006E6D4C"/>
    <w:rsid w:val="006F2E13"/>
    <w:rsid w:val="006F3256"/>
    <w:rsid w:val="006F445D"/>
    <w:rsid w:val="006F72C6"/>
    <w:rsid w:val="006F735A"/>
    <w:rsid w:val="007004F7"/>
    <w:rsid w:val="007019F9"/>
    <w:rsid w:val="00702377"/>
    <w:rsid w:val="00703E4E"/>
    <w:rsid w:val="00705FB0"/>
    <w:rsid w:val="007071C6"/>
    <w:rsid w:val="0070732E"/>
    <w:rsid w:val="00711E1C"/>
    <w:rsid w:val="00712D2C"/>
    <w:rsid w:val="00713C09"/>
    <w:rsid w:val="00713E33"/>
    <w:rsid w:val="0071460A"/>
    <w:rsid w:val="0071592D"/>
    <w:rsid w:val="00717DB0"/>
    <w:rsid w:val="00721FBA"/>
    <w:rsid w:val="00725A92"/>
    <w:rsid w:val="00730352"/>
    <w:rsid w:val="00733A42"/>
    <w:rsid w:val="00736334"/>
    <w:rsid w:val="0073688E"/>
    <w:rsid w:val="00742839"/>
    <w:rsid w:val="0075022F"/>
    <w:rsid w:val="00752710"/>
    <w:rsid w:val="00753C69"/>
    <w:rsid w:val="00755505"/>
    <w:rsid w:val="007600E9"/>
    <w:rsid w:val="007604B4"/>
    <w:rsid w:val="0076316D"/>
    <w:rsid w:val="00766271"/>
    <w:rsid w:val="00772993"/>
    <w:rsid w:val="00774940"/>
    <w:rsid w:val="00776697"/>
    <w:rsid w:val="007815FB"/>
    <w:rsid w:val="00781D80"/>
    <w:rsid w:val="007857A2"/>
    <w:rsid w:val="00790A5B"/>
    <w:rsid w:val="00791122"/>
    <w:rsid w:val="00791DE5"/>
    <w:rsid w:val="00794ADC"/>
    <w:rsid w:val="00794EAB"/>
    <w:rsid w:val="007A0054"/>
    <w:rsid w:val="007A2A87"/>
    <w:rsid w:val="007A38F2"/>
    <w:rsid w:val="007A394A"/>
    <w:rsid w:val="007A44A6"/>
    <w:rsid w:val="007A5353"/>
    <w:rsid w:val="007A54D3"/>
    <w:rsid w:val="007A7324"/>
    <w:rsid w:val="007B177F"/>
    <w:rsid w:val="007B3D63"/>
    <w:rsid w:val="007B69D6"/>
    <w:rsid w:val="007C357B"/>
    <w:rsid w:val="007C55D0"/>
    <w:rsid w:val="007D1315"/>
    <w:rsid w:val="007D7196"/>
    <w:rsid w:val="007E12BA"/>
    <w:rsid w:val="007E17FF"/>
    <w:rsid w:val="007E25B9"/>
    <w:rsid w:val="007E2DD6"/>
    <w:rsid w:val="007E57CE"/>
    <w:rsid w:val="007E71F7"/>
    <w:rsid w:val="007F2439"/>
    <w:rsid w:val="007F3548"/>
    <w:rsid w:val="007F501F"/>
    <w:rsid w:val="007F5A93"/>
    <w:rsid w:val="007F6136"/>
    <w:rsid w:val="007F7EED"/>
    <w:rsid w:val="00800B73"/>
    <w:rsid w:val="008028B7"/>
    <w:rsid w:val="00806FEC"/>
    <w:rsid w:val="00807127"/>
    <w:rsid w:val="0080752F"/>
    <w:rsid w:val="008111EF"/>
    <w:rsid w:val="008123E1"/>
    <w:rsid w:val="00812B3B"/>
    <w:rsid w:val="00813BAC"/>
    <w:rsid w:val="00813CD4"/>
    <w:rsid w:val="008149F0"/>
    <w:rsid w:val="0081560B"/>
    <w:rsid w:val="00815C25"/>
    <w:rsid w:val="0082003D"/>
    <w:rsid w:val="00821B9D"/>
    <w:rsid w:val="00823FF9"/>
    <w:rsid w:val="00825520"/>
    <w:rsid w:val="00825672"/>
    <w:rsid w:val="00832DE5"/>
    <w:rsid w:val="008348B0"/>
    <w:rsid w:val="00834CE6"/>
    <w:rsid w:val="00840915"/>
    <w:rsid w:val="0084468C"/>
    <w:rsid w:val="00844EE2"/>
    <w:rsid w:val="0085041F"/>
    <w:rsid w:val="00851DC4"/>
    <w:rsid w:val="008521E0"/>
    <w:rsid w:val="008552A0"/>
    <w:rsid w:val="008611DE"/>
    <w:rsid w:val="00862D23"/>
    <w:rsid w:val="0086363B"/>
    <w:rsid w:val="00863CFB"/>
    <w:rsid w:val="008640A2"/>
    <w:rsid w:val="00865492"/>
    <w:rsid w:val="00867CB4"/>
    <w:rsid w:val="008708AB"/>
    <w:rsid w:val="008717F1"/>
    <w:rsid w:val="00874ED5"/>
    <w:rsid w:val="00875BE3"/>
    <w:rsid w:val="00876CD5"/>
    <w:rsid w:val="008776CA"/>
    <w:rsid w:val="008810BC"/>
    <w:rsid w:val="008834C5"/>
    <w:rsid w:val="008871C6"/>
    <w:rsid w:val="008874AF"/>
    <w:rsid w:val="008907A6"/>
    <w:rsid w:val="00892F55"/>
    <w:rsid w:val="00895BF6"/>
    <w:rsid w:val="00897B68"/>
    <w:rsid w:val="008A02D3"/>
    <w:rsid w:val="008A0AF3"/>
    <w:rsid w:val="008A67AD"/>
    <w:rsid w:val="008A71DF"/>
    <w:rsid w:val="008A72C8"/>
    <w:rsid w:val="008B0845"/>
    <w:rsid w:val="008B1AF1"/>
    <w:rsid w:val="008B237A"/>
    <w:rsid w:val="008B63BC"/>
    <w:rsid w:val="008B671A"/>
    <w:rsid w:val="008B78D5"/>
    <w:rsid w:val="008C1523"/>
    <w:rsid w:val="008C1A94"/>
    <w:rsid w:val="008C2161"/>
    <w:rsid w:val="008C2E99"/>
    <w:rsid w:val="008C2EEB"/>
    <w:rsid w:val="008C5B82"/>
    <w:rsid w:val="008C7F33"/>
    <w:rsid w:val="008D5FF2"/>
    <w:rsid w:val="008E3015"/>
    <w:rsid w:val="008E3ADF"/>
    <w:rsid w:val="008E71C3"/>
    <w:rsid w:val="008F1FDA"/>
    <w:rsid w:val="008F3908"/>
    <w:rsid w:val="008F435C"/>
    <w:rsid w:val="008F63C9"/>
    <w:rsid w:val="008F66E2"/>
    <w:rsid w:val="009014B6"/>
    <w:rsid w:val="009026E7"/>
    <w:rsid w:val="00912882"/>
    <w:rsid w:val="00912895"/>
    <w:rsid w:val="00914DAA"/>
    <w:rsid w:val="00915305"/>
    <w:rsid w:val="009168E0"/>
    <w:rsid w:val="009210DE"/>
    <w:rsid w:val="00922937"/>
    <w:rsid w:val="0092311E"/>
    <w:rsid w:val="0092457E"/>
    <w:rsid w:val="00927883"/>
    <w:rsid w:val="00933758"/>
    <w:rsid w:val="009342D4"/>
    <w:rsid w:val="009358C9"/>
    <w:rsid w:val="00936956"/>
    <w:rsid w:val="00940030"/>
    <w:rsid w:val="00940D58"/>
    <w:rsid w:val="00941E13"/>
    <w:rsid w:val="009425B2"/>
    <w:rsid w:val="00943B87"/>
    <w:rsid w:val="00943C57"/>
    <w:rsid w:val="00945E98"/>
    <w:rsid w:val="00950374"/>
    <w:rsid w:val="009531CB"/>
    <w:rsid w:val="00956949"/>
    <w:rsid w:val="00960683"/>
    <w:rsid w:val="0096160F"/>
    <w:rsid w:val="00962389"/>
    <w:rsid w:val="009632A3"/>
    <w:rsid w:val="00965B80"/>
    <w:rsid w:val="00970EEF"/>
    <w:rsid w:val="0097126E"/>
    <w:rsid w:val="009776BD"/>
    <w:rsid w:val="009902A6"/>
    <w:rsid w:val="00993B1E"/>
    <w:rsid w:val="00994534"/>
    <w:rsid w:val="0099485B"/>
    <w:rsid w:val="00995853"/>
    <w:rsid w:val="00996BB3"/>
    <w:rsid w:val="009A312F"/>
    <w:rsid w:val="009A3433"/>
    <w:rsid w:val="009A4D08"/>
    <w:rsid w:val="009A532A"/>
    <w:rsid w:val="009A57FF"/>
    <w:rsid w:val="009A62CD"/>
    <w:rsid w:val="009B2422"/>
    <w:rsid w:val="009B2AC4"/>
    <w:rsid w:val="009B4CEE"/>
    <w:rsid w:val="009B64D4"/>
    <w:rsid w:val="009B7538"/>
    <w:rsid w:val="009B7766"/>
    <w:rsid w:val="009C0507"/>
    <w:rsid w:val="009C1086"/>
    <w:rsid w:val="009C121A"/>
    <w:rsid w:val="009C12C9"/>
    <w:rsid w:val="009C13C2"/>
    <w:rsid w:val="009C1CE7"/>
    <w:rsid w:val="009C27F8"/>
    <w:rsid w:val="009C2D83"/>
    <w:rsid w:val="009C4B32"/>
    <w:rsid w:val="009D05E0"/>
    <w:rsid w:val="009D16D2"/>
    <w:rsid w:val="009D2279"/>
    <w:rsid w:val="009D2B00"/>
    <w:rsid w:val="009D55F7"/>
    <w:rsid w:val="009E2A50"/>
    <w:rsid w:val="009E38A2"/>
    <w:rsid w:val="009E4107"/>
    <w:rsid w:val="009E56B1"/>
    <w:rsid w:val="009E7102"/>
    <w:rsid w:val="009E76BE"/>
    <w:rsid w:val="009E79BF"/>
    <w:rsid w:val="009F12DA"/>
    <w:rsid w:val="009F3FE6"/>
    <w:rsid w:val="009F41C4"/>
    <w:rsid w:val="009F53AF"/>
    <w:rsid w:val="00A00793"/>
    <w:rsid w:val="00A00E34"/>
    <w:rsid w:val="00A062C7"/>
    <w:rsid w:val="00A06B05"/>
    <w:rsid w:val="00A10257"/>
    <w:rsid w:val="00A14332"/>
    <w:rsid w:val="00A14A6B"/>
    <w:rsid w:val="00A150DD"/>
    <w:rsid w:val="00A205B4"/>
    <w:rsid w:val="00A20F19"/>
    <w:rsid w:val="00A2301F"/>
    <w:rsid w:val="00A23608"/>
    <w:rsid w:val="00A26C98"/>
    <w:rsid w:val="00A27B9D"/>
    <w:rsid w:val="00A27D88"/>
    <w:rsid w:val="00A304D0"/>
    <w:rsid w:val="00A347B2"/>
    <w:rsid w:val="00A36C1C"/>
    <w:rsid w:val="00A3785C"/>
    <w:rsid w:val="00A37ABE"/>
    <w:rsid w:val="00A37FED"/>
    <w:rsid w:val="00A42159"/>
    <w:rsid w:val="00A45BEA"/>
    <w:rsid w:val="00A4607D"/>
    <w:rsid w:val="00A47BCD"/>
    <w:rsid w:val="00A52987"/>
    <w:rsid w:val="00A53EC9"/>
    <w:rsid w:val="00A63B7B"/>
    <w:rsid w:val="00A64297"/>
    <w:rsid w:val="00A65948"/>
    <w:rsid w:val="00A70777"/>
    <w:rsid w:val="00A70974"/>
    <w:rsid w:val="00A725D6"/>
    <w:rsid w:val="00A72AEE"/>
    <w:rsid w:val="00A72C7D"/>
    <w:rsid w:val="00A73E7C"/>
    <w:rsid w:val="00A76095"/>
    <w:rsid w:val="00A81586"/>
    <w:rsid w:val="00A8548B"/>
    <w:rsid w:val="00A85B4D"/>
    <w:rsid w:val="00A8715E"/>
    <w:rsid w:val="00A9023F"/>
    <w:rsid w:val="00A9215E"/>
    <w:rsid w:val="00A92440"/>
    <w:rsid w:val="00A9426B"/>
    <w:rsid w:val="00A95705"/>
    <w:rsid w:val="00A95806"/>
    <w:rsid w:val="00A96376"/>
    <w:rsid w:val="00A97842"/>
    <w:rsid w:val="00AA0676"/>
    <w:rsid w:val="00AA38EB"/>
    <w:rsid w:val="00AA4A01"/>
    <w:rsid w:val="00AA66FF"/>
    <w:rsid w:val="00AA7DCF"/>
    <w:rsid w:val="00AB104D"/>
    <w:rsid w:val="00AB149D"/>
    <w:rsid w:val="00AB197D"/>
    <w:rsid w:val="00AB2476"/>
    <w:rsid w:val="00AB4C8F"/>
    <w:rsid w:val="00AB64A8"/>
    <w:rsid w:val="00AB77FD"/>
    <w:rsid w:val="00AB7A3C"/>
    <w:rsid w:val="00AB7C15"/>
    <w:rsid w:val="00AC1927"/>
    <w:rsid w:val="00AD0C73"/>
    <w:rsid w:val="00AE1A2D"/>
    <w:rsid w:val="00AE5347"/>
    <w:rsid w:val="00AE55F6"/>
    <w:rsid w:val="00AE56DB"/>
    <w:rsid w:val="00AE5775"/>
    <w:rsid w:val="00AE5F3C"/>
    <w:rsid w:val="00AF2AB2"/>
    <w:rsid w:val="00AF5581"/>
    <w:rsid w:val="00AF7442"/>
    <w:rsid w:val="00B00CC4"/>
    <w:rsid w:val="00B01098"/>
    <w:rsid w:val="00B012FF"/>
    <w:rsid w:val="00B03E49"/>
    <w:rsid w:val="00B07EB6"/>
    <w:rsid w:val="00B131DC"/>
    <w:rsid w:val="00B13C87"/>
    <w:rsid w:val="00B1710D"/>
    <w:rsid w:val="00B23E9B"/>
    <w:rsid w:val="00B24DB1"/>
    <w:rsid w:val="00B301F0"/>
    <w:rsid w:val="00B3120E"/>
    <w:rsid w:val="00B32510"/>
    <w:rsid w:val="00B3293A"/>
    <w:rsid w:val="00B3595C"/>
    <w:rsid w:val="00B36D5E"/>
    <w:rsid w:val="00B375DF"/>
    <w:rsid w:val="00B409EF"/>
    <w:rsid w:val="00B43E07"/>
    <w:rsid w:val="00B4462F"/>
    <w:rsid w:val="00B45872"/>
    <w:rsid w:val="00B526A8"/>
    <w:rsid w:val="00B55FAB"/>
    <w:rsid w:val="00B611F1"/>
    <w:rsid w:val="00B61E83"/>
    <w:rsid w:val="00B62D70"/>
    <w:rsid w:val="00B62DC9"/>
    <w:rsid w:val="00B654C4"/>
    <w:rsid w:val="00B6669B"/>
    <w:rsid w:val="00B6734E"/>
    <w:rsid w:val="00B7091D"/>
    <w:rsid w:val="00B7360D"/>
    <w:rsid w:val="00B75164"/>
    <w:rsid w:val="00B759B1"/>
    <w:rsid w:val="00B76198"/>
    <w:rsid w:val="00B7667F"/>
    <w:rsid w:val="00B767C1"/>
    <w:rsid w:val="00B803BA"/>
    <w:rsid w:val="00B80C00"/>
    <w:rsid w:val="00B80F7C"/>
    <w:rsid w:val="00B81CBB"/>
    <w:rsid w:val="00B836E8"/>
    <w:rsid w:val="00B83D9D"/>
    <w:rsid w:val="00B84529"/>
    <w:rsid w:val="00B85E10"/>
    <w:rsid w:val="00B907A2"/>
    <w:rsid w:val="00B96861"/>
    <w:rsid w:val="00B96F7F"/>
    <w:rsid w:val="00BA006A"/>
    <w:rsid w:val="00BA04C8"/>
    <w:rsid w:val="00BA315F"/>
    <w:rsid w:val="00BA3E3D"/>
    <w:rsid w:val="00BA414B"/>
    <w:rsid w:val="00BB093D"/>
    <w:rsid w:val="00BB1195"/>
    <w:rsid w:val="00BB2111"/>
    <w:rsid w:val="00BB21F0"/>
    <w:rsid w:val="00BB35EA"/>
    <w:rsid w:val="00BB3A7F"/>
    <w:rsid w:val="00BB516B"/>
    <w:rsid w:val="00BC150E"/>
    <w:rsid w:val="00BC21D5"/>
    <w:rsid w:val="00BC59E5"/>
    <w:rsid w:val="00BC7FD2"/>
    <w:rsid w:val="00BD05E6"/>
    <w:rsid w:val="00BD45CF"/>
    <w:rsid w:val="00BD6570"/>
    <w:rsid w:val="00BE06F2"/>
    <w:rsid w:val="00BE1110"/>
    <w:rsid w:val="00BE5F2B"/>
    <w:rsid w:val="00BF10F6"/>
    <w:rsid w:val="00BF16DB"/>
    <w:rsid w:val="00BF1E4B"/>
    <w:rsid w:val="00BF2D59"/>
    <w:rsid w:val="00BF6482"/>
    <w:rsid w:val="00BF6D7C"/>
    <w:rsid w:val="00C03AE7"/>
    <w:rsid w:val="00C044C1"/>
    <w:rsid w:val="00C05D9D"/>
    <w:rsid w:val="00C07CCC"/>
    <w:rsid w:val="00C12FA8"/>
    <w:rsid w:val="00C13DEE"/>
    <w:rsid w:val="00C15414"/>
    <w:rsid w:val="00C1757D"/>
    <w:rsid w:val="00C20764"/>
    <w:rsid w:val="00C261D1"/>
    <w:rsid w:val="00C2638F"/>
    <w:rsid w:val="00C316C6"/>
    <w:rsid w:val="00C31F21"/>
    <w:rsid w:val="00C35592"/>
    <w:rsid w:val="00C356AF"/>
    <w:rsid w:val="00C41927"/>
    <w:rsid w:val="00C439D6"/>
    <w:rsid w:val="00C43FD9"/>
    <w:rsid w:val="00C44EB2"/>
    <w:rsid w:val="00C4776A"/>
    <w:rsid w:val="00C47E8F"/>
    <w:rsid w:val="00C54CC8"/>
    <w:rsid w:val="00C54D12"/>
    <w:rsid w:val="00C57BC4"/>
    <w:rsid w:val="00C60915"/>
    <w:rsid w:val="00C62E84"/>
    <w:rsid w:val="00C64457"/>
    <w:rsid w:val="00C64E27"/>
    <w:rsid w:val="00C7138A"/>
    <w:rsid w:val="00C7417A"/>
    <w:rsid w:val="00C74F59"/>
    <w:rsid w:val="00C767FF"/>
    <w:rsid w:val="00C81E10"/>
    <w:rsid w:val="00C85374"/>
    <w:rsid w:val="00C85A9B"/>
    <w:rsid w:val="00C8603E"/>
    <w:rsid w:val="00C91877"/>
    <w:rsid w:val="00C924F1"/>
    <w:rsid w:val="00C93804"/>
    <w:rsid w:val="00C95BAB"/>
    <w:rsid w:val="00C964B8"/>
    <w:rsid w:val="00C97011"/>
    <w:rsid w:val="00CA28F2"/>
    <w:rsid w:val="00CA76A0"/>
    <w:rsid w:val="00CB08B2"/>
    <w:rsid w:val="00CB1021"/>
    <w:rsid w:val="00CB3841"/>
    <w:rsid w:val="00CB3B6B"/>
    <w:rsid w:val="00CC25E6"/>
    <w:rsid w:val="00CC38AC"/>
    <w:rsid w:val="00CC3E46"/>
    <w:rsid w:val="00CC4210"/>
    <w:rsid w:val="00CC5D73"/>
    <w:rsid w:val="00CC7273"/>
    <w:rsid w:val="00CC7310"/>
    <w:rsid w:val="00CC7B25"/>
    <w:rsid w:val="00CD4AF7"/>
    <w:rsid w:val="00CD4C1C"/>
    <w:rsid w:val="00CD5473"/>
    <w:rsid w:val="00CD6024"/>
    <w:rsid w:val="00CD738B"/>
    <w:rsid w:val="00CD7C1C"/>
    <w:rsid w:val="00CD7CA4"/>
    <w:rsid w:val="00CE0D4E"/>
    <w:rsid w:val="00CE3517"/>
    <w:rsid w:val="00CE3C0C"/>
    <w:rsid w:val="00CE61DA"/>
    <w:rsid w:val="00CE78A2"/>
    <w:rsid w:val="00CE79AB"/>
    <w:rsid w:val="00CF0B8E"/>
    <w:rsid w:val="00CF21D0"/>
    <w:rsid w:val="00CF449E"/>
    <w:rsid w:val="00CF5357"/>
    <w:rsid w:val="00D01670"/>
    <w:rsid w:val="00D01CB8"/>
    <w:rsid w:val="00D048AC"/>
    <w:rsid w:val="00D05C26"/>
    <w:rsid w:val="00D062AC"/>
    <w:rsid w:val="00D10C48"/>
    <w:rsid w:val="00D120EF"/>
    <w:rsid w:val="00D152E7"/>
    <w:rsid w:val="00D156A3"/>
    <w:rsid w:val="00D20381"/>
    <w:rsid w:val="00D218D0"/>
    <w:rsid w:val="00D21F91"/>
    <w:rsid w:val="00D30EDF"/>
    <w:rsid w:val="00D33027"/>
    <w:rsid w:val="00D33D65"/>
    <w:rsid w:val="00D34065"/>
    <w:rsid w:val="00D36B9B"/>
    <w:rsid w:val="00D36DC6"/>
    <w:rsid w:val="00D3796C"/>
    <w:rsid w:val="00D413AD"/>
    <w:rsid w:val="00D42C57"/>
    <w:rsid w:val="00D44360"/>
    <w:rsid w:val="00D45306"/>
    <w:rsid w:val="00D45878"/>
    <w:rsid w:val="00D46178"/>
    <w:rsid w:val="00D50981"/>
    <w:rsid w:val="00D53948"/>
    <w:rsid w:val="00D5416C"/>
    <w:rsid w:val="00D549B9"/>
    <w:rsid w:val="00D557EE"/>
    <w:rsid w:val="00D56058"/>
    <w:rsid w:val="00D56CD5"/>
    <w:rsid w:val="00D571F6"/>
    <w:rsid w:val="00D578FF"/>
    <w:rsid w:val="00D57F4B"/>
    <w:rsid w:val="00D61179"/>
    <w:rsid w:val="00D62224"/>
    <w:rsid w:val="00D63D0E"/>
    <w:rsid w:val="00D656AD"/>
    <w:rsid w:val="00D67A13"/>
    <w:rsid w:val="00D70EE2"/>
    <w:rsid w:val="00D73135"/>
    <w:rsid w:val="00D73E5E"/>
    <w:rsid w:val="00D76A01"/>
    <w:rsid w:val="00D76E91"/>
    <w:rsid w:val="00D77AA1"/>
    <w:rsid w:val="00D77E54"/>
    <w:rsid w:val="00D80264"/>
    <w:rsid w:val="00D819D9"/>
    <w:rsid w:val="00D830AD"/>
    <w:rsid w:val="00D831F2"/>
    <w:rsid w:val="00D849AA"/>
    <w:rsid w:val="00D85804"/>
    <w:rsid w:val="00D86434"/>
    <w:rsid w:val="00D872D1"/>
    <w:rsid w:val="00D9187B"/>
    <w:rsid w:val="00D93BA2"/>
    <w:rsid w:val="00D950BA"/>
    <w:rsid w:val="00DA5515"/>
    <w:rsid w:val="00DA6122"/>
    <w:rsid w:val="00DB3B95"/>
    <w:rsid w:val="00DB4809"/>
    <w:rsid w:val="00DB4BDE"/>
    <w:rsid w:val="00DB5E8F"/>
    <w:rsid w:val="00DB61B8"/>
    <w:rsid w:val="00DB733C"/>
    <w:rsid w:val="00DB779A"/>
    <w:rsid w:val="00DC012C"/>
    <w:rsid w:val="00DC3E99"/>
    <w:rsid w:val="00DC7C3E"/>
    <w:rsid w:val="00DD3FF2"/>
    <w:rsid w:val="00DD64EE"/>
    <w:rsid w:val="00DD7FA1"/>
    <w:rsid w:val="00DE0A1C"/>
    <w:rsid w:val="00DE30E0"/>
    <w:rsid w:val="00DE6BC1"/>
    <w:rsid w:val="00DE7C85"/>
    <w:rsid w:val="00DF04DA"/>
    <w:rsid w:val="00DF06E8"/>
    <w:rsid w:val="00DF6D5F"/>
    <w:rsid w:val="00DF724A"/>
    <w:rsid w:val="00DF735F"/>
    <w:rsid w:val="00E02765"/>
    <w:rsid w:val="00E033C3"/>
    <w:rsid w:val="00E038C3"/>
    <w:rsid w:val="00E06D47"/>
    <w:rsid w:val="00E07416"/>
    <w:rsid w:val="00E11C60"/>
    <w:rsid w:val="00E13544"/>
    <w:rsid w:val="00E1386E"/>
    <w:rsid w:val="00E14AA0"/>
    <w:rsid w:val="00E16F59"/>
    <w:rsid w:val="00E22BC2"/>
    <w:rsid w:val="00E22BCE"/>
    <w:rsid w:val="00E24AAF"/>
    <w:rsid w:val="00E258D8"/>
    <w:rsid w:val="00E30718"/>
    <w:rsid w:val="00E31391"/>
    <w:rsid w:val="00E3179D"/>
    <w:rsid w:val="00E326FF"/>
    <w:rsid w:val="00E3467E"/>
    <w:rsid w:val="00E34B8E"/>
    <w:rsid w:val="00E361B0"/>
    <w:rsid w:val="00E41563"/>
    <w:rsid w:val="00E415C9"/>
    <w:rsid w:val="00E46262"/>
    <w:rsid w:val="00E516B0"/>
    <w:rsid w:val="00E51BB1"/>
    <w:rsid w:val="00E54BA8"/>
    <w:rsid w:val="00E54D7F"/>
    <w:rsid w:val="00E55705"/>
    <w:rsid w:val="00E574A1"/>
    <w:rsid w:val="00E6275C"/>
    <w:rsid w:val="00E62DB8"/>
    <w:rsid w:val="00E63010"/>
    <w:rsid w:val="00E63399"/>
    <w:rsid w:val="00E66893"/>
    <w:rsid w:val="00E66BA7"/>
    <w:rsid w:val="00E677EF"/>
    <w:rsid w:val="00E6790C"/>
    <w:rsid w:val="00E70BB6"/>
    <w:rsid w:val="00E7159B"/>
    <w:rsid w:val="00E75F07"/>
    <w:rsid w:val="00E859DF"/>
    <w:rsid w:val="00E85A8B"/>
    <w:rsid w:val="00E87041"/>
    <w:rsid w:val="00E916E4"/>
    <w:rsid w:val="00E94218"/>
    <w:rsid w:val="00E95201"/>
    <w:rsid w:val="00E96304"/>
    <w:rsid w:val="00EA1807"/>
    <w:rsid w:val="00EA251B"/>
    <w:rsid w:val="00EA31AA"/>
    <w:rsid w:val="00EA4947"/>
    <w:rsid w:val="00EC0C41"/>
    <w:rsid w:val="00EC11F0"/>
    <w:rsid w:val="00EC1594"/>
    <w:rsid w:val="00EC1C8C"/>
    <w:rsid w:val="00EC365B"/>
    <w:rsid w:val="00EC5AD1"/>
    <w:rsid w:val="00ED161F"/>
    <w:rsid w:val="00ED2521"/>
    <w:rsid w:val="00ED2F67"/>
    <w:rsid w:val="00ED2FB9"/>
    <w:rsid w:val="00ED36B7"/>
    <w:rsid w:val="00ED7637"/>
    <w:rsid w:val="00EE013F"/>
    <w:rsid w:val="00EE0C7D"/>
    <w:rsid w:val="00EE122D"/>
    <w:rsid w:val="00EE456B"/>
    <w:rsid w:val="00EE5DE6"/>
    <w:rsid w:val="00EE6267"/>
    <w:rsid w:val="00EE6613"/>
    <w:rsid w:val="00EE6988"/>
    <w:rsid w:val="00EF2A23"/>
    <w:rsid w:val="00EF35BF"/>
    <w:rsid w:val="00EF381C"/>
    <w:rsid w:val="00EF47A4"/>
    <w:rsid w:val="00EF685F"/>
    <w:rsid w:val="00F00755"/>
    <w:rsid w:val="00F00C37"/>
    <w:rsid w:val="00F034AC"/>
    <w:rsid w:val="00F04275"/>
    <w:rsid w:val="00F1590F"/>
    <w:rsid w:val="00F160D2"/>
    <w:rsid w:val="00F27395"/>
    <w:rsid w:val="00F31CFB"/>
    <w:rsid w:val="00F339A4"/>
    <w:rsid w:val="00F33C22"/>
    <w:rsid w:val="00F42177"/>
    <w:rsid w:val="00F42DCD"/>
    <w:rsid w:val="00F4484F"/>
    <w:rsid w:val="00F45638"/>
    <w:rsid w:val="00F4748D"/>
    <w:rsid w:val="00F50E9C"/>
    <w:rsid w:val="00F51116"/>
    <w:rsid w:val="00F5117A"/>
    <w:rsid w:val="00F51FA3"/>
    <w:rsid w:val="00F52F33"/>
    <w:rsid w:val="00F53841"/>
    <w:rsid w:val="00F53B21"/>
    <w:rsid w:val="00F60ACD"/>
    <w:rsid w:val="00F612B3"/>
    <w:rsid w:val="00F650BC"/>
    <w:rsid w:val="00F653FF"/>
    <w:rsid w:val="00F66078"/>
    <w:rsid w:val="00F67EF6"/>
    <w:rsid w:val="00F7064A"/>
    <w:rsid w:val="00F7198E"/>
    <w:rsid w:val="00F7311F"/>
    <w:rsid w:val="00F747AD"/>
    <w:rsid w:val="00F8260F"/>
    <w:rsid w:val="00F83279"/>
    <w:rsid w:val="00F87F11"/>
    <w:rsid w:val="00F90B2E"/>
    <w:rsid w:val="00F91302"/>
    <w:rsid w:val="00F942CA"/>
    <w:rsid w:val="00F9452C"/>
    <w:rsid w:val="00F9689B"/>
    <w:rsid w:val="00F97395"/>
    <w:rsid w:val="00F97508"/>
    <w:rsid w:val="00FA0160"/>
    <w:rsid w:val="00FA3503"/>
    <w:rsid w:val="00FA590B"/>
    <w:rsid w:val="00FA5C42"/>
    <w:rsid w:val="00FA68AB"/>
    <w:rsid w:val="00FB021F"/>
    <w:rsid w:val="00FB0A9F"/>
    <w:rsid w:val="00FB2C5B"/>
    <w:rsid w:val="00FB33E0"/>
    <w:rsid w:val="00FB52EB"/>
    <w:rsid w:val="00FB7206"/>
    <w:rsid w:val="00FB7367"/>
    <w:rsid w:val="00FB77F3"/>
    <w:rsid w:val="00FC1D72"/>
    <w:rsid w:val="00FC309B"/>
    <w:rsid w:val="00FC62C4"/>
    <w:rsid w:val="00FD17AA"/>
    <w:rsid w:val="00FE0C92"/>
    <w:rsid w:val="00FE0D29"/>
    <w:rsid w:val="00FE35E0"/>
    <w:rsid w:val="00FE4173"/>
    <w:rsid w:val="00FE4DD2"/>
    <w:rsid w:val="00FE5577"/>
    <w:rsid w:val="00FE78A3"/>
    <w:rsid w:val="00FF2A56"/>
    <w:rsid w:val="00FF3133"/>
    <w:rsid w:val="00FF34CA"/>
    <w:rsid w:val="00FF39DE"/>
    <w:rsid w:val="00FF3AA8"/>
    <w:rsid w:val="00FF5E0F"/>
    <w:rsid w:val="00FF632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8417"/>
    <o:shapelayout v:ext="edit">
      <o:idmap v:ext="edit" data="1"/>
    </o:shapelayout>
  </w:shapeDefaults>
  <w:decimalSymbol w:val=","/>
  <w:listSeparator w:val=";"/>
  <w14:docId w14:val="533EF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177"/>
  </w:style>
  <w:style w:type="paragraph" w:styleId="Heading1">
    <w:name w:val="heading 1"/>
    <w:aliases w:val="Cover title white"/>
    <w:basedOn w:val="Normal"/>
    <w:next w:val="Normal"/>
    <w:link w:val="Heading1Char"/>
    <w:uiPriority w:val="9"/>
    <w:qFormat/>
    <w:rsid w:val="00F42177"/>
    <w:pPr>
      <w:keepNext/>
      <w:keepLines/>
      <w:spacing w:before="320" w:after="0" w:line="240" w:lineRule="auto"/>
      <w:outlineLvl w:val="0"/>
    </w:pPr>
    <w:rPr>
      <w:rFonts w:asciiTheme="majorHAnsi" w:eastAsiaTheme="majorEastAsia" w:hAnsiTheme="majorHAnsi" w:cstheme="majorBidi"/>
      <w:color w:val="234156" w:themeColor="accent1" w:themeShade="BF"/>
      <w:sz w:val="30"/>
      <w:szCs w:val="30"/>
    </w:rPr>
  </w:style>
  <w:style w:type="paragraph" w:styleId="Heading2">
    <w:name w:val="heading 2"/>
    <w:basedOn w:val="Normal"/>
    <w:next w:val="Normal"/>
    <w:link w:val="Heading2Char"/>
    <w:uiPriority w:val="9"/>
    <w:semiHidden/>
    <w:unhideWhenUsed/>
    <w:qFormat/>
    <w:rsid w:val="00940030"/>
    <w:pPr>
      <w:keepNext/>
      <w:keepLines/>
      <w:spacing w:before="40" w:after="0" w:line="240" w:lineRule="auto"/>
      <w:outlineLvl w:val="1"/>
    </w:pPr>
    <w:rPr>
      <w:rFonts w:asciiTheme="majorHAnsi" w:eastAsiaTheme="majorEastAsia" w:hAnsiTheme="majorHAnsi" w:cstheme="majorBidi"/>
      <w:b/>
      <w:sz w:val="28"/>
      <w:szCs w:val="28"/>
    </w:rPr>
  </w:style>
  <w:style w:type="paragraph" w:styleId="Heading3">
    <w:name w:val="heading 3"/>
    <w:aliases w:val="Title 2"/>
    <w:basedOn w:val="Normal"/>
    <w:next w:val="Normal"/>
    <w:link w:val="Heading3Char"/>
    <w:uiPriority w:val="9"/>
    <w:semiHidden/>
    <w:unhideWhenUsed/>
    <w:qFormat/>
    <w:rsid w:val="00F42177"/>
    <w:pPr>
      <w:keepNext/>
      <w:keepLines/>
      <w:spacing w:before="40" w:after="0" w:line="240" w:lineRule="auto"/>
      <w:outlineLvl w:val="2"/>
    </w:pPr>
    <w:rPr>
      <w:rFonts w:asciiTheme="majorHAnsi" w:eastAsiaTheme="majorEastAsia" w:hAnsiTheme="majorHAnsi" w:cstheme="majorBidi"/>
      <w:color w:val="102B43" w:themeColor="accent6" w:themeShade="BF"/>
      <w:sz w:val="26"/>
      <w:szCs w:val="26"/>
    </w:rPr>
  </w:style>
  <w:style w:type="paragraph" w:styleId="Heading4">
    <w:name w:val="heading 4"/>
    <w:basedOn w:val="Normal"/>
    <w:next w:val="Normal"/>
    <w:link w:val="Heading4Char"/>
    <w:uiPriority w:val="9"/>
    <w:semiHidden/>
    <w:unhideWhenUsed/>
    <w:qFormat/>
    <w:rsid w:val="00F42177"/>
    <w:pPr>
      <w:keepNext/>
      <w:keepLines/>
      <w:spacing w:before="40" w:after="0"/>
      <w:outlineLvl w:val="3"/>
    </w:pPr>
    <w:rPr>
      <w:rFonts w:asciiTheme="majorHAnsi" w:eastAsiaTheme="majorEastAsia" w:hAnsiTheme="majorHAnsi" w:cstheme="majorBidi"/>
      <w:i/>
      <w:iCs/>
      <w:color w:val="3D4C52" w:themeColor="accent5" w:themeShade="BF"/>
      <w:sz w:val="25"/>
      <w:szCs w:val="25"/>
    </w:rPr>
  </w:style>
  <w:style w:type="paragraph" w:styleId="Heading5">
    <w:name w:val="heading 5"/>
    <w:aliases w:val="Cover subtitle white"/>
    <w:basedOn w:val="Normal"/>
    <w:next w:val="Normal"/>
    <w:link w:val="Heading5Char"/>
    <w:uiPriority w:val="9"/>
    <w:semiHidden/>
    <w:unhideWhenUsed/>
    <w:qFormat/>
    <w:rsid w:val="00F42177"/>
    <w:pPr>
      <w:keepNext/>
      <w:keepLines/>
      <w:spacing w:before="40" w:after="0"/>
      <w:outlineLvl w:val="4"/>
    </w:pPr>
    <w:rPr>
      <w:rFonts w:asciiTheme="majorHAnsi" w:eastAsiaTheme="majorEastAsia" w:hAnsiTheme="majorHAnsi" w:cstheme="majorBidi"/>
      <w:i/>
      <w:iCs/>
      <w:color w:val="84490E" w:themeColor="accent2" w:themeShade="80"/>
      <w:sz w:val="24"/>
      <w:szCs w:val="24"/>
    </w:rPr>
  </w:style>
  <w:style w:type="paragraph" w:styleId="Heading6">
    <w:name w:val="heading 6"/>
    <w:basedOn w:val="Normal"/>
    <w:next w:val="Normal"/>
    <w:link w:val="Heading6Char"/>
    <w:uiPriority w:val="9"/>
    <w:semiHidden/>
    <w:unhideWhenUsed/>
    <w:qFormat/>
    <w:rsid w:val="00F42177"/>
    <w:pPr>
      <w:keepNext/>
      <w:keepLines/>
      <w:spacing w:before="40" w:after="0"/>
      <w:outlineLvl w:val="5"/>
    </w:pPr>
    <w:rPr>
      <w:rFonts w:asciiTheme="majorHAnsi" w:eastAsiaTheme="majorEastAsia" w:hAnsiTheme="majorHAnsi" w:cstheme="majorBidi"/>
      <w:i/>
      <w:iCs/>
      <w:color w:val="0B1C2C" w:themeColor="accent6" w:themeShade="80"/>
      <w:sz w:val="23"/>
      <w:szCs w:val="23"/>
    </w:rPr>
  </w:style>
  <w:style w:type="paragraph" w:styleId="Heading7">
    <w:name w:val="heading 7"/>
    <w:basedOn w:val="Normal"/>
    <w:next w:val="Normal"/>
    <w:link w:val="Heading7Char"/>
    <w:uiPriority w:val="9"/>
    <w:semiHidden/>
    <w:unhideWhenUsed/>
    <w:qFormat/>
    <w:rsid w:val="00F42177"/>
    <w:pPr>
      <w:keepNext/>
      <w:keepLines/>
      <w:spacing w:before="40" w:after="0"/>
      <w:outlineLvl w:val="6"/>
    </w:pPr>
    <w:rPr>
      <w:rFonts w:asciiTheme="majorHAnsi" w:eastAsiaTheme="majorEastAsia" w:hAnsiTheme="majorHAnsi" w:cstheme="majorBidi"/>
      <w:color w:val="172B39" w:themeColor="accent1" w:themeShade="80"/>
    </w:rPr>
  </w:style>
  <w:style w:type="paragraph" w:styleId="Heading8">
    <w:name w:val="heading 8"/>
    <w:basedOn w:val="Normal"/>
    <w:next w:val="Normal"/>
    <w:link w:val="Heading8Char"/>
    <w:uiPriority w:val="9"/>
    <w:semiHidden/>
    <w:unhideWhenUsed/>
    <w:qFormat/>
    <w:rsid w:val="00F42177"/>
    <w:pPr>
      <w:keepNext/>
      <w:keepLines/>
      <w:spacing w:before="40" w:after="0"/>
      <w:outlineLvl w:val="7"/>
    </w:pPr>
    <w:rPr>
      <w:rFonts w:asciiTheme="majorHAnsi" w:eastAsiaTheme="majorEastAsia" w:hAnsiTheme="majorHAnsi" w:cstheme="majorBidi"/>
      <w:color w:val="84490E" w:themeColor="accent2" w:themeShade="80"/>
      <w:sz w:val="21"/>
      <w:szCs w:val="21"/>
    </w:rPr>
  </w:style>
  <w:style w:type="paragraph" w:styleId="Heading9">
    <w:name w:val="heading 9"/>
    <w:basedOn w:val="Normal"/>
    <w:next w:val="Normal"/>
    <w:link w:val="Heading9Char"/>
    <w:uiPriority w:val="9"/>
    <w:semiHidden/>
    <w:unhideWhenUsed/>
    <w:qFormat/>
    <w:rsid w:val="00F42177"/>
    <w:pPr>
      <w:keepNext/>
      <w:keepLines/>
      <w:spacing w:before="40" w:after="0"/>
      <w:outlineLvl w:val="8"/>
    </w:pPr>
    <w:rPr>
      <w:rFonts w:asciiTheme="majorHAnsi" w:eastAsiaTheme="majorEastAsia" w:hAnsiTheme="majorHAnsi" w:cstheme="majorBidi"/>
      <w:color w:val="0B1C2C"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over title white Char"/>
    <w:basedOn w:val="DefaultParagraphFont"/>
    <w:link w:val="Heading1"/>
    <w:uiPriority w:val="9"/>
    <w:rsid w:val="00F42177"/>
    <w:rPr>
      <w:rFonts w:asciiTheme="majorHAnsi" w:eastAsiaTheme="majorEastAsia" w:hAnsiTheme="majorHAnsi" w:cstheme="majorBidi"/>
      <w:color w:val="234156" w:themeColor="accent1" w:themeShade="BF"/>
      <w:sz w:val="30"/>
      <w:szCs w:val="30"/>
    </w:rPr>
  </w:style>
  <w:style w:type="paragraph" w:customStyle="1" w:styleId="Numberedtilelevel1">
    <w:name w:val="Numbered tile level 1"/>
    <w:basedOn w:val="Titlelevel1"/>
    <w:link w:val="Numberedtilelevel1Char"/>
    <w:qFormat/>
    <w:rsid w:val="00482FB6"/>
  </w:style>
  <w:style w:type="character" w:customStyle="1" w:styleId="Heading2Char">
    <w:name w:val="Heading 2 Char"/>
    <w:basedOn w:val="DefaultParagraphFont"/>
    <w:link w:val="Heading2"/>
    <w:uiPriority w:val="9"/>
    <w:semiHidden/>
    <w:rsid w:val="00940030"/>
    <w:rPr>
      <w:rFonts w:asciiTheme="majorHAnsi" w:eastAsiaTheme="majorEastAsia" w:hAnsiTheme="majorHAnsi" w:cstheme="majorBidi"/>
      <w:b/>
      <w:sz w:val="28"/>
      <w:szCs w:val="28"/>
    </w:rPr>
  </w:style>
  <w:style w:type="paragraph" w:customStyle="1" w:styleId="Numberedtitlelevel2">
    <w:name w:val="Numbered title level 2"/>
    <w:basedOn w:val="Titlelevel2"/>
    <w:next w:val="body"/>
    <w:rsid w:val="00482FB6"/>
    <w:pPr>
      <w:numPr>
        <w:ilvl w:val="1"/>
        <w:numId w:val="6"/>
      </w:numPr>
    </w:pPr>
  </w:style>
  <w:style w:type="paragraph" w:customStyle="1" w:styleId="Titlelevel2">
    <w:name w:val="Title level 2"/>
    <w:rsid w:val="005D4005"/>
    <w:pPr>
      <w:spacing w:before="240" w:after="240"/>
    </w:pPr>
    <w:rPr>
      <w:rFonts w:asciiTheme="majorHAnsi" w:eastAsiaTheme="majorEastAsia" w:hAnsiTheme="majorHAnsi" w:cstheme="majorBidi"/>
      <w:bCs/>
      <w:color w:val="2F5773" w:themeColor="text2"/>
      <w:sz w:val="32"/>
    </w:rPr>
  </w:style>
  <w:style w:type="paragraph" w:customStyle="1" w:styleId="body">
    <w:name w:val="body"/>
    <w:qFormat/>
    <w:rsid w:val="00CD4AF7"/>
    <w:pPr>
      <w:spacing w:before="240" w:after="120" w:line="276" w:lineRule="auto"/>
      <w:jc w:val="both"/>
    </w:pPr>
  </w:style>
  <w:style w:type="character" w:customStyle="1" w:styleId="Heading3Char">
    <w:name w:val="Heading 3 Char"/>
    <w:aliases w:val="Title 2 Char"/>
    <w:basedOn w:val="DefaultParagraphFont"/>
    <w:link w:val="Heading3"/>
    <w:uiPriority w:val="9"/>
    <w:semiHidden/>
    <w:rsid w:val="00F42177"/>
    <w:rPr>
      <w:rFonts w:asciiTheme="majorHAnsi" w:eastAsiaTheme="majorEastAsia" w:hAnsiTheme="majorHAnsi" w:cstheme="majorBidi"/>
      <w:color w:val="102B43" w:themeColor="accent6" w:themeShade="BF"/>
      <w:sz w:val="26"/>
      <w:szCs w:val="26"/>
    </w:rPr>
  </w:style>
  <w:style w:type="character" w:customStyle="1" w:styleId="Heading4Char">
    <w:name w:val="Heading 4 Char"/>
    <w:basedOn w:val="DefaultParagraphFont"/>
    <w:link w:val="Heading4"/>
    <w:uiPriority w:val="9"/>
    <w:semiHidden/>
    <w:rsid w:val="00F42177"/>
    <w:rPr>
      <w:rFonts w:asciiTheme="majorHAnsi" w:eastAsiaTheme="majorEastAsia" w:hAnsiTheme="majorHAnsi" w:cstheme="majorBidi"/>
      <w:i/>
      <w:iCs/>
      <w:color w:val="3D4C52" w:themeColor="accent5" w:themeShade="BF"/>
      <w:sz w:val="25"/>
      <w:szCs w:val="25"/>
    </w:rPr>
  </w:style>
  <w:style w:type="character" w:customStyle="1" w:styleId="Heading5Char">
    <w:name w:val="Heading 5 Char"/>
    <w:aliases w:val="Cover subtitle white Char"/>
    <w:basedOn w:val="DefaultParagraphFont"/>
    <w:link w:val="Heading5"/>
    <w:uiPriority w:val="9"/>
    <w:semiHidden/>
    <w:rsid w:val="00F42177"/>
    <w:rPr>
      <w:rFonts w:asciiTheme="majorHAnsi" w:eastAsiaTheme="majorEastAsia" w:hAnsiTheme="majorHAnsi" w:cstheme="majorBidi"/>
      <w:i/>
      <w:iCs/>
      <w:color w:val="84490E" w:themeColor="accent2" w:themeShade="80"/>
      <w:sz w:val="24"/>
      <w:szCs w:val="24"/>
    </w:rPr>
  </w:style>
  <w:style w:type="character" w:customStyle="1" w:styleId="Heading6Char">
    <w:name w:val="Heading 6 Char"/>
    <w:basedOn w:val="DefaultParagraphFont"/>
    <w:link w:val="Heading6"/>
    <w:uiPriority w:val="9"/>
    <w:semiHidden/>
    <w:rsid w:val="00F42177"/>
    <w:rPr>
      <w:rFonts w:asciiTheme="majorHAnsi" w:eastAsiaTheme="majorEastAsia" w:hAnsiTheme="majorHAnsi" w:cstheme="majorBidi"/>
      <w:i/>
      <w:iCs/>
      <w:color w:val="0B1C2C" w:themeColor="accent6" w:themeShade="80"/>
      <w:sz w:val="23"/>
      <w:szCs w:val="23"/>
    </w:rPr>
  </w:style>
  <w:style w:type="character" w:customStyle="1" w:styleId="Heading7Char">
    <w:name w:val="Heading 7 Char"/>
    <w:basedOn w:val="DefaultParagraphFont"/>
    <w:link w:val="Heading7"/>
    <w:uiPriority w:val="9"/>
    <w:semiHidden/>
    <w:rsid w:val="00F42177"/>
    <w:rPr>
      <w:rFonts w:asciiTheme="majorHAnsi" w:eastAsiaTheme="majorEastAsia" w:hAnsiTheme="majorHAnsi" w:cstheme="majorBidi"/>
      <w:color w:val="172B39" w:themeColor="accent1" w:themeShade="80"/>
    </w:rPr>
  </w:style>
  <w:style w:type="character" w:customStyle="1" w:styleId="Heading8Char">
    <w:name w:val="Heading 8 Char"/>
    <w:basedOn w:val="DefaultParagraphFont"/>
    <w:link w:val="Heading8"/>
    <w:uiPriority w:val="9"/>
    <w:semiHidden/>
    <w:rsid w:val="00F42177"/>
    <w:rPr>
      <w:rFonts w:asciiTheme="majorHAnsi" w:eastAsiaTheme="majorEastAsia" w:hAnsiTheme="majorHAnsi" w:cstheme="majorBidi"/>
      <w:color w:val="84490E" w:themeColor="accent2" w:themeShade="80"/>
      <w:sz w:val="21"/>
      <w:szCs w:val="21"/>
    </w:rPr>
  </w:style>
  <w:style w:type="character" w:customStyle="1" w:styleId="Heading9Char">
    <w:name w:val="Heading 9 Char"/>
    <w:basedOn w:val="DefaultParagraphFont"/>
    <w:link w:val="Heading9"/>
    <w:uiPriority w:val="9"/>
    <w:semiHidden/>
    <w:rsid w:val="00F42177"/>
    <w:rPr>
      <w:rFonts w:asciiTheme="majorHAnsi" w:eastAsiaTheme="majorEastAsia" w:hAnsiTheme="majorHAnsi" w:cstheme="majorBidi"/>
      <w:color w:val="0B1C2C" w:themeColor="accent6" w:themeShade="80"/>
    </w:rPr>
  </w:style>
  <w:style w:type="paragraph" w:styleId="BalloonText">
    <w:name w:val="Balloon Text"/>
    <w:basedOn w:val="Normal"/>
    <w:link w:val="BalloonTextChar"/>
    <w:uiPriority w:val="99"/>
    <w:semiHidden/>
    <w:rsid w:val="00372BE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82AA7"/>
    <w:rPr>
      <w:rFonts w:ascii="Lucida Grande" w:hAnsi="Lucida Grande" w:cs="Lucida Grande"/>
      <w:sz w:val="18"/>
      <w:szCs w:val="18"/>
    </w:rPr>
  </w:style>
  <w:style w:type="paragraph" w:customStyle="1" w:styleId="Tableheader">
    <w:name w:val="Table header"/>
    <w:next w:val="Tabledata"/>
    <w:rsid w:val="00813BAC"/>
    <w:pPr>
      <w:spacing w:after="80"/>
    </w:pPr>
    <w:rPr>
      <w:rFonts w:ascii="Calibri" w:eastAsia="Times New Roman" w:hAnsi="Calibri" w:cs="Times New Roman"/>
      <w:b/>
      <w:color w:val="000000"/>
    </w:rPr>
  </w:style>
  <w:style w:type="paragraph" w:customStyle="1" w:styleId="Tabledata">
    <w:name w:val="Table data"/>
    <w:basedOn w:val="body"/>
    <w:rsid w:val="00455E0E"/>
    <w:pPr>
      <w:spacing w:before="120" w:line="240" w:lineRule="auto"/>
    </w:pPr>
    <w:rPr>
      <w:rFonts w:eastAsia="Times New Roman" w:cstheme="minorHAnsi"/>
      <w:bCs/>
      <w:color w:val="000000"/>
      <w:sz w:val="20"/>
      <w:lang w:val="hr-HR" w:eastAsia="en-GB"/>
    </w:rPr>
  </w:style>
  <w:style w:type="paragraph" w:customStyle="1" w:styleId="List1">
    <w:name w:val="List1"/>
    <w:autoRedefine/>
    <w:rsid w:val="008F3908"/>
    <w:pPr>
      <w:numPr>
        <w:numId w:val="4"/>
      </w:numPr>
    </w:pPr>
  </w:style>
  <w:style w:type="paragraph" w:styleId="Footer">
    <w:name w:val="footer"/>
    <w:basedOn w:val="Normal"/>
    <w:link w:val="FooterChar"/>
    <w:uiPriority w:val="99"/>
    <w:rsid w:val="00A00E34"/>
    <w:pPr>
      <w:tabs>
        <w:tab w:val="center" w:pos="4320"/>
        <w:tab w:val="right" w:pos="8640"/>
      </w:tabs>
    </w:pPr>
  </w:style>
  <w:style w:type="character" w:customStyle="1" w:styleId="FooterChar">
    <w:name w:val="Footer Char"/>
    <w:basedOn w:val="DefaultParagraphFont"/>
    <w:link w:val="Footer"/>
    <w:uiPriority w:val="99"/>
    <w:rsid w:val="00582AA7"/>
    <w:rPr>
      <w:sz w:val="22"/>
    </w:rPr>
  </w:style>
  <w:style w:type="table" w:styleId="TableGrid">
    <w:name w:val="Table Grid"/>
    <w:aliases w:val="Tabla CUADROS"/>
    <w:basedOn w:val="TableProfessional"/>
    <w:uiPriority w:val="59"/>
    <w:rsid w:val="00A14332"/>
    <w:rPr>
      <w:sz w:val="20"/>
      <w:szCs w:val="20"/>
      <w:lang w:val="hr-HR" w:eastAsia="en-GB"/>
    </w:rPr>
    <w:tblPr>
      <w:tblBorders>
        <w:top w:val="none" w:sz="0" w:space="0" w:color="auto"/>
        <w:left w:val="none" w:sz="0" w:space="0" w:color="auto"/>
        <w:bottom w:val="single" w:sz="4" w:space="0" w:color="auto"/>
        <w:right w:val="none" w:sz="0" w:space="0" w:color="auto"/>
        <w:insideH w:val="single" w:sz="4" w:space="0" w:color="auto"/>
        <w:insideV w:val="none" w:sz="0" w:space="0" w:color="auto"/>
      </w:tblBorders>
    </w:tblPr>
    <w:tcPr>
      <w:shd w:val="clear" w:color="auto" w:fill="auto"/>
      <w:vAlign w:val="center"/>
    </w:tcPr>
    <w:tblStylePr w:type="firstRow">
      <w:rPr>
        <w:rFonts w:asciiTheme="minorHAnsi" w:hAnsiTheme="minorHAnsi"/>
        <w:b w:val="0"/>
        <w:bCs/>
        <w:color w:val="auto"/>
        <w:sz w:val="22"/>
      </w:rPr>
      <w:tblPr/>
      <w:tcPr>
        <w:tcBorders>
          <w:top w:val="nil"/>
          <w:left w:val="nil"/>
          <w:bottom w:val="single" w:sz="4" w:space="0" w:color="auto"/>
          <w:right w:val="nil"/>
          <w:insideH w:val="nil"/>
          <w:insideV w:val="nil"/>
          <w:tl2br w:val="nil"/>
          <w:tr2bl w:val="nil"/>
        </w:tcBorders>
        <w:shd w:val="clear" w:color="000000" w:fill="auto"/>
      </w:tcPr>
    </w:tblStylePr>
  </w:style>
  <w:style w:type="table" w:styleId="TableProfessional">
    <w:name w:val="Table Professional"/>
    <w:basedOn w:val="TableNormal"/>
    <w:uiPriority w:val="99"/>
    <w:semiHidden/>
    <w:unhideWhenUsed/>
    <w:rsid w:val="00D5605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
    <w:name w:val="List"/>
    <w:autoRedefine/>
    <w:uiPriority w:val="99"/>
    <w:semiHidden/>
    <w:rsid w:val="007A0054"/>
    <w:pPr>
      <w:numPr>
        <w:numId w:val="5"/>
      </w:numPr>
      <w:spacing w:before="240" w:after="120"/>
      <w:contextualSpacing/>
    </w:pPr>
  </w:style>
  <w:style w:type="paragraph" w:customStyle="1" w:styleId="Titlelevel1">
    <w:name w:val="Title level 1"/>
    <w:link w:val="Titlelevel1Char"/>
    <w:autoRedefine/>
    <w:rsid w:val="00471CA1"/>
    <w:pPr>
      <w:pBdr>
        <w:bottom w:val="single" w:sz="8" w:space="1" w:color="2F5773" w:themeColor="text2"/>
      </w:pBdr>
      <w:spacing w:before="360" w:after="600" w:line="560" w:lineRule="exact"/>
    </w:pPr>
    <w:rPr>
      <w:rFonts w:asciiTheme="majorHAnsi" w:eastAsiaTheme="majorEastAsia" w:hAnsiTheme="majorHAnsi" w:cstheme="majorBidi"/>
      <w:color w:val="2F5773" w:themeColor="text2"/>
      <w:spacing w:val="5"/>
      <w:kern w:val="28"/>
      <w:sz w:val="52"/>
      <w:szCs w:val="52"/>
    </w:rPr>
  </w:style>
  <w:style w:type="paragraph" w:customStyle="1" w:styleId="Titlelevel3">
    <w:name w:val="Title level 3"/>
    <w:rsid w:val="005D4005"/>
    <w:pPr>
      <w:spacing w:before="240" w:after="240"/>
    </w:pPr>
    <w:rPr>
      <w:b/>
      <w:color w:val="2F5773" w:themeColor="text2"/>
    </w:rPr>
  </w:style>
  <w:style w:type="paragraph" w:customStyle="1" w:styleId="Titlelevel4">
    <w:name w:val="Title level 4"/>
    <w:next w:val="body"/>
    <w:rsid w:val="00AE55F6"/>
    <w:pPr>
      <w:spacing w:before="240" w:after="240"/>
    </w:pPr>
    <w:rPr>
      <w:color w:val="E98E31" w:themeColor="background2"/>
    </w:rPr>
  </w:style>
  <w:style w:type="paragraph" w:customStyle="1" w:styleId="Figuretitle">
    <w:name w:val="Figure title"/>
    <w:basedOn w:val="body"/>
    <w:next w:val="Normal"/>
    <w:autoRedefine/>
    <w:rsid w:val="003221EF"/>
    <w:pPr>
      <w:keepNext/>
      <w:spacing w:before="360" w:after="360"/>
    </w:pPr>
    <w:rPr>
      <w:rFonts w:eastAsia="Times New Roman" w:cs="Times New Roman"/>
      <w:bCs/>
      <w:noProof/>
      <w:color w:val="2F5773" w:themeColor="text2"/>
      <w:szCs w:val="20"/>
      <w:lang w:val="hr-HR" w:eastAsia="en-GB"/>
    </w:rPr>
  </w:style>
  <w:style w:type="table" w:customStyle="1" w:styleId="EBAtable">
    <w:name w:val="EBA table"/>
    <w:basedOn w:val="TableNormal"/>
    <w:uiPriority w:val="99"/>
    <w:rsid w:val="002434B0"/>
    <w:tblPr>
      <w:tblBorders>
        <w:bottom w:val="single" w:sz="2" w:space="0" w:color="000000" w:themeColor="text1"/>
        <w:insideH w:val="single" w:sz="2" w:space="0" w:color="000000" w:themeColor="text1"/>
      </w:tblBorders>
    </w:tblPr>
    <w:tcPr>
      <w:vAlign w:val="center"/>
    </w:tcPr>
    <w:tblStylePr w:type="firstRow">
      <w:pPr>
        <w:jc w:val="left"/>
      </w:pPr>
      <w:tblPr/>
      <w:trPr>
        <w:tblHeader/>
      </w:trPr>
      <w:tcPr>
        <w:tcBorders>
          <w:top w:val="nil"/>
          <w:left w:val="nil"/>
          <w:bottom w:val="single" w:sz="18" w:space="0" w:color="E98E31" w:themeColor="background2"/>
          <w:right w:val="nil"/>
          <w:insideH w:val="nil"/>
          <w:insideV w:val="nil"/>
          <w:tl2br w:val="nil"/>
          <w:tr2bl w:val="nil"/>
        </w:tcBorders>
      </w:tcPr>
    </w:tblStylePr>
    <w:tblStylePr w:type="lastRow">
      <w:tblPr/>
      <w:tcPr>
        <w:tcBorders>
          <w:top w:val="nil"/>
          <w:left w:val="nil"/>
          <w:bottom w:val="single" w:sz="4" w:space="0" w:color="E98E31" w:themeColor="background2"/>
          <w:right w:val="nil"/>
          <w:insideH w:val="nil"/>
          <w:insideV w:val="nil"/>
          <w:tl2br w:val="nil"/>
          <w:tr2bl w:val="nil"/>
        </w:tcBorders>
      </w:tcPr>
    </w:tblStylePr>
  </w:style>
  <w:style w:type="character" w:styleId="PageNumber">
    <w:name w:val="page number"/>
    <w:basedOn w:val="DefaultParagraphFont"/>
    <w:uiPriority w:val="99"/>
    <w:semiHidden/>
    <w:rsid w:val="00610305"/>
    <w:rPr>
      <w:rFonts w:asciiTheme="minorHAnsi" w:hAnsiTheme="minorHAnsi"/>
      <w:color w:val="auto"/>
      <w:sz w:val="22"/>
    </w:rPr>
  </w:style>
  <w:style w:type="paragraph" w:customStyle="1" w:styleId="Runningtitle">
    <w:name w:val="Running title"/>
    <w:rsid w:val="009F53AF"/>
    <w:rPr>
      <w:caps/>
      <w:sz w:val="16"/>
      <w:szCs w:val="18"/>
    </w:rPr>
  </w:style>
  <w:style w:type="paragraph" w:styleId="FootnoteText">
    <w:name w:val="footnote text"/>
    <w:basedOn w:val="body"/>
    <w:link w:val="FootnoteTextChar"/>
    <w:autoRedefine/>
    <w:rsid w:val="00DB5E8F"/>
    <w:pPr>
      <w:spacing w:before="80" w:after="0" w:line="200" w:lineRule="exact"/>
    </w:pPr>
    <w:rPr>
      <w:sz w:val="18"/>
      <w:szCs w:val="18"/>
    </w:rPr>
  </w:style>
  <w:style w:type="character" w:customStyle="1" w:styleId="FootnoteTextChar">
    <w:name w:val="Footnote Text Char"/>
    <w:basedOn w:val="DefaultParagraphFont"/>
    <w:link w:val="FootnoteText"/>
    <w:rsid w:val="00582AA7"/>
    <w:rPr>
      <w:sz w:val="18"/>
      <w:szCs w:val="18"/>
    </w:rPr>
  </w:style>
  <w:style w:type="character" w:styleId="FootnoteReference">
    <w:name w:val="footnote reference"/>
    <w:aliases w:val="Footnote Reference Number,Footnote Reference_LVL6,Footnote Reference_LVL61,Footnote Reference_LVL62,Footnote Reference_LVL63,Footnote Reference_LVL64,Footnote symbol,Footnote reference number,Fußnotenzeichen3,Char1"/>
    <w:basedOn w:val="DefaultParagraphFont"/>
    <w:rsid w:val="00B13C87"/>
    <w:rPr>
      <w:rFonts w:asciiTheme="minorHAnsi" w:hAnsiTheme="minorHAnsi"/>
      <w:sz w:val="22"/>
      <w:szCs w:val="18"/>
      <w:vertAlign w:val="superscript"/>
    </w:rPr>
  </w:style>
  <w:style w:type="paragraph" w:customStyle="1" w:styleId="bullet1">
    <w:name w:val="bullet 1"/>
    <w:basedOn w:val="body"/>
    <w:next w:val="body"/>
    <w:rsid w:val="001C5BC2"/>
    <w:pPr>
      <w:numPr>
        <w:numId w:val="2"/>
      </w:numPr>
    </w:pPr>
  </w:style>
  <w:style w:type="paragraph" w:styleId="TOC1">
    <w:name w:val="toc 1"/>
    <w:autoRedefine/>
    <w:uiPriority w:val="39"/>
    <w:rsid w:val="001F4C02"/>
    <w:pPr>
      <w:tabs>
        <w:tab w:val="right" w:pos="8771"/>
      </w:tabs>
      <w:spacing w:before="120" w:after="120"/>
      <w:ind w:left="426" w:hanging="426"/>
      <w:outlineLvl w:val="0"/>
    </w:pPr>
    <w:rPr>
      <w:b/>
      <w:bCs/>
      <w:noProof/>
      <w:color w:val="2F5773" w:themeColor="text2"/>
    </w:rPr>
  </w:style>
  <w:style w:type="paragraph" w:styleId="TOC2">
    <w:name w:val="toc 2"/>
    <w:next w:val="Normal"/>
    <w:autoRedefine/>
    <w:uiPriority w:val="39"/>
    <w:rsid w:val="00C41927"/>
    <w:pPr>
      <w:tabs>
        <w:tab w:val="left" w:pos="529"/>
        <w:tab w:val="right" w:pos="8771"/>
      </w:tabs>
      <w:spacing w:before="80" w:after="80"/>
    </w:pPr>
    <w:rPr>
      <w:noProof/>
    </w:rPr>
  </w:style>
  <w:style w:type="paragraph" w:styleId="TOC3">
    <w:name w:val="toc 3"/>
    <w:basedOn w:val="Normal"/>
    <w:next w:val="Normal"/>
    <w:autoRedefine/>
    <w:uiPriority w:val="39"/>
    <w:rsid w:val="00663B0A"/>
    <w:pPr>
      <w:tabs>
        <w:tab w:val="right" w:pos="8771"/>
      </w:tabs>
      <w:ind w:left="567"/>
    </w:pPr>
  </w:style>
  <w:style w:type="paragraph" w:styleId="TOC4">
    <w:name w:val="toc 4"/>
    <w:basedOn w:val="Normal"/>
    <w:next w:val="Normal"/>
    <w:autoRedefine/>
    <w:uiPriority w:val="39"/>
    <w:rsid w:val="00EE456B"/>
    <w:pPr>
      <w:tabs>
        <w:tab w:val="right" w:pos="8771"/>
      </w:tabs>
      <w:ind w:left="1134"/>
    </w:pPr>
  </w:style>
  <w:style w:type="paragraph" w:customStyle="1" w:styleId="bullet2">
    <w:name w:val="bullet 2"/>
    <w:basedOn w:val="body"/>
    <w:rsid w:val="001C5BC2"/>
    <w:pPr>
      <w:numPr>
        <w:numId w:val="1"/>
      </w:numPr>
    </w:pPr>
  </w:style>
  <w:style w:type="paragraph" w:customStyle="1" w:styleId="Numberedtitlelevel3">
    <w:name w:val="Numbered title level 3"/>
    <w:basedOn w:val="Titlelevel3"/>
    <w:next w:val="body"/>
    <w:rsid w:val="008F3908"/>
    <w:pPr>
      <w:numPr>
        <w:ilvl w:val="2"/>
        <w:numId w:val="6"/>
      </w:numPr>
    </w:pPr>
  </w:style>
  <w:style w:type="table" w:styleId="LightShading">
    <w:name w:val="Light Shading"/>
    <w:basedOn w:val="TableNormal"/>
    <w:uiPriority w:val="60"/>
    <w:rsid w:val="00F942C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45301B"/>
    <w:rPr>
      <w:color w:val="234156" w:themeColor="accent1" w:themeShade="BF"/>
    </w:rPr>
    <w:tblPr>
      <w:tblStyleRowBandSize w:val="1"/>
      <w:tblStyleColBandSize w:val="1"/>
      <w:tblBorders>
        <w:top w:val="single" w:sz="8" w:space="0" w:color="2F5773" w:themeColor="accent1"/>
        <w:bottom w:val="single" w:sz="8" w:space="0" w:color="2F5773" w:themeColor="accent1"/>
      </w:tblBorders>
    </w:tblPr>
    <w:tblStylePr w:type="firstRow">
      <w:pPr>
        <w:spacing w:before="0" w:after="0" w:line="240" w:lineRule="auto"/>
      </w:pPr>
      <w:rPr>
        <w:b/>
        <w:bCs/>
      </w:rPr>
      <w:tblPr/>
      <w:tcPr>
        <w:tcBorders>
          <w:top w:val="single" w:sz="8" w:space="0" w:color="2F5773" w:themeColor="accent1"/>
          <w:left w:val="nil"/>
          <w:bottom w:val="single" w:sz="8" w:space="0" w:color="2F5773" w:themeColor="accent1"/>
          <w:right w:val="nil"/>
          <w:insideH w:val="nil"/>
          <w:insideV w:val="nil"/>
        </w:tcBorders>
      </w:tcPr>
    </w:tblStylePr>
    <w:tblStylePr w:type="lastRow">
      <w:pPr>
        <w:spacing w:before="0" w:after="0" w:line="240" w:lineRule="auto"/>
      </w:pPr>
      <w:rPr>
        <w:b/>
        <w:bCs/>
      </w:rPr>
      <w:tblPr/>
      <w:tcPr>
        <w:tcBorders>
          <w:top w:val="single" w:sz="8" w:space="0" w:color="2F5773" w:themeColor="accent1"/>
          <w:left w:val="nil"/>
          <w:bottom w:val="single" w:sz="8" w:space="0" w:color="2F577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D7E6" w:themeFill="accent1" w:themeFillTint="3F"/>
      </w:tcPr>
    </w:tblStylePr>
    <w:tblStylePr w:type="band1Horz">
      <w:tblPr/>
      <w:tcPr>
        <w:tcBorders>
          <w:left w:val="nil"/>
          <w:right w:val="nil"/>
          <w:insideH w:val="nil"/>
          <w:insideV w:val="nil"/>
        </w:tcBorders>
        <w:shd w:val="clear" w:color="auto" w:fill="C1D7E6" w:themeFill="accent1" w:themeFillTint="3F"/>
      </w:tcPr>
    </w:tblStylePr>
  </w:style>
  <w:style w:type="paragraph" w:customStyle="1" w:styleId="Contenttitle">
    <w:name w:val="Content title"/>
    <w:basedOn w:val="Titlelevel1"/>
    <w:rsid w:val="00172007"/>
  </w:style>
  <w:style w:type="paragraph" w:customStyle="1" w:styleId="Numberedtitlelevel4">
    <w:name w:val="Numbered title level 4"/>
    <w:basedOn w:val="Titlelevel4"/>
    <w:rsid w:val="005D4005"/>
    <w:pPr>
      <w:numPr>
        <w:numId w:val="3"/>
      </w:numPr>
    </w:pPr>
  </w:style>
  <w:style w:type="paragraph" w:styleId="Header">
    <w:name w:val="header"/>
    <w:basedOn w:val="Normal"/>
    <w:link w:val="HeaderChar"/>
    <w:uiPriority w:val="99"/>
    <w:semiHidden/>
    <w:rsid w:val="00A92440"/>
    <w:pPr>
      <w:tabs>
        <w:tab w:val="center" w:pos="4320"/>
        <w:tab w:val="right" w:pos="8640"/>
      </w:tabs>
    </w:pPr>
  </w:style>
  <w:style w:type="character" w:customStyle="1" w:styleId="HeaderChar">
    <w:name w:val="Header Char"/>
    <w:basedOn w:val="DefaultParagraphFont"/>
    <w:link w:val="Header"/>
    <w:uiPriority w:val="99"/>
    <w:semiHidden/>
    <w:rsid w:val="00582AA7"/>
    <w:rPr>
      <w:sz w:val="22"/>
    </w:rPr>
  </w:style>
  <w:style w:type="paragraph" w:styleId="Title">
    <w:name w:val="Title"/>
    <w:basedOn w:val="Normal"/>
    <w:next w:val="Normal"/>
    <w:link w:val="TitleChar"/>
    <w:uiPriority w:val="10"/>
    <w:qFormat/>
    <w:rsid w:val="00F42177"/>
    <w:pPr>
      <w:spacing w:after="0" w:line="240" w:lineRule="auto"/>
      <w:contextualSpacing/>
    </w:pPr>
    <w:rPr>
      <w:rFonts w:asciiTheme="majorHAnsi" w:eastAsiaTheme="majorEastAsia" w:hAnsiTheme="majorHAnsi" w:cstheme="majorBidi"/>
      <w:color w:val="234156" w:themeColor="accent1" w:themeShade="BF"/>
      <w:spacing w:val="-10"/>
      <w:sz w:val="52"/>
      <w:szCs w:val="52"/>
    </w:rPr>
  </w:style>
  <w:style w:type="character" w:customStyle="1" w:styleId="TitleChar">
    <w:name w:val="Title Char"/>
    <w:basedOn w:val="DefaultParagraphFont"/>
    <w:link w:val="Title"/>
    <w:uiPriority w:val="10"/>
    <w:rsid w:val="00F42177"/>
    <w:rPr>
      <w:rFonts w:asciiTheme="majorHAnsi" w:eastAsiaTheme="majorEastAsia" w:hAnsiTheme="majorHAnsi" w:cstheme="majorBidi"/>
      <w:color w:val="234156" w:themeColor="accent1" w:themeShade="BF"/>
      <w:spacing w:val="-10"/>
      <w:sz w:val="52"/>
      <w:szCs w:val="52"/>
    </w:rPr>
  </w:style>
  <w:style w:type="paragraph" w:styleId="TableofFigures">
    <w:name w:val="table of figures"/>
    <w:basedOn w:val="Normal"/>
    <w:next w:val="Normal"/>
    <w:autoRedefine/>
    <w:uiPriority w:val="99"/>
    <w:rsid w:val="00172007"/>
    <w:pPr>
      <w:spacing w:before="160"/>
    </w:pPr>
  </w:style>
  <w:style w:type="paragraph" w:styleId="Subtitle">
    <w:name w:val="Subtitle"/>
    <w:basedOn w:val="Normal"/>
    <w:next w:val="Normal"/>
    <w:link w:val="SubtitleChar"/>
    <w:uiPriority w:val="11"/>
    <w:qFormat/>
    <w:rsid w:val="00F42177"/>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F42177"/>
    <w:rPr>
      <w:rFonts w:asciiTheme="majorHAnsi" w:eastAsiaTheme="majorEastAsia" w:hAnsiTheme="majorHAnsi" w:cstheme="majorBidi"/>
    </w:rPr>
  </w:style>
  <w:style w:type="character" w:styleId="BookTitle">
    <w:name w:val="Book Title"/>
    <w:basedOn w:val="DefaultParagraphFont"/>
    <w:uiPriority w:val="33"/>
    <w:qFormat/>
    <w:rsid w:val="00F42177"/>
    <w:rPr>
      <w:b/>
      <w:bCs/>
      <w:smallCaps/>
    </w:rPr>
  </w:style>
  <w:style w:type="character" w:customStyle="1" w:styleId="Highlighttext">
    <w:name w:val="Highlight text"/>
    <w:basedOn w:val="DefaultParagraphFont"/>
    <w:uiPriority w:val="1"/>
    <w:semiHidden/>
    <w:rsid w:val="00AE55F6"/>
    <w:rPr>
      <w:rFonts w:asciiTheme="minorHAnsi" w:hAnsiTheme="minorHAnsi"/>
      <w:b/>
      <w:bCs/>
      <w:caps w:val="0"/>
      <w:smallCaps w:val="0"/>
      <w:color w:val="E98E31" w:themeColor="background2"/>
      <w:sz w:val="22"/>
      <w:szCs w:val="22"/>
    </w:rPr>
  </w:style>
  <w:style w:type="paragraph" w:customStyle="1" w:styleId="abbreviation">
    <w:name w:val="abbreviation"/>
    <w:basedOn w:val="Tableheader"/>
    <w:rsid w:val="00455E0E"/>
    <w:rPr>
      <w:bCs/>
      <w:lang w:val="hr-HR" w:eastAsia="en-GB"/>
    </w:rPr>
  </w:style>
  <w:style w:type="paragraph" w:styleId="ListBullet">
    <w:name w:val="List Bullet"/>
    <w:basedOn w:val="Normal"/>
    <w:semiHidden/>
    <w:rsid w:val="00A304D0"/>
    <w:pPr>
      <w:numPr>
        <w:numId w:val="8"/>
      </w:numPr>
      <w:contextualSpacing/>
    </w:pPr>
  </w:style>
  <w:style w:type="character" w:styleId="Hyperlink">
    <w:name w:val="Hyperlink"/>
    <w:basedOn w:val="DefaultParagraphFont"/>
    <w:uiPriority w:val="99"/>
    <w:rsid w:val="00392385"/>
    <w:rPr>
      <w:color w:val="2F5773" w:themeColor="hyperlink"/>
      <w:u w:val="single"/>
    </w:rPr>
  </w:style>
  <w:style w:type="paragraph" w:customStyle="1" w:styleId="numberedparagraph">
    <w:name w:val="numbered paragraph"/>
    <w:basedOn w:val="body"/>
    <w:rsid w:val="00E22BCE"/>
    <w:pPr>
      <w:numPr>
        <w:numId w:val="7"/>
      </w:numPr>
    </w:pPr>
  </w:style>
  <w:style w:type="paragraph" w:styleId="TOC5">
    <w:name w:val="toc 5"/>
    <w:basedOn w:val="Normal"/>
    <w:next w:val="Normal"/>
    <w:autoRedefine/>
    <w:uiPriority w:val="39"/>
    <w:semiHidden/>
    <w:rsid w:val="00B526A8"/>
    <w:pPr>
      <w:ind w:left="880"/>
    </w:pPr>
  </w:style>
  <w:style w:type="paragraph" w:styleId="TOC6">
    <w:name w:val="toc 6"/>
    <w:basedOn w:val="Normal"/>
    <w:next w:val="Normal"/>
    <w:autoRedefine/>
    <w:uiPriority w:val="39"/>
    <w:semiHidden/>
    <w:rsid w:val="00B526A8"/>
    <w:pPr>
      <w:ind w:left="1100"/>
    </w:pPr>
  </w:style>
  <w:style w:type="paragraph" w:styleId="TOC7">
    <w:name w:val="toc 7"/>
    <w:basedOn w:val="Normal"/>
    <w:next w:val="Normal"/>
    <w:autoRedefine/>
    <w:uiPriority w:val="39"/>
    <w:semiHidden/>
    <w:rsid w:val="00B526A8"/>
    <w:pPr>
      <w:ind w:left="1320"/>
    </w:pPr>
  </w:style>
  <w:style w:type="paragraph" w:styleId="TOC8">
    <w:name w:val="toc 8"/>
    <w:basedOn w:val="Normal"/>
    <w:next w:val="Normal"/>
    <w:autoRedefine/>
    <w:uiPriority w:val="39"/>
    <w:semiHidden/>
    <w:rsid w:val="00B526A8"/>
    <w:pPr>
      <w:ind w:left="1540"/>
    </w:pPr>
  </w:style>
  <w:style w:type="paragraph" w:styleId="TOC9">
    <w:name w:val="toc 9"/>
    <w:basedOn w:val="Normal"/>
    <w:next w:val="Normal"/>
    <w:autoRedefine/>
    <w:uiPriority w:val="39"/>
    <w:semiHidden/>
    <w:rsid w:val="00B526A8"/>
    <w:pPr>
      <w:ind w:left="1760"/>
    </w:pPr>
  </w:style>
  <w:style w:type="paragraph" w:customStyle="1" w:styleId="Default">
    <w:name w:val="Default"/>
    <w:rsid w:val="000C7FD8"/>
    <w:pPr>
      <w:autoSpaceDE w:val="0"/>
      <w:autoSpaceDN w:val="0"/>
      <w:adjustRightInd w:val="0"/>
    </w:pPr>
    <w:rPr>
      <w:rFonts w:ascii="Calibri" w:eastAsiaTheme="minorHAnsi" w:hAnsi="Calibri" w:cs="Calibri"/>
      <w:color w:val="000000"/>
      <w:lang w:val="hr-HR"/>
    </w:rPr>
  </w:style>
  <w:style w:type="paragraph" w:styleId="TOCHeading">
    <w:name w:val="TOC Heading"/>
    <w:basedOn w:val="Heading1"/>
    <w:next w:val="Normal"/>
    <w:uiPriority w:val="39"/>
    <w:unhideWhenUsed/>
    <w:qFormat/>
    <w:rsid w:val="00F42177"/>
    <w:pPr>
      <w:outlineLvl w:val="9"/>
    </w:pPr>
  </w:style>
  <w:style w:type="character" w:customStyle="1" w:styleId="Marker">
    <w:name w:val="Marker"/>
    <w:rsid w:val="00B43E07"/>
    <w:rPr>
      <w:color w:val="0000FF"/>
      <w:shd w:val="clear" w:color="auto" w:fill="auto"/>
    </w:rPr>
  </w:style>
  <w:style w:type="character" w:customStyle="1" w:styleId="Marker2">
    <w:name w:val="Marker2"/>
    <w:rsid w:val="00B43E07"/>
    <w:rPr>
      <w:color w:val="FF0000"/>
      <w:shd w:val="clear" w:color="auto" w:fill="auto"/>
    </w:rPr>
  </w:style>
  <w:style w:type="paragraph" w:customStyle="1" w:styleId="Annexetitre">
    <w:name w:val="Annexe titre"/>
    <w:basedOn w:val="Normal"/>
    <w:next w:val="Normal"/>
    <w:rsid w:val="00B43E07"/>
    <w:pPr>
      <w:spacing w:before="120" w:after="120"/>
      <w:jc w:val="center"/>
    </w:pPr>
    <w:rPr>
      <w:rFonts w:ascii="Times New Roman" w:eastAsia="Times New Roman" w:hAnsi="Times New Roman" w:cs="Times New Roman"/>
      <w:b/>
      <w:sz w:val="24"/>
      <w:u w:val="single"/>
      <w:lang w:val="hr-HR"/>
    </w:rPr>
  </w:style>
  <w:style w:type="paragraph" w:customStyle="1" w:styleId="Applicationdirecte">
    <w:name w:val="Application directe"/>
    <w:basedOn w:val="Normal"/>
    <w:next w:val="Fait"/>
    <w:rsid w:val="00B43E07"/>
    <w:pPr>
      <w:spacing w:before="480" w:after="120"/>
      <w:jc w:val="both"/>
    </w:pPr>
    <w:rPr>
      <w:rFonts w:ascii="Times New Roman" w:eastAsia="Times New Roman" w:hAnsi="Times New Roman" w:cs="Times New Roman"/>
      <w:sz w:val="24"/>
      <w:lang w:val="hr-HR"/>
    </w:rPr>
  </w:style>
  <w:style w:type="paragraph" w:customStyle="1" w:styleId="Considrant">
    <w:name w:val="Considérant"/>
    <w:basedOn w:val="Normal"/>
    <w:rsid w:val="00B43E07"/>
    <w:pPr>
      <w:numPr>
        <w:numId w:val="9"/>
      </w:numPr>
      <w:spacing w:before="120" w:after="120"/>
      <w:jc w:val="both"/>
    </w:pPr>
    <w:rPr>
      <w:rFonts w:ascii="Times New Roman" w:eastAsia="Times New Roman" w:hAnsi="Times New Roman" w:cs="Times New Roman"/>
      <w:sz w:val="24"/>
      <w:lang w:val="hr-HR"/>
    </w:rPr>
  </w:style>
  <w:style w:type="paragraph" w:customStyle="1" w:styleId="Datedadoption">
    <w:name w:val="Date d'adoption"/>
    <w:basedOn w:val="Normal"/>
    <w:next w:val="Titreobjet"/>
    <w:rsid w:val="00B43E07"/>
    <w:pPr>
      <w:spacing w:before="360"/>
      <w:jc w:val="center"/>
    </w:pPr>
    <w:rPr>
      <w:rFonts w:ascii="Times New Roman" w:eastAsia="Times New Roman" w:hAnsi="Times New Roman" w:cs="Times New Roman"/>
      <w:b/>
      <w:sz w:val="24"/>
      <w:lang w:val="hr-HR"/>
    </w:rPr>
  </w:style>
  <w:style w:type="paragraph" w:customStyle="1" w:styleId="Fait">
    <w:name w:val="Fait à"/>
    <w:basedOn w:val="Normal"/>
    <w:next w:val="Institutionquisigne"/>
    <w:rsid w:val="00B43E07"/>
    <w:pPr>
      <w:keepNext/>
      <w:spacing w:before="120"/>
      <w:jc w:val="both"/>
    </w:pPr>
    <w:rPr>
      <w:rFonts w:ascii="Times New Roman" w:eastAsia="Times New Roman" w:hAnsi="Times New Roman" w:cs="Times New Roman"/>
      <w:sz w:val="24"/>
      <w:lang w:val="hr-HR"/>
    </w:rPr>
  </w:style>
  <w:style w:type="paragraph" w:customStyle="1" w:styleId="Formuledadoption">
    <w:name w:val="Formule d'adoption"/>
    <w:basedOn w:val="Normal"/>
    <w:next w:val="Titrearticle"/>
    <w:rsid w:val="00B43E07"/>
    <w:pPr>
      <w:keepNext/>
      <w:spacing w:before="120" w:after="120"/>
      <w:jc w:val="both"/>
    </w:pPr>
    <w:rPr>
      <w:rFonts w:ascii="Times New Roman" w:eastAsia="Times New Roman" w:hAnsi="Times New Roman" w:cs="Times New Roman"/>
      <w:sz w:val="24"/>
      <w:lang w:val="hr-HR"/>
    </w:rPr>
  </w:style>
  <w:style w:type="paragraph" w:customStyle="1" w:styleId="Institutionquisigne">
    <w:name w:val="Institution qui signe"/>
    <w:basedOn w:val="Normal"/>
    <w:next w:val="Personnequisigne"/>
    <w:rsid w:val="00B43E07"/>
    <w:pPr>
      <w:keepNext/>
      <w:tabs>
        <w:tab w:val="left" w:pos="4252"/>
      </w:tabs>
      <w:spacing w:before="720"/>
      <w:jc w:val="both"/>
    </w:pPr>
    <w:rPr>
      <w:rFonts w:ascii="Times New Roman" w:eastAsia="Times New Roman" w:hAnsi="Times New Roman" w:cs="Times New Roman"/>
      <w:i/>
      <w:sz w:val="24"/>
      <w:lang w:val="hr-HR"/>
    </w:rPr>
  </w:style>
  <w:style w:type="paragraph" w:customStyle="1" w:styleId="Personnequisigne">
    <w:name w:val="Personne qui signe"/>
    <w:basedOn w:val="Normal"/>
    <w:next w:val="Institutionquisigne"/>
    <w:rsid w:val="00B43E07"/>
    <w:pPr>
      <w:tabs>
        <w:tab w:val="left" w:pos="4252"/>
      </w:tabs>
    </w:pPr>
    <w:rPr>
      <w:rFonts w:ascii="Times New Roman" w:eastAsia="Times New Roman" w:hAnsi="Times New Roman" w:cs="Times New Roman"/>
      <w:i/>
      <w:sz w:val="24"/>
      <w:lang w:val="hr-HR"/>
    </w:rPr>
  </w:style>
  <w:style w:type="paragraph" w:customStyle="1" w:styleId="Titrearticle">
    <w:name w:val="Titre article"/>
    <w:basedOn w:val="Normal"/>
    <w:next w:val="Normal"/>
    <w:rsid w:val="00B43E07"/>
    <w:pPr>
      <w:keepNext/>
      <w:spacing w:before="360" w:after="120"/>
      <w:jc w:val="center"/>
    </w:pPr>
    <w:rPr>
      <w:rFonts w:ascii="Times New Roman" w:eastAsia="Times New Roman" w:hAnsi="Times New Roman" w:cs="Times New Roman"/>
      <w:i/>
      <w:sz w:val="24"/>
      <w:lang w:val="hr-HR"/>
    </w:rPr>
  </w:style>
  <w:style w:type="paragraph" w:customStyle="1" w:styleId="Titreobjet">
    <w:name w:val="Titre objet"/>
    <w:basedOn w:val="Normal"/>
    <w:next w:val="Normal"/>
    <w:rsid w:val="00B43E07"/>
    <w:pPr>
      <w:spacing w:before="360" w:after="360"/>
      <w:jc w:val="center"/>
    </w:pPr>
    <w:rPr>
      <w:rFonts w:ascii="Times New Roman" w:eastAsia="Times New Roman" w:hAnsi="Times New Roman" w:cs="Times New Roman"/>
      <w:b/>
      <w:sz w:val="24"/>
      <w:lang w:val="hr-HR"/>
    </w:rPr>
  </w:style>
  <w:style w:type="paragraph" w:customStyle="1" w:styleId="Typedudocument">
    <w:name w:val="Type du document"/>
    <w:basedOn w:val="Normal"/>
    <w:next w:val="Titreobjet"/>
    <w:rsid w:val="00B43E07"/>
    <w:pPr>
      <w:spacing w:before="360"/>
      <w:jc w:val="center"/>
    </w:pPr>
    <w:rPr>
      <w:rFonts w:ascii="Times New Roman" w:eastAsia="Times New Roman" w:hAnsi="Times New Roman" w:cs="Times New Roman"/>
      <w:b/>
      <w:sz w:val="24"/>
      <w:lang w:val="hr-HR"/>
    </w:rPr>
  </w:style>
  <w:style w:type="paragraph" w:customStyle="1" w:styleId="Pagedecouverture">
    <w:name w:val="Page de couverture"/>
    <w:basedOn w:val="Normal"/>
    <w:next w:val="Normal"/>
    <w:rsid w:val="00B43E07"/>
    <w:pPr>
      <w:spacing w:before="120" w:after="120"/>
      <w:jc w:val="both"/>
    </w:pPr>
    <w:rPr>
      <w:rFonts w:ascii="Times New Roman" w:eastAsia="Times New Roman" w:hAnsi="Times New Roman" w:cs="Times New Roman"/>
      <w:sz w:val="24"/>
      <w:lang w:val="hr-HR"/>
    </w:rPr>
  </w:style>
  <w:style w:type="paragraph" w:customStyle="1" w:styleId="Institutionquiagit">
    <w:name w:val="Institution qui agit"/>
    <w:basedOn w:val="Normal"/>
    <w:next w:val="Normal"/>
    <w:rsid w:val="00B43E07"/>
    <w:pPr>
      <w:keepNext/>
      <w:spacing w:before="600" w:after="120"/>
      <w:jc w:val="both"/>
    </w:pPr>
    <w:rPr>
      <w:rFonts w:ascii="Times New Roman" w:eastAsia="Times New Roman" w:hAnsi="Times New Roman" w:cs="Times New Roman"/>
      <w:sz w:val="24"/>
      <w:lang w:val="hr-HR"/>
    </w:rPr>
  </w:style>
  <w:style w:type="paragraph" w:styleId="ListParagraph">
    <w:name w:val="List Paragraph"/>
    <w:basedOn w:val="Normal"/>
    <w:uiPriority w:val="34"/>
    <w:qFormat/>
    <w:rsid w:val="009F12DA"/>
    <w:pPr>
      <w:ind w:left="720"/>
      <w:contextualSpacing/>
    </w:pPr>
  </w:style>
  <w:style w:type="character" w:styleId="CommentReference">
    <w:name w:val="annotation reference"/>
    <w:basedOn w:val="DefaultParagraphFont"/>
    <w:uiPriority w:val="99"/>
    <w:semiHidden/>
    <w:unhideWhenUsed/>
    <w:rsid w:val="00E7159B"/>
    <w:rPr>
      <w:sz w:val="16"/>
      <w:szCs w:val="16"/>
    </w:rPr>
  </w:style>
  <w:style w:type="paragraph" w:styleId="CommentText">
    <w:name w:val="annotation text"/>
    <w:basedOn w:val="Normal"/>
    <w:link w:val="CommentTextChar"/>
    <w:uiPriority w:val="99"/>
    <w:unhideWhenUsed/>
    <w:rsid w:val="00E7159B"/>
    <w:rPr>
      <w:sz w:val="20"/>
      <w:szCs w:val="20"/>
    </w:rPr>
  </w:style>
  <w:style w:type="character" w:customStyle="1" w:styleId="CommentTextChar">
    <w:name w:val="Comment Text Char"/>
    <w:basedOn w:val="DefaultParagraphFont"/>
    <w:link w:val="CommentText"/>
    <w:uiPriority w:val="99"/>
    <w:rsid w:val="00E7159B"/>
    <w:rPr>
      <w:sz w:val="20"/>
      <w:szCs w:val="20"/>
    </w:rPr>
  </w:style>
  <w:style w:type="paragraph" w:styleId="CommentSubject">
    <w:name w:val="annotation subject"/>
    <w:basedOn w:val="CommentText"/>
    <w:next w:val="CommentText"/>
    <w:link w:val="CommentSubjectChar"/>
    <w:uiPriority w:val="99"/>
    <w:semiHidden/>
    <w:unhideWhenUsed/>
    <w:rsid w:val="00E7159B"/>
    <w:rPr>
      <w:b/>
      <w:bCs/>
    </w:rPr>
  </w:style>
  <w:style w:type="character" w:customStyle="1" w:styleId="CommentSubjectChar">
    <w:name w:val="Comment Subject Char"/>
    <w:basedOn w:val="CommentTextChar"/>
    <w:link w:val="CommentSubject"/>
    <w:uiPriority w:val="99"/>
    <w:semiHidden/>
    <w:rsid w:val="00E7159B"/>
    <w:rPr>
      <w:b/>
      <w:bCs/>
      <w:sz w:val="20"/>
      <w:szCs w:val="20"/>
    </w:rPr>
  </w:style>
  <w:style w:type="paragraph" w:styleId="Caption">
    <w:name w:val="caption"/>
    <w:basedOn w:val="Normal"/>
    <w:next w:val="Normal"/>
    <w:uiPriority w:val="35"/>
    <w:unhideWhenUsed/>
    <w:qFormat/>
    <w:rsid w:val="00F42177"/>
    <w:pPr>
      <w:spacing w:line="240" w:lineRule="auto"/>
    </w:pPr>
    <w:rPr>
      <w:b/>
      <w:bCs/>
      <w:smallCaps/>
      <w:color w:val="2F5773" w:themeColor="accent1"/>
      <w:spacing w:val="6"/>
    </w:rPr>
  </w:style>
  <w:style w:type="paragraph" w:customStyle="1" w:styleId="Point1letter">
    <w:name w:val="Point 1 (letter)"/>
    <w:basedOn w:val="Normal"/>
    <w:rsid w:val="003956D6"/>
    <w:pPr>
      <w:widowControl w:val="0"/>
      <w:tabs>
        <w:tab w:val="left" w:pos="709"/>
      </w:tabs>
      <w:adjustRightInd w:val="0"/>
      <w:spacing w:before="120" w:after="120"/>
      <w:jc w:val="both"/>
      <w:textAlignment w:val="baseline"/>
    </w:pPr>
    <w:rPr>
      <w:rFonts w:ascii="Times New Roman" w:eastAsia="Times New Roman" w:hAnsi="Times New Roman" w:cs="Times New Roman"/>
      <w:color w:val="000000"/>
      <w:sz w:val="24"/>
      <w:szCs w:val="20"/>
      <w:lang w:val="hr-HR" w:eastAsia="en-GB"/>
    </w:rPr>
  </w:style>
  <w:style w:type="paragraph" w:customStyle="1" w:styleId="Point2number">
    <w:name w:val="Point 2 (number)"/>
    <w:basedOn w:val="Normal"/>
    <w:rsid w:val="003956D6"/>
    <w:pPr>
      <w:widowControl w:val="0"/>
      <w:adjustRightInd w:val="0"/>
      <w:spacing w:after="240"/>
      <w:ind w:left="1418" w:hanging="709"/>
      <w:jc w:val="both"/>
      <w:textAlignment w:val="baseline"/>
    </w:pPr>
    <w:rPr>
      <w:rFonts w:ascii="Times New Roman" w:eastAsia="Times New Roman" w:hAnsi="Times New Roman" w:cs="Times New Roman"/>
      <w:sz w:val="24"/>
      <w:szCs w:val="20"/>
      <w:lang w:val="hr-HR" w:eastAsia="en-GB"/>
    </w:rPr>
  </w:style>
  <w:style w:type="paragraph" w:customStyle="1" w:styleId="CM1">
    <w:name w:val="CM1"/>
    <w:basedOn w:val="Default"/>
    <w:next w:val="Default"/>
    <w:uiPriority w:val="99"/>
    <w:rsid w:val="00597146"/>
    <w:rPr>
      <w:rFonts w:ascii="EUAlbertina" w:eastAsiaTheme="minorEastAsia" w:hAnsi="EUAlbertina" w:cstheme="minorBidi"/>
      <w:color w:val="auto"/>
      <w:lang w:val="hr-HR"/>
    </w:rPr>
  </w:style>
  <w:style w:type="paragraph" w:customStyle="1" w:styleId="CM3">
    <w:name w:val="CM3"/>
    <w:basedOn w:val="Default"/>
    <w:next w:val="Default"/>
    <w:uiPriority w:val="99"/>
    <w:rsid w:val="00597146"/>
    <w:rPr>
      <w:rFonts w:ascii="EUAlbertina" w:eastAsiaTheme="minorEastAsia" w:hAnsi="EUAlbertina" w:cstheme="minorBidi"/>
      <w:color w:val="auto"/>
      <w:lang w:val="hr-HR"/>
    </w:rPr>
  </w:style>
  <w:style w:type="table" w:customStyle="1" w:styleId="Grilledetableauclaire1">
    <w:name w:val="Grille de tableau claire1"/>
    <w:basedOn w:val="TableNormal"/>
    <w:uiPriority w:val="40"/>
    <w:rsid w:val="00A7609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oint0number">
    <w:name w:val="Point 0 (number)"/>
    <w:basedOn w:val="Normal"/>
    <w:rsid w:val="00A76095"/>
    <w:pPr>
      <w:spacing w:before="120" w:after="120"/>
      <w:ind w:left="720" w:hanging="360"/>
      <w:jc w:val="both"/>
    </w:pPr>
    <w:rPr>
      <w:rFonts w:ascii="Times New Roman" w:eastAsia="Calibri" w:hAnsi="Times New Roman" w:cs="Times New Roman"/>
      <w:sz w:val="24"/>
      <w:lang w:val="hr-HR"/>
    </w:rPr>
  </w:style>
  <w:style w:type="paragraph" w:customStyle="1" w:styleId="Point1number">
    <w:name w:val="Point 1 (number)"/>
    <w:basedOn w:val="Normal"/>
    <w:rsid w:val="00A76095"/>
    <w:pPr>
      <w:spacing w:before="120" w:after="120"/>
      <w:ind w:left="2160" w:hanging="360"/>
      <w:jc w:val="both"/>
    </w:pPr>
    <w:rPr>
      <w:rFonts w:ascii="Times New Roman" w:eastAsia="Calibri" w:hAnsi="Times New Roman" w:cs="Times New Roman"/>
      <w:sz w:val="24"/>
      <w:lang w:val="hr-HR"/>
    </w:rPr>
  </w:style>
  <w:style w:type="paragraph" w:customStyle="1" w:styleId="Point3number">
    <w:name w:val="Point 3 (number)"/>
    <w:basedOn w:val="Normal"/>
    <w:rsid w:val="00A76095"/>
    <w:pPr>
      <w:spacing w:before="120" w:after="120"/>
      <w:ind w:left="5040" w:hanging="360"/>
      <w:jc w:val="both"/>
    </w:pPr>
    <w:rPr>
      <w:rFonts w:ascii="Times New Roman" w:eastAsia="Calibri" w:hAnsi="Times New Roman" w:cs="Times New Roman"/>
      <w:sz w:val="24"/>
      <w:lang w:val="hr-HR"/>
    </w:rPr>
  </w:style>
  <w:style w:type="character" w:styleId="Strong">
    <w:name w:val="Strong"/>
    <w:basedOn w:val="DefaultParagraphFont"/>
    <w:uiPriority w:val="22"/>
    <w:qFormat/>
    <w:rsid w:val="00F42177"/>
    <w:rPr>
      <w:b/>
      <w:bCs/>
    </w:rPr>
  </w:style>
  <w:style w:type="character" w:styleId="Emphasis">
    <w:name w:val="Emphasis"/>
    <w:basedOn w:val="DefaultParagraphFont"/>
    <w:uiPriority w:val="20"/>
    <w:qFormat/>
    <w:rsid w:val="00F42177"/>
    <w:rPr>
      <w:i/>
      <w:iCs/>
    </w:rPr>
  </w:style>
  <w:style w:type="paragraph" w:styleId="NoSpacing">
    <w:name w:val="No Spacing"/>
    <w:uiPriority w:val="1"/>
    <w:qFormat/>
    <w:rsid w:val="00F42177"/>
    <w:pPr>
      <w:spacing w:after="0" w:line="240" w:lineRule="auto"/>
    </w:pPr>
  </w:style>
  <w:style w:type="paragraph" w:styleId="Quote">
    <w:name w:val="Quote"/>
    <w:basedOn w:val="Normal"/>
    <w:next w:val="Normal"/>
    <w:link w:val="QuoteChar"/>
    <w:uiPriority w:val="29"/>
    <w:qFormat/>
    <w:rsid w:val="00F42177"/>
    <w:pPr>
      <w:spacing w:before="120"/>
      <w:ind w:left="720" w:right="720"/>
      <w:jc w:val="center"/>
    </w:pPr>
    <w:rPr>
      <w:i/>
      <w:iCs/>
    </w:rPr>
  </w:style>
  <w:style w:type="character" w:customStyle="1" w:styleId="QuoteChar">
    <w:name w:val="Quote Char"/>
    <w:basedOn w:val="DefaultParagraphFont"/>
    <w:link w:val="Quote"/>
    <w:uiPriority w:val="29"/>
    <w:rsid w:val="00F42177"/>
    <w:rPr>
      <w:i/>
      <w:iCs/>
    </w:rPr>
  </w:style>
  <w:style w:type="paragraph" w:styleId="IntenseQuote">
    <w:name w:val="Intense Quote"/>
    <w:basedOn w:val="Normal"/>
    <w:next w:val="Normal"/>
    <w:link w:val="IntenseQuoteChar"/>
    <w:uiPriority w:val="30"/>
    <w:qFormat/>
    <w:rsid w:val="00F42177"/>
    <w:pPr>
      <w:spacing w:before="120" w:line="300" w:lineRule="auto"/>
      <w:ind w:left="576" w:right="576"/>
      <w:jc w:val="center"/>
    </w:pPr>
    <w:rPr>
      <w:rFonts w:asciiTheme="majorHAnsi" w:eastAsiaTheme="majorEastAsia" w:hAnsiTheme="majorHAnsi" w:cstheme="majorBidi"/>
      <w:color w:val="2F5773" w:themeColor="accent1"/>
      <w:sz w:val="24"/>
      <w:szCs w:val="24"/>
    </w:rPr>
  </w:style>
  <w:style w:type="character" w:customStyle="1" w:styleId="IntenseQuoteChar">
    <w:name w:val="Intense Quote Char"/>
    <w:basedOn w:val="DefaultParagraphFont"/>
    <w:link w:val="IntenseQuote"/>
    <w:uiPriority w:val="30"/>
    <w:rsid w:val="00F42177"/>
    <w:rPr>
      <w:rFonts w:asciiTheme="majorHAnsi" w:eastAsiaTheme="majorEastAsia" w:hAnsiTheme="majorHAnsi" w:cstheme="majorBidi"/>
      <w:color w:val="2F5773" w:themeColor="accent1"/>
      <w:sz w:val="24"/>
      <w:szCs w:val="24"/>
    </w:rPr>
  </w:style>
  <w:style w:type="character" w:styleId="SubtleEmphasis">
    <w:name w:val="Subtle Emphasis"/>
    <w:basedOn w:val="DefaultParagraphFont"/>
    <w:uiPriority w:val="19"/>
    <w:qFormat/>
    <w:rsid w:val="00F42177"/>
    <w:rPr>
      <w:i/>
      <w:iCs/>
      <w:color w:val="404040" w:themeColor="text1" w:themeTint="BF"/>
    </w:rPr>
  </w:style>
  <w:style w:type="character" w:styleId="IntenseEmphasis">
    <w:name w:val="Intense Emphasis"/>
    <w:basedOn w:val="DefaultParagraphFont"/>
    <w:uiPriority w:val="21"/>
    <w:qFormat/>
    <w:rsid w:val="00F42177"/>
    <w:rPr>
      <w:b w:val="0"/>
      <w:bCs w:val="0"/>
      <w:i/>
      <w:iCs/>
      <w:color w:val="2F5773" w:themeColor="accent1"/>
    </w:rPr>
  </w:style>
  <w:style w:type="character" w:styleId="SubtleReference">
    <w:name w:val="Subtle Reference"/>
    <w:basedOn w:val="DefaultParagraphFont"/>
    <w:uiPriority w:val="31"/>
    <w:qFormat/>
    <w:rsid w:val="00F4217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42177"/>
    <w:rPr>
      <w:b/>
      <w:bCs/>
      <w:smallCaps/>
      <w:color w:val="2F5773" w:themeColor="accent1"/>
      <w:spacing w:val="5"/>
      <w:u w:val="single"/>
    </w:rPr>
  </w:style>
  <w:style w:type="paragraph" w:customStyle="1" w:styleId="InstructionsText">
    <w:name w:val="Instructions Text"/>
    <w:basedOn w:val="Normal"/>
    <w:link w:val="InstructionsTextChar"/>
    <w:autoRedefine/>
    <w:rsid w:val="00B62DC9"/>
    <w:pPr>
      <w:spacing w:after="120" w:line="240" w:lineRule="auto"/>
    </w:pPr>
    <w:rPr>
      <w:rFonts w:ascii="Times New Roman" w:eastAsia="Times New Roman" w:hAnsi="Times New Roman" w:cs="Times New Roman"/>
      <w:noProof/>
      <w:sz w:val="24"/>
      <w:szCs w:val="24"/>
      <w:lang w:val="hr-HR" w:eastAsia="de-DE"/>
    </w:rPr>
  </w:style>
  <w:style w:type="character" w:customStyle="1" w:styleId="FormatvorlageInstructionsTabelleText">
    <w:name w:val="Formatvorlage Instructions Tabelle Text"/>
    <w:uiPriority w:val="99"/>
    <w:qFormat/>
    <w:rsid w:val="00807127"/>
    <w:rPr>
      <w:rFonts w:ascii="Verdana" w:hAnsi="Verdana" w:cs="Times New Roman"/>
      <w:bCs/>
      <w:sz w:val="20"/>
      <w:u w:val="none"/>
    </w:rPr>
  </w:style>
  <w:style w:type="character" w:customStyle="1" w:styleId="InstructionsTextChar">
    <w:name w:val="Instructions Text Char"/>
    <w:link w:val="InstructionsText"/>
    <w:locked/>
    <w:rsid w:val="00B62DC9"/>
    <w:rPr>
      <w:rFonts w:ascii="Times New Roman" w:eastAsia="Times New Roman" w:hAnsi="Times New Roman" w:cs="Times New Roman"/>
      <w:noProof/>
      <w:sz w:val="24"/>
      <w:szCs w:val="24"/>
      <w:lang w:val="hr-HR" w:eastAsia="de-DE"/>
    </w:rPr>
  </w:style>
  <w:style w:type="paragraph" w:styleId="Revision">
    <w:name w:val="Revision"/>
    <w:hidden/>
    <w:uiPriority w:val="99"/>
    <w:semiHidden/>
    <w:rsid w:val="00510C0E"/>
    <w:pPr>
      <w:spacing w:after="0" w:line="240" w:lineRule="auto"/>
    </w:pPr>
  </w:style>
  <w:style w:type="paragraph" w:customStyle="1" w:styleId="Heading">
    <w:name w:val="Heading"/>
    <w:basedOn w:val="Numberedtilelevel1"/>
    <w:link w:val="HeadingChar"/>
    <w:qFormat/>
    <w:rsid w:val="001F4C02"/>
    <w:pPr>
      <w:ind w:left="709" w:hanging="709"/>
    </w:pPr>
    <w:rPr>
      <w:rFonts w:ascii="Times New Roman" w:hAnsi="Times New Roman" w:cs="Times New Roman"/>
      <w:sz w:val="24"/>
      <w:szCs w:val="24"/>
    </w:rPr>
  </w:style>
  <w:style w:type="character" w:customStyle="1" w:styleId="Titlelevel1Char">
    <w:name w:val="Title level 1 Char"/>
    <w:basedOn w:val="DefaultParagraphFont"/>
    <w:link w:val="Titlelevel1"/>
    <w:rsid w:val="00FD17AA"/>
    <w:rPr>
      <w:rFonts w:asciiTheme="majorHAnsi" w:eastAsiaTheme="majorEastAsia" w:hAnsiTheme="majorHAnsi" w:cstheme="majorBidi"/>
      <w:color w:val="2F5773" w:themeColor="text2"/>
      <w:spacing w:val="5"/>
      <w:kern w:val="28"/>
      <w:sz w:val="52"/>
      <w:szCs w:val="52"/>
    </w:rPr>
  </w:style>
  <w:style w:type="character" w:customStyle="1" w:styleId="Numberedtilelevel1Char">
    <w:name w:val="Numbered tile level 1 Char"/>
    <w:basedOn w:val="Titlelevel1Char"/>
    <w:link w:val="Numberedtilelevel1"/>
    <w:rsid w:val="00FD17AA"/>
    <w:rPr>
      <w:rFonts w:asciiTheme="majorHAnsi" w:eastAsiaTheme="majorEastAsia" w:hAnsiTheme="majorHAnsi" w:cstheme="majorBidi"/>
      <w:color w:val="2F5773" w:themeColor="text2"/>
      <w:spacing w:val="5"/>
      <w:kern w:val="28"/>
      <w:sz w:val="52"/>
      <w:szCs w:val="52"/>
    </w:rPr>
  </w:style>
  <w:style w:type="character" w:customStyle="1" w:styleId="HeadingChar">
    <w:name w:val="Heading Char"/>
    <w:basedOn w:val="Numberedtilelevel1Char"/>
    <w:link w:val="Heading"/>
    <w:rsid w:val="001F4C02"/>
    <w:rPr>
      <w:rFonts w:ascii="Times New Roman" w:eastAsiaTheme="majorEastAsia" w:hAnsi="Times New Roman" w:cs="Times New Roman"/>
      <w:color w:val="2F5773" w:themeColor="text2"/>
      <w:spacing w:val="5"/>
      <w:kern w:val="28"/>
      <w:sz w:val="24"/>
      <w:szCs w:val="24"/>
    </w:rPr>
  </w:style>
  <w:style w:type="paragraph" w:customStyle="1" w:styleId="Instructionsberschrift2">
    <w:name w:val="Instructions Überschrift 2"/>
    <w:basedOn w:val="Heading2"/>
    <w:rsid w:val="0065594A"/>
    <w:pPr>
      <w:keepLines w:val="0"/>
      <w:numPr>
        <w:numId w:val="14"/>
      </w:numPr>
      <w:spacing w:before="240" w:after="240"/>
      <w:jc w:val="both"/>
    </w:pPr>
    <w:rPr>
      <w:rFonts w:ascii="Verdana" w:eastAsia="Arial" w:hAnsi="Verdana" w:cs="Arial"/>
      <w:sz w:val="20"/>
      <w:szCs w:val="24"/>
      <w:u w:val="single"/>
      <w:lang w:eastAsia="x-none"/>
    </w:rPr>
  </w:style>
  <w:style w:type="paragraph" w:customStyle="1" w:styleId="InstructionsText2">
    <w:name w:val="Instructions Text 2"/>
    <w:basedOn w:val="InstructionsText"/>
    <w:qFormat/>
    <w:rsid w:val="0065594A"/>
    <w:pPr>
      <w:spacing w:after="240"/>
    </w:pPr>
  </w:style>
  <w:style w:type="character" w:customStyle="1" w:styleId="InstructionsTabelleberschrift">
    <w:name w:val="Instructions Tabelle Überschrift"/>
    <w:qFormat/>
    <w:rsid w:val="00A47BCD"/>
    <w:rPr>
      <w:rFonts w:ascii="Verdana" w:hAnsi="Verdana" w:cs="Times New Roman"/>
      <w:b/>
      <w:bCs/>
      <w:sz w:val="20"/>
      <w:u w:val="single"/>
    </w:rPr>
  </w:style>
  <w:style w:type="character" w:styleId="FollowedHyperlink">
    <w:name w:val="FollowedHyperlink"/>
    <w:basedOn w:val="DefaultParagraphFont"/>
    <w:uiPriority w:val="99"/>
    <w:semiHidden/>
    <w:unhideWhenUsed/>
    <w:rsid w:val="005B765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0851">
      <w:bodyDiv w:val="1"/>
      <w:marLeft w:val="0"/>
      <w:marRight w:val="0"/>
      <w:marTop w:val="0"/>
      <w:marBottom w:val="0"/>
      <w:divBdr>
        <w:top w:val="none" w:sz="0" w:space="0" w:color="auto"/>
        <w:left w:val="none" w:sz="0" w:space="0" w:color="auto"/>
        <w:bottom w:val="none" w:sz="0" w:space="0" w:color="auto"/>
        <w:right w:val="none" w:sz="0" w:space="0" w:color="auto"/>
      </w:divBdr>
    </w:div>
    <w:div w:id="194852131">
      <w:bodyDiv w:val="1"/>
      <w:marLeft w:val="0"/>
      <w:marRight w:val="0"/>
      <w:marTop w:val="0"/>
      <w:marBottom w:val="0"/>
      <w:divBdr>
        <w:top w:val="none" w:sz="0" w:space="0" w:color="auto"/>
        <w:left w:val="none" w:sz="0" w:space="0" w:color="auto"/>
        <w:bottom w:val="none" w:sz="0" w:space="0" w:color="auto"/>
        <w:right w:val="none" w:sz="0" w:space="0" w:color="auto"/>
      </w:divBdr>
    </w:div>
    <w:div w:id="247663650">
      <w:bodyDiv w:val="1"/>
      <w:marLeft w:val="0"/>
      <w:marRight w:val="0"/>
      <w:marTop w:val="0"/>
      <w:marBottom w:val="0"/>
      <w:divBdr>
        <w:top w:val="none" w:sz="0" w:space="0" w:color="auto"/>
        <w:left w:val="none" w:sz="0" w:space="0" w:color="auto"/>
        <w:bottom w:val="none" w:sz="0" w:space="0" w:color="auto"/>
        <w:right w:val="none" w:sz="0" w:space="0" w:color="auto"/>
      </w:divBdr>
    </w:div>
    <w:div w:id="261452164">
      <w:bodyDiv w:val="1"/>
      <w:marLeft w:val="0"/>
      <w:marRight w:val="0"/>
      <w:marTop w:val="0"/>
      <w:marBottom w:val="0"/>
      <w:divBdr>
        <w:top w:val="none" w:sz="0" w:space="0" w:color="auto"/>
        <w:left w:val="none" w:sz="0" w:space="0" w:color="auto"/>
        <w:bottom w:val="none" w:sz="0" w:space="0" w:color="auto"/>
        <w:right w:val="none" w:sz="0" w:space="0" w:color="auto"/>
      </w:divBdr>
    </w:div>
    <w:div w:id="495071054">
      <w:bodyDiv w:val="1"/>
      <w:marLeft w:val="0"/>
      <w:marRight w:val="0"/>
      <w:marTop w:val="0"/>
      <w:marBottom w:val="0"/>
      <w:divBdr>
        <w:top w:val="none" w:sz="0" w:space="0" w:color="auto"/>
        <w:left w:val="none" w:sz="0" w:space="0" w:color="auto"/>
        <w:bottom w:val="none" w:sz="0" w:space="0" w:color="auto"/>
        <w:right w:val="none" w:sz="0" w:space="0" w:color="auto"/>
      </w:divBdr>
    </w:div>
    <w:div w:id="579288300">
      <w:bodyDiv w:val="1"/>
      <w:marLeft w:val="0"/>
      <w:marRight w:val="0"/>
      <w:marTop w:val="0"/>
      <w:marBottom w:val="0"/>
      <w:divBdr>
        <w:top w:val="none" w:sz="0" w:space="0" w:color="auto"/>
        <w:left w:val="none" w:sz="0" w:space="0" w:color="auto"/>
        <w:bottom w:val="none" w:sz="0" w:space="0" w:color="auto"/>
        <w:right w:val="none" w:sz="0" w:space="0" w:color="auto"/>
      </w:divBdr>
    </w:div>
    <w:div w:id="596407262">
      <w:bodyDiv w:val="1"/>
      <w:marLeft w:val="0"/>
      <w:marRight w:val="0"/>
      <w:marTop w:val="0"/>
      <w:marBottom w:val="0"/>
      <w:divBdr>
        <w:top w:val="none" w:sz="0" w:space="0" w:color="auto"/>
        <w:left w:val="none" w:sz="0" w:space="0" w:color="auto"/>
        <w:bottom w:val="none" w:sz="0" w:space="0" w:color="auto"/>
        <w:right w:val="none" w:sz="0" w:space="0" w:color="auto"/>
      </w:divBdr>
    </w:div>
    <w:div w:id="768937124">
      <w:bodyDiv w:val="1"/>
      <w:marLeft w:val="0"/>
      <w:marRight w:val="0"/>
      <w:marTop w:val="0"/>
      <w:marBottom w:val="0"/>
      <w:divBdr>
        <w:top w:val="none" w:sz="0" w:space="0" w:color="auto"/>
        <w:left w:val="none" w:sz="0" w:space="0" w:color="auto"/>
        <w:bottom w:val="none" w:sz="0" w:space="0" w:color="auto"/>
        <w:right w:val="none" w:sz="0" w:space="0" w:color="auto"/>
      </w:divBdr>
    </w:div>
    <w:div w:id="968825126">
      <w:bodyDiv w:val="1"/>
      <w:marLeft w:val="0"/>
      <w:marRight w:val="0"/>
      <w:marTop w:val="0"/>
      <w:marBottom w:val="0"/>
      <w:divBdr>
        <w:top w:val="none" w:sz="0" w:space="0" w:color="auto"/>
        <w:left w:val="none" w:sz="0" w:space="0" w:color="auto"/>
        <w:bottom w:val="none" w:sz="0" w:space="0" w:color="auto"/>
        <w:right w:val="none" w:sz="0" w:space="0" w:color="auto"/>
      </w:divBdr>
    </w:div>
    <w:div w:id="980379001">
      <w:bodyDiv w:val="1"/>
      <w:marLeft w:val="0"/>
      <w:marRight w:val="0"/>
      <w:marTop w:val="0"/>
      <w:marBottom w:val="0"/>
      <w:divBdr>
        <w:top w:val="none" w:sz="0" w:space="0" w:color="auto"/>
        <w:left w:val="none" w:sz="0" w:space="0" w:color="auto"/>
        <w:bottom w:val="none" w:sz="0" w:space="0" w:color="auto"/>
        <w:right w:val="none" w:sz="0" w:space="0" w:color="auto"/>
      </w:divBdr>
    </w:div>
    <w:div w:id="1124035648">
      <w:bodyDiv w:val="1"/>
      <w:marLeft w:val="0"/>
      <w:marRight w:val="0"/>
      <w:marTop w:val="0"/>
      <w:marBottom w:val="0"/>
      <w:divBdr>
        <w:top w:val="none" w:sz="0" w:space="0" w:color="auto"/>
        <w:left w:val="none" w:sz="0" w:space="0" w:color="auto"/>
        <w:bottom w:val="none" w:sz="0" w:space="0" w:color="auto"/>
        <w:right w:val="none" w:sz="0" w:space="0" w:color="auto"/>
      </w:divBdr>
    </w:div>
    <w:div w:id="1613584015">
      <w:bodyDiv w:val="1"/>
      <w:marLeft w:val="0"/>
      <w:marRight w:val="0"/>
      <w:marTop w:val="0"/>
      <w:marBottom w:val="0"/>
      <w:divBdr>
        <w:top w:val="none" w:sz="0" w:space="0" w:color="auto"/>
        <w:left w:val="none" w:sz="0" w:space="0" w:color="auto"/>
        <w:bottom w:val="none" w:sz="0" w:space="0" w:color="auto"/>
        <w:right w:val="none" w:sz="0" w:space="0" w:color="auto"/>
      </w:divBdr>
    </w:div>
    <w:div w:id="2008171406">
      <w:bodyDiv w:val="1"/>
      <w:marLeft w:val="0"/>
      <w:marRight w:val="0"/>
      <w:marTop w:val="0"/>
      <w:marBottom w:val="0"/>
      <w:divBdr>
        <w:top w:val="none" w:sz="0" w:space="0" w:color="auto"/>
        <w:left w:val="none" w:sz="0" w:space="0" w:color="auto"/>
        <w:bottom w:val="none" w:sz="0" w:space="0" w:color="auto"/>
        <w:right w:val="none" w:sz="0" w:space="0" w:color="auto"/>
      </w:divBdr>
    </w:div>
    <w:div w:id="20295202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EBA template">
  <a:themeElements>
    <a:clrScheme name="EBA theme 2">
      <a:dk1>
        <a:srgbClr val="000000"/>
      </a:dk1>
      <a:lt1>
        <a:sysClr val="window" lastClr="FFFFFF"/>
      </a:lt1>
      <a:dk2>
        <a:srgbClr val="2F5773"/>
      </a:dk2>
      <a:lt2>
        <a:srgbClr val="E98E31"/>
      </a:lt2>
      <a:accent1>
        <a:srgbClr val="2F5773"/>
      </a:accent1>
      <a:accent2>
        <a:srgbClr val="EA933B"/>
      </a:accent2>
      <a:accent3>
        <a:srgbClr val="D44D2A"/>
      </a:accent3>
      <a:accent4>
        <a:srgbClr val="49AB74"/>
      </a:accent4>
      <a:accent5>
        <a:srgbClr val="52666E"/>
      </a:accent5>
      <a:accent6>
        <a:srgbClr val="163A5A"/>
      </a:accent6>
      <a:hlink>
        <a:srgbClr val="2F5773"/>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5F79D-63F7-42D0-8F31-2808AF242F86}">
  <ds:schemaRefs>
    <ds:schemaRef ds:uri="http://schemas.openxmlformats.org/officeDocument/2006/bibliography"/>
  </ds:schemaRefs>
</ds:datastoreItem>
</file>

<file path=docMetadata/LabelInfo.xml><?xml version="1.0" encoding="utf-8"?>
<clbl:labelList xmlns:clbl="http://schemas.microsoft.com/office/2020/mipLabelMetadata">
  <clbl:label id="{5c7eb9de-735b-4a68-8fe4-c9c62709b012}" enabled="1" method="Standard" siteId="{3bacb4ff-f1a2-4c92-b96c-e99fec826b68}" contentBits="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25</Pages>
  <Words>8333</Words>
  <Characters>44166</Characters>
  <Application>Microsoft Office Word</Application>
  <DocSecurity>0</DocSecurity>
  <Lines>1003</Lines>
  <Paragraphs>570</Paragraphs>
  <ScaleCrop>false</ScaleCrop>
  <Company/>
  <LinksUpToDate>false</LinksUpToDate>
  <CharactersWithSpaces>51929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2024-04-08T14:47:00Z</dcterms:created>
  <dcterms:modified xsi:type="dcterms:W3CDTF">2024-04-08T14:47:00Z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2024-03-04T17:54:16Z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91b58fde-dfad-47dc-b1e2-20839b75e6a2</vt:lpwstr>
  </property>
  <property fmtid="{D5CDD505-2E9C-101B-9397-08002B2CF9AE}" pid="8" name="MSIP_Label_6bd9ddd1-4d20-43f6-abfa-fc3c07406f94_ContentBits">
    <vt:lpwstr>0</vt:lpwstr>
  </property>
</Properties>
</file>