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65377" w14:textId="77777777" w:rsidR="00D117E0" w:rsidRDefault="00D117E0" w:rsidP="00D117E0">
      <w:pPr>
        <w:jc w:val="center"/>
        <w:rPr>
          <w:rFonts w:ascii="Times New Roman" w:hAnsi="Times New Roman"/>
          <w:sz w:val="24"/>
          <w:szCs w:val="22"/>
        </w:rPr>
      </w:pPr>
      <w:r>
        <w:rPr>
          <w:rFonts w:ascii="Times New Roman" w:hAnsi="Times New Roman"/>
          <w:sz w:val="24"/>
        </w:rPr>
        <w:t>CS</w:t>
      </w:r>
    </w:p>
    <w:p w14:paraId="565CB241" w14:textId="77777777" w:rsidR="00D117E0" w:rsidRDefault="00D117E0" w:rsidP="00D117E0">
      <w:pPr>
        <w:rPr>
          <w:rFonts w:asciiTheme="minorHAnsi" w:hAnsiTheme="minorHAnsi"/>
          <w:sz w:val="22"/>
        </w:rPr>
      </w:pPr>
    </w:p>
    <w:p w14:paraId="7B0A5D3F" w14:textId="77777777" w:rsidR="00C4175A" w:rsidRPr="00037E7B" w:rsidRDefault="00C4175A" w:rsidP="00C4175A">
      <w:pPr>
        <w:jc w:val="center"/>
        <w:rPr>
          <w:rFonts w:ascii="Times New Roman" w:hAnsi="Times New Roman"/>
          <w:sz w:val="24"/>
        </w:rPr>
      </w:pPr>
      <w:r>
        <w:rPr>
          <w:rFonts w:ascii="Times New Roman" w:hAnsi="Times New Roman"/>
          <w:sz w:val="24"/>
        </w:rPr>
        <w:t>PŘÍLOHA II</w:t>
      </w:r>
    </w:p>
    <w:p w14:paraId="57A833DE" w14:textId="77777777" w:rsidR="00C4175A" w:rsidRPr="00037E7B" w:rsidRDefault="00C4175A" w:rsidP="00C4175A">
      <w:pPr>
        <w:jc w:val="center"/>
        <w:rPr>
          <w:rFonts w:ascii="Times New Roman" w:hAnsi="Times New Roman"/>
          <w:sz w:val="24"/>
        </w:rPr>
      </w:pPr>
      <w:r>
        <w:rPr>
          <w:rFonts w:ascii="Times New Roman" w:hAnsi="Times New Roman"/>
          <w:sz w:val="24"/>
        </w:rPr>
        <w:t>„PŘÍLOHA II</w:t>
      </w:r>
    </w:p>
    <w:p w14:paraId="6ADAC0C2" w14:textId="77777777" w:rsidR="00C4175A" w:rsidRPr="00037E7B" w:rsidRDefault="00C4175A" w:rsidP="00C4175A">
      <w:pPr>
        <w:jc w:val="center"/>
        <w:rPr>
          <w:rFonts w:ascii="Times New Roman" w:hAnsi="Times New Roman"/>
          <w:b/>
          <w:sz w:val="24"/>
        </w:rPr>
      </w:pPr>
      <w:r>
        <w:rPr>
          <w:rFonts w:ascii="Times New Roman" w:hAnsi="Times New Roman"/>
          <w:b/>
          <w:sz w:val="24"/>
        </w:rPr>
        <w:t>POKYNY PRO PODÁVÁNÍ ZPRÁV O KAPITÁLU A KAPITÁLOVÝCH POŽADAVCÍCH</w:t>
      </w:r>
    </w:p>
    <w:p w14:paraId="6521CF01" w14:textId="77777777" w:rsidR="00C4175A" w:rsidRDefault="00C4175A" w:rsidP="00C4175A"/>
    <w:p w14:paraId="5D0F555E" w14:textId="77777777" w:rsidR="00C4175A" w:rsidRDefault="00C4175A" w:rsidP="00C4175A">
      <w:pPr>
        <w:spacing w:before="0" w:after="0"/>
        <w:jc w:val="left"/>
        <w:rPr>
          <w:rStyle w:val="InstructionsTabelleText"/>
          <w:rFonts w:ascii="Times New Roman" w:hAnsi="Times New Roman"/>
          <w:b/>
          <w:bCs/>
          <w:sz w:val="24"/>
          <w:u w:val="single"/>
        </w:rPr>
      </w:pPr>
      <w:r>
        <w:rPr>
          <w:rStyle w:val="InstructionsTabelleText"/>
          <w:rFonts w:ascii="Times New Roman" w:hAnsi="Times New Roman"/>
          <w:b/>
          <w:sz w:val="24"/>
          <w:u w:val="single"/>
        </w:rPr>
        <w:t>ČÁST II: POKYNY PRO VYPLNĚNÍ ŠABLONY</w:t>
      </w:r>
    </w:p>
    <w:p w14:paraId="304AE897" w14:textId="77777777" w:rsidR="00C4175A" w:rsidRDefault="00C4175A" w:rsidP="00C4175A">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 </w:t>
      </w:r>
    </w:p>
    <w:p w14:paraId="44C9C2D8" w14:textId="77777777" w:rsidR="00C4175A" w:rsidRPr="00736637" w:rsidRDefault="00C4175A" w:rsidP="00C4175A">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p>
    <w:p w14:paraId="6B9B322A" w14:textId="77777777" w:rsidR="00E26A90" w:rsidRDefault="00E26A90"/>
    <w:p w14:paraId="23DE6C42"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rPr>
      </w:pPr>
      <w:r>
        <w:rPr>
          <w:rFonts w:ascii="Times New Roman" w:hAnsi="Times New Roman"/>
          <w:sz w:val="24"/>
        </w:rPr>
        <w:t>C 13.01 – Úvěrové riziko – sekuritizace (CR SEC)</w:t>
      </w:r>
    </w:p>
    <w:p w14:paraId="26EBF6BF"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rPr>
      </w:pPr>
      <w:bookmarkStart w:id="0" w:name="_Toc522019828"/>
      <w:bookmarkStart w:id="1" w:name="_Toc151714434"/>
      <w:r>
        <w:rPr>
          <w:rFonts w:ascii="Times New Roman" w:hAnsi="Times New Roman"/>
          <w:sz w:val="24"/>
          <w:u w:val="none"/>
        </w:rPr>
        <w:t>3.7.1</w:t>
      </w:r>
      <w:r w:rsidRPr="0046764D">
        <w:rPr>
          <w:u w:val="none"/>
        </w:rPr>
        <w:tab/>
      </w:r>
      <w:r>
        <w:rPr>
          <w:rFonts w:ascii="Times New Roman" w:hAnsi="Times New Roman"/>
          <w:sz w:val="24"/>
        </w:rPr>
        <w:t>Obecné informace</w:t>
      </w:r>
      <w:bookmarkEnd w:id="0"/>
      <w:bookmarkEnd w:id="1"/>
    </w:p>
    <w:p w14:paraId="4565BDE6" w14:textId="44E484C9" w:rsidR="00933ADA" w:rsidRPr="002A677E" w:rsidRDefault="00933ADA" w:rsidP="00933ADA">
      <w:pPr>
        <w:pStyle w:val="InstructionsText2"/>
        <w:numPr>
          <w:ilvl w:val="0"/>
          <w:numId w:val="0"/>
        </w:numPr>
        <w:ind w:left="993"/>
      </w:pPr>
      <w:r>
        <w:fldChar w:fldCharType="begin"/>
      </w:r>
      <w:r>
        <w:instrText>seq paragraphs</w:instrText>
      </w:r>
      <w:r>
        <w:fldChar w:fldCharType="separate"/>
      </w:r>
      <w:r>
        <w:t>106</w:t>
      </w:r>
      <w:r>
        <w:fldChar w:fldCharType="end"/>
      </w:r>
      <w:r>
        <w:t xml:space="preserve">. Pokud instituce jedná jako původce, vyžadují se informace v této šabloně pro všechny sekuritizace, u nichž je uznán převod významného rizika. Pokud instituce jedná jako investor, vykazují se všechny expozice. </w:t>
      </w:r>
    </w:p>
    <w:p w14:paraId="6B330974" w14:textId="0CFABCA8" w:rsidR="00933ADA" w:rsidRPr="002A677E" w:rsidRDefault="00933ADA" w:rsidP="00933ADA">
      <w:pPr>
        <w:pStyle w:val="InstructionsText2"/>
        <w:numPr>
          <w:ilvl w:val="0"/>
          <w:numId w:val="0"/>
        </w:numPr>
        <w:ind w:left="993"/>
      </w:pPr>
      <w:r>
        <w:fldChar w:fldCharType="begin"/>
      </w:r>
      <w:r>
        <w:instrText>seq paragraphs</w:instrText>
      </w:r>
      <w:r>
        <w:fldChar w:fldCharType="separate"/>
      </w:r>
      <w:r>
        <w:t>107</w:t>
      </w:r>
      <w:r>
        <w:fldChar w:fldCharType="end"/>
      </w:r>
      <w:r>
        <w:t>.</w:t>
      </w:r>
      <w:r>
        <w:tab/>
        <w:t xml:space="preserve"> Informace, které mají být vykázány, jsou závislé na úloze instituce v procesu sekuritizace. Zvláštní položky jsou tedy určeny pro vykazování ze strany původců, sponzorů a investorů.</w:t>
      </w:r>
    </w:p>
    <w:p w14:paraId="1FFE8C5F" w14:textId="0A242D56" w:rsidR="00933ADA" w:rsidRPr="002A677E" w:rsidRDefault="00933ADA" w:rsidP="00933ADA">
      <w:pPr>
        <w:pStyle w:val="InstructionsText2"/>
        <w:numPr>
          <w:ilvl w:val="0"/>
          <w:numId w:val="0"/>
        </w:numPr>
        <w:ind w:left="993"/>
      </w:pPr>
      <w:r>
        <w:fldChar w:fldCharType="begin"/>
      </w:r>
      <w:r>
        <w:instrText>seq paragraphs</w:instrText>
      </w:r>
      <w:r>
        <w:fldChar w:fldCharType="separate"/>
      </w:r>
      <w:r>
        <w:t>108</w:t>
      </w:r>
      <w:r>
        <w:fldChar w:fldCharType="end"/>
      </w:r>
      <w:r>
        <w:t xml:space="preserve">. V této šabloně se uvádějí společné informace o tradičních i syntetických sekuritizacích držených v investičním portfoliu. </w:t>
      </w:r>
    </w:p>
    <w:p w14:paraId="035BDB47"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rPr>
      </w:pPr>
      <w:bookmarkStart w:id="2" w:name="_Toc522019829"/>
      <w:bookmarkStart w:id="3" w:name="_Toc151714435"/>
      <w:r>
        <w:rPr>
          <w:rFonts w:ascii="Times New Roman" w:hAnsi="Times New Roman"/>
          <w:sz w:val="24"/>
          <w:u w:val="none"/>
        </w:rPr>
        <w:t>3.7.2</w:t>
      </w:r>
      <w:r w:rsidRPr="0046764D">
        <w:rPr>
          <w:u w:val="none"/>
        </w:rPr>
        <w:tab/>
      </w:r>
      <w:r>
        <w:rPr>
          <w:rFonts w:ascii="Times New Roman" w:hAnsi="Times New Roman"/>
          <w:sz w:val="24"/>
        </w:rPr>
        <w:t>Pokyny pro konkrétní pozice</w:t>
      </w:r>
      <w:bookmarkEnd w:id="2"/>
      <w:bookmarkEnd w:id="3"/>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933ADA" w:rsidRPr="002A677E" w14:paraId="4BA72265" w14:textId="77777777" w:rsidTr="00822842">
        <w:tc>
          <w:tcPr>
            <w:tcW w:w="9004" w:type="dxa"/>
            <w:gridSpan w:val="2"/>
            <w:shd w:val="clear" w:color="auto" w:fill="CCCCCC"/>
          </w:tcPr>
          <w:p w14:paraId="75F7E032" w14:textId="77777777" w:rsidR="00933ADA" w:rsidRPr="002A677E" w:rsidRDefault="00933ADA" w:rsidP="00822842">
            <w:pPr>
              <w:autoSpaceDE w:val="0"/>
              <w:autoSpaceDN w:val="0"/>
              <w:adjustRightInd w:val="0"/>
              <w:spacing w:before="0" w:after="0"/>
              <w:ind w:left="426"/>
              <w:jc w:val="left"/>
              <w:rPr>
                <w:rFonts w:ascii="Times New Roman" w:hAnsi="Times New Roman"/>
                <w:sz w:val="24"/>
                <w:lang w:eastAsia="de-DE"/>
              </w:rPr>
            </w:pPr>
          </w:p>
          <w:p w14:paraId="4160E137" w14:textId="77777777" w:rsidR="00933ADA" w:rsidRPr="002A677E" w:rsidRDefault="00933ADA" w:rsidP="00822842">
            <w:pPr>
              <w:autoSpaceDE w:val="0"/>
              <w:autoSpaceDN w:val="0"/>
              <w:adjustRightInd w:val="0"/>
              <w:spacing w:before="0" w:after="0"/>
              <w:rPr>
                <w:rFonts w:ascii="Times New Roman" w:hAnsi="Times New Roman"/>
                <w:b/>
                <w:bCs/>
                <w:sz w:val="24"/>
              </w:rPr>
            </w:pPr>
            <w:r>
              <w:rPr>
                <w:rFonts w:ascii="Times New Roman" w:hAnsi="Times New Roman"/>
                <w:b/>
                <w:sz w:val="24"/>
              </w:rPr>
              <w:t>Sloupce</w:t>
            </w:r>
          </w:p>
          <w:p w14:paraId="3CACC8FB"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4FC27BD7" w14:textId="77777777" w:rsidTr="00822842">
        <w:tc>
          <w:tcPr>
            <w:tcW w:w="1568" w:type="dxa"/>
          </w:tcPr>
          <w:p w14:paraId="65DF5508"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436" w:type="dxa"/>
          </w:tcPr>
          <w:p w14:paraId="43CDF3AA" w14:textId="77777777" w:rsidR="00933ADA" w:rsidRPr="002A677E" w:rsidRDefault="00933ADA" w:rsidP="00822842">
            <w:pPr>
              <w:spacing w:before="0" w:after="0"/>
              <w:jc w:val="left"/>
              <w:rPr>
                <w:rFonts w:ascii="Times New Roman" w:hAnsi="Times New Roman"/>
                <w:sz w:val="24"/>
              </w:rPr>
            </w:pPr>
            <w:r>
              <w:rPr>
                <w:rFonts w:ascii="Times New Roman" w:hAnsi="Times New Roman"/>
                <w:b/>
                <w:sz w:val="24"/>
                <w:u w:val="single"/>
              </w:rPr>
              <w:t>CELKOVÝ OBJEM SEKURITIZOVANÝCH EXPOZIC U PŮVODCE</w:t>
            </w:r>
          </w:p>
          <w:p w14:paraId="4F099FD7" w14:textId="77777777" w:rsidR="00933ADA" w:rsidRPr="002A677E" w:rsidRDefault="00933ADA" w:rsidP="00822842">
            <w:pPr>
              <w:spacing w:before="0" w:after="0"/>
              <w:jc w:val="left"/>
              <w:rPr>
                <w:rFonts w:ascii="Times New Roman" w:hAnsi="Times New Roman"/>
                <w:sz w:val="24"/>
              </w:rPr>
            </w:pPr>
          </w:p>
          <w:p w14:paraId="3F45E83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Instituce, které jsou původci, musí u všech stávajících </w:t>
            </w:r>
            <w:proofErr w:type="spellStart"/>
            <w:r>
              <w:rPr>
                <w:rFonts w:ascii="Times New Roman" w:hAnsi="Times New Roman"/>
                <w:sz w:val="24"/>
              </w:rPr>
              <w:t>sekuritizovaných</w:t>
            </w:r>
            <w:proofErr w:type="spellEnd"/>
            <w:r>
              <w:rPr>
                <w:rFonts w:ascii="Times New Roman" w:hAnsi="Times New Roman"/>
                <w:sz w:val="24"/>
              </w:rPr>
              <w:t xml:space="preserve"> expozic vzniklých při sekuritizaci vykazovat zůstatek nesplacený k datu vykazování, a to bez ohledu na to, kdo je držitelem pozic. Vykazují se zde tedy rozvahové </w:t>
            </w:r>
            <w:proofErr w:type="spellStart"/>
            <w:r>
              <w:rPr>
                <w:rFonts w:ascii="Times New Roman" w:hAnsi="Times New Roman"/>
                <w:sz w:val="24"/>
              </w:rPr>
              <w:t>sekuritizované</w:t>
            </w:r>
            <w:proofErr w:type="spellEnd"/>
            <w:r>
              <w:rPr>
                <w:rFonts w:ascii="Times New Roman" w:hAnsi="Times New Roman"/>
                <w:sz w:val="24"/>
              </w:rPr>
              <w:t xml:space="preserve"> expozice (např. dluhopisy či podřízené půjčky) a stejně tak podrozvahové expozice a deriváty (např. podřízené úvěrové linky, likviditní přísliby, swapy úrokových sazeb, swapy úvěrového selhání atd.), které vznikly při sekuritizaci. </w:t>
            </w:r>
          </w:p>
          <w:p w14:paraId="77E9D859" w14:textId="77777777" w:rsidR="00933ADA" w:rsidRPr="002A677E" w:rsidRDefault="00933ADA" w:rsidP="00822842">
            <w:pPr>
              <w:autoSpaceDE w:val="0"/>
              <w:autoSpaceDN w:val="0"/>
              <w:adjustRightInd w:val="0"/>
              <w:spacing w:before="0" w:after="0"/>
              <w:rPr>
                <w:rFonts w:ascii="Times New Roman" w:hAnsi="Times New Roman"/>
                <w:sz w:val="24"/>
              </w:rPr>
            </w:pPr>
          </w:p>
          <w:p w14:paraId="611DB6C8"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V případě tradičních sekuritizací, v nichž původce </w:t>
            </w:r>
            <w:proofErr w:type="gramStart"/>
            <w:r>
              <w:rPr>
                <w:rFonts w:ascii="Times New Roman" w:hAnsi="Times New Roman"/>
                <w:sz w:val="24"/>
              </w:rPr>
              <w:t>nedrží</w:t>
            </w:r>
            <w:proofErr w:type="gramEnd"/>
            <w:r>
              <w:rPr>
                <w:rFonts w:ascii="Times New Roman" w:hAnsi="Times New Roman"/>
                <w:sz w:val="24"/>
              </w:rPr>
              <w:t xml:space="preserve"> žádné pozice, původce nezohledňuje danou sekuritizaci při vykazování v této šabloně. Pro tento účel </w:t>
            </w:r>
            <w:proofErr w:type="spellStart"/>
            <w:r>
              <w:rPr>
                <w:rFonts w:ascii="Times New Roman" w:hAnsi="Times New Roman"/>
                <w:sz w:val="24"/>
              </w:rPr>
              <w:t>sekuritizované</w:t>
            </w:r>
            <w:proofErr w:type="spellEnd"/>
            <w:r>
              <w:rPr>
                <w:rFonts w:ascii="Times New Roman" w:hAnsi="Times New Roman"/>
                <w:sz w:val="24"/>
              </w:rPr>
              <w:t xml:space="preserve"> pozice držené původcem zahrnují doložku o předčasném umoření ve smyslu čl. 242 odst. 16 nařízení (EU) č. 575/2013 v sekuritizaci revolvingových expozic.</w:t>
            </w:r>
          </w:p>
          <w:p w14:paraId="4BF9F896"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4C1B3A3F" w14:textId="77777777" w:rsidTr="00822842">
        <w:tc>
          <w:tcPr>
            <w:tcW w:w="1568" w:type="dxa"/>
          </w:tcPr>
          <w:p w14:paraId="7315CFC7"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0020–0040</w:t>
            </w:r>
          </w:p>
        </w:tc>
        <w:tc>
          <w:tcPr>
            <w:tcW w:w="7436" w:type="dxa"/>
          </w:tcPr>
          <w:p w14:paraId="26D0FBF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SYNTETICKÉ SEKURITIZACE: ZAJIŠTĚNÍ SEKURITIZOVANÝCH EXPOZIC PROTI ÚVĚROVÉMU RIZIKU</w:t>
            </w:r>
          </w:p>
          <w:p w14:paraId="3A5F9B3C" w14:textId="77777777" w:rsidR="00933ADA" w:rsidRPr="002A677E" w:rsidRDefault="00933ADA" w:rsidP="00822842">
            <w:pPr>
              <w:spacing w:before="0" w:after="0"/>
              <w:jc w:val="left"/>
              <w:rPr>
                <w:rFonts w:ascii="Times New Roman" w:hAnsi="Times New Roman"/>
                <w:sz w:val="24"/>
              </w:rPr>
            </w:pPr>
          </w:p>
          <w:p w14:paraId="00D3187B"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Články 251 a 252 nařízení (EU) č. 575/2013. </w:t>
            </w:r>
          </w:p>
          <w:p w14:paraId="3D5EC554" w14:textId="77777777" w:rsidR="00933ADA" w:rsidRPr="002A677E" w:rsidRDefault="00933ADA" w:rsidP="00822842">
            <w:pPr>
              <w:spacing w:before="0" w:after="0"/>
              <w:rPr>
                <w:rFonts w:ascii="Times New Roman" w:hAnsi="Times New Roman"/>
                <w:sz w:val="24"/>
              </w:rPr>
            </w:pPr>
          </w:p>
          <w:p w14:paraId="77C50C84"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V upravené hodnotě technik snižování úvěrového rizika zahrnutých do struktury sekuritizace se nezohledňuje nesoulad splatností. </w:t>
            </w:r>
          </w:p>
          <w:p w14:paraId="5D7E29EC" w14:textId="77777777" w:rsidR="00933ADA" w:rsidRPr="002A677E" w:rsidRDefault="00933ADA" w:rsidP="00822842">
            <w:pPr>
              <w:spacing w:before="0" w:after="0"/>
              <w:rPr>
                <w:rFonts w:ascii="Times New Roman" w:hAnsi="Times New Roman"/>
                <w:bCs/>
                <w:sz w:val="24"/>
                <w:lang w:eastAsia="nl-BE"/>
              </w:rPr>
            </w:pPr>
          </w:p>
        </w:tc>
      </w:tr>
      <w:tr w:rsidR="00933ADA" w:rsidRPr="002A677E" w14:paraId="02287FC5" w14:textId="77777777" w:rsidTr="00822842">
        <w:tc>
          <w:tcPr>
            <w:tcW w:w="1568" w:type="dxa"/>
          </w:tcPr>
          <w:p w14:paraId="4B9651DC"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436" w:type="dxa"/>
          </w:tcPr>
          <w:p w14:paraId="60CF4FFE" w14:textId="77777777" w:rsidR="00933ADA" w:rsidRPr="002A677E" w:rsidRDefault="00933ADA" w:rsidP="00822842">
            <w:pPr>
              <w:spacing w:before="0" w:after="0"/>
              <w:jc w:val="left"/>
              <w:rPr>
                <w:rFonts w:ascii="Times New Roman" w:hAnsi="Times New Roman"/>
                <w:b/>
                <w:strike/>
                <w:sz w:val="24"/>
                <w:u w:val="single"/>
              </w:rPr>
            </w:pPr>
            <w:r>
              <w:rPr>
                <w:rFonts w:ascii="Times New Roman" w:hAnsi="Times New Roman"/>
                <w:b/>
                <w:sz w:val="24"/>
                <w:u w:val="single"/>
              </w:rPr>
              <w:t>(−) MAJETKOVÉ ZAJIŠTĚNÍ ÚVĚROVÉHO RIZIKA (C</w:t>
            </w:r>
            <w:r>
              <w:rPr>
                <w:rFonts w:ascii="Times New Roman" w:hAnsi="Times New Roman"/>
                <w:b/>
                <w:sz w:val="24"/>
                <w:u w:val="single"/>
                <w:vertAlign w:val="subscript"/>
              </w:rPr>
              <w:t>VA</w:t>
            </w:r>
            <w:r>
              <w:rPr>
                <w:rFonts w:ascii="Times New Roman" w:hAnsi="Times New Roman"/>
                <w:b/>
                <w:sz w:val="24"/>
                <w:u w:val="single"/>
              </w:rPr>
              <w:t xml:space="preserve">) </w:t>
            </w:r>
          </w:p>
          <w:p w14:paraId="0C3CB2C5" w14:textId="77777777" w:rsidR="00933ADA" w:rsidRPr="002A677E" w:rsidRDefault="00933ADA" w:rsidP="00822842">
            <w:pPr>
              <w:spacing w:before="0" w:after="0"/>
              <w:jc w:val="left"/>
              <w:rPr>
                <w:rFonts w:ascii="Times New Roman" w:hAnsi="Times New Roman"/>
                <w:sz w:val="24"/>
                <w:lang w:eastAsia="es-ES_tradnl"/>
              </w:rPr>
            </w:pPr>
          </w:p>
          <w:p w14:paraId="0FA2EDD6"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Podrobný postup výpočtu hodnoty kolaterálu upravené o volatilitu (C</w:t>
            </w:r>
            <w:r>
              <w:rPr>
                <w:rFonts w:ascii="Times New Roman" w:hAnsi="Times New Roman"/>
                <w:sz w:val="24"/>
                <w:vertAlign w:val="subscript"/>
              </w:rPr>
              <w:t>VA</w:t>
            </w:r>
            <w:r>
              <w:rPr>
                <w:rFonts w:ascii="Times New Roman" w:hAnsi="Times New Roman"/>
                <w:sz w:val="24"/>
              </w:rPr>
              <w:t>), jež se vykazuje v tomto sloupci, je stanoven v čl. 223 odst. 2 nařízení (EU) č. 575/2013.</w:t>
            </w:r>
          </w:p>
          <w:p w14:paraId="788ADC0B"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3A11D56F" w14:textId="77777777" w:rsidTr="00822842">
        <w:tc>
          <w:tcPr>
            <w:tcW w:w="1568" w:type="dxa"/>
          </w:tcPr>
          <w:p w14:paraId="66BA6016"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0030</w:t>
            </w:r>
          </w:p>
        </w:tc>
        <w:tc>
          <w:tcPr>
            <w:tcW w:w="7436" w:type="dxa"/>
          </w:tcPr>
          <w:p w14:paraId="17051CB1"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xml:space="preserve">(−) ODTOKY CELKEM: UPRAVENÉ HODNOTY OSOBNÍHO ZAJIŠTĚNÍ ÚVĚROVÉHO RIZIKA (G*) </w:t>
            </w:r>
          </w:p>
          <w:p w14:paraId="3A2A5D9C" w14:textId="77777777" w:rsidR="00933ADA" w:rsidRPr="002A677E" w:rsidRDefault="00933ADA" w:rsidP="00822842">
            <w:pPr>
              <w:spacing w:before="0" w:after="0"/>
              <w:jc w:val="left"/>
              <w:rPr>
                <w:rFonts w:ascii="Times New Roman" w:hAnsi="Times New Roman"/>
                <w:sz w:val="24"/>
                <w:lang w:eastAsia="es-ES_tradnl"/>
              </w:rPr>
            </w:pPr>
          </w:p>
          <w:p w14:paraId="06560311" w14:textId="77777777" w:rsidR="00933ADA" w:rsidRPr="002A677E" w:rsidRDefault="00933ADA" w:rsidP="00822842">
            <w:pPr>
              <w:spacing w:before="0" w:after="0"/>
              <w:rPr>
                <w:rFonts w:ascii="Times New Roman" w:hAnsi="Times New Roman"/>
                <w:sz w:val="24"/>
              </w:rPr>
            </w:pPr>
            <w:r>
              <w:rPr>
                <w:rFonts w:ascii="Times New Roman" w:hAnsi="Times New Roman"/>
                <w:sz w:val="24"/>
              </w:rPr>
              <w:t>Podle obecného pravidla pro „přítok“ a „odtok“ se částky vykázané v tomto sloupci objeví jako „přítok“ v odpovídající šabloně pro úvěrové riziko (CR SA nebo CR IRB) a v kategorii expozic, k níž vykazující subjekt přiřadí daného poskytovatele zajištění (tj. třetí stranu, na kterou je tranše převedena prostřednictvím osobního zajištění úvěrového rizika).</w:t>
            </w:r>
          </w:p>
          <w:p w14:paraId="2CC04B0A" w14:textId="77777777" w:rsidR="00933ADA" w:rsidRPr="002A677E" w:rsidRDefault="00933ADA" w:rsidP="00822842">
            <w:pPr>
              <w:spacing w:before="0" w:after="0"/>
              <w:jc w:val="left"/>
              <w:rPr>
                <w:rFonts w:ascii="Times New Roman" w:hAnsi="Times New Roman"/>
                <w:sz w:val="24"/>
                <w:lang w:eastAsia="es-ES_tradnl"/>
              </w:rPr>
            </w:pPr>
          </w:p>
          <w:p w14:paraId="680B8A6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Postup výpočtu nominální hodnoty zajištění úvěrového rizika upravené o měnové riziko (G*) je stanoven v čl. 233 odst. 3 nařízení (EU) č. 575/2013.</w:t>
            </w:r>
          </w:p>
          <w:p w14:paraId="1DC8C3F2"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4298ED7E" w14:textId="77777777" w:rsidTr="00822842">
        <w:tc>
          <w:tcPr>
            <w:tcW w:w="1568" w:type="dxa"/>
          </w:tcPr>
          <w:p w14:paraId="5935D7D8"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0040</w:t>
            </w:r>
          </w:p>
        </w:tc>
        <w:tc>
          <w:tcPr>
            <w:tcW w:w="7436" w:type="dxa"/>
          </w:tcPr>
          <w:p w14:paraId="01A64F1E"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PONECHANÁ NEBO ZPĚTNĚ NABYTÁ POMYSLNÁ HODNOTA ZAJIŠTĚNÍ ÚVĚROVÉHO RIZIKA</w:t>
            </w:r>
          </w:p>
          <w:p w14:paraId="6435D69D" w14:textId="77777777" w:rsidR="00933ADA" w:rsidRPr="002A677E" w:rsidRDefault="00933ADA" w:rsidP="00822842">
            <w:pPr>
              <w:spacing w:before="0" w:after="0"/>
              <w:jc w:val="left"/>
              <w:rPr>
                <w:rFonts w:ascii="Times New Roman" w:hAnsi="Times New Roman"/>
                <w:sz w:val="24"/>
                <w:lang w:eastAsia="es-ES_tradnl"/>
              </w:rPr>
            </w:pPr>
          </w:p>
          <w:p w14:paraId="00771F08"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Všechny tranše, které byly ponechány nebo zpětně nabyty, např. nepřevedené pozice první ztráty, se vykazují v nominální hodnotě.</w:t>
            </w:r>
          </w:p>
          <w:p w14:paraId="74EE1440"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p w14:paraId="6C8BCABE"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Při výpočtu ponechané nebo zpětně nabyté hodnoty zajištění úvěrového rizika se nezohledňuje dopad regulatorních srážek v zajištění úvěrového rizika.</w:t>
            </w:r>
          </w:p>
          <w:p w14:paraId="49EDCB31"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421326A8" w14:textId="77777777" w:rsidTr="00822842">
        <w:tc>
          <w:tcPr>
            <w:tcW w:w="1568" w:type="dxa"/>
          </w:tcPr>
          <w:p w14:paraId="7FDBDAAE"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0050</w:t>
            </w:r>
          </w:p>
        </w:tc>
        <w:tc>
          <w:tcPr>
            <w:tcW w:w="7436" w:type="dxa"/>
          </w:tcPr>
          <w:p w14:paraId="3061323C"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 xml:space="preserve">SEKURITIZOVANÉ POZICE: PŮVODNÍ EXPOZICE PŘED VYNÁSOBENÍM KONVERZNÍMI FAKTORY </w:t>
            </w:r>
          </w:p>
          <w:p w14:paraId="1BD0E65D" w14:textId="77777777" w:rsidR="00933ADA" w:rsidRPr="002A677E" w:rsidRDefault="00933ADA" w:rsidP="00822842">
            <w:pPr>
              <w:spacing w:before="0" w:after="0"/>
              <w:jc w:val="left"/>
              <w:rPr>
                <w:rFonts w:ascii="Times New Roman" w:hAnsi="Times New Roman"/>
                <w:sz w:val="24"/>
              </w:rPr>
            </w:pPr>
          </w:p>
          <w:p w14:paraId="38224AF6"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V tomto sloupci se uvedou hodnoty expozice </w:t>
            </w:r>
            <w:proofErr w:type="spellStart"/>
            <w:r>
              <w:rPr>
                <w:rFonts w:ascii="Times New Roman" w:hAnsi="Times New Roman"/>
                <w:sz w:val="24"/>
              </w:rPr>
              <w:t>sekuritizovaných</w:t>
            </w:r>
            <w:proofErr w:type="spellEnd"/>
            <w:r>
              <w:rPr>
                <w:rFonts w:ascii="Times New Roman" w:hAnsi="Times New Roman"/>
                <w:sz w:val="24"/>
              </w:rPr>
              <w:t xml:space="preserve"> pozic držených vykazující institucí, jež jsou vypočítány v souladu s čl. 248 odst. 1 a 2 nařízení (EU) č. 575/2013, bez uplatnění konverzních faktorů, bez úprav ocenění a rezerv a případných nevratných slev z kupní ceny u </w:t>
            </w:r>
            <w:proofErr w:type="spellStart"/>
            <w:r>
              <w:rPr>
                <w:rFonts w:ascii="Times New Roman" w:hAnsi="Times New Roman"/>
                <w:sz w:val="24"/>
              </w:rPr>
              <w:t>sekuritizovaných</w:t>
            </w:r>
            <w:proofErr w:type="spellEnd"/>
            <w:r>
              <w:rPr>
                <w:rFonts w:ascii="Times New Roman" w:hAnsi="Times New Roman"/>
                <w:sz w:val="24"/>
              </w:rPr>
              <w:t xml:space="preserve"> expozic, jak je uvedeno v čl. 248 odst. 1 písm. d) nařízení (EU) č. 575/2013, a bez úprav ocenění a rezerv u </w:t>
            </w:r>
            <w:proofErr w:type="spellStart"/>
            <w:r>
              <w:rPr>
                <w:rFonts w:ascii="Times New Roman" w:hAnsi="Times New Roman"/>
                <w:sz w:val="24"/>
              </w:rPr>
              <w:t>sekuritizované</w:t>
            </w:r>
            <w:proofErr w:type="spellEnd"/>
            <w:r>
              <w:rPr>
                <w:rFonts w:ascii="Times New Roman" w:hAnsi="Times New Roman"/>
                <w:sz w:val="24"/>
              </w:rPr>
              <w:t xml:space="preserve"> pozice.</w:t>
            </w:r>
          </w:p>
          <w:p w14:paraId="16A29CA8"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776091F9"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Započtení je vhodné pouze s ohledem na vícenásobné derivátové kontrakty poskytnuté téže </w:t>
            </w:r>
            <w:proofErr w:type="spellStart"/>
            <w:r>
              <w:rPr>
                <w:rFonts w:ascii="Times New Roman" w:hAnsi="Times New Roman"/>
                <w:sz w:val="24"/>
              </w:rPr>
              <w:t>sekuritizační</w:t>
            </w:r>
            <w:proofErr w:type="spellEnd"/>
            <w:r>
              <w:rPr>
                <w:rFonts w:ascii="Times New Roman" w:hAnsi="Times New Roman"/>
                <w:sz w:val="24"/>
              </w:rPr>
              <w:t xml:space="preserve"> jednotce pro speciální účel, na niž se vztahuje použitelná dohoda o započtení. </w:t>
            </w:r>
          </w:p>
          <w:p w14:paraId="4ECCFF75"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p w14:paraId="29710B0A"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Pokud jde o syntetické sekuritizace, pozice, které původce </w:t>
            </w:r>
            <w:proofErr w:type="gramStart"/>
            <w:r>
              <w:rPr>
                <w:rFonts w:ascii="Times New Roman" w:hAnsi="Times New Roman"/>
                <w:sz w:val="24"/>
              </w:rPr>
              <w:t>drží</w:t>
            </w:r>
            <w:proofErr w:type="gramEnd"/>
            <w:r>
              <w:rPr>
                <w:rFonts w:ascii="Times New Roman" w:hAnsi="Times New Roman"/>
                <w:sz w:val="24"/>
              </w:rPr>
              <w:t xml:space="preserve"> ve formě rozvahových položek a/nebo podílu investorů, jsou výsledkem součtu sloupců 0010 až 0040.</w:t>
            </w:r>
          </w:p>
          <w:p w14:paraId="70C148CF"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507A4633" w14:textId="77777777" w:rsidTr="00822842">
        <w:tc>
          <w:tcPr>
            <w:tcW w:w="1568" w:type="dxa"/>
          </w:tcPr>
          <w:p w14:paraId="73BEE5CD"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0060</w:t>
            </w:r>
          </w:p>
        </w:tc>
        <w:tc>
          <w:tcPr>
            <w:tcW w:w="7436" w:type="dxa"/>
          </w:tcPr>
          <w:p w14:paraId="7D82E374"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xml:space="preserve">(−) ÚPRAVY OCENĚNÍ A REZERVY </w:t>
            </w:r>
          </w:p>
          <w:p w14:paraId="215CCE41" w14:textId="77777777" w:rsidR="00933ADA" w:rsidRPr="002A677E" w:rsidRDefault="00933ADA" w:rsidP="00822842">
            <w:pPr>
              <w:pStyle w:val="ListParagraph"/>
              <w:spacing w:before="0" w:after="0"/>
              <w:ind w:left="284" w:hanging="284"/>
              <w:rPr>
                <w:rFonts w:ascii="Times New Roman" w:hAnsi="Times New Roman"/>
                <w:sz w:val="24"/>
                <w:lang w:eastAsia="es-ES_tradnl"/>
              </w:rPr>
            </w:pPr>
          </w:p>
          <w:p w14:paraId="006169DC"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Článek 248 nařízení (EU) č. 575/2013. Úpravy ocenění a rezervy, které mají být vykázány v tomto sloupci, se týkají pouze </w:t>
            </w:r>
            <w:proofErr w:type="spellStart"/>
            <w:r>
              <w:rPr>
                <w:rFonts w:ascii="Times New Roman" w:hAnsi="Times New Roman"/>
                <w:sz w:val="24"/>
              </w:rPr>
              <w:t>sekuritizovaných</w:t>
            </w:r>
            <w:proofErr w:type="spellEnd"/>
            <w:r>
              <w:rPr>
                <w:rFonts w:ascii="Times New Roman" w:hAnsi="Times New Roman"/>
                <w:sz w:val="24"/>
              </w:rPr>
              <w:t xml:space="preserve"> pozic. Úpravy ocenění u </w:t>
            </w:r>
            <w:proofErr w:type="spellStart"/>
            <w:r>
              <w:rPr>
                <w:rFonts w:ascii="Times New Roman" w:hAnsi="Times New Roman"/>
                <w:sz w:val="24"/>
              </w:rPr>
              <w:t>sekuritizovaných</w:t>
            </w:r>
            <w:proofErr w:type="spellEnd"/>
            <w:r>
              <w:rPr>
                <w:rFonts w:ascii="Times New Roman" w:hAnsi="Times New Roman"/>
                <w:sz w:val="24"/>
              </w:rPr>
              <w:t xml:space="preserve"> expozic se nezohledňují.</w:t>
            </w:r>
          </w:p>
          <w:p w14:paraId="3426D305" w14:textId="77777777" w:rsidR="00933ADA" w:rsidRPr="002A677E"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2A677E" w14:paraId="3791E252" w14:textId="77777777" w:rsidTr="00822842">
        <w:tc>
          <w:tcPr>
            <w:tcW w:w="1568" w:type="dxa"/>
          </w:tcPr>
          <w:p w14:paraId="7DE40384"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0070</w:t>
            </w:r>
          </w:p>
        </w:tc>
        <w:tc>
          <w:tcPr>
            <w:tcW w:w="7436" w:type="dxa"/>
          </w:tcPr>
          <w:p w14:paraId="2F67DBDC"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EXPOZICE BEZ ÚPRAV OCENĚNÍ A REZERV</w:t>
            </w:r>
          </w:p>
          <w:p w14:paraId="3E6A58F8" w14:textId="77777777" w:rsidR="00933ADA" w:rsidRPr="002A677E" w:rsidRDefault="00933ADA" w:rsidP="00822842">
            <w:pPr>
              <w:spacing w:before="0" w:after="0"/>
              <w:jc w:val="left"/>
              <w:rPr>
                <w:rFonts w:ascii="Times New Roman" w:hAnsi="Times New Roman"/>
                <w:sz w:val="24"/>
                <w:lang w:eastAsia="es-ES_tradnl"/>
              </w:rPr>
            </w:pPr>
          </w:p>
          <w:p w14:paraId="10E3F7F7"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V tomto sloupci se uvedou hodnoty expozice </w:t>
            </w:r>
            <w:proofErr w:type="spellStart"/>
            <w:r>
              <w:rPr>
                <w:rFonts w:ascii="Times New Roman" w:hAnsi="Times New Roman"/>
                <w:sz w:val="24"/>
              </w:rPr>
              <w:t>sekuritizovaných</w:t>
            </w:r>
            <w:proofErr w:type="spellEnd"/>
            <w:r>
              <w:rPr>
                <w:rFonts w:ascii="Times New Roman" w:hAnsi="Times New Roman"/>
                <w:sz w:val="24"/>
              </w:rPr>
              <w:t xml:space="preserve"> pozic, jež jsou vypočítány v souladu s čl. 248 odst. 1 a 2 nařízení (EU) č. 575/2013, bez úprav ocenění a rezerv, bez uplatnění konverzních faktorů, a bez případných nevratných slev z kupní ceny u </w:t>
            </w:r>
            <w:proofErr w:type="spellStart"/>
            <w:r>
              <w:rPr>
                <w:rFonts w:ascii="Times New Roman" w:hAnsi="Times New Roman"/>
                <w:sz w:val="24"/>
              </w:rPr>
              <w:t>sekuritizovaných</w:t>
            </w:r>
            <w:proofErr w:type="spellEnd"/>
            <w:r>
              <w:rPr>
                <w:rFonts w:ascii="Times New Roman" w:hAnsi="Times New Roman"/>
                <w:sz w:val="24"/>
              </w:rPr>
              <w:t xml:space="preserve"> expozic, jak je uvedeno v čl. 248 odst. 1 písm. d) nařízení (EU) č. 575/2013, a bez úprav hodnoty a rezerv u </w:t>
            </w:r>
            <w:proofErr w:type="spellStart"/>
            <w:r>
              <w:rPr>
                <w:rFonts w:ascii="Times New Roman" w:hAnsi="Times New Roman"/>
                <w:sz w:val="24"/>
              </w:rPr>
              <w:t>sekuritizované</w:t>
            </w:r>
            <w:proofErr w:type="spellEnd"/>
            <w:r>
              <w:rPr>
                <w:rFonts w:ascii="Times New Roman" w:hAnsi="Times New Roman"/>
                <w:sz w:val="24"/>
              </w:rPr>
              <w:t xml:space="preserve"> pozice.</w:t>
            </w:r>
          </w:p>
          <w:p w14:paraId="14AC785A"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166AF1F5" w14:textId="77777777" w:rsidTr="00822842">
        <w:tc>
          <w:tcPr>
            <w:tcW w:w="1568" w:type="dxa"/>
          </w:tcPr>
          <w:p w14:paraId="72A44485"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0080–0110</w:t>
            </w:r>
          </w:p>
        </w:tc>
        <w:tc>
          <w:tcPr>
            <w:tcW w:w="7436" w:type="dxa"/>
          </w:tcPr>
          <w:p w14:paraId="22E58F44"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TECHNIKY SNIŽOVÁNÍ ÚVĚROVÉHO RIZIKA SE SUBSTITUČNÍMI VLIVY NA EXPOZICI</w:t>
            </w:r>
          </w:p>
          <w:p w14:paraId="5BB5DB60" w14:textId="77777777" w:rsidR="00933ADA" w:rsidRPr="002A677E" w:rsidRDefault="00933ADA" w:rsidP="00822842">
            <w:pPr>
              <w:spacing w:before="0" w:after="0"/>
              <w:jc w:val="left"/>
              <w:rPr>
                <w:rFonts w:ascii="Times New Roman" w:hAnsi="Times New Roman"/>
                <w:sz w:val="24"/>
                <w:lang w:eastAsia="es-ES_tradnl"/>
              </w:rPr>
            </w:pPr>
          </w:p>
          <w:p w14:paraId="6AADCA23" w14:textId="77777777" w:rsidR="00933ADA" w:rsidRPr="002A677E" w:rsidRDefault="00933ADA" w:rsidP="00822842">
            <w:pPr>
              <w:spacing w:before="0" w:after="0"/>
              <w:rPr>
                <w:rFonts w:ascii="Times New Roman" w:hAnsi="Times New Roman"/>
                <w:sz w:val="24"/>
              </w:rPr>
            </w:pPr>
            <w:r>
              <w:rPr>
                <w:rFonts w:ascii="Times New Roman" w:hAnsi="Times New Roman"/>
                <w:sz w:val="24"/>
              </w:rPr>
              <w:t>Ustanovení čl. 4 odst. 1 bodu 57, části třetí hlavy II kapitoly 4 a článku 249 nařízení (EU) č. 575/2013</w:t>
            </w:r>
          </w:p>
          <w:p w14:paraId="28309FDF" w14:textId="77777777" w:rsidR="00933ADA" w:rsidRPr="002A677E" w:rsidRDefault="00933ADA" w:rsidP="00822842">
            <w:pPr>
              <w:spacing w:before="0" w:after="0"/>
              <w:rPr>
                <w:rFonts w:ascii="Times New Roman" w:hAnsi="Times New Roman"/>
                <w:sz w:val="24"/>
                <w:lang w:eastAsia="es-ES_tradnl"/>
              </w:rPr>
            </w:pPr>
          </w:p>
          <w:p w14:paraId="6C71EADA" w14:textId="77777777" w:rsidR="00933ADA" w:rsidRPr="002A677E" w:rsidRDefault="00933ADA" w:rsidP="00822842">
            <w:pPr>
              <w:spacing w:before="0" w:after="0"/>
              <w:rPr>
                <w:rFonts w:ascii="Times New Roman" w:hAnsi="Times New Roman"/>
                <w:sz w:val="24"/>
              </w:rPr>
            </w:pPr>
            <w:r>
              <w:rPr>
                <w:rFonts w:ascii="Times New Roman" w:hAnsi="Times New Roman"/>
                <w:sz w:val="24"/>
              </w:rPr>
              <w:t>Instituce v těchto sloupcích vykazují údaje o technikách snižování úvěrového rizika, kterými se snižuje úvěrové riziko expozice či expozic prostřednictvím substituce expozic (jak je uvedeno níže k přítoku a odtoku).</w:t>
            </w:r>
          </w:p>
          <w:p w14:paraId="694B99EA" w14:textId="77777777" w:rsidR="00933ADA" w:rsidRPr="002A677E" w:rsidRDefault="00933ADA" w:rsidP="00822842">
            <w:pPr>
              <w:spacing w:before="0" w:after="0"/>
              <w:rPr>
                <w:rFonts w:ascii="Times New Roman" w:hAnsi="Times New Roman"/>
                <w:sz w:val="24"/>
                <w:lang w:eastAsia="es-ES_tradnl"/>
              </w:rPr>
            </w:pPr>
          </w:p>
          <w:p w14:paraId="145C956E" w14:textId="77777777" w:rsidR="00933ADA" w:rsidRPr="002A677E" w:rsidRDefault="00933ADA" w:rsidP="00822842">
            <w:pPr>
              <w:pStyle w:val="InstructionsText"/>
            </w:pPr>
            <w:r>
              <w:t>Má-li použití kolaterálu dopad na hodnotu expozice (např. pokud je používán při technikách snižování úvěrového rizika se substitučními vlivy na expozici), jeho výše je omezena hodnotou expozice.</w:t>
            </w:r>
          </w:p>
          <w:p w14:paraId="3EDD5442" w14:textId="77777777" w:rsidR="00933ADA" w:rsidRPr="002A677E" w:rsidRDefault="00933ADA" w:rsidP="00822842">
            <w:pPr>
              <w:pStyle w:val="InstructionsText"/>
            </w:pPr>
            <w:r>
              <w:t>Vykazují se zde tyto položky:</w:t>
            </w:r>
          </w:p>
          <w:p w14:paraId="4BF643C3" w14:textId="77777777" w:rsidR="00933ADA" w:rsidRPr="002A677E" w:rsidRDefault="00933ADA" w:rsidP="00933ADA">
            <w:pPr>
              <w:pStyle w:val="ListParagraph"/>
              <w:numPr>
                <w:ilvl w:val="0"/>
                <w:numId w:val="21"/>
              </w:numPr>
              <w:tabs>
                <w:tab w:val="num" w:pos="360"/>
              </w:tabs>
              <w:spacing w:before="0" w:after="0"/>
              <w:rPr>
                <w:rFonts w:ascii="Times New Roman" w:hAnsi="Times New Roman"/>
                <w:sz w:val="24"/>
              </w:rPr>
            </w:pPr>
            <w:r>
              <w:rPr>
                <w:rFonts w:ascii="Times New Roman" w:hAnsi="Times New Roman"/>
                <w:sz w:val="24"/>
              </w:rPr>
              <w:t>kolaterál použitý v souladu s článkem 222 nařízení (EU) č. 575/2013 (jednoduchá metoda finančního kolaterálu),</w:t>
            </w:r>
          </w:p>
          <w:p w14:paraId="41927D3C" w14:textId="77777777" w:rsidR="00933ADA" w:rsidRPr="002A677E" w:rsidRDefault="00933ADA" w:rsidP="00933ADA">
            <w:pPr>
              <w:pStyle w:val="ListParagraph"/>
              <w:numPr>
                <w:ilvl w:val="0"/>
                <w:numId w:val="21"/>
              </w:numPr>
              <w:tabs>
                <w:tab w:val="num" w:pos="360"/>
              </w:tabs>
              <w:spacing w:before="0" w:after="0"/>
              <w:rPr>
                <w:rFonts w:ascii="Times New Roman" w:hAnsi="Times New Roman"/>
                <w:sz w:val="24"/>
              </w:rPr>
            </w:pPr>
            <w:r>
              <w:rPr>
                <w:rFonts w:ascii="Times New Roman" w:hAnsi="Times New Roman"/>
                <w:sz w:val="24"/>
              </w:rPr>
              <w:t>způsobilé osobní zajištění úvěrového rizika.</w:t>
            </w:r>
          </w:p>
          <w:p w14:paraId="2BDB4821" w14:textId="77777777" w:rsidR="00933ADA" w:rsidRPr="002A677E" w:rsidRDefault="00933ADA" w:rsidP="00822842">
            <w:pPr>
              <w:spacing w:before="0" w:after="0"/>
              <w:rPr>
                <w:rFonts w:ascii="Times New Roman" w:hAnsi="Times New Roman"/>
                <w:b/>
                <w:sz w:val="24"/>
                <w:u w:val="single"/>
              </w:rPr>
            </w:pPr>
          </w:p>
        </w:tc>
      </w:tr>
      <w:tr w:rsidR="00933ADA" w:rsidRPr="002A677E" w14:paraId="5A7E5416" w14:textId="77777777" w:rsidTr="00822842">
        <w:tc>
          <w:tcPr>
            <w:tcW w:w="1568" w:type="dxa"/>
          </w:tcPr>
          <w:p w14:paraId="1FD100EC"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436" w:type="dxa"/>
          </w:tcPr>
          <w:p w14:paraId="301D2B10"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OSOBNÍ ZAJIŠTĚNÍ ÚVĚROVÉHO RIZIKA: UPRAVENÉ HODNOTY (</w:t>
            </w:r>
            <w:proofErr w:type="spellStart"/>
            <w:r>
              <w:rPr>
                <w:rFonts w:ascii="Times New Roman" w:hAnsi="Times New Roman"/>
                <w:b/>
                <w:sz w:val="24"/>
                <w:u w:val="single"/>
              </w:rPr>
              <w:t>G</w:t>
            </w:r>
            <w:r>
              <w:rPr>
                <w:rFonts w:ascii="Times New Roman" w:hAnsi="Times New Roman"/>
                <w:b/>
                <w:sz w:val="24"/>
                <w:u w:val="single"/>
                <w:vertAlign w:val="subscript"/>
              </w:rPr>
              <w:t>a</w:t>
            </w:r>
            <w:proofErr w:type="spellEnd"/>
            <w:r>
              <w:rPr>
                <w:rFonts w:ascii="Times New Roman" w:hAnsi="Times New Roman"/>
                <w:b/>
                <w:sz w:val="24"/>
                <w:u w:val="single"/>
              </w:rPr>
              <w:t xml:space="preserve">) </w:t>
            </w:r>
          </w:p>
          <w:p w14:paraId="6A09C9AB" w14:textId="77777777" w:rsidR="00933ADA" w:rsidRPr="002A677E" w:rsidRDefault="00933ADA" w:rsidP="00822842">
            <w:pPr>
              <w:spacing w:before="0" w:after="0"/>
              <w:jc w:val="left"/>
              <w:rPr>
                <w:rFonts w:ascii="Times New Roman" w:hAnsi="Times New Roman"/>
                <w:b/>
                <w:sz w:val="24"/>
                <w:u w:val="single"/>
                <w:lang w:eastAsia="es-ES_tradnl"/>
              </w:rPr>
            </w:pPr>
          </w:p>
          <w:p w14:paraId="148AA28E"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Osobní zajištění úvěrového rizika ve smyslu čl. 4 odst. 1 bodu 59, článků 234 až 236 nařízení (EU) č. 575/2013.</w:t>
            </w:r>
          </w:p>
          <w:p w14:paraId="258AD79C" w14:textId="77777777" w:rsidR="00933ADA" w:rsidRPr="002A677E" w:rsidRDefault="00933ADA" w:rsidP="00822842">
            <w:pPr>
              <w:autoSpaceDE w:val="0"/>
              <w:autoSpaceDN w:val="0"/>
              <w:adjustRightInd w:val="0"/>
              <w:spacing w:before="0" w:after="0"/>
              <w:rPr>
                <w:rFonts w:ascii="Times New Roman" w:hAnsi="Times New Roman"/>
                <w:b/>
                <w:sz w:val="24"/>
                <w:u w:val="single"/>
              </w:rPr>
            </w:pPr>
          </w:p>
        </w:tc>
      </w:tr>
      <w:tr w:rsidR="00933ADA" w:rsidRPr="002A677E" w14:paraId="3850C565" w14:textId="77777777" w:rsidTr="00822842">
        <w:tc>
          <w:tcPr>
            <w:tcW w:w="1568" w:type="dxa"/>
          </w:tcPr>
          <w:p w14:paraId="3B6CB6B8"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0090</w:t>
            </w:r>
          </w:p>
        </w:tc>
        <w:tc>
          <w:tcPr>
            <w:tcW w:w="7436" w:type="dxa"/>
          </w:tcPr>
          <w:p w14:paraId="54AA8BCE"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 MAJETKOVÉ ZAJIŠTĚNÍ ÚVĚROVÉHO RIZIKA</w:t>
            </w:r>
          </w:p>
          <w:p w14:paraId="2DC24B4F" w14:textId="77777777" w:rsidR="00933ADA" w:rsidRPr="002A677E" w:rsidRDefault="00933ADA" w:rsidP="00822842">
            <w:pPr>
              <w:spacing w:before="0" w:after="0"/>
              <w:rPr>
                <w:rFonts w:ascii="Times New Roman" w:hAnsi="Times New Roman"/>
                <w:sz w:val="24"/>
              </w:rPr>
            </w:pPr>
          </w:p>
          <w:p w14:paraId="11CFD7A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Majetkové zajištění úvěrového rizika ve smyslu čl. 4 odst. 1 bodu 58 nařízení (EU) č. 575/2013 uvedené v čl. 249 odst. 2 prvním pododstavci uvedeného nařízení a právně upravené v článcích 195, 197 a 200 zmíněného nařízení.</w:t>
            </w:r>
          </w:p>
          <w:p w14:paraId="6D905C0F" w14:textId="77777777" w:rsidR="00933ADA" w:rsidRPr="002A677E" w:rsidRDefault="00933ADA" w:rsidP="00822842">
            <w:pPr>
              <w:autoSpaceDE w:val="0"/>
              <w:autoSpaceDN w:val="0"/>
              <w:adjustRightInd w:val="0"/>
              <w:spacing w:before="0" w:after="0"/>
              <w:ind w:left="284" w:hanging="284"/>
              <w:rPr>
                <w:rFonts w:ascii="Times New Roman" w:hAnsi="Times New Roman"/>
                <w:sz w:val="24"/>
                <w:lang w:eastAsia="es-ES_tradnl"/>
              </w:rPr>
            </w:pPr>
          </w:p>
          <w:p w14:paraId="56288F1A" w14:textId="77777777" w:rsidR="00933ADA" w:rsidRPr="002A677E" w:rsidRDefault="00933ADA" w:rsidP="00822842">
            <w:pPr>
              <w:spacing w:before="0" w:after="0"/>
              <w:rPr>
                <w:rFonts w:ascii="Times New Roman" w:hAnsi="Times New Roman"/>
                <w:sz w:val="24"/>
              </w:rPr>
            </w:pPr>
            <w:r>
              <w:rPr>
                <w:rFonts w:ascii="Times New Roman" w:hAnsi="Times New Roman"/>
                <w:sz w:val="24"/>
              </w:rPr>
              <w:t>Úvěrové dluhové cenné papíry a rozvahové započtení uvedené v článcích 218 a 219 nařízení (EU) č. 575/2013 se považují za hotovostní kolaterál.</w:t>
            </w:r>
          </w:p>
          <w:p w14:paraId="6D06C8C3"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2772E908" w14:textId="77777777" w:rsidTr="00822842">
        <w:tc>
          <w:tcPr>
            <w:tcW w:w="1568" w:type="dxa"/>
          </w:tcPr>
          <w:p w14:paraId="0DB1848B"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0100–0110</w:t>
            </w:r>
          </w:p>
        </w:tc>
        <w:tc>
          <w:tcPr>
            <w:tcW w:w="7436" w:type="dxa"/>
          </w:tcPr>
          <w:p w14:paraId="6E367B98"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SUBSTITUCE EXPOZICE V DŮSLEDKU SNIŽOVÁNÍ ÚVĚROVÉHO RIZIKA</w:t>
            </w:r>
          </w:p>
          <w:p w14:paraId="3B3071C7" w14:textId="77777777" w:rsidR="00933ADA" w:rsidRPr="002A677E" w:rsidRDefault="00933ADA" w:rsidP="00822842">
            <w:pPr>
              <w:spacing w:before="0" w:after="0"/>
              <w:rPr>
                <w:rFonts w:ascii="Times New Roman" w:hAnsi="Times New Roman"/>
                <w:b/>
                <w:sz w:val="24"/>
                <w:u w:val="single"/>
              </w:rPr>
            </w:pPr>
          </w:p>
          <w:p w14:paraId="4C89A70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Vykazují se přítoky a odtoky v rámci stejných kategorií expozic a případně rizikových vah nebo stupňů dlužníka.</w:t>
            </w:r>
          </w:p>
          <w:p w14:paraId="57D87E52" w14:textId="77777777" w:rsidR="00933ADA" w:rsidRPr="002A677E" w:rsidRDefault="00933ADA" w:rsidP="00822842">
            <w:pPr>
              <w:spacing w:before="0" w:after="0"/>
              <w:rPr>
                <w:rFonts w:ascii="Times New Roman" w:hAnsi="Times New Roman"/>
                <w:b/>
                <w:sz w:val="24"/>
                <w:u w:val="single"/>
              </w:rPr>
            </w:pPr>
          </w:p>
        </w:tc>
      </w:tr>
      <w:tr w:rsidR="00933ADA" w:rsidRPr="002A677E" w14:paraId="0536AD1E" w14:textId="77777777" w:rsidTr="00822842">
        <w:tc>
          <w:tcPr>
            <w:tcW w:w="1568" w:type="dxa"/>
          </w:tcPr>
          <w:p w14:paraId="7E629831"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0100</w:t>
            </w:r>
          </w:p>
        </w:tc>
        <w:tc>
          <w:tcPr>
            <w:tcW w:w="7436" w:type="dxa"/>
          </w:tcPr>
          <w:p w14:paraId="27758A29"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CELKOVÝ ODTOK</w:t>
            </w:r>
          </w:p>
          <w:p w14:paraId="63421232"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78C0F70E"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Ustanovení čl. 222 odst. 3, čl. 235 odst. 1 a 2 a článku 236 nařízení (EU) č. 575/2013. </w:t>
            </w:r>
          </w:p>
          <w:p w14:paraId="1DD2CDB2"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p w14:paraId="3B29F80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Odtoky odpovídají kryté části expozice bez úprav ocenění a rezerv, která se odečítá od kategorie expozic dlužníka a v příslušných případech od rizikové váhy nebo stupně dlužníka a následně se zařazuje do kategorie expozic poskytovatele zajištění a v příslušných případech rizikové váhy nebo stupně dlužníka. </w:t>
            </w:r>
          </w:p>
          <w:p w14:paraId="541C5678"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p w14:paraId="5E2E0917"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Tato částka se považuje za přítok do kategorie expozic poskytovatele zajištění, popřípadě do rizikových vah nebo stupňů dlužníka.</w:t>
            </w:r>
          </w:p>
          <w:p w14:paraId="271FACD8" w14:textId="77777777" w:rsidR="00933ADA" w:rsidRPr="002A677E"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2A677E" w14:paraId="19EDC523" w14:textId="77777777" w:rsidTr="00822842">
        <w:tc>
          <w:tcPr>
            <w:tcW w:w="1568" w:type="dxa"/>
          </w:tcPr>
          <w:p w14:paraId="1D9C18CA"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0110</w:t>
            </w:r>
          </w:p>
        </w:tc>
        <w:tc>
          <w:tcPr>
            <w:tcW w:w="7436" w:type="dxa"/>
          </w:tcPr>
          <w:p w14:paraId="086FBC67" w14:textId="77777777" w:rsidR="00933ADA" w:rsidRPr="002A677E" w:rsidRDefault="00933ADA" w:rsidP="00822842">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PŘITOKY CELKEM</w:t>
            </w:r>
          </w:p>
          <w:p w14:paraId="419B65AE"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019888C6" w14:textId="77777777" w:rsidR="00933ADA" w:rsidRPr="002A677E" w:rsidRDefault="00933ADA" w:rsidP="00822842">
            <w:pPr>
              <w:spacing w:before="0" w:after="0"/>
              <w:rPr>
                <w:rFonts w:ascii="Times New Roman" w:hAnsi="Times New Roman"/>
                <w:sz w:val="24"/>
              </w:rPr>
            </w:pPr>
            <w:proofErr w:type="spellStart"/>
            <w:r>
              <w:rPr>
                <w:rFonts w:ascii="Times New Roman" w:hAnsi="Times New Roman"/>
                <w:sz w:val="24"/>
              </w:rPr>
              <w:t>Sekuritizované</w:t>
            </w:r>
            <w:proofErr w:type="spellEnd"/>
            <w:r>
              <w:rPr>
                <w:rFonts w:ascii="Times New Roman" w:hAnsi="Times New Roman"/>
                <w:sz w:val="24"/>
              </w:rPr>
              <w:t xml:space="preserve"> pozice, které jsou dluhovými cennými papíry a jsou používány jako způsobilý finanční kolaterál podle čl. 197 odst. 1 nařízení (EU) č. 575/2013 a pokud je použita jednoduchá metoda finančního kolaterálu, se vykazují jakožto přítoky v tomto sloupci.</w:t>
            </w:r>
          </w:p>
          <w:p w14:paraId="53C3CF1F" w14:textId="77777777" w:rsidR="00933ADA" w:rsidRPr="002A677E"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2A677E" w14:paraId="663B9A97" w14:textId="77777777" w:rsidTr="00822842">
        <w:tc>
          <w:tcPr>
            <w:tcW w:w="1568" w:type="dxa"/>
          </w:tcPr>
          <w:p w14:paraId="51B08BBB"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0120</w:t>
            </w:r>
          </w:p>
        </w:tc>
        <w:tc>
          <w:tcPr>
            <w:tcW w:w="7436" w:type="dxa"/>
          </w:tcPr>
          <w:p w14:paraId="7CED71BA" w14:textId="77777777" w:rsidR="00933ADA" w:rsidRPr="002A677E" w:rsidRDefault="00933ADA" w:rsidP="00822842">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ČISTÁ EXPOZICE PO ZOHLEDNĚNÍ SUBSTITUČNÍCH VLIVŮ SNIŽOVÁNÍ ÚVĚROVÉHO RIZIKA PŘED VYNÁSOBENÍM KONVERZNÍMI FAKTORY</w:t>
            </w:r>
          </w:p>
          <w:p w14:paraId="3C30E2E2" w14:textId="77777777" w:rsidR="00933ADA" w:rsidRPr="002A677E" w:rsidRDefault="00933ADA" w:rsidP="00822842">
            <w:pPr>
              <w:autoSpaceDE w:val="0"/>
              <w:autoSpaceDN w:val="0"/>
              <w:adjustRightInd w:val="0"/>
              <w:spacing w:before="0" w:after="0"/>
              <w:jc w:val="left"/>
              <w:rPr>
                <w:rStyle w:val="FormatvorlageInstructionsTabelleText"/>
                <w:rFonts w:ascii="Times New Roman" w:hAnsi="Times New Roman"/>
                <w:sz w:val="24"/>
              </w:rPr>
            </w:pPr>
          </w:p>
          <w:p w14:paraId="3A7CCAC0" w14:textId="77777777" w:rsidR="00933ADA" w:rsidRPr="002A677E" w:rsidRDefault="00933ADA" w:rsidP="00822842">
            <w:pPr>
              <w:autoSpaceDE w:val="0"/>
              <w:autoSpaceDN w:val="0"/>
              <w:adjustRightInd w:val="0"/>
              <w:spacing w:before="0" w:after="0"/>
              <w:jc w:val="left"/>
              <w:rPr>
                <w:rStyle w:val="FormatvorlageInstructionsTabelleText"/>
                <w:rFonts w:ascii="Times New Roman" w:hAnsi="Times New Roman"/>
                <w:sz w:val="24"/>
              </w:rPr>
            </w:pPr>
            <w:r>
              <w:rPr>
                <w:rStyle w:val="FormatvorlageInstructionsTabelleText"/>
                <w:rFonts w:ascii="Times New Roman" w:hAnsi="Times New Roman"/>
                <w:sz w:val="24"/>
              </w:rPr>
              <w:t>V tomto sloupci se uvádějí expozice zařazené do odpovídající úrovně rizikové váhy a kategorie expozic po zohlednění odtoků a přítoků v důsledku technik snižování úvěrového rizika se substitučními vlivy na expozici.</w:t>
            </w:r>
          </w:p>
          <w:p w14:paraId="607AE8A3" w14:textId="77777777" w:rsidR="00933ADA" w:rsidRPr="002A677E" w:rsidRDefault="00933ADA" w:rsidP="00822842">
            <w:pPr>
              <w:autoSpaceDE w:val="0"/>
              <w:autoSpaceDN w:val="0"/>
              <w:adjustRightInd w:val="0"/>
              <w:spacing w:before="0" w:after="0"/>
              <w:jc w:val="left"/>
              <w:rPr>
                <w:rStyle w:val="InstructionsTabelleberschrift"/>
                <w:rFonts w:ascii="Times New Roman" w:hAnsi="Times New Roman"/>
                <w:sz w:val="24"/>
              </w:rPr>
            </w:pPr>
          </w:p>
        </w:tc>
      </w:tr>
      <w:tr w:rsidR="00933ADA" w:rsidRPr="002A677E" w14:paraId="10FEE21F" w14:textId="77777777" w:rsidTr="00822842">
        <w:tc>
          <w:tcPr>
            <w:tcW w:w="1568" w:type="dxa"/>
          </w:tcPr>
          <w:p w14:paraId="17A689D8"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0130</w:t>
            </w:r>
          </w:p>
        </w:tc>
        <w:tc>
          <w:tcPr>
            <w:tcW w:w="7436" w:type="dxa"/>
          </w:tcPr>
          <w:p w14:paraId="6B02E807" w14:textId="77777777" w:rsidR="00933ADA" w:rsidRPr="002A677E" w:rsidRDefault="00933ADA" w:rsidP="00822842">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TECHNIKY SNIŽOVÁNÍ ÚVĚROVÉHO RIZIKA OVLIVŇUJÍCÍ HODNOTU EXPOZICE: MAJETKOVÉ ZAJIŠTĚNÍ ÚVĚROVÉHO RIZIKA – UPRAVENÁ HODNOTA FINANČNÍHO KOLATERÁLU (CVAM) PŘI UPLATNĚNÍ KOMPLEXNÍ METODY FINANČNÍHO KOLATERÁLU</w:t>
            </w:r>
          </w:p>
          <w:p w14:paraId="698C3619" w14:textId="77777777" w:rsidR="00933ADA" w:rsidRPr="002A677E" w:rsidRDefault="00933ADA" w:rsidP="00822842">
            <w:pPr>
              <w:autoSpaceDE w:val="0"/>
              <w:autoSpaceDN w:val="0"/>
              <w:adjustRightInd w:val="0"/>
              <w:spacing w:before="0" w:after="0"/>
              <w:jc w:val="left"/>
              <w:rPr>
                <w:rStyle w:val="FormatvorlageInstructionsTabelleText"/>
                <w:rFonts w:ascii="Times New Roman" w:hAnsi="Times New Roman"/>
                <w:sz w:val="24"/>
              </w:rPr>
            </w:pPr>
          </w:p>
          <w:p w14:paraId="43044A1A" w14:textId="77777777" w:rsidR="00933ADA" w:rsidRPr="002A677E" w:rsidRDefault="00933ADA" w:rsidP="00822842">
            <w:pPr>
              <w:pStyle w:val="InstructionsText"/>
            </w:pPr>
            <w:r>
              <w:t xml:space="preserve">Články 223 až 228 nařízení (EU) č. 575/2013 </w:t>
            </w:r>
          </w:p>
          <w:p w14:paraId="169BAC4D" w14:textId="77777777" w:rsidR="00933ADA" w:rsidRPr="002A677E" w:rsidRDefault="00933ADA" w:rsidP="00822842">
            <w:pPr>
              <w:pStyle w:val="InstructionsText"/>
            </w:pPr>
            <w:r>
              <w:t xml:space="preserve">Do vykazované hodnoty </w:t>
            </w:r>
            <w:proofErr w:type="gramStart"/>
            <w:r>
              <w:t>patří</w:t>
            </w:r>
            <w:proofErr w:type="gramEnd"/>
            <w:r>
              <w:t xml:space="preserve"> rovněž úvěrové dluhové cenné papíry (článek 218 nařízení (EU) č. 575/2013).</w:t>
            </w:r>
          </w:p>
          <w:p w14:paraId="6D2DCC2E" w14:textId="77777777" w:rsidR="00933ADA" w:rsidRPr="001235ED" w:rsidRDefault="00933ADA" w:rsidP="00822842">
            <w:pPr>
              <w:autoSpaceDE w:val="0"/>
              <w:autoSpaceDN w:val="0"/>
              <w:adjustRightInd w:val="0"/>
              <w:spacing w:before="0" w:after="0"/>
              <w:jc w:val="left"/>
              <w:rPr>
                <w:rStyle w:val="InstructionsTabelleberschrift"/>
                <w:rFonts w:ascii="Times New Roman" w:hAnsi="Times New Roman"/>
                <w:sz w:val="24"/>
              </w:rPr>
            </w:pPr>
          </w:p>
        </w:tc>
      </w:tr>
      <w:tr w:rsidR="00933ADA" w:rsidRPr="002A677E" w14:paraId="5CB9BFB0" w14:textId="77777777" w:rsidTr="00822842">
        <w:tc>
          <w:tcPr>
            <w:tcW w:w="1568" w:type="dxa"/>
          </w:tcPr>
          <w:p w14:paraId="1D3577D6"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0140</w:t>
            </w:r>
          </w:p>
        </w:tc>
        <w:tc>
          <w:tcPr>
            <w:tcW w:w="7436" w:type="dxa"/>
          </w:tcPr>
          <w:p w14:paraId="2743058A"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PLNĚ UPRAVENÁ HODNOTA EXPOZICE (E*)</w:t>
            </w:r>
          </w:p>
          <w:p w14:paraId="51384CD5" w14:textId="77777777" w:rsidR="00933ADA" w:rsidRPr="002A677E" w:rsidRDefault="00933ADA" w:rsidP="00822842">
            <w:pPr>
              <w:pStyle w:val="Heading1"/>
              <w:rPr>
                <w:rFonts w:ascii="Times New Roman" w:eastAsia="Times New Roman" w:hAnsi="Times New Roman"/>
                <w:sz w:val="24"/>
                <w:szCs w:val="24"/>
                <w:lang w:eastAsia="es-ES_tradnl"/>
              </w:rPr>
            </w:pPr>
          </w:p>
          <w:p w14:paraId="77E86F1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Hodnota expozice </w:t>
            </w:r>
            <w:proofErr w:type="spellStart"/>
            <w:r>
              <w:rPr>
                <w:rFonts w:ascii="Times New Roman" w:hAnsi="Times New Roman"/>
                <w:sz w:val="24"/>
              </w:rPr>
              <w:t>sekuritizovaných</w:t>
            </w:r>
            <w:proofErr w:type="spellEnd"/>
            <w:r>
              <w:rPr>
                <w:rFonts w:ascii="Times New Roman" w:hAnsi="Times New Roman"/>
                <w:sz w:val="24"/>
              </w:rPr>
              <w:t xml:space="preserve"> pozic vypočítaná v souladu s článkem 248 nařízení (EU) č. 575/2013, avšak bez uplatnění konverzních faktorů stanovených v čl. 248 odst. 1 písm. b) uvedeného nařízení. </w:t>
            </w:r>
          </w:p>
          <w:p w14:paraId="2AFA3B18"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tc>
      </w:tr>
      <w:tr w:rsidR="00933ADA" w:rsidRPr="002A677E" w14:paraId="647732BC" w14:textId="77777777" w:rsidTr="00822842">
        <w:tc>
          <w:tcPr>
            <w:tcW w:w="1568" w:type="dxa"/>
          </w:tcPr>
          <w:p w14:paraId="5CFBB71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0150</w:t>
            </w:r>
          </w:p>
        </w:tc>
        <w:tc>
          <w:tcPr>
            <w:tcW w:w="7436" w:type="dxa"/>
          </w:tcPr>
          <w:p w14:paraId="3FAB4292"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Z TOHO: PODLÉHAJÍCÍ ÚVĚROVÉMU KONVERZNÍMU FAKTORU 0 %</w:t>
            </w:r>
          </w:p>
          <w:p w14:paraId="2825BFBF" w14:textId="77777777" w:rsidR="00933ADA" w:rsidRPr="002A677E" w:rsidRDefault="00933ADA" w:rsidP="00822842">
            <w:pPr>
              <w:spacing w:before="0" w:after="0"/>
              <w:rPr>
                <w:rFonts w:ascii="Times New Roman" w:hAnsi="Times New Roman"/>
                <w:b/>
                <w:sz w:val="24"/>
                <w:u w:val="single"/>
                <w:lang w:eastAsia="es-ES_tradnl"/>
              </w:rPr>
            </w:pPr>
          </w:p>
          <w:p w14:paraId="4B39BAA8"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Ustanovení čl. 248 odst. 1 písm. b) nařízení (EU) č. 575/2013 </w:t>
            </w:r>
          </w:p>
          <w:p w14:paraId="00BAA8AF"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p w14:paraId="13E5F966"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V tomto ohledu je konverzní faktor definován v čl. 4 odst. 1 bodu 56 nařízení (EU) č. 575/2013.</w:t>
            </w:r>
          </w:p>
          <w:p w14:paraId="789D7DE4"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4CF3963E"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Pro účely vykazování se plně upravená hodnota expozice (E*) vykazuje pro konverzní faktor 0 %.</w:t>
            </w:r>
          </w:p>
          <w:p w14:paraId="37D794E0" w14:textId="77777777" w:rsidR="00933ADA" w:rsidRPr="002A677E" w:rsidRDefault="00933ADA" w:rsidP="00822842">
            <w:pPr>
              <w:spacing w:before="0" w:after="0"/>
              <w:rPr>
                <w:rFonts w:ascii="Times New Roman" w:hAnsi="Times New Roman"/>
                <w:b/>
                <w:sz w:val="24"/>
                <w:u w:val="single"/>
              </w:rPr>
            </w:pPr>
          </w:p>
        </w:tc>
      </w:tr>
      <w:tr w:rsidR="00933ADA" w:rsidRPr="002A677E" w14:paraId="4635B2E1" w14:textId="77777777" w:rsidTr="00822842">
        <w:tc>
          <w:tcPr>
            <w:tcW w:w="1568" w:type="dxa"/>
          </w:tcPr>
          <w:p w14:paraId="4BE23C9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0160</w:t>
            </w:r>
          </w:p>
        </w:tc>
        <w:tc>
          <w:tcPr>
            <w:tcW w:w="7436" w:type="dxa"/>
          </w:tcPr>
          <w:p w14:paraId="413AAAE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NEVRATNÁ SLEVA Z KUPNÍ CENY</w:t>
            </w:r>
          </w:p>
          <w:p w14:paraId="02BBD935" w14:textId="77777777" w:rsidR="00933ADA" w:rsidRPr="002A677E" w:rsidRDefault="00933ADA" w:rsidP="00822842">
            <w:pPr>
              <w:spacing w:before="0" w:after="0"/>
              <w:jc w:val="left"/>
              <w:rPr>
                <w:rFonts w:ascii="Times New Roman" w:hAnsi="Times New Roman"/>
                <w:b/>
                <w:sz w:val="24"/>
                <w:u w:val="single"/>
              </w:rPr>
            </w:pPr>
          </w:p>
          <w:p w14:paraId="7B8885F1"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V souladu s čl. 248 odst. 1 písm. d) nařízení (EU) č. 575/2013 může instituce, která je původcem, odečíst od hodnoty expozice </w:t>
            </w:r>
            <w:proofErr w:type="spellStart"/>
            <w:r>
              <w:rPr>
                <w:rFonts w:ascii="Times New Roman" w:hAnsi="Times New Roman"/>
                <w:sz w:val="24"/>
              </w:rPr>
              <w:t>sekuritizované</w:t>
            </w:r>
            <w:proofErr w:type="spellEnd"/>
            <w:r>
              <w:rPr>
                <w:rFonts w:ascii="Times New Roman" w:hAnsi="Times New Roman"/>
                <w:sz w:val="24"/>
              </w:rPr>
              <w:t xml:space="preserve"> pozice, které je přiřazena riziková váha 1 250 %, případné nevratné slevy z kupní ceny související s podkladovými expozicemi v rozsahu, v němž tyto slevy způsobily snížení kapitálu.</w:t>
            </w:r>
          </w:p>
          <w:p w14:paraId="3F87578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59A0DB7E" w14:textId="77777777" w:rsidTr="00822842">
        <w:tc>
          <w:tcPr>
            <w:tcW w:w="1568" w:type="dxa"/>
          </w:tcPr>
          <w:p w14:paraId="151C3D9A"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0170</w:t>
            </w:r>
          </w:p>
        </w:tc>
        <w:tc>
          <w:tcPr>
            <w:tcW w:w="7436" w:type="dxa"/>
          </w:tcPr>
          <w:p w14:paraId="77740AF1"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SPECIFICKÉ ÚPRAVY O ÚVĚROVÉ RIZIKO U PODKLADOVÝCH EXPOZIC</w:t>
            </w:r>
          </w:p>
          <w:p w14:paraId="39D4C320" w14:textId="77777777" w:rsidR="00933ADA" w:rsidRPr="002A677E" w:rsidRDefault="00933ADA" w:rsidP="00822842">
            <w:pPr>
              <w:spacing w:before="0" w:after="0"/>
              <w:jc w:val="left"/>
              <w:rPr>
                <w:rFonts w:ascii="Times New Roman" w:hAnsi="Times New Roman"/>
                <w:b/>
                <w:sz w:val="24"/>
                <w:u w:val="single"/>
              </w:rPr>
            </w:pPr>
          </w:p>
          <w:p w14:paraId="324E7AF7"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V souladu s čl. 248 odst. 1 písm. d) nařízení (EU) č. 575/2013 může instituce, která je původcem, odečíst od hodnoty expozice </w:t>
            </w:r>
            <w:proofErr w:type="spellStart"/>
            <w:r>
              <w:rPr>
                <w:rFonts w:ascii="Times New Roman" w:hAnsi="Times New Roman"/>
                <w:sz w:val="24"/>
              </w:rPr>
              <w:t>sekuritizované</w:t>
            </w:r>
            <w:proofErr w:type="spellEnd"/>
            <w:r>
              <w:rPr>
                <w:rFonts w:ascii="Times New Roman" w:hAnsi="Times New Roman"/>
                <w:sz w:val="24"/>
              </w:rPr>
              <w:t xml:space="preserve"> pozice, které je přiřazena riziková váha 1 250 % nebo která je odečtena od kmenového kapitálu </w:t>
            </w:r>
            <w:proofErr w:type="spellStart"/>
            <w:r>
              <w:rPr>
                <w:rFonts w:ascii="Times New Roman" w:hAnsi="Times New Roman"/>
                <w:sz w:val="24"/>
              </w:rPr>
              <w:t>tier</w:t>
            </w:r>
            <w:proofErr w:type="spellEnd"/>
            <w:r>
              <w:rPr>
                <w:rFonts w:ascii="Times New Roman" w:hAnsi="Times New Roman"/>
                <w:sz w:val="24"/>
              </w:rPr>
              <w:t xml:space="preserve"> 1, hodnotu specifické úpravy o úvěrové riziko u podkladových expozic určenou v souladu s článkem 110 nařízení (EU) č. 575/2013. </w:t>
            </w:r>
          </w:p>
          <w:p w14:paraId="07D0357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1887F50" w14:textId="77777777" w:rsidTr="00822842">
        <w:tc>
          <w:tcPr>
            <w:tcW w:w="1568" w:type="dxa"/>
          </w:tcPr>
          <w:p w14:paraId="0B115DD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0180</w:t>
            </w:r>
          </w:p>
        </w:tc>
        <w:tc>
          <w:tcPr>
            <w:tcW w:w="7436" w:type="dxa"/>
          </w:tcPr>
          <w:p w14:paraId="344AF979"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HODNOTA EXPOZICE</w:t>
            </w:r>
          </w:p>
          <w:p w14:paraId="3B51590B" w14:textId="77777777" w:rsidR="00933ADA" w:rsidRPr="002A677E" w:rsidRDefault="00933ADA" w:rsidP="00822842">
            <w:pPr>
              <w:spacing w:before="0" w:after="0"/>
              <w:jc w:val="left"/>
              <w:rPr>
                <w:rFonts w:ascii="Times New Roman" w:hAnsi="Times New Roman"/>
                <w:b/>
                <w:sz w:val="24"/>
                <w:u w:val="single"/>
                <w:lang w:eastAsia="es-ES_tradnl"/>
              </w:rPr>
            </w:pPr>
          </w:p>
          <w:p w14:paraId="3AD1DCC7"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Hodnota expozice </w:t>
            </w:r>
            <w:proofErr w:type="spellStart"/>
            <w:r>
              <w:rPr>
                <w:rFonts w:ascii="Times New Roman" w:hAnsi="Times New Roman"/>
                <w:sz w:val="24"/>
              </w:rPr>
              <w:t>sekuritizovaných</w:t>
            </w:r>
            <w:proofErr w:type="spellEnd"/>
            <w:r>
              <w:rPr>
                <w:rFonts w:ascii="Times New Roman" w:hAnsi="Times New Roman"/>
                <w:sz w:val="24"/>
              </w:rPr>
              <w:t xml:space="preserve"> pozic vypočítaná v souladu s článkem 248 nařízení (EU) č. 575/2013</w:t>
            </w:r>
          </w:p>
          <w:p w14:paraId="200F99B5"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67355BA" w14:textId="77777777" w:rsidTr="00822842">
        <w:tc>
          <w:tcPr>
            <w:tcW w:w="1568" w:type="dxa"/>
          </w:tcPr>
          <w:p w14:paraId="3C88C946"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0190</w:t>
            </w:r>
          </w:p>
        </w:tc>
        <w:tc>
          <w:tcPr>
            <w:tcW w:w="7436" w:type="dxa"/>
          </w:tcPr>
          <w:p w14:paraId="669E5885"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HODNOTA EXPOZICE ODEČTENÁ OD KAPITÁLU</w:t>
            </w:r>
          </w:p>
          <w:p w14:paraId="63B6DB34" w14:textId="77777777" w:rsidR="00933ADA" w:rsidRPr="002A677E" w:rsidRDefault="00933ADA" w:rsidP="00822842">
            <w:pPr>
              <w:spacing w:before="0" w:after="0"/>
              <w:jc w:val="left"/>
              <w:rPr>
                <w:rFonts w:ascii="Times New Roman" w:hAnsi="Times New Roman"/>
                <w:sz w:val="24"/>
              </w:rPr>
            </w:pPr>
          </w:p>
          <w:p w14:paraId="79044183"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V souladu s </w:t>
            </w:r>
            <w:r>
              <w:rPr>
                <w:rStyle w:val="FormatvorlageInstructionsTabelleText"/>
                <w:rFonts w:ascii="Times New Roman" w:hAnsi="Times New Roman"/>
                <w:sz w:val="24"/>
              </w:rPr>
              <w:t xml:space="preserve">čl. 244 odst. 1 písm. b), čl. 245 odst. 1 písm. b) a </w:t>
            </w:r>
            <w:r>
              <w:rPr>
                <w:rFonts w:ascii="Times New Roman" w:hAnsi="Times New Roman"/>
                <w:sz w:val="24"/>
              </w:rPr>
              <w:t xml:space="preserve">čl. 253 odst. 1 nařízení (EU) č. 575/2013 v případě </w:t>
            </w:r>
            <w:proofErr w:type="spellStart"/>
            <w:r>
              <w:rPr>
                <w:rFonts w:ascii="Times New Roman" w:hAnsi="Times New Roman"/>
                <w:sz w:val="24"/>
              </w:rPr>
              <w:t>sekuritizované</w:t>
            </w:r>
            <w:proofErr w:type="spellEnd"/>
            <w:r>
              <w:rPr>
                <w:rFonts w:ascii="Times New Roman" w:hAnsi="Times New Roman"/>
                <w:sz w:val="24"/>
              </w:rPr>
              <w:t xml:space="preserve"> pozice, na niž se použije </w:t>
            </w:r>
            <w:r>
              <w:rPr>
                <w:rFonts w:ascii="Times New Roman" w:hAnsi="Times New Roman"/>
                <w:sz w:val="24"/>
              </w:rPr>
              <w:lastRenderedPageBreak/>
              <w:t>riziková váha 1 250 %, instituce mohou alternativně místo zařazení této pozice do výpočtu objemů rizikově vážených expozic odečíst hodnotu této expozice od kapitálu.</w:t>
            </w:r>
          </w:p>
          <w:p w14:paraId="335246D0" w14:textId="77777777" w:rsidR="00933ADA" w:rsidRPr="002A677E" w:rsidRDefault="00933ADA" w:rsidP="00822842">
            <w:pPr>
              <w:autoSpaceDE w:val="0"/>
              <w:autoSpaceDN w:val="0"/>
              <w:adjustRightInd w:val="0"/>
              <w:spacing w:before="0" w:after="0"/>
              <w:ind w:left="284" w:hanging="284"/>
              <w:jc w:val="left"/>
              <w:rPr>
                <w:rFonts w:ascii="Times New Roman" w:hAnsi="Times New Roman"/>
                <w:sz w:val="24"/>
                <w:lang w:eastAsia="es-ES_tradnl"/>
              </w:rPr>
            </w:pPr>
          </w:p>
        </w:tc>
      </w:tr>
      <w:tr w:rsidR="00933ADA" w:rsidRPr="002A677E" w14:paraId="3C886EE1" w14:textId="77777777" w:rsidTr="00822842">
        <w:tc>
          <w:tcPr>
            <w:tcW w:w="1568" w:type="dxa"/>
          </w:tcPr>
          <w:p w14:paraId="41ACBB4E"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0200</w:t>
            </w:r>
          </w:p>
        </w:tc>
        <w:tc>
          <w:tcPr>
            <w:tcW w:w="7436" w:type="dxa"/>
          </w:tcPr>
          <w:p w14:paraId="1A9A6732"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HODNOTA EXPOZICE PODLÉHAJÍCÍ RIZIKOVÝM VAHÁM</w:t>
            </w:r>
          </w:p>
          <w:p w14:paraId="3075A40F" w14:textId="77777777" w:rsidR="00933ADA" w:rsidRPr="002A677E" w:rsidRDefault="00933ADA" w:rsidP="00822842">
            <w:pPr>
              <w:spacing w:before="0" w:after="0"/>
              <w:jc w:val="left"/>
              <w:rPr>
                <w:rFonts w:ascii="Times New Roman" w:hAnsi="Times New Roman"/>
                <w:b/>
                <w:sz w:val="24"/>
                <w:u w:val="single"/>
              </w:rPr>
            </w:pPr>
          </w:p>
          <w:p w14:paraId="2C23A473" w14:textId="77777777" w:rsidR="00933ADA" w:rsidRPr="002A677E" w:rsidRDefault="00933ADA" w:rsidP="00822842">
            <w:pPr>
              <w:spacing w:before="0" w:after="0"/>
              <w:rPr>
                <w:rFonts w:ascii="Times New Roman" w:hAnsi="Times New Roman"/>
                <w:sz w:val="24"/>
              </w:rPr>
            </w:pPr>
            <w:r>
              <w:rPr>
                <w:rFonts w:ascii="Times New Roman" w:hAnsi="Times New Roman"/>
                <w:sz w:val="24"/>
              </w:rPr>
              <w:t>Hodnota expozice, od které se odečte hodnota expozice odečtená od kapitálu.</w:t>
            </w:r>
          </w:p>
          <w:p w14:paraId="6E6890D0" w14:textId="77777777" w:rsidR="00933ADA" w:rsidRPr="002A677E" w:rsidRDefault="00933ADA" w:rsidP="00822842">
            <w:pPr>
              <w:pStyle w:val="Heading1"/>
              <w:rPr>
                <w:rFonts w:ascii="Times New Roman" w:eastAsia="Times New Roman" w:hAnsi="Times New Roman"/>
                <w:sz w:val="24"/>
                <w:szCs w:val="24"/>
                <w:lang w:eastAsia="es-ES_tradnl"/>
              </w:rPr>
            </w:pPr>
          </w:p>
        </w:tc>
      </w:tr>
      <w:tr w:rsidR="00933ADA" w:rsidRPr="002A677E" w14:paraId="0CFF86BB" w14:textId="77777777" w:rsidTr="00822842">
        <w:tc>
          <w:tcPr>
            <w:tcW w:w="1568" w:type="dxa"/>
          </w:tcPr>
          <w:p w14:paraId="59127631"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0210</w:t>
            </w:r>
          </w:p>
        </w:tc>
        <w:tc>
          <w:tcPr>
            <w:tcW w:w="7436" w:type="dxa"/>
          </w:tcPr>
          <w:p w14:paraId="344D2871"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SEC-IRBA</w:t>
            </w:r>
          </w:p>
          <w:p w14:paraId="0F154D72" w14:textId="77777777" w:rsidR="00933ADA" w:rsidRPr="002A677E" w:rsidRDefault="00933ADA" w:rsidP="00822842">
            <w:pPr>
              <w:spacing w:before="0" w:after="0"/>
              <w:jc w:val="left"/>
              <w:rPr>
                <w:rFonts w:ascii="Times New Roman" w:hAnsi="Times New Roman"/>
                <w:b/>
                <w:sz w:val="24"/>
                <w:u w:val="single"/>
              </w:rPr>
            </w:pPr>
          </w:p>
          <w:p w14:paraId="3F48D273"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Ustanovení čl. 254 odst. 1 písm. a) nařízení (EU) č. 575/2013</w:t>
            </w:r>
          </w:p>
          <w:p w14:paraId="67BE5CEB" w14:textId="77777777" w:rsidR="00933ADA" w:rsidRPr="002A677E" w:rsidRDefault="00933ADA" w:rsidP="00822842">
            <w:pPr>
              <w:spacing w:before="0" w:after="0"/>
              <w:jc w:val="left"/>
              <w:rPr>
                <w:rFonts w:ascii="Times New Roman" w:hAnsi="Times New Roman"/>
                <w:sz w:val="24"/>
              </w:rPr>
            </w:pPr>
          </w:p>
        </w:tc>
      </w:tr>
      <w:tr w:rsidR="00933ADA" w:rsidRPr="002A677E" w14:paraId="2ADB7623" w14:textId="77777777" w:rsidTr="00822842">
        <w:tc>
          <w:tcPr>
            <w:tcW w:w="1568" w:type="dxa"/>
          </w:tcPr>
          <w:p w14:paraId="41E061DD"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0220–0260</w:t>
            </w:r>
          </w:p>
        </w:tc>
        <w:tc>
          <w:tcPr>
            <w:tcW w:w="7436" w:type="dxa"/>
          </w:tcPr>
          <w:p w14:paraId="58174263"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ROZČLENĚNÍ PODLE RIZIKOVĚ VÁŽENÝCH PÁSEM</w:t>
            </w:r>
          </w:p>
          <w:p w14:paraId="0F5AA769" w14:textId="77777777" w:rsidR="00933ADA" w:rsidRPr="002A677E" w:rsidRDefault="00933ADA" w:rsidP="00822842">
            <w:pPr>
              <w:spacing w:before="0" w:after="0"/>
              <w:jc w:val="left"/>
              <w:rPr>
                <w:rFonts w:ascii="Times New Roman" w:hAnsi="Times New Roman"/>
                <w:sz w:val="24"/>
              </w:rPr>
            </w:pPr>
          </w:p>
          <w:p w14:paraId="23D519A6"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Expozice SEC-IRBA v členění podle rizikově vážených pásem.</w:t>
            </w:r>
          </w:p>
          <w:p w14:paraId="4145B91D"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511C9DF9" w14:textId="77777777" w:rsidTr="00822842">
        <w:tc>
          <w:tcPr>
            <w:tcW w:w="1568" w:type="dxa"/>
          </w:tcPr>
          <w:p w14:paraId="404FE61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0270</w:t>
            </w:r>
          </w:p>
        </w:tc>
        <w:tc>
          <w:tcPr>
            <w:tcW w:w="7436" w:type="dxa"/>
          </w:tcPr>
          <w:p w14:paraId="543A13B5"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xml:space="preserve">Z TOHO: VYPOČÍTÁNO PODLE ČL. 255 ODST. 4 (POHLEDÁVKY NABYTÉ ZA ÚPLATU) </w:t>
            </w:r>
          </w:p>
          <w:p w14:paraId="5312F86B" w14:textId="77777777" w:rsidR="00933ADA" w:rsidRPr="002A677E" w:rsidRDefault="00933ADA" w:rsidP="00822842">
            <w:pPr>
              <w:spacing w:before="0" w:after="0"/>
              <w:jc w:val="left"/>
              <w:rPr>
                <w:rFonts w:ascii="Times New Roman" w:hAnsi="Times New Roman"/>
                <w:sz w:val="24"/>
              </w:rPr>
            </w:pPr>
          </w:p>
          <w:p w14:paraId="19D10FC5"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Ustanovení čl. 255 odst. 4 nařízení (EU) č. 575/2013</w:t>
            </w:r>
          </w:p>
          <w:p w14:paraId="0456A574"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 </w:t>
            </w:r>
          </w:p>
          <w:p w14:paraId="0B15FF0D"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Pro účely tohoto sloupce se s retailovými expozicemi zachází jako s retailovými pohledávkami nabytými za úplatu, s </w:t>
            </w:r>
            <w:proofErr w:type="spellStart"/>
            <w:r>
              <w:rPr>
                <w:rFonts w:ascii="Times New Roman" w:hAnsi="Times New Roman"/>
                <w:sz w:val="24"/>
              </w:rPr>
              <w:t>neretailovými</w:t>
            </w:r>
            <w:proofErr w:type="spellEnd"/>
            <w:r>
              <w:rPr>
                <w:rFonts w:ascii="Times New Roman" w:hAnsi="Times New Roman"/>
                <w:sz w:val="24"/>
              </w:rPr>
              <w:t xml:space="preserve"> expozicemi pak jako s pohledávkami za podniky nabytými za úplatu.</w:t>
            </w:r>
          </w:p>
          <w:p w14:paraId="65E65A21" w14:textId="77777777" w:rsidR="00933ADA" w:rsidRPr="002A677E" w:rsidRDefault="00933ADA" w:rsidP="00822842">
            <w:pPr>
              <w:spacing w:before="0" w:after="0"/>
              <w:jc w:val="left"/>
              <w:rPr>
                <w:rFonts w:ascii="Times New Roman" w:hAnsi="Times New Roman"/>
                <w:sz w:val="24"/>
              </w:rPr>
            </w:pPr>
          </w:p>
        </w:tc>
      </w:tr>
      <w:tr w:rsidR="00933ADA" w:rsidRPr="002A677E" w14:paraId="4EC19449" w14:textId="77777777" w:rsidTr="00822842">
        <w:tc>
          <w:tcPr>
            <w:tcW w:w="1568" w:type="dxa"/>
          </w:tcPr>
          <w:p w14:paraId="51E52835"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0280</w:t>
            </w:r>
          </w:p>
        </w:tc>
        <w:tc>
          <w:tcPr>
            <w:tcW w:w="7436" w:type="dxa"/>
          </w:tcPr>
          <w:p w14:paraId="5F444F6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SEC-SA</w:t>
            </w:r>
          </w:p>
          <w:p w14:paraId="5AA7B7BA" w14:textId="77777777" w:rsidR="00933ADA" w:rsidRPr="0046764D" w:rsidRDefault="00933ADA" w:rsidP="00822842">
            <w:pPr>
              <w:spacing w:before="0" w:after="0"/>
              <w:jc w:val="left"/>
              <w:rPr>
                <w:rFonts w:ascii="Times New Roman" w:hAnsi="Times New Roman"/>
                <w:b/>
                <w:sz w:val="24"/>
                <w:u w:val="single"/>
                <w:lang w:val="es-ES"/>
              </w:rPr>
            </w:pPr>
          </w:p>
          <w:p w14:paraId="6F403E13"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Ustanovení čl. 254 odst. 1 písm. b) nařízení (EU) č. 575/2013</w:t>
            </w:r>
          </w:p>
          <w:p w14:paraId="0E9A4123" w14:textId="77777777" w:rsidR="00933ADA" w:rsidRPr="00073192" w:rsidRDefault="00933ADA" w:rsidP="00822842">
            <w:pPr>
              <w:spacing w:before="0" w:after="0"/>
              <w:jc w:val="left"/>
              <w:rPr>
                <w:rFonts w:ascii="Times New Roman" w:hAnsi="Times New Roman"/>
                <w:sz w:val="24"/>
              </w:rPr>
            </w:pPr>
          </w:p>
        </w:tc>
      </w:tr>
      <w:tr w:rsidR="00933ADA" w:rsidRPr="002A677E" w14:paraId="3EB37766" w14:textId="77777777" w:rsidTr="00822842">
        <w:tc>
          <w:tcPr>
            <w:tcW w:w="1568" w:type="dxa"/>
          </w:tcPr>
          <w:p w14:paraId="736293AD"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0290–0340</w:t>
            </w:r>
          </w:p>
        </w:tc>
        <w:tc>
          <w:tcPr>
            <w:tcW w:w="7436" w:type="dxa"/>
          </w:tcPr>
          <w:p w14:paraId="27C847EA"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ROZČLENĚNÍ PODLE RIZIKOVĚ VÁŽENÝCH PÁSEM</w:t>
            </w:r>
          </w:p>
          <w:p w14:paraId="497B9D6C" w14:textId="77777777" w:rsidR="00933ADA" w:rsidRPr="002A677E" w:rsidRDefault="00933ADA" w:rsidP="00822842">
            <w:pPr>
              <w:spacing w:before="0" w:after="0"/>
              <w:jc w:val="left"/>
              <w:rPr>
                <w:rFonts w:ascii="Times New Roman" w:hAnsi="Times New Roman"/>
                <w:sz w:val="24"/>
              </w:rPr>
            </w:pPr>
          </w:p>
          <w:p w14:paraId="265301AA"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Expozice SEC-SA v členění podle rizikově vážených pásem.</w:t>
            </w:r>
          </w:p>
          <w:p w14:paraId="5973B0E5" w14:textId="77777777" w:rsidR="00933ADA" w:rsidRPr="002A677E" w:rsidRDefault="00933ADA" w:rsidP="00822842">
            <w:pPr>
              <w:spacing w:before="0" w:after="0"/>
              <w:jc w:val="left"/>
              <w:rPr>
                <w:rFonts w:ascii="Times New Roman" w:hAnsi="Times New Roman"/>
                <w:sz w:val="24"/>
                <w:u w:val="single"/>
              </w:rPr>
            </w:pPr>
          </w:p>
          <w:p w14:paraId="46562EBD"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Pro RW = 1 250 % (W je neznámá) se v čl. 261 odst. 2 písm. b) čtvrté odrážce nařízení (EU) č. 575/2013 stanoví, že pozice v sekuritizaci musí mít rizikovou váhu 1 250 %, pokud instituce nezná stav nesplácení u více než 5 % podkladových aktiv v seskupení.</w:t>
            </w:r>
          </w:p>
          <w:p w14:paraId="734BD190" w14:textId="77777777" w:rsidR="00933ADA" w:rsidRPr="002A677E" w:rsidRDefault="00933ADA" w:rsidP="00822842">
            <w:pPr>
              <w:spacing w:before="0" w:after="0"/>
              <w:jc w:val="left"/>
              <w:rPr>
                <w:rFonts w:ascii="Times New Roman" w:hAnsi="Times New Roman"/>
                <w:sz w:val="24"/>
                <w:u w:val="single"/>
              </w:rPr>
            </w:pPr>
          </w:p>
        </w:tc>
      </w:tr>
      <w:tr w:rsidR="00933ADA" w:rsidRPr="002A677E" w14:paraId="36389949" w14:textId="77777777" w:rsidTr="00822842">
        <w:tc>
          <w:tcPr>
            <w:tcW w:w="1568" w:type="dxa"/>
          </w:tcPr>
          <w:p w14:paraId="05F86816" w14:textId="77777777" w:rsidR="00933ADA" w:rsidRPr="002A677E" w:rsidDel="002122FF"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0350</w:t>
            </w:r>
          </w:p>
        </w:tc>
        <w:tc>
          <w:tcPr>
            <w:tcW w:w="7436" w:type="dxa"/>
          </w:tcPr>
          <w:p w14:paraId="25BDDA47"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SEC-ERBA</w:t>
            </w:r>
          </w:p>
          <w:p w14:paraId="7F6B97CD" w14:textId="77777777" w:rsidR="00933ADA" w:rsidRPr="002A677E" w:rsidRDefault="00933ADA" w:rsidP="00822842">
            <w:pPr>
              <w:spacing w:before="0" w:after="0"/>
              <w:rPr>
                <w:rFonts w:ascii="Times New Roman" w:hAnsi="Times New Roman"/>
                <w:sz w:val="24"/>
              </w:rPr>
            </w:pPr>
          </w:p>
          <w:p w14:paraId="5DAB94A6"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Ustanovení čl. 254 odst. 1 písm. c) nařízení (EU) č. 575/2013 </w:t>
            </w:r>
          </w:p>
          <w:p w14:paraId="1A7283D7" w14:textId="77777777" w:rsidR="00933ADA" w:rsidRPr="002A677E" w:rsidRDefault="00933ADA" w:rsidP="00822842">
            <w:pPr>
              <w:spacing w:before="0" w:after="0"/>
              <w:rPr>
                <w:rFonts w:ascii="Times New Roman" w:hAnsi="Times New Roman"/>
                <w:b/>
                <w:sz w:val="24"/>
                <w:u w:val="single"/>
              </w:rPr>
            </w:pPr>
          </w:p>
        </w:tc>
      </w:tr>
      <w:tr w:rsidR="00933ADA" w:rsidRPr="002A677E" w14:paraId="2A1761F8" w14:textId="77777777" w:rsidTr="00822842">
        <w:tc>
          <w:tcPr>
            <w:tcW w:w="1568" w:type="dxa"/>
          </w:tcPr>
          <w:p w14:paraId="345D589E"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0360–0570</w:t>
            </w:r>
          </w:p>
        </w:tc>
        <w:tc>
          <w:tcPr>
            <w:tcW w:w="7436" w:type="dxa"/>
          </w:tcPr>
          <w:p w14:paraId="7C1D69BB"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ROZČLENĚNÍ PODLE STUPŇŮ ÚVĚROVÉ KVALITY (KRÁTKODOBÉ/DLOUHODOBÉ STUPNĚ ÚVĚROVÉ KVALITY)</w:t>
            </w:r>
          </w:p>
          <w:p w14:paraId="0F6E1DF4" w14:textId="77777777" w:rsidR="00933ADA" w:rsidRPr="002A677E" w:rsidRDefault="00933ADA" w:rsidP="00822842">
            <w:pPr>
              <w:spacing w:before="0" w:after="0"/>
              <w:rPr>
                <w:rFonts w:ascii="Times New Roman" w:hAnsi="Times New Roman"/>
                <w:sz w:val="24"/>
              </w:rPr>
            </w:pPr>
          </w:p>
          <w:p w14:paraId="0E7FC63A" w14:textId="77777777" w:rsidR="00933ADA" w:rsidRPr="002A677E" w:rsidRDefault="00933ADA" w:rsidP="00822842">
            <w:pPr>
              <w:spacing w:before="0" w:after="0"/>
              <w:rPr>
                <w:rFonts w:ascii="Times New Roman" w:hAnsi="Times New Roman"/>
                <w:sz w:val="24"/>
              </w:rPr>
            </w:pPr>
            <w:r>
              <w:rPr>
                <w:rFonts w:ascii="Times New Roman" w:hAnsi="Times New Roman"/>
                <w:sz w:val="24"/>
              </w:rPr>
              <w:t>Článek 263 nařízení (EU) č. 575/2013</w:t>
            </w:r>
          </w:p>
          <w:p w14:paraId="56E45578" w14:textId="77777777" w:rsidR="00933ADA" w:rsidRPr="002A677E" w:rsidRDefault="00933ADA" w:rsidP="00822842">
            <w:pPr>
              <w:spacing w:before="0" w:after="0"/>
              <w:rPr>
                <w:rFonts w:ascii="Times New Roman" w:hAnsi="Times New Roman"/>
                <w:sz w:val="24"/>
              </w:rPr>
            </w:pPr>
          </w:p>
          <w:p w14:paraId="10AFB17E" w14:textId="77777777" w:rsidR="00933ADA" w:rsidRPr="002A677E" w:rsidRDefault="00933ADA" w:rsidP="00822842">
            <w:pPr>
              <w:spacing w:before="0" w:after="0"/>
              <w:rPr>
                <w:rFonts w:ascii="Times New Roman" w:hAnsi="Times New Roman"/>
                <w:sz w:val="24"/>
              </w:rPr>
            </w:pPr>
            <w:proofErr w:type="spellStart"/>
            <w:r>
              <w:rPr>
                <w:rFonts w:ascii="Times New Roman" w:hAnsi="Times New Roman"/>
                <w:sz w:val="24"/>
              </w:rPr>
              <w:lastRenderedPageBreak/>
              <w:t>Sekuritizované</w:t>
            </w:r>
            <w:proofErr w:type="spellEnd"/>
            <w:r>
              <w:rPr>
                <w:rFonts w:ascii="Times New Roman" w:hAnsi="Times New Roman"/>
                <w:sz w:val="24"/>
              </w:rPr>
              <w:t xml:space="preserve"> pozice v rámci přístupu SEC-ERBA s odvozeným ratingem uvedené v čl. 254 odst. 2 nařízení (EU) č. 575/2013 se vykazují jako pozice s ratingem.</w:t>
            </w:r>
          </w:p>
          <w:p w14:paraId="3F38DA88" w14:textId="77777777" w:rsidR="00933ADA" w:rsidRPr="002A677E" w:rsidRDefault="00933ADA" w:rsidP="00822842">
            <w:pPr>
              <w:spacing w:before="0" w:after="0"/>
              <w:rPr>
                <w:rFonts w:ascii="Times New Roman" w:hAnsi="Times New Roman"/>
                <w:sz w:val="24"/>
              </w:rPr>
            </w:pPr>
          </w:p>
          <w:p w14:paraId="0324703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Hodnoty expozic podléhající rizikové váze jsou členěny podle krátkodobých a dlouhodobých stupňů úvěrové kvality stanovených v článku 263 tabulkách 1 a 2 a v článku 264 tabulkách 3 a 4 nařízení (EU) č. 575/2013. </w:t>
            </w:r>
          </w:p>
          <w:p w14:paraId="27F2D663" w14:textId="77777777" w:rsidR="00933ADA" w:rsidRPr="002A677E" w:rsidRDefault="00933ADA" w:rsidP="00822842">
            <w:pPr>
              <w:pStyle w:val="Heading1"/>
              <w:rPr>
                <w:rFonts w:ascii="Times New Roman" w:eastAsia="Times New Roman" w:hAnsi="Times New Roman"/>
                <w:sz w:val="24"/>
                <w:szCs w:val="24"/>
                <w:lang w:eastAsia="es-ES_tradnl"/>
              </w:rPr>
            </w:pPr>
          </w:p>
        </w:tc>
      </w:tr>
      <w:tr w:rsidR="00933ADA" w:rsidRPr="002A677E" w14:paraId="612DC53C" w14:textId="77777777" w:rsidTr="00822842">
        <w:tc>
          <w:tcPr>
            <w:tcW w:w="1568" w:type="dxa"/>
          </w:tcPr>
          <w:p w14:paraId="5E1634F1"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0580–0630</w:t>
            </w:r>
          </w:p>
        </w:tc>
        <w:tc>
          <w:tcPr>
            <w:tcW w:w="7436" w:type="dxa"/>
          </w:tcPr>
          <w:p w14:paraId="14F9F731"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ROZČLENĚNÍ PODLE DŮVODU PRO UPLATNĚNÍ SEC-ERBA</w:t>
            </w:r>
          </w:p>
          <w:p w14:paraId="548CCD05" w14:textId="77777777" w:rsidR="00933ADA" w:rsidRPr="002A677E" w:rsidRDefault="00933ADA" w:rsidP="00822842">
            <w:pPr>
              <w:spacing w:before="0" w:after="0"/>
              <w:rPr>
                <w:rFonts w:ascii="Times New Roman" w:hAnsi="Times New Roman"/>
                <w:b/>
                <w:sz w:val="24"/>
                <w:u w:val="single"/>
              </w:rPr>
            </w:pPr>
          </w:p>
          <w:p w14:paraId="38A217D4"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U každé </w:t>
            </w:r>
            <w:proofErr w:type="spellStart"/>
            <w:r>
              <w:rPr>
                <w:rFonts w:ascii="Times New Roman" w:hAnsi="Times New Roman"/>
                <w:sz w:val="24"/>
              </w:rPr>
              <w:t>sekuritizované</w:t>
            </w:r>
            <w:proofErr w:type="spellEnd"/>
            <w:r>
              <w:rPr>
                <w:rFonts w:ascii="Times New Roman" w:hAnsi="Times New Roman"/>
                <w:sz w:val="24"/>
              </w:rPr>
              <w:t xml:space="preserve"> pozice posoudí instituce jednu z následujících možností v sloupcích 0580–0620.</w:t>
            </w:r>
          </w:p>
          <w:p w14:paraId="3D78DFC8" w14:textId="77777777" w:rsidR="00933ADA" w:rsidRPr="002A677E" w:rsidRDefault="00933ADA" w:rsidP="00822842">
            <w:pPr>
              <w:spacing w:before="0" w:after="0"/>
              <w:rPr>
                <w:rFonts w:ascii="Times New Roman" w:hAnsi="Times New Roman"/>
                <w:sz w:val="24"/>
                <w:u w:val="single"/>
              </w:rPr>
            </w:pPr>
          </w:p>
        </w:tc>
      </w:tr>
      <w:tr w:rsidR="00933ADA" w:rsidRPr="002A677E" w14:paraId="6DCB4D82" w14:textId="77777777" w:rsidTr="00822842">
        <w:tc>
          <w:tcPr>
            <w:tcW w:w="1568" w:type="dxa"/>
          </w:tcPr>
          <w:p w14:paraId="33F476E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0580</w:t>
            </w:r>
          </w:p>
        </w:tc>
        <w:tc>
          <w:tcPr>
            <w:tcW w:w="7436" w:type="dxa"/>
          </w:tcPr>
          <w:p w14:paraId="44812E51"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PŮJČKY A LEASINGY NA AUTOMOBILY A LEASINGY NA ZAŘÍZENÍ</w:t>
            </w:r>
          </w:p>
          <w:p w14:paraId="2ADAA315" w14:textId="77777777" w:rsidR="00933ADA" w:rsidRPr="002A677E" w:rsidRDefault="00933ADA" w:rsidP="00822842">
            <w:pPr>
              <w:spacing w:before="0" w:after="0"/>
              <w:rPr>
                <w:rFonts w:ascii="Times New Roman" w:hAnsi="Times New Roman"/>
                <w:b/>
                <w:sz w:val="24"/>
                <w:u w:val="single"/>
              </w:rPr>
            </w:pPr>
          </w:p>
          <w:p w14:paraId="20AF2550"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 Ustanovení čl. 254 odst. 2 písm. c) nařízení (EU) č. 575/2013 </w:t>
            </w:r>
          </w:p>
          <w:p w14:paraId="7A3728E1" w14:textId="77777777" w:rsidR="00933ADA" w:rsidRPr="002A677E" w:rsidRDefault="00933ADA" w:rsidP="00822842">
            <w:pPr>
              <w:spacing w:before="0" w:after="0"/>
              <w:rPr>
                <w:rFonts w:ascii="Times New Roman" w:hAnsi="Times New Roman"/>
                <w:sz w:val="24"/>
              </w:rPr>
            </w:pPr>
          </w:p>
          <w:p w14:paraId="31283022" w14:textId="77777777" w:rsidR="00933ADA" w:rsidRPr="002A677E" w:rsidRDefault="00933ADA" w:rsidP="00822842">
            <w:pPr>
              <w:spacing w:before="0" w:after="0"/>
              <w:rPr>
                <w:rFonts w:ascii="Times New Roman" w:hAnsi="Times New Roman"/>
                <w:b/>
                <w:sz w:val="24"/>
                <w:u w:val="single"/>
              </w:rPr>
            </w:pPr>
            <w:r>
              <w:rPr>
                <w:rFonts w:ascii="Times New Roman" w:hAnsi="Times New Roman"/>
                <w:sz w:val="24"/>
              </w:rPr>
              <w:t>V tomto sloupci se vykazují všechny půjčky a leasingy na automobily a leasingy na zařízení, i když splňují požadavky podle čl. 254 odst. 2 písm. a) nebo b) nařízení (EU) č. 575/2013.</w:t>
            </w:r>
          </w:p>
        </w:tc>
      </w:tr>
      <w:tr w:rsidR="00933ADA" w:rsidRPr="002A677E" w14:paraId="0ECEF324" w14:textId="77777777" w:rsidTr="00822842">
        <w:tc>
          <w:tcPr>
            <w:tcW w:w="1568" w:type="dxa"/>
          </w:tcPr>
          <w:p w14:paraId="2B69672B"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0590</w:t>
            </w:r>
          </w:p>
        </w:tc>
        <w:tc>
          <w:tcPr>
            <w:tcW w:w="7436" w:type="dxa"/>
          </w:tcPr>
          <w:p w14:paraId="05A7A8AD" w14:textId="77777777" w:rsidR="00933ADA" w:rsidRPr="00B44FD0" w:rsidRDefault="00933ADA" w:rsidP="00822842">
            <w:pPr>
              <w:spacing w:before="0" w:after="0"/>
              <w:rPr>
                <w:rFonts w:ascii="Times New Roman" w:hAnsi="Times New Roman"/>
                <w:b/>
                <w:sz w:val="24"/>
                <w:u w:val="single"/>
              </w:rPr>
            </w:pPr>
            <w:r>
              <w:rPr>
                <w:rFonts w:ascii="Times New Roman" w:hAnsi="Times New Roman"/>
                <w:b/>
                <w:sz w:val="24"/>
                <w:u w:val="single"/>
              </w:rPr>
              <w:t>MOŽNOST SEC-ERBA</w:t>
            </w:r>
          </w:p>
          <w:p w14:paraId="0BFEB657" w14:textId="77777777" w:rsidR="00933ADA" w:rsidRPr="00B44FD0" w:rsidRDefault="00933ADA" w:rsidP="00822842">
            <w:pPr>
              <w:spacing w:before="0" w:after="0"/>
              <w:rPr>
                <w:rFonts w:ascii="Times New Roman" w:hAnsi="Times New Roman"/>
                <w:b/>
                <w:sz w:val="24"/>
                <w:u w:val="single"/>
              </w:rPr>
            </w:pPr>
          </w:p>
          <w:p w14:paraId="45A5D1A4" w14:textId="77777777" w:rsidR="00933ADA" w:rsidRPr="00B44FD0" w:rsidRDefault="00933ADA" w:rsidP="00822842">
            <w:pPr>
              <w:spacing w:before="0" w:after="0"/>
              <w:rPr>
                <w:rFonts w:ascii="Times New Roman" w:hAnsi="Times New Roman"/>
                <w:sz w:val="24"/>
              </w:rPr>
            </w:pPr>
            <w:r>
              <w:rPr>
                <w:rFonts w:ascii="Times New Roman" w:hAnsi="Times New Roman"/>
                <w:sz w:val="24"/>
              </w:rPr>
              <w:t>Ustanovení čl. 254 odst. 3 nařízení (EU) č. 575/2013</w:t>
            </w:r>
          </w:p>
          <w:p w14:paraId="0568569A" w14:textId="77777777" w:rsidR="00933ADA" w:rsidRPr="00B44FD0" w:rsidRDefault="00933ADA" w:rsidP="00822842">
            <w:pPr>
              <w:spacing w:before="0" w:after="0"/>
              <w:rPr>
                <w:rFonts w:ascii="Times New Roman" w:hAnsi="Times New Roman"/>
                <w:b/>
                <w:sz w:val="24"/>
                <w:u w:val="single"/>
              </w:rPr>
            </w:pPr>
          </w:p>
        </w:tc>
      </w:tr>
      <w:tr w:rsidR="00933ADA" w:rsidRPr="002A677E" w14:paraId="63C72A1A" w14:textId="77777777" w:rsidTr="00822842">
        <w:tc>
          <w:tcPr>
            <w:tcW w:w="1568" w:type="dxa"/>
          </w:tcPr>
          <w:p w14:paraId="34527176"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0600</w:t>
            </w:r>
          </w:p>
        </w:tc>
        <w:tc>
          <w:tcPr>
            <w:tcW w:w="7436" w:type="dxa"/>
          </w:tcPr>
          <w:p w14:paraId="59D79D59" w14:textId="77777777" w:rsidR="00933ADA" w:rsidRPr="002A677E" w:rsidRDefault="00933ADA" w:rsidP="00822842">
            <w:pPr>
              <w:spacing w:before="0" w:after="0"/>
              <w:rPr>
                <w:rFonts w:ascii="Times New Roman" w:hAnsi="Times New Roman"/>
                <w:b/>
                <w:bCs/>
                <w:sz w:val="24"/>
                <w:u w:val="single"/>
              </w:rPr>
            </w:pPr>
            <w:r>
              <w:rPr>
                <w:rFonts w:ascii="Times New Roman" w:hAnsi="Times New Roman"/>
                <w:b/>
                <w:sz w:val="24"/>
                <w:u w:val="single"/>
              </w:rPr>
              <w:t>POZICE PODLÉHAJÍCÍ USTANOVENÍ ČL. 254 ODST. 2 PÍSM. a) NAŘÍZENÍ (EU) Č. 575/2013</w:t>
            </w:r>
          </w:p>
          <w:p w14:paraId="3FBC453C" w14:textId="77777777" w:rsidR="00933ADA" w:rsidRPr="002A677E" w:rsidRDefault="00933ADA" w:rsidP="00822842">
            <w:pPr>
              <w:spacing w:before="0" w:after="0"/>
              <w:rPr>
                <w:rFonts w:ascii="Times New Roman" w:hAnsi="Times New Roman"/>
                <w:b/>
                <w:bCs/>
                <w:sz w:val="24"/>
                <w:u w:val="single"/>
              </w:rPr>
            </w:pPr>
          </w:p>
          <w:p w14:paraId="34B8E9D6" w14:textId="77777777" w:rsidR="00933ADA" w:rsidRPr="002A677E" w:rsidRDefault="00933ADA" w:rsidP="00822842">
            <w:pPr>
              <w:spacing w:before="0" w:after="0"/>
              <w:rPr>
                <w:rFonts w:ascii="Times New Roman" w:hAnsi="Times New Roman"/>
                <w:sz w:val="24"/>
              </w:rPr>
            </w:pPr>
            <w:r>
              <w:rPr>
                <w:rFonts w:ascii="Times New Roman" w:hAnsi="Times New Roman"/>
                <w:sz w:val="24"/>
              </w:rPr>
              <w:t>Ustanovení čl. 254 odst. 2 písm. a) nařízení (EU) č. 575/2013</w:t>
            </w:r>
          </w:p>
          <w:p w14:paraId="34EF84D2" w14:textId="77777777" w:rsidR="00933ADA" w:rsidRPr="002A677E" w:rsidRDefault="00933ADA" w:rsidP="00822842">
            <w:pPr>
              <w:spacing w:before="0" w:after="0"/>
              <w:rPr>
                <w:rFonts w:ascii="Times New Roman" w:hAnsi="Times New Roman"/>
                <w:sz w:val="24"/>
              </w:rPr>
            </w:pPr>
          </w:p>
        </w:tc>
      </w:tr>
      <w:tr w:rsidR="00933ADA" w:rsidRPr="002A677E" w14:paraId="3E1AD793" w14:textId="77777777" w:rsidTr="00822842">
        <w:tc>
          <w:tcPr>
            <w:tcW w:w="1568" w:type="dxa"/>
          </w:tcPr>
          <w:p w14:paraId="6AA72207"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0610</w:t>
            </w:r>
          </w:p>
        </w:tc>
        <w:tc>
          <w:tcPr>
            <w:tcW w:w="7436" w:type="dxa"/>
          </w:tcPr>
          <w:p w14:paraId="28D146AD"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 xml:space="preserve">POZICE PODLÉHAJÍCÍ USTANOVENÍ ČL. 254 ODST. 2 PÍSM. b) NAŘÍZENÍ (EU) Č. 575/2013 </w:t>
            </w:r>
          </w:p>
          <w:p w14:paraId="7F913668" w14:textId="77777777" w:rsidR="00933ADA" w:rsidRPr="002A677E" w:rsidRDefault="00933ADA" w:rsidP="00822842">
            <w:pPr>
              <w:spacing w:before="0" w:after="0"/>
              <w:rPr>
                <w:rFonts w:ascii="Times New Roman" w:hAnsi="Times New Roman"/>
                <w:b/>
                <w:sz w:val="24"/>
                <w:u w:val="single"/>
              </w:rPr>
            </w:pPr>
          </w:p>
          <w:p w14:paraId="00E132A4" w14:textId="77777777" w:rsidR="00933ADA" w:rsidRPr="002A677E" w:rsidRDefault="00933ADA" w:rsidP="00822842">
            <w:pPr>
              <w:spacing w:before="0" w:after="0"/>
              <w:rPr>
                <w:rFonts w:ascii="Times New Roman" w:hAnsi="Times New Roman"/>
                <w:sz w:val="24"/>
              </w:rPr>
            </w:pPr>
            <w:r>
              <w:rPr>
                <w:rFonts w:ascii="Times New Roman" w:hAnsi="Times New Roman"/>
                <w:sz w:val="24"/>
              </w:rPr>
              <w:t>Ustanovení čl. 254 odst. 2 písm. b) nařízení (EU) č. 575/2013</w:t>
            </w:r>
          </w:p>
          <w:p w14:paraId="5A605E9F" w14:textId="77777777" w:rsidR="00933ADA" w:rsidRPr="002A677E" w:rsidRDefault="00933ADA" w:rsidP="00822842">
            <w:pPr>
              <w:spacing w:before="0" w:after="0"/>
              <w:rPr>
                <w:rFonts w:ascii="Times New Roman" w:hAnsi="Times New Roman"/>
                <w:b/>
                <w:sz w:val="24"/>
                <w:u w:val="single"/>
              </w:rPr>
            </w:pPr>
          </w:p>
        </w:tc>
      </w:tr>
      <w:tr w:rsidR="00933ADA" w:rsidRPr="002A677E" w14:paraId="6FCA9727" w14:textId="77777777" w:rsidTr="00822842">
        <w:tc>
          <w:tcPr>
            <w:tcW w:w="1568" w:type="dxa"/>
          </w:tcPr>
          <w:p w14:paraId="26CCF13B"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0620</w:t>
            </w:r>
          </w:p>
        </w:tc>
        <w:tc>
          <w:tcPr>
            <w:tcW w:w="7436" w:type="dxa"/>
          </w:tcPr>
          <w:p w14:paraId="1F4F1B35" w14:textId="77777777" w:rsidR="00933ADA" w:rsidRPr="002A677E" w:rsidRDefault="00933ADA" w:rsidP="00822842">
            <w:pPr>
              <w:spacing w:before="0" w:after="0"/>
              <w:rPr>
                <w:rFonts w:ascii="Times New Roman" w:hAnsi="Times New Roman"/>
                <w:b/>
                <w:bCs/>
                <w:sz w:val="24"/>
                <w:u w:val="single"/>
              </w:rPr>
            </w:pPr>
            <w:r>
              <w:rPr>
                <w:rFonts w:ascii="Times New Roman" w:hAnsi="Times New Roman"/>
                <w:b/>
                <w:sz w:val="24"/>
                <w:u w:val="single"/>
              </w:rPr>
              <w:t>POZICE PODLÉHAJÍCÍ USTANOVENÍ ČL. 254 ODST. 4 NEBO ČL. 258 ODST. 2 NAŘÍZENÍ (EU) Č. 575/2013</w:t>
            </w:r>
          </w:p>
          <w:p w14:paraId="38D391A0" w14:textId="77777777" w:rsidR="00933ADA" w:rsidRPr="002A677E" w:rsidRDefault="00933ADA" w:rsidP="00822842">
            <w:pPr>
              <w:spacing w:before="0" w:after="0"/>
              <w:rPr>
                <w:rFonts w:ascii="Times New Roman" w:hAnsi="Times New Roman"/>
                <w:sz w:val="24"/>
              </w:rPr>
            </w:pPr>
          </w:p>
          <w:p w14:paraId="27868B02" w14:textId="77777777" w:rsidR="00933ADA" w:rsidRPr="002A677E" w:rsidRDefault="00933ADA" w:rsidP="00822842">
            <w:pPr>
              <w:spacing w:before="0" w:after="0"/>
              <w:rPr>
                <w:rFonts w:ascii="Times New Roman" w:hAnsi="Times New Roman"/>
                <w:sz w:val="24"/>
              </w:rPr>
            </w:pPr>
            <w:proofErr w:type="spellStart"/>
            <w:r>
              <w:rPr>
                <w:rFonts w:ascii="Times New Roman" w:hAnsi="Times New Roman"/>
                <w:sz w:val="24"/>
              </w:rPr>
              <w:t>Sekuritizované</w:t>
            </w:r>
            <w:proofErr w:type="spellEnd"/>
            <w:r>
              <w:rPr>
                <w:rFonts w:ascii="Times New Roman" w:hAnsi="Times New Roman"/>
                <w:sz w:val="24"/>
              </w:rPr>
              <w:t xml:space="preserve"> pozice podléhající SEC-ERBA, u nichž bylo použití SEC-IRBA nebo SEC-SA příslušnými orgány vyloučeno v souladu s čl. 254 odst. 4 nebo čl. 258 odst. 2 nařízení (EU) č. 575/2013.</w:t>
            </w:r>
          </w:p>
          <w:p w14:paraId="6F8F8412" w14:textId="77777777" w:rsidR="00933ADA" w:rsidRPr="002A677E" w:rsidRDefault="00933ADA" w:rsidP="00822842">
            <w:pPr>
              <w:spacing w:before="0" w:after="0"/>
              <w:rPr>
                <w:rFonts w:ascii="Times New Roman" w:hAnsi="Times New Roman"/>
                <w:b/>
                <w:sz w:val="24"/>
                <w:u w:val="single"/>
              </w:rPr>
            </w:pPr>
          </w:p>
        </w:tc>
      </w:tr>
      <w:tr w:rsidR="00933ADA" w:rsidRPr="002A677E" w14:paraId="14FB8AD2" w14:textId="77777777" w:rsidTr="00822842">
        <w:tc>
          <w:tcPr>
            <w:tcW w:w="1568" w:type="dxa"/>
          </w:tcPr>
          <w:p w14:paraId="4A15B3AB"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0630</w:t>
            </w:r>
          </w:p>
        </w:tc>
        <w:tc>
          <w:tcPr>
            <w:tcW w:w="7436" w:type="dxa"/>
          </w:tcPr>
          <w:p w14:paraId="3D9A94BE"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 xml:space="preserve">PODLE HIERARCHIE PŘÍSTUPŮ </w:t>
            </w:r>
          </w:p>
          <w:p w14:paraId="6E490CE5" w14:textId="77777777" w:rsidR="00933ADA" w:rsidRPr="002A677E" w:rsidRDefault="00933ADA" w:rsidP="00822842">
            <w:pPr>
              <w:spacing w:before="0" w:after="0"/>
              <w:rPr>
                <w:rFonts w:ascii="Times New Roman" w:hAnsi="Times New Roman"/>
                <w:b/>
                <w:sz w:val="24"/>
                <w:u w:val="single"/>
              </w:rPr>
            </w:pPr>
          </w:p>
          <w:p w14:paraId="03809F29" w14:textId="77777777" w:rsidR="00933ADA" w:rsidRPr="002A677E" w:rsidRDefault="00933ADA" w:rsidP="00822842">
            <w:pPr>
              <w:spacing w:before="0" w:after="0"/>
              <w:rPr>
                <w:rFonts w:ascii="Times New Roman" w:hAnsi="Times New Roman"/>
                <w:sz w:val="24"/>
              </w:rPr>
            </w:pPr>
            <w:proofErr w:type="spellStart"/>
            <w:r>
              <w:rPr>
                <w:rFonts w:ascii="Times New Roman" w:hAnsi="Times New Roman"/>
                <w:sz w:val="24"/>
              </w:rPr>
              <w:t>Sekuritizované</w:t>
            </w:r>
            <w:proofErr w:type="spellEnd"/>
            <w:r>
              <w:rPr>
                <w:rFonts w:ascii="Times New Roman" w:hAnsi="Times New Roman"/>
                <w:sz w:val="24"/>
              </w:rPr>
              <w:t xml:space="preserve"> pozice, u nichž je použit přístup SEC-ERBA podle hierarchie postupů stanovené v čl. 254 odst. 1 nařízení (EU) č. 575/2013.</w:t>
            </w:r>
          </w:p>
          <w:p w14:paraId="7866A602" w14:textId="77777777" w:rsidR="00933ADA" w:rsidRPr="002A677E" w:rsidRDefault="00933ADA" w:rsidP="00822842">
            <w:pPr>
              <w:spacing w:before="0" w:after="0"/>
              <w:rPr>
                <w:rFonts w:ascii="Times New Roman" w:hAnsi="Times New Roman"/>
                <w:b/>
                <w:sz w:val="24"/>
                <w:u w:val="single"/>
              </w:rPr>
            </w:pPr>
          </w:p>
        </w:tc>
      </w:tr>
      <w:tr w:rsidR="00933ADA" w:rsidRPr="002A677E" w14:paraId="6D7F2847" w14:textId="77777777" w:rsidTr="00822842">
        <w:tc>
          <w:tcPr>
            <w:tcW w:w="1568" w:type="dxa"/>
          </w:tcPr>
          <w:p w14:paraId="110969F1"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0640</w:t>
            </w:r>
          </w:p>
        </w:tc>
        <w:tc>
          <w:tcPr>
            <w:tcW w:w="7436" w:type="dxa"/>
          </w:tcPr>
          <w:p w14:paraId="3131F940"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METODA INTERNÍHO HODNOCENÍ</w:t>
            </w:r>
          </w:p>
          <w:p w14:paraId="6533D6A7" w14:textId="77777777" w:rsidR="00933ADA" w:rsidRPr="002A677E" w:rsidRDefault="00933ADA" w:rsidP="00822842">
            <w:pPr>
              <w:spacing w:before="0" w:after="0"/>
              <w:jc w:val="left"/>
              <w:rPr>
                <w:rFonts w:ascii="Times New Roman" w:hAnsi="Times New Roman"/>
                <w:sz w:val="24"/>
              </w:rPr>
            </w:pPr>
          </w:p>
          <w:p w14:paraId="10BEACAC" w14:textId="77777777" w:rsidR="00933ADA" w:rsidRPr="002A677E" w:rsidRDefault="00933ADA" w:rsidP="00822842">
            <w:pPr>
              <w:spacing w:before="0" w:after="0"/>
              <w:rPr>
                <w:rFonts w:ascii="Times New Roman" w:hAnsi="Times New Roman"/>
                <w:sz w:val="24"/>
              </w:rPr>
            </w:pPr>
            <w:r>
              <w:rPr>
                <w:rFonts w:ascii="Times New Roman" w:hAnsi="Times New Roman"/>
                <w:sz w:val="24"/>
              </w:rPr>
              <w:lastRenderedPageBreak/>
              <w:t xml:space="preserve">Podle čl. 254 odst. 5 </w:t>
            </w:r>
            <w:bookmarkStart w:id="4" w:name="_Hlk73564575"/>
            <w:r>
              <w:rPr>
                <w:rFonts w:ascii="Times New Roman" w:hAnsi="Times New Roman"/>
                <w:sz w:val="24"/>
              </w:rPr>
              <w:t xml:space="preserve">nařízení (EU) č. 575/2013 </w:t>
            </w:r>
            <w:bookmarkEnd w:id="4"/>
            <w:r>
              <w:rPr>
                <w:rFonts w:ascii="Times New Roman" w:hAnsi="Times New Roman"/>
                <w:sz w:val="24"/>
              </w:rPr>
              <w:t>se v souvislosti s pozicemi v programech ABCP použije „metoda interního hodnocení“</w:t>
            </w:r>
            <w:r>
              <w:t>.</w:t>
            </w:r>
          </w:p>
          <w:p w14:paraId="7DF2FA74" w14:textId="77777777" w:rsidR="00933ADA" w:rsidRPr="002A677E" w:rsidRDefault="00933ADA" w:rsidP="00822842">
            <w:pPr>
              <w:spacing w:before="0" w:after="0"/>
              <w:jc w:val="left"/>
              <w:rPr>
                <w:rFonts w:ascii="Times New Roman" w:hAnsi="Times New Roman"/>
                <w:sz w:val="24"/>
              </w:rPr>
            </w:pPr>
          </w:p>
        </w:tc>
      </w:tr>
      <w:tr w:rsidR="00933ADA" w:rsidRPr="002A677E" w14:paraId="38DF2928" w14:textId="77777777" w:rsidTr="00822842">
        <w:tc>
          <w:tcPr>
            <w:tcW w:w="1568" w:type="dxa"/>
          </w:tcPr>
          <w:p w14:paraId="42391A9D" w14:textId="77777777" w:rsidR="00933ADA" w:rsidRPr="002A677E" w:rsidDel="002122FF"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0650–0690</w:t>
            </w:r>
          </w:p>
        </w:tc>
        <w:tc>
          <w:tcPr>
            <w:tcW w:w="7436" w:type="dxa"/>
          </w:tcPr>
          <w:p w14:paraId="23BEC564"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ROZČLENĚNÍ PODLE RIZIKOVĚ VÁŽENÝCH PÁSEM</w:t>
            </w:r>
          </w:p>
          <w:p w14:paraId="68A74453" w14:textId="77777777" w:rsidR="00933ADA" w:rsidRPr="002A677E" w:rsidRDefault="00933ADA" w:rsidP="00822842">
            <w:pPr>
              <w:spacing w:before="0" w:after="0"/>
              <w:jc w:val="left"/>
              <w:rPr>
                <w:rFonts w:ascii="Times New Roman" w:hAnsi="Times New Roman"/>
                <w:sz w:val="24"/>
              </w:rPr>
            </w:pPr>
          </w:p>
          <w:p w14:paraId="73F50A6D"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Expozice metody interního hodnocení v členění podle rizikově vážených pásem.</w:t>
            </w:r>
          </w:p>
          <w:p w14:paraId="1A9DF57B"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6CF7D39B" w14:textId="77777777" w:rsidTr="00822842">
        <w:tc>
          <w:tcPr>
            <w:tcW w:w="1568" w:type="dxa"/>
          </w:tcPr>
          <w:p w14:paraId="643AA338"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0695</w:t>
            </w:r>
          </w:p>
        </w:tc>
        <w:tc>
          <w:tcPr>
            <w:tcW w:w="7436" w:type="dxa"/>
          </w:tcPr>
          <w:p w14:paraId="38948452"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ZVLÁŠTNÍ ZACHÁZENÍ S PŘEDNOSTNÍMI TRANŠEMI KVALIFIKOVANÝCH SEKURITIZACÍ NEVÝKONNÝCH EXPOZIC</w:t>
            </w:r>
          </w:p>
          <w:p w14:paraId="34A503A0" w14:textId="77777777" w:rsidR="00933ADA" w:rsidRPr="002A677E" w:rsidRDefault="00933ADA" w:rsidP="00822842">
            <w:pPr>
              <w:spacing w:before="0" w:after="0"/>
              <w:jc w:val="left"/>
              <w:rPr>
                <w:rFonts w:ascii="Times New Roman" w:hAnsi="Times New Roman"/>
                <w:b/>
                <w:sz w:val="24"/>
                <w:u w:val="single"/>
              </w:rPr>
            </w:pPr>
          </w:p>
          <w:p w14:paraId="3988CFB1"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Ustanovení čl. 269a odst. 3 nařízení (EU) č. 575/2013</w:t>
            </w:r>
          </w:p>
          <w:p w14:paraId="5094867A"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B7B83A2" w14:textId="77777777" w:rsidTr="00822842">
        <w:tc>
          <w:tcPr>
            <w:tcW w:w="1568" w:type="dxa"/>
          </w:tcPr>
          <w:p w14:paraId="7A7DC09D"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0700</w:t>
            </w:r>
          </w:p>
        </w:tc>
        <w:tc>
          <w:tcPr>
            <w:tcW w:w="7436" w:type="dxa"/>
          </w:tcPr>
          <w:p w14:paraId="45534909"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OSTATNÍ (RW = 1 250 %)</w:t>
            </w:r>
          </w:p>
          <w:p w14:paraId="2725BDCE" w14:textId="77777777" w:rsidR="00933ADA" w:rsidRPr="002A677E" w:rsidRDefault="00933ADA" w:rsidP="00822842">
            <w:pPr>
              <w:spacing w:before="0" w:after="0"/>
              <w:jc w:val="left"/>
              <w:rPr>
                <w:rFonts w:ascii="Times New Roman" w:hAnsi="Times New Roman"/>
                <w:b/>
                <w:sz w:val="24"/>
                <w:u w:val="single"/>
              </w:rPr>
            </w:pPr>
          </w:p>
          <w:p w14:paraId="6DEF5203"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Pokud se nepoužije žádný z předchozích přístupů, je </w:t>
            </w:r>
            <w:proofErr w:type="spellStart"/>
            <w:r>
              <w:rPr>
                <w:rFonts w:ascii="Times New Roman" w:hAnsi="Times New Roman"/>
                <w:sz w:val="24"/>
              </w:rPr>
              <w:t>sekuritizovaným</w:t>
            </w:r>
            <w:proofErr w:type="spellEnd"/>
            <w:r>
              <w:rPr>
                <w:rFonts w:ascii="Times New Roman" w:hAnsi="Times New Roman"/>
                <w:sz w:val="24"/>
              </w:rPr>
              <w:t xml:space="preserve"> pozicím v souladu s čl. 254 odst. 7 nařízení (EU) č. 575/2013 přiřazena riziková váha 1 250 %.</w:t>
            </w:r>
          </w:p>
          <w:p w14:paraId="112A368D"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CF608B9" w14:textId="77777777" w:rsidTr="00822842">
        <w:tc>
          <w:tcPr>
            <w:tcW w:w="1568" w:type="dxa"/>
          </w:tcPr>
          <w:p w14:paraId="6C75B178"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0710–0860</w:t>
            </w:r>
          </w:p>
        </w:tc>
        <w:tc>
          <w:tcPr>
            <w:tcW w:w="7436" w:type="dxa"/>
          </w:tcPr>
          <w:p w14:paraId="7A263DB4"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OBJEM RIZIKOVĚ VÁŽENÝCH EXPOZIC</w:t>
            </w:r>
          </w:p>
          <w:p w14:paraId="281A1F00" w14:textId="77777777" w:rsidR="00933ADA" w:rsidRPr="002A677E" w:rsidRDefault="00933ADA" w:rsidP="00822842">
            <w:pPr>
              <w:spacing w:before="0" w:after="0"/>
              <w:jc w:val="left"/>
              <w:rPr>
                <w:rFonts w:ascii="Times New Roman" w:hAnsi="Times New Roman"/>
                <w:sz w:val="24"/>
              </w:rPr>
            </w:pPr>
          </w:p>
          <w:p w14:paraId="0D23F92D"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Celkový objem rizikově vážených expozic vypočítaný podle části třetí hlavy II kapitoly 5 oddílu 3 nařízení (EU) č. 575/2013 před provedením úprav v důsledku nesouladu splatností nebo porušení ustanovení o náležité péči a s vyloučením objemu rizikově vážených expozic, který odpovídá expozicím přeřazeným prostřednictvím odtoků do jiné šablony. </w:t>
            </w:r>
          </w:p>
          <w:p w14:paraId="381AF356" w14:textId="77777777" w:rsidR="00933ADA" w:rsidRPr="002A677E" w:rsidRDefault="00933ADA" w:rsidP="00822842">
            <w:pPr>
              <w:spacing w:before="0" w:after="0"/>
              <w:rPr>
                <w:rFonts w:ascii="Times New Roman" w:hAnsi="Times New Roman"/>
                <w:sz w:val="24"/>
              </w:rPr>
            </w:pPr>
          </w:p>
        </w:tc>
      </w:tr>
      <w:tr w:rsidR="00933ADA" w:rsidRPr="002A677E" w14:paraId="6D1A07DF" w14:textId="77777777" w:rsidTr="00822842">
        <w:tc>
          <w:tcPr>
            <w:tcW w:w="1568" w:type="dxa"/>
          </w:tcPr>
          <w:p w14:paraId="05B9A349"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0840</w:t>
            </w:r>
          </w:p>
        </w:tc>
        <w:tc>
          <w:tcPr>
            <w:tcW w:w="7436" w:type="dxa"/>
          </w:tcPr>
          <w:p w14:paraId="3DB9E795"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METODA INTERNÍHO HODNOCENÍ: PRŮMĚRNÁ RIZIKOVÁ VÁHA (%)</w:t>
            </w:r>
          </w:p>
          <w:p w14:paraId="1FF62496" w14:textId="77777777" w:rsidR="00933ADA" w:rsidRPr="002A677E" w:rsidRDefault="00933ADA" w:rsidP="00822842">
            <w:pPr>
              <w:spacing w:before="0" w:after="0"/>
              <w:rPr>
                <w:rFonts w:ascii="Times New Roman" w:hAnsi="Times New Roman"/>
                <w:sz w:val="24"/>
              </w:rPr>
            </w:pPr>
          </w:p>
          <w:p w14:paraId="40E63FB8"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V tomto sloupci se vykazují expozicí vážené průměrné rizikové váhy </w:t>
            </w:r>
            <w:proofErr w:type="spellStart"/>
            <w:r>
              <w:rPr>
                <w:rFonts w:ascii="Times New Roman" w:hAnsi="Times New Roman"/>
                <w:sz w:val="24"/>
              </w:rPr>
              <w:t>sekuritizovaných</w:t>
            </w:r>
            <w:proofErr w:type="spellEnd"/>
            <w:r>
              <w:rPr>
                <w:rFonts w:ascii="Times New Roman" w:hAnsi="Times New Roman"/>
                <w:sz w:val="24"/>
              </w:rPr>
              <w:t xml:space="preserve"> pozic.</w:t>
            </w:r>
          </w:p>
          <w:p w14:paraId="5C275CA5" w14:textId="77777777" w:rsidR="00933ADA" w:rsidRPr="002A677E" w:rsidRDefault="00933ADA" w:rsidP="00822842">
            <w:pPr>
              <w:spacing w:before="0" w:after="0"/>
              <w:jc w:val="left"/>
              <w:rPr>
                <w:rFonts w:ascii="Times New Roman" w:hAnsi="Times New Roman"/>
                <w:sz w:val="24"/>
              </w:rPr>
            </w:pPr>
          </w:p>
        </w:tc>
      </w:tr>
      <w:tr w:rsidR="00933ADA" w:rsidRPr="002A677E" w14:paraId="0CA71621" w14:textId="77777777" w:rsidTr="00822842">
        <w:tc>
          <w:tcPr>
            <w:tcW w:w="1568" w:type="dxa"/>
          </w:tcPr>
          <w:p w14:paraId="1AACDF5D"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0860</w:t>
            </w:r>
          </w:p>
        </w:tc>
        <w:tc>
          <w:tcPr>
            <w:tcW w:w="7436" w:type="dxa"/>
          </w:tcPr>
          <w:p w14:paraId="7501B53E"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OBJEM RIZIKOVĚ VÁŽENÝCH EXPOZIC – Z TOHO: SYNTETICKÉ SEKURITIZACE</w:t>
            </w:r>
          </w:p>
          <w:p w14:paraId="5D931025" w14:textId="77777777" w:rsidR="00933ADA" w:rsidRPr="002A677E" w:rsidRDefault="00933ADA" w:rsidP="00822842">
            <w:pPr>
              <w:spacing w:before="0" w:after="0"/>
              <w:jc w:val="left"/>
              <w:rPr>
                <w:rFonts w:ascii="Times New Roman" w:hAnsi="Times New Roman"/>
                <w:sz w:val="24"/>
              </w:rPr>
            </w:pPr>
          </w:p>
          <w:p w14:paraId="6DDF48C2" w14:textId="77777777" w:rsidR="00933ADA" w:rsidRPr="002A677E" w:rsidRDefault="00933ADA" w:rsidP="00822842">
            <w:pPr>
              <w:spacing w:before="0" w:after="0"/>
              <w:rPr>
                <w:rFonts w:ascii="Times New Roman" w:hAnsi="Times New Roman"/>
                <w:sz w:val="24"/>
              </w:rPr>
            </w:pPr>
            <w:r>
              <w:rPr>
                <w:rFonts w:ascii="Times New Roman" w:hAnsi="Times New Roman"/>
                <w:sz w:val="24"/>
              </w:rPr>
              <w:t>Vykazují se zde syntetické sekuritizace, u nichž došlo k nesouladu splatností, přičemž částka, jež má být uvedena v tomto sloupci, nebere v potaz jakýkoli nesoulad splatností.</w:t>
            </w:r>
          </w:p>
          <w:p w14:paraId="29F73B34" w14:textId="77777777" w:rsidR="00933ADA" w:rsidRPr="002A677E" w:rsidRDefault="00933ADA" w:rsidP="00822842">
            <w:pPr>
              <w:spacing w:before="0" w:after="0"/>
              <w:jc w:val="left"/>
              <w:rPr>
                <w:rFonts w:ascii="Times New Roman" w:hAnsi="Times New Roman"/>
                <w:sz w:val="24"/>
              </w:rPr>
            </w:pPr>
          </w:p>
        </w:tc>
      </w:tr>
      <w:tr w:rsidR="00933ADA" w:rsidRPr="002A677E" w14:paraId="370033B9" w14:textId="77777777" w:rsidTr="00822842">
        <w:tc>
          <w:tcPr>
            <w:tcW w:w="1568" w:type="dxa"/>
          </w:tcPr>
          <w:p w14:paraId="0108BA79"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0870</w:t>
            </w:r>
          </w:p>
        </w:tc>
        <w:tc>
          <w:tcPr>
            <w:tcW w:w="7436" w:type="dxa"/>
          </w:tcPr>
          <w:p w14:paraId="46E65633"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ÚPRAVA OBJEMU RIZIKOVĚ VÁŽENÝCH EXPOZIC V DŮSLEDKU NESOULADU SPLATNOSTÍ</w:t>
            </w:r>
          </w:p>
          <w:p w14:paraId="0D85BCBF" w14:textId="77777777" w:rsidR="00933ADA" w:rsidRPr="002A677E" w:rsidRDefault="00933ADA" w:rsidP="00822842">
            <w:pPr>
              <w:spacing w:before="0" w:after="0"/>
              <w:jc w:val="left"/>
              <w:rPr>
                <w:rFonts w:ascii="Times New Roman" w:hAnsi="Times New Roman"/>
                <w:b/>
                <w:sz w:val="24"/>
                <w:u w:val="single"/>
                <w:lang w:eastAsia="es-ES_tradnl"/>
              </w:rPr>
            </w:pPr>
          </w:p>
          <w:p w14:paraId="5EA69EA3"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V případě nesouladu splatností u syntetických sekuritizací se zohlední RW* – RW(SP) vypočítaná v souladu s článkem 252 nařízení (EU) č. 575/2013 s výjimkou tranší, jimž je přiřazena riziková váha 1 250 % a u nichž se vykazuje nulová částka. RW(SP) nezahrnuje pouze objemy rizikově vážených expozic uvedené ve sloupci 0650, ale také objemy rizikově </w:t>
            </w:r>
            <w:r>
              <w:rPr>
                <w:rFonts w:ascii="Times New Roman" w:hAnsi="Times New Roman"/>
                <w:sz w:val="24"/>
              </w:rPr>
              <w:lastRenderedPageBreak/>
              <w:t>vážených expozic odpovídající expozicím, které byly přeřazeny prostřednictvím odtoků do jiných šablon.</w:t>
            </w:r>
          </w:p>
          <w:p w14:paraId="3920B659" w14:textId="77777777" w:rsidR="00933ADA" w:rsidRPr="002A677E" w:rsidRDefault="00933ADA" w:rsidP="00822842">
            <w:pPr>
              <w:spacing w:before="0" w:after="0"/>
              <w:rPr>
                <w:rFonts w:ascii="Times New Roman" w:hAnsi="Times New Roman"/>
                <w:sz w:val="24"/>
                <w:lang w:eastAsia="es-ES_tradnl"/>
              </w:rPr>
            </w:pPr>
          </w:p>
        </w:tc>
      </w:tr>
      <w:tr w:rsidR="00933ADA" w:rsidRPr="002A677E" w14:paraId="3F9D7418" w14:textId="77777777" w:rsidTr="00822842">
        <w:tc>
          <w:tcPr>
            <w:tcW w:w="1568" w:type="dxa"/>
          </w:tcPr>
          <w:p w14:paraId="1DCD0D50" w14:textId="77777777" w:rsidR="00933ADA" w:rsidRPr="002A677E" w:rsidDel="002122FF"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0880</w:t>
            </w:r>
          </w:p>
        </w:tc>
        <w:tc>
          <w:tcPr>
            <w:tcW w:w="7436" w:type="dxa"/>
          </w:tcPr>
          <w:p w14:paraId="5E846604"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CELKOVÝ DOPAD (ÚPRAVA) V DŮSLEDKU PORUŠENÍ KAPITOLY 2 NAŘÍZENÍ (EU) 2017/2402</w:t>
            </w:r>
            <w:r>
              <w:rPr>
                <w:rStyle w:val="FootnoteReference"/>
                <w:rFonts w:ascii="Times New Roman" w:hAnsi="Times New Roman"/>
                <w:sz w:val="24"/>
                <w:vertAlign w:val="superscript"/>
                <w:lang w:eastAsia="es-ES_tradnl"/>
              </w:rPr>
              <w:footnoteReference w:id="1"/>
            </w:r>
          </w:p>
          <w:p w14:paraId="184A8AE3" w14:textId="77777777" w:rsidR="00933ADA" w:rsidRPr="002A677E" w:rsidRDefault="00933ADA" w:rsidP="00822842">
            <w:pPr>
              <w:spacing w:before="0" w:after="0"/>
              <w:jc w:val="left"/>
              <w:rPr>
                <w:rFonts w:ascii="Times New Roman" w:hAnsi="Times New Roman"/>
                <w:sz w:val="24"/>
                <w:lang w:eastAsia="es-ES_tradnl"/>
              </w:rPr>
            </w:pPr>
          </w:p>
          <w:p w14:paraId="7EBEDB5C" w14:textId="77777777" w:rsidR="00933ADA" w:rsidRPr="002A677E" w:rsidRDefault="00933ADA" w:rsidP="00822842">
            <w:pPr>
              <w:spacing w:before="0" w:after="0"/>
              <w:jc w:val="left"/>
              <w:rPr>
                <w:rFonts w:ascii="Times New Roman" w:eastAsia="Arial" w:hAnsi="Times New Roman"/>
                <w:sz w:val="24"/>
              </w:rPr>
            </w:pPr>
            <w:r>
              <w:rPr>
                <w:rFonts w:ascii="Times New Roman" w:hAnsi="Times New Roman"/>
                <w:sz w:val="24"/>
              </w:rPr>
              <w:t xml:space="preserve">V souladu s článkem 270a nařízení (EU) č. 575/2013 platí, že pokud instituce nesplní některé požadavky, </w:t>
            </w:r>
            <w:proofErr w:type="gramStart"/>
            <w:r>
              <w:rPr>
                <w:rFonts w:ascii="Times New Roman" w:hAnsi="Times New Roman"/>
                <w:sz w:val="24"/>
              </w:rPr>
              <w:t>uloží</w:t>
            </w:r>
            <w:proofErr w:type="gramEnd"/>
            <w:r>
              <w:rPr>
                <w:rFonts w:ascii="Times New Roman" w:hAnsi="Times New Roman"/>
                <w:sz w:val="24"/>
              </w:rPr>
              <w:t xml:space="preserve"> příslušné orgány přiměřenou dodatečnou rizikovou váhu ve výši nejméně 250 % dané rizikové váhy (se stropem 1 250 %), jež by se použila na relevantní </w:t>
            </w:r>
            <w:proofErr w:type="spellStart"/>
            <w:r>
              <w:rPr>
                <w:rFonts w:ascii="Times New Roman" w:hAnsi="Times New Roman"/>
                <w:sz w:val="24"/>
              </w:rPr>
              <w:t>sekuritizované</w:t>
            </w:r>
            <w:proofErr w:type="spellEnd"/>
            <w:r>
              <w:rPr>
                <w:rFonts w:ascii="Times New Roman" w:hAnsi="Times New Roman"/>
                <w:sz w:val="24"/>
              </w:rPr>
              <w:t xml:space="preserve"> pozice podle části třetí hlavy II kapitoly 5 oddílu 3 nařízení (EU) č. 575/2013. </w:t>
            </w:r>
          </w:p>
          <w:p w14:paraId="7AF261C3"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78A5CFE" w14:textId="77777777" w:rsidTr="00822842">
        <w:tc>
          <w:tcPr>
            <w:tcW w:w="1568" w:type="dxa"/>
          </w:tcPr>
          <w:p w14:paraId="167B991C"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0890–0920</w:t>
            </w:r>
          </w:p>
        </w:tc>
        <w:tc>
          <w:tcPr>
            <w:tcW w:w="7436" w:type="dxa"/>
          </w:tcPr>
          <w:p w14:paraId="1EAD793A"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CELKOVÝ OBJEM RIZIKOVĚ VÁŽENÉ EXPOZICE</w:t>
            </w:r>
          </w:p>
          <w:p w14:paraId="00106670" w14:textId="77777777" w:rsidR="00933ADA" w:rsidRDefault="00933ADA" w:rsidP="00822842">
            <w:pPr>
              <w:spacing w:before="0" w:after="0"/>
              <w:jc w:val="left"/>
              <w:rPr>
                <w:rFonts w:ascii="Times New Roman" w:hAnsi="Times New Roman"/>
                <w:sz w:val="24"/>
              </w:rPr>
            </w:pPr>
          </w:p>
          <w:p w14:paraId="10368B4A"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Celkový objem rizikově vážené expozice vypočítaný v souladu s částí třetí hlavou II kapitolou 5 nařízení (EU) č. 575/2013.</w:t>
            </w:r>
          </w:p>
        </w:tc>
      </w:tr>
      <w:tr w:rsidR="00933ADA" w:rsidRPr="002A677E" w14:paraId="61F48837" w14:textId="77777777" w:rsidTr="00822842">
        <w:tc>
          <w:tcPr>
            <w:tcW w:w="1568" w:type="dxa"/>
          </w:tcPr>
          <w:p w14:paraId="321E4BDE"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0890</w:t>
            </w:r>
          </w:p>
        </w:tc>
        <w:tc>
          <w:tcPr>
            <w:tcW w:w="7436" w:type="dxa"/>
          </w:tcPr>
          <w:p w14:paraId="4F5151E4"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PŘED UPLATNĚNÍM STROPU</w:t>
            </w:r>
          </w:p>
          <w:p w14:paraId="7DBF8213" w14:textId="77777777" w:rsidR="00933ADA" w:rsidRPr="002A677E" w:rsidRDefault="00933ADA" w:rsidP="00822842">
            <w:pPr>
              <w:spacing w:before="0" w:after="0"/>
              <w:jc w:val="left"/>
              <w:rPr>
                <w:rFonts w:ascii="Times New Roman" w:hAnsi="Times New Roman"/>
                <w:b/>
                <w:sz w:val="24"/>
                <w:u w:val="single"/>
                <w:lang w:eastAsia="es-ES_tradnl"/>
              </w:rPr>
            </w:pPr>
          </w:p>
          <w:p w14:paraId="36EE0279" w14:textId="77777777" w:rsidR="00933ADA" w:rsidRPr="002A677E" w:rsidRDefault="00933ADA" w:rsidP="00822842">
            <w:pPr>
              <w:spacing w:before="0" w:after="0"/>
              <w:jc w:val="left"/>
              <w:rPr>
                <w:rFonts w:ascii="Times New Roman" w:eastAsia="Arial" w:hAnsi="Times New Roman"/>
                <w:sz w:val="24"/>
              </w:rPr>
            </w:pPr>
            <w:r>
              <w:rPr>
                <w:rFonts w:ascii="Times New Roman" w:hAnsi="Times New Roman"/>
                <w:sz w:val="24"/>
              </w:rPr>
              <w:t>Celkový objem rizikově vážené expozice vypočítaný v souladu s částí třetí hlavou II kapitolou 5 oddílem 3 nařízení (EU) č. 575/2013, před uplatněním limitů specifikovaných v článcích 267 a 268 uvedeného nařízení nebo v případě kvalifikovaných tradičních sekuritizací nevýkonných expozic před uplatněním článku 269a nařízení (EU) č. 575/2013.</w:t>
            </w:r>
          </w:p>
          <w:p w14:paraId="63E1A144" w14:textId="77777777" w:rsidR="00933ADA" w:rsidRPr="002A677E" w:rsidRDefault="00933ADA" w:rsidP="00822842">
            <w:pPr>
              <w:spacing w:before="0" w:after="0"/>
              <w:jc w:val="left"/>
              <w:rPr>
                <w:rFonts w:ascii="Times New Roman" w:hAnsi="Times New Roman"/>
                <w:b/>
                <w:sz w:val="24"/>
                <w:u w:val="single"/>
                <w:lang w:eastAsia="es-ES_tradnl"/>
              </w:rPr>
            </w:pPr>
          </w:p>
        </w:tc>
      </w:tr>
      <w:tr w:rsidR="00933ADA" w:rsidRPr="002A677E" w14:paraId="62A600A7" w14:textId="77777777" w:rsidTr="00822842">
        <w:tc>
          <w:tcPr>
            <w:tcW w:w="1568" w:type="dxa"/>
          </w:tcPr>
          <w:p w14:paraId="7D1A900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0900</w:t>
            </w:r>
          </w:p>
        </w:tc>
        <w:tc>
          <w:tcPr>
            <w:tcW w:w="7436" w:type="dxa"/>
          </w:tcPr>
          <w:p w14:paraId="7F135106"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SNÍŽENÍ V DŮSLEDKU STROPU RIZIKOVÉ VÁHY</w:t>
            </w:r>
          </w:p>
          <w:p w14:paraId="23184B4B" w14:textId="77777777" w:rsidR="00933ADA" w:rsidRPr="002A677E" w:rsidRDefault="00933ADA" w:rsidP="00822842">
            <w:pPr>
              <w:spacing w:before="0" w:after="0"/>
              <w:jc w:val="left"/>
              <w:rPr>
                <w:rFonts w:ascii="Times New Roman" w:hAnsi="Times New Roman"/>
                <w:b/>
                <w:sz w:val="24"/>
                <w:u w:val="single"/>
              </w:rPr>
            </w:pPr>
          </w:p>
          <w:p w14:paraId="760D3650"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V souladu s článkem 267 nařízení (EU) č. 575/2013 instituce, která vždy zná složení podkladových expozic, může </w:t>
            </w:r>
            <w:proofErr w:type="spellStart"/>
            <w:r>
              <w:rPr>
                <w:rFonts w:ascii="Times New Roman" w:hAnsi="Times New Roman"/>
                <w:sz w:val="24"/>
              </w:rPr>
              <w:t>sekuritizované</w:t>
            </w:r>
            <w:proofErr w:type="spellEnd"/>
            <w:r>
              <w:rPr>
                <w:rFonts w:ascii="Times New Roman" w:hAnsi="Times New Roman"/>
                <w:sz w:val="24"/>
              </w:rPr>
              <w:t xml:space="preserve"> pozici s vyšší předností přiřadit maximální rizikovou váhu rovnou expozicí váženému průměru rizikové váhy, která by byla použitelná pro podkladové expozice, jako kdyby tyto podkladové expozice nebyly sekuritizovány. V případě kvalifikovaných tradičních sekuritizací nevýkonných expozic se použije článek 269a nařízení (EU) č. 575/2013, a zejména odstavce 6 a 7 tohoto článku.</w:t>
            </w:r>
          </w:p>
          <w:p w14:paraId="73E9927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6969A132" w14:textId="77777777" w:rsidTr="00822842">
        <w:tc>
          <w:tcPr>
            <w:tcW w:w="1568" w:type="dxa"/>
          </w:tcPr>
          <w:p w14:paraId="157403E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0910</w:t>
            </w:r>
          </w:p>
        </w:tc>
        <w:tc>
          <w:tcPr>
            <w:tcW w:w="7436" w:type="dxa"/>
          </w:tcPr>
          <w:p w14:paraId="1EC56FDC"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SNÍŽENÍ V DŮSLEDKU CELKOVÉHO STROPU</w:t>
            </w:r>
          </w:p>
          <w:p w14:paraId="17610957" w14:textId="77777777" w:rsidR="00933ADA" w:rsidRPr="002A677E" w:rsidRDefault="00933ADA" w:rsidP="00822842">
            <w:pPr>
              <w:spacing w:before="0" w:after="0"/>
              <w:jc w:val="left"/>
              <w:rPr>
                <w:rFonts w:ascii="Times New Roman" w:hAnsi="Times New Roman"/>
                <w:b/>
                <w:sz w:val="24"/>
                <w:u w:val="single"/>
              </w:rPr>
            </w:pPr>
          </w:p>
          <w:p w14:paraId="00B00DD9"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V souladu s článkem 268 nařízení (EU) č. 575/2013 instituce, která je původcem, sponzorem či jinou institucí a která využívá přístup SEC-IRBA, nebo instituce, která je původcem nebo sponzorem a která využívá přístup SEC-SA nebo SEC-ERBA, může použít maximální kapitálový požadavek pro </w:t>
            </w:r>
            <w:proofErr w:type="spellStart"/>
            <w:r>
              <w:rPr>
                <w:rFonts w:ascii="Times New Roman" w:hAnsi="Times New Roman"/>
                <w:sz w:val="24"/>
              </w:rPr>
              <w:t>sekuritizovanou</w:t>
            </w:r>
            <w:proofErr w:type="spellEnd"/>
            <w:r>
              <w:rPr>
                <w:rFonts w:ascii="Times New Roman" w:hAnsi="Times New Roman"/>
                <w:sz w:val="24"/>
              </w:rPr>
              <w:t xml:space="preserve"> pozici, kterou drží, rovnající se kapitálovým požadavkům, které by se počítaly podle části třetí hlavy II kapitoly 2 nebo 3 nařízení (EU) č. 575/2013 ve vztahu k daným </w:t>
            </w:r>
            <w:r>
              <w:rPr>
                <w:rFonts w:ascii="Times New Roman" w:hAnsi="Times New Roman"/>
                <w:sz w:val="24"/>
              </w:rPr>
              <w:lastRenderedPageBreak/>
              <w:t>podkladovým expozicím, jako kdyby nebyly sekuritizovány. V případě kvalifikovaných tradičních sekuritizací nevýkonných expozic se použije článek 269a nařízení (EU) č. 575/2013, a zejména odstavce 5 a 7 tohoto článku.</w:t>
            </w:r>
          </w:p>
          <w:p w14:paraId="7D0FFCF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147F97C" w14:textId="77777777" w:rsidTr="00822842">
        <w:tc>
          <w:tcPr>
            <w:tcW w:w="1568" w:type="dxa"/>
          </w:tcPr>
          <w:p w14:paraId="1459E96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0920</w:t>
            </w:r>
          </w:p>
        </w:tc>
        <w:tc>
          <w:tcPr>
            <w:tcW w:w="7436" w:type="dxa"/>
          </w:tcPr>
          <w:p w14:paraId="585B35D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CELKOVÝ OBJEM RIZIKOVĚ VÁŽENÉ EXPOZICE</w:t>
            </w:r>
          </w:p>
          <w:p w14:paraId="3E2E09EB" w14:textId="77777777" w:rsidR="00933ADA" w:rsidRPr="002A677E" w:rsidRDefault="00933ADA" w:rsidP="00822842">
            <w:pPr>
              <w:spacing w:before="0" w:after="0"/>
              <w:jc w:val="left"/>
              <w:rPr>
                <w:rFonts w:ascii="Times New Roman" w:hAnsi="Times New Roman"/>
                <w:b/>
                <w:sz w:val="24"/>
                <w:u w:val="single"/>
              </w:rPr>
            </w:pPr>
          </w:p>
          <w:p w14:paraId="073F63C7"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Celkový objem rizikově vážené expozice vypočítaný v souladu s částí třetí hlavou II kapitolou 5 oddílem 3 nařízení (EU) č. 575/2013, se zohledněním celkové rizikové váhy specifikované v čl. 247 odst. 6 uvedeného nařízení.</w:t>
            </w:r>
          </w:p>
          <w:p w14:paraId="25E36FE2" w14:textId="77777777" w:rsidR="00933ADA" w:rsidRPr="002A677E" w:rsidRDefault="00933ADA" w:rsidP="00822842">
            <w:pPr>
              <w:spacing w:before="0" w:after="0"/>
              <w:jc w:val="left"/>
              <w:rPr>
                <w:rFonts w:ascii="Times New Roman" w:hAnsi="Times New Roman"/>
                <w:b/>
                <w:sz w:val="24"/>
                <w:u w:val="single"/>
                <w:lang w:eastAsia="es-ES_tradnl"/>
              </w:rPr>
            </w:pPr>
          </w:p>
        </w:tc>
      </w:tr>
      <w:tr w:rsidR="00933ADA" w:rsidRPr="002A677E" w14:paraId="50D22CEB" w14:textId="77777777" w:rsidTr="00822842">
        <w:tc>
          <w:tcPr>
            <w:tcW w:w="1568" w:type="dxa"/>
          </w:tcPr>
          <w:p w14:paraId="613ACF5B"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0921–0924</w:t>
            </w:r>
          </w:p>
        </w:tc>
        <w:tc>
          <w:tcPr>
            <w:tcW w:w="7436" w:type="dxa"/>
          </w:tcPr>
          <w:p w14:paraId="2831B093"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S-TREA PODLÉHAJÍCÍ MINIMÁLNÍMU VÝSTUPNÍMU PRAHU</w:t>
            </w:r>
          </w:p>
          <w:p w14:paraId="154FBB11" w14:textId="77777777" w:rsidR="00933ADA" w:rsidRDefault="00933ADA" w:rsidP="00822842">
            <w:pPr>
              <w:spacing w:before="0" w:after="0"/>
              <w:jc w:val="left"/>
              <w:rPr>
                <w:rFonts w:ascii="Times New Roman" w:hAnsi="Times New Roman"/>
                <w:sz w:val="24"/>
              </w:rPr>
            </w:pPr>
          </w:p>
          <w:p w14:paraId="2EC82F7A" w14:textId="50378244" w:rsidR="00933ADA" w:rsidRPr="002A677E" w:rsidRDefault="00933ADA" w:rsidP="00822842">
            <w:pPr>
              <w:spacing w:before="0" w:after="0"/>
              <w:jc w:val="left"/>
              <w:rPr>
                <w:rFonts w:ascii="Times New Roman" w:hAnsi="Times New Roman"/>
                <w:b/>
                <w:sz w:val="24"/>
                <w:u w:val="single"/>
              </w:rPr>
            </w:pPr>
            <w:r>
              <w:t>V případě institucí, na něž se vztahuje minimální výstupní práh podle čl. 92 odst. 3 nařízení (EU) č. 575/2013, standardizovaný celkový objem rizikové expozice (S-TREA) vypočtený v souladu s čl. 92 odst. </w:t>
            </w:r>
            <w:r>
              <w:rPr>
                <w:rFonts w:ascii="Times New Roman" w:hAnsi="Times New Roman"/>
                <w:sz w:val="24"/>
              </w:rPr>
              <w:t>5</w:t>
            </w:r>
            <w:r>
              <w:t>.</w:t>
            </w:r>
          </w:p>
        </w:tc>
      </w:tr>
      <w:tr w:rsidR="00933ADA" w:rsidRPr="002A677E" w14:paraId="42F0D821" w14:textId="77777777" w:rsidTr="00822842">
        <w:tc>
          <w:tcPr>
            <w:tcW w:w="1568" w:type="dxa"/>
          </w:tcPr>
          <w:p w14:paraId="2A1205CB"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0921</w:t>
            </w:r>
          </w:p>
        </w:tc>
        <w:tc>
          <w:tcPr>
            <w:tcW w:w="7436" w:type="dxa"/>
          </w:tcPr>
          <w:p w14:paraId="10750F18"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PŘED UPLATNĚNÍM STROPU</w:t>
            </w:r>
          </w:p>
          <w:p w14:paraId="75D0D718" w14:textId="77777777" w:rsidR="00933ADA" w:rsidRDefault="00933ADA" w:rsidP="00822842">
            <w:pPr>
              <w:spacing w:before="0" w:after="0"/>
              <w:jc w:val="left"/>
              <w:rPr>
                <w:rFonts w:ascii="Times New Roman" w:hAnsi="Times New Roman"/>
                <w:sz w:val="24"/>
                <w:lang w:eastAsia="es-ES_tradnl"/>
              </w:rPr>
            </w:pPr>
          </w:p>
          <w:p w14:paraId="7DEE8853" w14:textId="251840D8"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S-TREA před uplatněním limitů stanovených v článcích 267 a 268 uvedeného nařízení nebo v případě kvalifikovaných tradičních sekuritizací nevýkonných expozic před uplatněním článku 269a nařízení (EU) č. 575/2013.</w:t>
            </w:r>
          </w:p>
        </w:tc>
      </w:tr>
      <w:tr w:rsidR="00933ADA" w:rsidRPr="002A677E" w14:paraId="04DE4C89" w14:textId="77777777" w:rsidTr="00822842">
        <w:tc>
          <w:tcPr>
            <w:tcW w:w="1568" w:type="dxa"/>
          </w:tcPr>
          <w:p w14:paraId="2CA04D1F"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0922</w:t>
            </w:r>
          </w:p>
        </w:tc>
        <w:tc>
          <w:tcPr>
            <w:tcW w:w="7436" w:type="dxa"/>
          </w:tcPr>
          <w:p w14:paraId="1CBB5DA7"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 SNÍŽENÍ V DŮSLEDKU STROPU RIZIKOVÉ VÁHY</w:t>
            </w:r>
          </w:p>
          <w:p w14:paraId="5B049CC5" w14:textId="77777777" w:rsidR="00933ADA" w:rsidRDefault="00933ADA" w:rsidP="00822842">
            <w:pPr>
              <w:spacing w:before="0" w:after="0"/>
              <w:jc w:val="left"/>
              <w:rPr>
                <w:rFonts w:ascii="Times New Roman" w:hAnsi="Times New Roman"/>
                <w:bCs/>
                <w:sz w:val="24"/>
              </w:rPr>
            </w:pPr>
          </w:p>
          <w:p w14:paraId="5AFF07E2" w14:textId="7600F8D0"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Snížení S-TREA v důsledku stropu rizikové váhy v souladu s článkem 267 nařízení (EU) č. 575/2013 a článkem 269a nařízení (EU) č. 575/2013, a zejména s odstavci 6 a 7 uvedeného nařízení.</w:t>
            </w:r>
          </w:p>
        </w:tc>
      </w:tr>
      <w:tr w:rsidR="00933ADA" w:rsidRPr="002A677E" w14:paraId="1980758E" w14:textId="77777777" w:rsidTr="00822842">
        <w:tc>
          <w:tcPr>
            <w:tcW w:w="1568" w:type="dxa"/>
          </w:tcPr>
          <w:p w14:paraId="5F2AD8AB"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0923</w:t>
            </w:r>
          </w:p>
        </w:tc>
        <w:tc>
          <w:tcPr>
            <w:tcW w:w="7436" w:type="dxa"/>
          </w:tcPr>
          <w:p w14:paraId="09C6FB1B"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 SNÍŽENÍ V DŮSLEDKU CELKOVÉHO STROPU</w:t>
            </w:r>
          </w:p>
          <w:p w14:paraId="319BEC43" w14:textId="77777777" w:rsidR="00933ADA" w:rsidRDefault="00933ADA" w:rsidP="00822842">
            <w:pPr>
              <w:spacing w:before="0" w:after="0"/>
              <w:jc w:val="left"/>
              <w:rPr>
                <w:rFonts w:ascii="Times New Roman" w:hAnsi="Times New Roman"/>
                <w:bCs/>
                <w:sz w:val="24"/>
              </w:rPr>
            </w:pPr>
          </w:p>
          <w:p w14:paraId="7C385E24" w14:textId="7733C26B"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Snížení S-TREA v důsledku celkového stropu rizikové váhy v souladu s článkem 268 nařízení (EU) č. 575/2013 a článkem 269a nařízení (EU) č. 575/2013, a zejména s odstavci 5 a 7 uvedeného nařízení.</w:t>
            </w:r>
          </w:p>
        </w:tc>
      </w:tr>
      <w:tr w:rsidR="00933ADA" w:rsidRPr="002A677E" w14:paraId="31D7B878" w14:textId="77777777" w:rsidTr="00822842">
        <w:tc>
          <w:tcPr>
            <w:tcW w:w="1568" w:type="dxa"/>
          </w:tcPr>
          <w:p w14:paraId="702A8068"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0924</w:t>
            </w:r>
          </w:p>
        </w:tc>
        <w:tc>
          <w:tcPr>
            <w:tcW w:w="7436" w:type="dxa"/>
          </w:tcPr>
          <w:p w14:paraId="298CFBFC"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PO UPLATNĚNÍ STROPU</w:t>
            </w:r>
          </w:p>
          <w:p w14:paraId="20ABC319" w14:textId="77777777" w:rsidR="00933ADA" w:rsidRDefault="00933ADA" w:rsidP="00822842">
            <w:pPr>
              <w:spacing w:before="0" w:after="0"/>
              <w:jc w:val="left"/>
              <w:rPr>
                <w:rFonts w:ascii="Times New Roman" w:hAnsi="Times New Roman"/>
                <w:bCs/>
                <w:sz w:val="24"/>
              </w:rPr>
            </w:pPr>
          </w:p>
          <w:p w14:paraId="555ED329" w14:textId="792C33D6"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S-TREA po uplatnění celkového stropu.</w:t>
            </w:r>
          </w:p>
        </w:tc>
      </w:tr>
      <w:tr w:rsidR="00933ADA" w:rsidRPr="002A677E" w14:paraId="6B58AAF6" w14:textId="77777777" w:rsidTr="00822842">
        <w:tc>
          <w:tcPr>
            <w:tcW w:w="1568" w:type="dxa"/>
          </w:tcPr>
          <w:p w14:paraId="3BCC8EA3"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0930–0960</w:t>
            </w:r>
          </w:p>
        </w:tc>
        <w:tc>
          <w:tcPr>
            <w:tcW w:w="7436" w:type="dxa"/>
          </w:tcPr>
          <w:p w14:paraId="3188E226"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DOPLŇKOVÉ POLOŽKY</w:t>
            </w:r>
          </w:p>
        </w:tc>
      </w:tr>
      <w:tr w:rsidR="00933ADA" w:rsidRPr="002A677E" w14:paraId="622C67B1" w14:textId="77777777" w:rsidTr="00822842">
        <w:tc>
          <w:tcPr>
            <w:tcW w:w="1568" w:type="dxa"/>
          </w:tcPr>
          <w:p w14:paraId="43A3936E"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0930</w:t>
            </w:r>
          </w:p>
        </w:tc>
        <w:tc>
          <w:tcPr>
            <w:tcW w:w="7436" w:type="dxa"/>
          </w:tcPr>
          <w:p w14:paraId="755BCABC"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OBJEM RIZIKOVĚ VÁŽENÉ EXPOZICE ODPOVÍDAJÍCÍ ODTOKŮM ZE SEKURITIZACÍ DO JINÝCH TŘÍD EXPOZICE</w:t>
            </w:r>
          </w:p>
          <w:p w14:paraId="5D7D7E17" w14:textId="77777777" w:rsidR="00933ADA" w:rsidRPr="002A677E" w:rsidRDefault="00933ADA" w:rsidP="00822842">
            <w:pPr>
              <w:spacing w:before="0" w:after="0"/>
              <w:jc w:val="left"/>
              <w:rPr>
                <w:rFonts w:ascii="Times New Roman" w:hAnsi="Times New Roman"/>
                <w:sz w:val="24"/>
              </w:rPr>
            </w:pPr>
          </w:p>
          <w:p w14:paraId="325B127F"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Objem rizikově vážených expozic vyplývající z expozic, které byly přeřazeny k poskytovateli zmírnění rizika, a proto se vypočítávají v odpovídající šabloně, a které se zohledňují při výpočtu stropu </w:t>
            </w:r>
            <w:proofErr w:type="spellStart"/>
            <w:r>
              <w:rPr>
                <w:rFonts w:ascii="Times New Roman" w:hAnsi="Times New Roman"/>
                <w:sz w:val="24"/>
              </w:rPr>
              <w:t>sekuritizovaných</w:t>
            </w:r>
            <w:proofErr w:type="spellEnd"/>
            <w:r>
              <w:rPr>
                <w:rFonts w:ascii="Times New Roman" w:hAnsi="Times New Roman"/>
                <w:sz w:val="24"/>
              </w:rPr>
              <w:t xml:space="preserve"> pozic.</w:t>
            </w:r>
          </w:p>
          <w:p w14:paraId="6AE15951" w14:textId="77777777" w:rsidR="00933ADA" w:rsidRPr="002A677E" w:rsidRDefault="00933ADA" w:rsidP="00822842">
            <w:pPr>
              <w:spacing w:before="0" w:after="0"/>
              <w:jc w:val="left"/>
              <w:rPr>
                <w:rFonts w:ascii="Times New Roman" w:hAnsi="Times New Roman"/>
                <w:sz w:val="24"/>
              </w:rPr>
            </w:pPr>
          </w:p>
        </w:tc>
      </w:tr>
      <w:tr w:rsidR="00933ADA" w:rsidRPr="002A677E" w14:paraId="5119BFF3" w14:textId="77777777" w:rsidTr="00822842">
        <w:tc>
          <w:tcPr>
            <w:tcW w:w="1568" w:type="dxa"/>
          </w:tcPr>
          <w:p w14:paraId="5C92E776"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0940–0960</w:t>
            </w:r>
          </w:p>
        </w:tc>
        <w:tc>
          <w:tcPr>
            <w:tcW w:w="7436" w:type="dxa"/>
          </w:tcPr>
          <w:p w14:paraId="0AC684DE" w14:textId="0851C746"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MINIMÁLNÍ VÝSTUPNÍ PRÁH; RWEA SOUVISEJÍCÍ S DOPADEM POUŽITÍ ČL. 465 ODST. 7 NAŘÍZENÍ (EU) Č. 575/2013</w:t>
            </w:r>
          </w:p>
          <w:p w14:paraId="7CE3FACF"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 xml:space="preserve">Vykáže se rozdíl mezi objemem RWEA bez použití přechodných ustanovení a objemem RWEA při použití přechodných ustanovení pro každý z těchto tří přístupů: SEC-IRBA, metoda interního hodnocení a </w:t>
            </w:r>
            <w:r>
              <w:rPr>
                <w:rFonts w:ascii="Times New Roman" w:hAnsi="Times New Roman"/>
                <w:sz w:val="24"/>
              </w:rPr>
              <w:lastRenderedPageBreak/>
              <w:t>zvláštní zacházení s přednostními tranšemi v kvalifikovaných sekuritizacích SPE.</w:t>
            </w:r>
          </w:p>
        </w:tc>
      </w:tr>
    </w:tbl>
    <w:p w14:paraId="63E5A4B7" w14:textId="77777777" w:rsidR="00933ADA" w:rsidRPr="002A677E" w:rsidRDefault="00933ADA" w:rsidP="00933ADA">
      <w:pPr>
        <w:spacing w:before="0" w:after="0"/>
        <w:rPr>
          <w:rFonts w:ascii="Times New Roman" w:hAnsi="Times New Roman"/>
          <w:sz w:val="24"/>
        </w:rPr>
      </w:pPr>
    </w:p>
    <w:p w14:paraId="7BECFFB5" w14:textId="77777777" w:rsidR="00933ADA" w:rsidRPr="002A677E" w:rsidRDefault="00933ADA" w:rsidP="00933ADA">
      <w:pPr>
        <w:spacing w:before="0" w:after="0"/>
        <w:rPr>
          <w:rFonts w:ascii="Times New Roman" w:hAnsi="Times New Roman"/>
          <w:sz w:val="24"/>
        </w:rPr>
      </w:pPr>
    </w:p>
    <w:p w14:paraId="4E1AACED" w14:textId="1F5ECF58" w:rsidR="00933ADA" w:rsidRPr="002A677E" w:rsidRDefault="00933ADA" w:rsidP="00933ADA">
      <w:pPr>
        <w:pStyle w:val="InstructionsText2"/>
        <w:numPr>
          <w:ilvl w:val="0"/>
          <w:numId w:val="0"/>
        </w:numPr>
        <w:ind w:left="993"/>
      </w:pPr>
      <w:r>
        <w:fldChar w:fldCharType="begin"/>
      </w:r>
      <w:r>
        <w:instrText>seq paragraphs</w:instrText>
      </w:r>
      <w:r>
        <w:fldChar w:fldCharType="separate"/>
      </w:r>
      <w:r>
        <w:t>109</w:t>
      </w:r>
      <w:r>
        <w:fldChar w:fldCharType="end"/>
      </w:r>
      <w:r>
        <w:t>.</w:t>
      </w:r>
      <w:r>
        <w:tab/>
        <w:t xml:space="preserve"> Řádky v šabloně jsou rozděleny do tří hlavních skupin a shromažďují se v nich údaje o vzniklých/sponzorovaných/ponechaných nebo nabytých expozicích v případě původců, investorů a sponzorů. U každého z nich jsou údaje rozčleněny podle rozvahových položek a podrozvahových položek a derivátů a také podle toho, zda podléhá diferencovanému kapitálovému zacházení, nebo nikoli.</w:t>
      </w:r>
    </w:p>
    <w:p w14:paraId="7068E8C5" w14:textId="2E029D1E" w:rsidR="00933ADA" w:rsidRPr="002A677E" w:rsidRDefault="00933ADA" w:rsidP="00933ADA">
      <w:pPr>
        <w:pStyle w:val="InstructionsText2"/>
        <w:numPr>
          <w:ilvl w:val="0"/>
          <w:numId w:val="0"/>
        </w:numPr>
        <w:ind w:left="993"/>
      </w:pPr>
      <w:r>
        <w:fldChar w:fldCharType="begin"/>
      </w:r>
      <w:r>
        <w:instrText>seq paragraphs</w:instrText>
      </w:r>
      <w:r>
        <w:fldChar w:fldCharType="separate"/>
      </w:r>
      <w:r>
        <w:t>110</w:t>
      </w:r>
      <w:r>
        <w:fldChar w:fldCharType="end"/>
      </w:r>
      <w:r>
        <w:t>. Pozice, se kterými se zachází metodou SEC-ERBA, a pozice bez ratingu (expozice k datu vykazování) jsou rozčleněny také podle stupňů úvěrové kvality použitých při vzniku (poslední skupina řádků). Tyto údaje vykazují původci, sponzoři i investoři.</w:t>
      </w:r>
    </w:p>
    <w:p w14:paraId="03B6C442" w14:textId="77777777" w:rsidR="00933ADA" w:rsidRPr="002A677E" w:rsidRDefault="00933ADA" w:rsidP="00933ADA">
      <w:pPr>
        <w:spacing w:before="0" w:after="0"/>
        <w:rPr>
          <w:rFonts w:ascii="Times New Roman" w:hAnsi="Times New Roman"/>
          <w:sz w:val="24"/>
          <w:lang w:eastAsia="de-DE"/>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933ADA" w:rsidRPr="002A677E" w14:paraId="7EB1B7AA" w14:textId="77777777" w:rsidTr="00822842">
        <w:tc>
          <w:tcPr>
            <w:tcW w:w="9145" w:type="dxa"/>
            <w:gridSpan w:val="2"/>
            <w:shd w:val="clear" w:color="auto" w:fill="CCCCCC"/>
          </w:tcPr>
          <w:p w14:paraId="1593C0AA"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p w14:paraId="6053056F" w14:textId="77777777" w:rsidR="00933ADA" w:rsidRPr="002A677E" w:rsidRDefault="00933ADA" w:rsidP="00822842">
            <w:pPr>
              <w:autoSpaceDE w:val="0"/>
              <w:autoSpaceDN w:val="0"/>
              <w:adjustRightInd w:val="0"/>
              <w:spacing w:before="0" w:after="0"/>
              <w:rPr>
                <w:rFonts w:ascii="Times New Roman" w:hAnsi="Times New Roman"/>
                <w:b/>
                <w:bCs/>
                <w:sz w:val="24"/>
              </w:rPr>
            </w:pPr>
            <w:r>
              <w:rPr>
                <w:rFonts w:ascii="Times New Roman" w:hAnsi="Times New Roman"/>
                <w:b/>
                <w:sz w:val="24"/>
              </w:rPr>
              <w:t>Řádky</w:t>
            </w:r>
          </w:p>
          <w:p w14:paraId="6C045EB2"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3A805BA9" w14:textId="77777777" w:rsidTr="00822842">
        <w:tc>
          <w:tcPr>
            <w:tcW w:w="1256" w:type="dxa"/>
          </w:tcPr>
          <w:p w14:paraId="02DFEF45"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889" w:type="dxa"/>
          </w:tcPr>
          <w:p w14:paraId="63EADCF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CELKOVÉ EXPOZICE </w:t>
            </w:r>
          </w:p>
          <w:p w14:paraId="442AF034"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3E4DE5E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Celkové expozice odkazují na celkový objem nesplacených sekuritizací a </w:t>
            </w:r>
            <w:proofErr w:type="spellStart"/>
            <w:r>
              <w:rPr>
                <w:rFonts w:ascii="Times New Roman" w:hAnsi="Times New Roman"/>
                <w:sz w:val="24"/>
              </w:rPr>
              <w:t>resekuritizací</w:t>
            </w:r>
            <w:proofErr w:type="spellEnd"/>
            <w:r>
              <w:rPr>
                <w:rFonts w:ascii="Times New Roman" w:hAnsi="Times New Roman"/>
                <w:sz w:val="24"/>
              </w:rPr>
              <w:t>. Tento řádek je souhrnem všech údajů, které vykazují původci, sponzoři a investoři v následujících řádcích.</w:t>
            </w:r>
          </w:p>
          <w:p w14:paraId="4D791DFD" w14:textId="77777777" w:rsidR="00933ADA" w:rsidRPr="002A677E" w:rsidRDefault="00933ADA" w:rsidP="00822842">
            <w:pPr>
              <w:autoSpaceDE w:val="0"/>
              <w:autoSpaceDN w:val="0"/>
              <w:adjustRightInd w:val="0"/>
              <w:spacing w:before="0" w:after="0"/>
              <w:rPr>
                <w:rFonts w:ascii="Times New Roman" w:hAnsi="Times New Roman"/>
                <w:b/>
                <w:bCs/>
                <w:sz w:val="24"/>
                <w:u w:val="single"/>
                <w:lang w:eastAsia="nl-BE"/>
              </w:rPr>
            </w:pPr>
          </w:p>
        </w:tc>
      </w:tr>
      <w:tr w:rsidR="00933ADA" w:rsidRPr="002A677E" w14:paraId="2D97E5BC" w14:textId="77777777" w:rsidTr="00822842">
        <w:tc>
          <w:tcPr>
            <w:tcW w:w="1256" w:type="dxa"/>
          </w:tcPr>
          <w:p w14:paraId="694939AF"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889" w:type="dxa"/>
          </w:tcPr>
          <w:p w14:paraId="3936DFD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SEKURITIZOVANÉ POZICE</w:t>
            </w:r>
          </w:p>
          <w:p w14:paraId="093713B4"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20FBA1E1"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Celkový objem nesplacených </w:t>
            </w:r>
            <w:proofErr w:type="spellStart"/>
            <w:r>
              <w:rPr>
                <w:rFonts w:ascii="Times New Roman" w:hAnsi="Times New Roman"/>
                <w:sz w:val="24"/>
              </w:rPr>
              <w:t>sekuritizovaných</w:t>
            </w:r>
            <w:proofErr w:type="spellEnd"/>
            <w:r>
              <w:rPr>
                <w:rFonts w:ascii="Times New Roman" w:hAnsi="Times New Roman"/>
                <w:sz w:val="24"/>
              </w:rPr>
              <w:t xml:space="preserve"> pozic ve smyslu čl. 4 odst. 1 bodu 62 nařízení (EU) č. 575/2013, které nejsou </w:t>
            </w:r>
            <w:proofErr w:type="spellStart"/>
            <w:r>
              <w:rPr>
                <w:rFonts w:ascii="Times New Roman" w:hAnsi="Times New Roman"/>
                <w:sz w:val="24"/>
              </w:rPr>
              <w:t>resekuritizacemi</w:t>
            </w:r>
            <w:proofErr w:type="spellEnd"/>
            <w:r>
              <w:rPr>
                <w:rFonts w:ascii="Times New Roman" w:hAnsi="Times New Roman"/>
                <w:sz w:val="24"/>
              </w:rPr>
              <w:t xml:space="preserve"> ve smyslu čl. 4 odst. 1 bodu 63 nařízení (EU) č. 575/2013.</w:t>
            </w:r>
          </w:p>
          <w:p w14:paraId="707E0522" w14:textId="77777777" w:rsidR="00933ADA" w:rsidRPr="002A677E"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070FEF50" w14:textId="77777777" w:rsidTr="00822842">
        <w:tc>
          <w:tcPr>
            <w:tcW w:w="1256" w:type="dxa"/>
          </w:tcPr>
          <w:p w14:paraId="375524DB"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0030</w:t>
            </w:r>
          </w:p>
        </w:tc>
        <w:tc>
          <w:tcPr>
            <w:tcW w:w="7889" w:type="dxa"/>
          </w:tcPr>
          <w:p w14:paraId="5873AAF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ZPŮSOBILÉ PRO DIFERENCOVANÉ KAPITÁLOVÉ ZACHÁZENÍ</w:t>
            </w:r>
          </w:p>
          <w:p w14:paraId="6871C108"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6F0735CE"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Celkový objem </w:t>
            </w:r>
            <w:proofErr w:type="spellStart"/>
            <w:r>
              <w:rPr>
                <w:rFonts w:ascii="Times New Roman" w:hAnsi="Times New Roman"/>
                <w:sz w:val="24"/>
              </w:rPr>
              <w:t>sekuritizovaných</w:t>
            </w:r>
            <w:proofErr w:type="spellEnd"/>
            <w:r>
              <w:rPr>
                <w:rFonts w:ascii="Times New Roman" w:hAnsi="Times New Roman"/>
                <w:sz w:val="24"/>
              </w:rPr>
              <w:t xml:space="preserve"> pozic, které splňují kritéria článku 243, 270 nebo 494c nařízení (EU) č. 575/2013, a tudíž jsou způsobilé pro diferencované kapitálové zacházení.</w:t>
            </w:r>
          </w:p>
          <w:p w14:paraId="02A8213E" w14:textId="77777777" w:rsidR="00933ADA" w:rsidRPr="002A677E"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43458ECF" w14:textId="77777777" w:rsidTr="00822842">
        <w:tc>
          <w:tcPr>
            <w:tcW w:w="1256" w:type="dxa"/>
          </w:tcPr>
          <w:p w14:paraId="095C94DA"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0040</w:t>
            </w:r>
          </w:p>
        </w:tc>
        <w:tc>
          <w:tcPr>
            <w:tcW w:w="7889" w:type="dxa"/>
          </w:tcPr>
          <w:p w14:paraId="3FC72FE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EXPOZICE V TRADIČNÍCH STS SEKURITIZACÍCH V PROGRAMU ABCP A JINÉM PROGRAMU NEŽ ABCP</w:t>
            </w:r>
          </w:p>
          <w:p w14:paraId="57865F48"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Celkový objem </w:t>
            </w:r>
            <w:proofErr w:type="spellStart"/>
            <w:r>
              <w:rPr>
                <w:rFonts w:ascii="Times New Roman" w:hAnsi="Times New Roman"/>
                <w:sz w:val="24"/>
              </w:rPr>
              <w:t>sekuritizovaných</w:t>
            </w:r>
            <w:proofErr w:type="spellEnd"/>
            <w:r>
              <w:rPr>
                <w:rFonts w:ascii="Times New Roman" w:hAnsi="Times New Roman"/>
                <w:sz w:val="24"/>
              </w:rPr>
              <w:t xml:space="preserve"> pozic STS, které splňují požadavky stanovené v článku 243 nařízení (EU) č. 575/2013.</w:t>
            </w:r>
          </w:p>
          <w:p w14:paraId="59022B57" w14:textId="77777777" w:rsidR="00933ADA" w:rsidRPr="002A677E"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29333EDE" w14:textId="77777777" w:rsidTr="00822842">
        <w:tc>
          <w:tcPr>
            <w:tcW w:w="1256" w:type="dxa"/>
          </w:tcPr>
          <w:p w14:paraId="5E846BBF"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0050</w:t>
            </w:r>
          </w:p>
        </w:tc>
        <w:tc>
          <w:tcPr>
            <w:tcW w:w="7889" w:type="dxa"/>
          </w:tcPr>
          <w:p w14:paraId="19266258"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POZICE S VYŠŠÍ PŘEDNOSTÍ A SE ZACHOVÁNÍM PRÁVNÍCH ÚČINKŮ V SYNTETICKÝCH SEKURITIZACÍCH MSP </w:t>
            </w:r>
          </w:p>
          <w:p w14:paraId="70978948"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007A7BA8"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Celkový objem pozic s vyšší předností a se zachováním právních účinků v syntetických sekuritizacích v MSP, které splňují podmínky stanovené v článku 494c nařízení (EU) č. 575/2013.</w:t>
            </w:r>
          </w:p>
          <w:p w14:paraId="75E6901A" w14:textId="77777777" w:rsidR="00933ADA" w:rsidRPr="002A677E"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2524B80C" w14:textId="77777777" w:rsidTr="00822842">
        <w:tc>
          <w:tcPr>
            <w:tcW w:w="1256" w:type="dxa"/>
          </w:tcPr>
          <w:p w14:paraId="2DFF8E9C"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0051</w:t>
            </w:r>
          </w:p>
        </w:tc>
        <w:tc>
          <w:tcPr>
            <w:tcW w:w="7889" w:type="dxa"/>
          </w:tcPr>
          <w:p w14:paraId="400EC6D8"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POZICE S VYŠŠÍ PŘEDNOSTÍ V STS ROZVAHOVÉ SEKURITIZACI</w:t>
            </w:r>
          </w:p>
          <w:p w14:paraId="11EF33F3"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20A89ED6"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Celkový objem </w:t>
            </w:r>
            <w:proofErr w:type="spellStart"/>
            <w:r>
              <w:rPr>
                <w:rFonts w:ascii="Times New Roman" w:hAnsi="Times New Roman"/>
                <w:sz w:val="24"/>
              </w:rPr>
              <w:t>sekuritizovaných</w:t>
            </w:r>
            <w:proofErr w:type="spellEnd"/>
            <w:r>
              <w:rPr>
                <w:rFonts w:ascii="Times New Roman" w:hAnsi="Times New Roman"/>
                <w:sz w:val="24"/>
              </w:rPr>
              <w:t xml:space="preserve"> pozic s vyšší předností v STS rozvahové sekuritizaci, které splňují podmínky stanovené v článku 270 nařízení (EU) č. 575/2013.</w:t>
            </w:r>
          </w:p>
          <w:p w14:paraId="7FE23C00"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45A9C5AA" w14:textId="77777777" w:rsidTr="00822842">
        <w:tc>
          <w:tcPr>
            <w:tcW w:w="1256" w:type="dxa"/>
          </w:tcPr>
          <w:p w14:paraId="0CB57B81"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0060, 0120, 0170, 0240, 0290, 0360 a 0410</w:t>
            </w:r>
          </w:p>
        </w:tc>
        <w:tc>
          <w:tcPr>
            <w:tcW w:w="7889" w:type="dxa"/>
          </w:tcPr>
          <w:p w14:paraId="294FC0DB"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NEZPŮSOBILÉ PRO DIFERENCOVANÉ KAPITÁLOVÉ ZACHÁZENÍ</w:t>
            </w:r>
          </w:p>
          <w:p w14:paraId="73A665DA"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519E434C"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Ustanovení čl. 254 odst. 1, 4, 5 a 6 a článků 259, 261, 263, 265, 266 a 269 nařízení (EU) č. 575/2013</w:t>
            </w:r>
          </w:p>
          <w:p w14:paraId="3F88920D"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7557D596"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sz w:val="24"/>
              </w:rPr>
              <w:t xml:space="preserve">Celkový objem </w:t>
            </w:r>
            <w:proofErr w:type="spellStart"/>
            <w:r>
              <w:rPr>
                <w:rFonts w:ascii="Times New Roman" w:hAnsi="Times New Roman"/>
                <w:sz w:val="24"/>
              </w:rPr>
              <w:t>sekuritizovaných</w:t>
            </w:r>
            <w:proofErr w:type="spellEnd"/>
            <w:r>
              <w:rPr>
                <w:rFonts w:ascii="Times New Roman" w:hAnsi="Times New Roman"/>
                <w:sz w:val="24"/>
              </w:rPr>
              <w:t xml:space="preserve"> pozic, které nejsou způsobilé pro diferencované kapitálové zacházení.</w:t>
            </w:r>
          </w:p>
        </w:tc>
      </w:tr>
      <w:tr w:rsidR="00933ADA" w:rsidRPr="002A677E" w14:paraId="65FB71DD" w14:textId="77777777" w:rsidTr="00822842">
        <w:tc>
          <w:tcPr>
            <w:tcW w:w="1256" w:type="dxa"/>
          </w:tcPr>
          <w:p w14:paraId="1D10F36F"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0070, 0190, 0310 a 0430</w:t>
            </w:r>
          </w:p>
        </w:tc>
        <w:tc>
          <w:tcPr>
            <w:tcW w:w="7889" w:type="dxa"/>
          </w:tcPr>
          <w:p w14:paraId="2E57B9A6"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RESEKURITIZOVANÉ POZICE</w:t>
            </w:r>
          </w:p>
          <w:p w14:paraId="7679E45A"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3D3A42BD"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Celkový objem nesplacených </w:t>
            </w:r>
            <w:proofErr w:type="spellStart"/>
            <w:r>
              <w:rPr>
                <w:rFonts w:ascii="Times New Roman" w:hAnsi="Times New Roman"/>
                <w:sz w:val="24"/>
              </w:rPr>
              <w:t>resekuritizovaných</w:t>
            </w:r>
            <w:proofErr w:type="spellEnd"/>
            <w:r>
              <w:rPr>
                <w:rFonts w:ascii="Times New Roman" w:hAnsi="Times New Roman"/>
                <w:sz w:val="24"/>
              </w:rPr>
              <w:t xml:space="preserve"> pozic ve smyslu čl. 4 odst. 1 bodu 64 nařízení (EU) č. 575/2013.</w:t>
            </w:r>
          </w:p>
          <w:p w14:paraId="7F1F11D1"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4EDE8D59" w14:textId="77777777" w:rsidTr="00822842">
        <w:tc>
          <w:tcPr>
            <w:tcW w:w="1256" w:type="dxa"/>
          </w:tcPr>
          <w:p w14:paraId="7A4C1DB3"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889" w:type="dxa"/>
          </w:tcPr>
          <w:p w14:paraId="551C43E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PŮVODCE: CELKOVÉ EXPOZICE </w:t>
            </w:r>
          </w:p>
          <w:p w14:paraId="3864DF49"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10D6D77A"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Tento řádek je souhrnem údajů o rozvahových položkách a podrozvahových položkách a derivátech u </w:t>
            </w:r>
            <w:proofErr w:type="spellStart"/>
            <w:r>
              <w:rPr>
                <w:rFonts w:ascii="Times New Roman" w:hAnsi="Times New Roman"/>
                <w:sz w:val="24"/>
              </w:rPr>
              <w:t>sekuritizovaných</w:t>
            </w:r>
            <w:proofErr w:type="spellEnd"/>
            <w:r>
              <w:rPr>
                <w:rFonts w:ascii="Times New Roman" w:hAnsi="Times New Roman"/>
                <w:sz w:val="24"/>
              </w:rPr>
              <w:t xml:space="preserve"> a </w:t>
            </w:r>
            <w:proofErr w:type="spellStart"/>
            <w:r>
              <w:rPr>
                <w:rFonts w:ascii="Times New Roman" w:hAnsi="Times New Roman"/>
                <w:sz w:val="24"/>
              </w:rPr>
              <w:t>resekuritizovaných</w:t>
            </w:r>
            <w:proofErr w:type="spellEnd"/>
            <w:r>
              <w:rPr>
                <w:rFonts w:ascii="Times New Roman" w:hAnsi="Times New Roman"/>
                <w:sz w:val="24"/>
              </w:rPr>
              <w:t xml:space="preserve"> pozic, vůči kterým instituce zaujímá roli původce ve smyslu čl. 4 odst. 1 bodu 13 nařízení (EU) č. 575/2013.</w:t>
            </w:r>
          </w:p>
          <w:p w14:paraId="1D1522A3" w14:textId="77777777" w:rsidR="00933ADA" w:rsidRPr="002A677E" w:rsidRDefault="00933ADA" w:rsidP="00822842">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 xml:space="preserve"> </w:t>
            </w:r>
          </w:p>
        </w:tc>
      </w:tr>
      <w:tr w:rsidR="00933ADA" w:rsidRPr="002A677E" w14:paraId="2DCC0EC8" w14:textId="77777777" w:rsidTr="00822842">
        <w:tc>
          <w:tcPr>
            <w:tcW w:w="1256" w:type="dxa"/>
          </w:tcPr>
          <w:p w14:paraId="4AE169C5"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0090-0136, 0210-0250 a 0330-0370</w:t>
            </w:r>
          </w:p>
        </w:tc>
        <w:tc>
          <w:tcPr>
            <w:tcW w:w="7889" w:type="dxa"/>
          </w:tcPr>
          <w:p w14:paraId="44A38D9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SEKURITIZOVANÉ POZICE: ROZVAHOVÉ POLOŽKY </w:t>
            </w:r>
          </w:p>
          <w:p w14:paraId="517CEB8C"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40652B15"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V souladu s čl. 248 odst. 1 písm. a) nařízení (EU) č. 575/2013 je hodnotou expozice rozvahové </w:t>
            </w:r>
            <w:proofErr w:type="spellStart"/>
            <w:r>
              <w:rPr>
                <w:rFonts w:ascii="Times New Roman" w:hAnsi="Times New Roman"/>
                <w:sz w:val="24"/>
              </w:rPr>
              <w:t>sekuritizované</w:t>
            </w:r>
            <w:proofErr w:type="spellEnd"/>
            <w:r>
              <w:rPr>
                <w:rFonts w:ascii="Times New Roman" w:hAnsi="Times New Roman"/>
                <w:sz w:val="24"/>
              </w:rPr>
              <w:t xml:space="preserve"> pozice její účetní hodnota, která zůstane poté, co na </w:t>
            </w:r>
            <w:proofErr w:type="spellStart"/>
            <w:r>
              <w:rPr>
                <w:rFonts w:ascii="Times New Roman" w:hAnsi="Times New Roman"/>
                <w:sz w:val="24"/>
              </w:rPr>
              <w:t>sekuritizovanou</w:t>
            </w:r>
            <w:proofErr w:type="spellEnd"/>
            <w:r>
              <w:rPr>
                <w:rFonts w:ascii="Times New Roman" w:hAnsi="Times New Roman"/>
                <w:sz w:val="24"/>
              </w:rPr>
              <w:t xml:space="preserve"> pozici byly uplatněny případné relevantní specifické úpravy o úvěrové riziko v souladu s článkem 110 nařízení (EU) č. 575/2013.</w:t>
            </w:r>
          </w:p>
          <w:p w14:paraId="04329A9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Rozvahové položky se člení tak, aby zachytily informace týkající se uplatnění diferencovaného kapitálového zacházení, jak je uvedeno v článku 243 nařízení (EU) č. 575/2013, v řádcích 0100 a 0120, a na celkový objem </w:t>
            </w:r>
            <w:proofErr w:type="spellStart"/>
            <w:r>
              <w:rPr>
                <w:rFonts w:ascii="Times New Roman" w:hAnsi="Times New Roman"/>
                <w:sz w:val="24"/>
              </w:rPr>
              <w:t>sekurizovaných</w:t>
            </w:r>
            <w:proofErr w:type="spellEnd"/>
            <w:r>
              <w:rPr>
                <w:rFonts w:ascii="Times New Roman" w:hAnsi="Times New Roman"/>
                <w:sz w:val="24"/>
              </w:rPr>
              <w:t xml:space="preserve"> pozic s vyšší předností ve smyslu čl. 242 odst. 6 uvedeného nařízení v řádcích 0110 a 0130.</w:t>
            </w:r>
          </w:p>
          <w:p w14:paraId="2460B9FE" w14:textId="77777777" w:rsidR="00933ADA" w:rsidRPr="002A677E"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2A677E" w14:paraId="746F0067" w14:textId="77777777" w:rsidTr="00822842">
        <w:tc>
          <w:tcPr>
            <w:tcW w:w="1256" w:type="dxa"/>
          </w:tcPr>
          <w:p w14:paraId="085FC967"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0100, 0220 a 0340</w:t>
            </w:r>
          </w:p>
        </w:tc>
        <w:tc>
          <w:tcPr>
            <w:tcW w:w="7889" w:type="dxa"/>
          </w:tcPr>
          <w:p w14:paraId="5DBE377A"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ZPŮSOBILÉ PRO DIFERENCOVANÉ KAPITÁLOVÉ ZACHÁZENÍ</w:t>
            </w:r>
          </w:p>
          <w:p w14:paraId="656332F6"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29A6F9EF"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Celkový objem </w:t>
            </w:r>
            <w:proofErr w:type="spellStart"/>
            <w:r>
              <w:rPr>
                <w:rFonts w:ascii="Times New Roman" w:hAnsi="Times New Roman"/>
                <w:sz w:val="24"/>
              </w:rPr>
              <w:t>sekuritizovaných</w:t>
            </w:r>
            <w:proofErr w:type="spellEnd"/>
            <w:r>
              <w:rPr>
                <w:rFonts w:ascii="Times New Roman" w:hAnsi="Times New Roman"/>
                <w:sz w:val="24"/>
              </w:rPr>
              <w:t xml:space="preserve"> pozic, které splňují kritéria článku 243 nařízení (EU) č. 575/2013, a tudíž jsou způsobilé pro diferencované kapitálové zacházení.</w:t>
            </w:r>
          </w:p>
          <w:p w14:paraId="05CF1541"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197206C8" w14:textId="77777777" w:rsidTr="00822842">
        <w:tc>
          <w:tcPr>
            <w:tcW w:w="1256" w:type="dxa"/>
          </w:tcPr>
          <w:p w14:paraId="616F6C8C"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 xml:space="preserve">0110, 0131, 0134, 0160, 0180, 0230, 0251, 0254, </w:t>
            </w:r>
            <w:r>
              <w:rPr>
                <w:rFonts w:ascii="Times New Roman" w:hAnsi="Times New Roman"/>
                <w:sz w:val="24"/>
              </w:rPr>
              <w:lastRenderedPageBreak/>
              <w:t>0280, 0300, 0350, 0371, 0374 0400 and 0420</w:t>
            </w:r>
          </w:p>
        </w:tc>
        <w:tc>
          <w:tcPr>
            <w:tcW w:w="7889" w:type="dxa"/>
          </w:tcPr>
          <w:p w14:paraId="0AA41DE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lastRenderedPageBreak/>
              <w:t>Z TOHO: EXPOZICE S VYŠŠÍ PŘEDNOSTÍ</w:t>
            </w:r>
          </w:p>
          <w:p w14:paraId="551B5DF0"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15EF9D2D"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Celkový objem </w:t>
            </w:r>
            <w:proofErr w:type="spellStart"/>
            <w:r>
              <w:rPr>
                <w:rFonts w:ascii="Times New Roman" w:hAnsi="Times New Roman"/>
                <w:sz w:val="24"/>
              </w:rPr>
              <w:t>sekuritizovaných</w:t>
            </w:r>
            <w:proofErr w:type="spellEnd"/>
            <w:r>
              <w:rPr>
                <w:rFonts w:ascii="Times New Roman" w:hAnsi="Times New Roman"/>
                <w:sz w:val="24"/>
              </w:rPr>
              <w:t xml:space="preserve"> pozic s vyšší předností ve smyslu čl. 242 odst. 6 nařízení (EU) č. 575/2013.</w:t>
            </w:r>
          </w:p>
          <w:p w14:paraId="246D8AC9"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48601E35" w14:textId="77777777" w:rsidTr="00822842">
        <w:tc>
          <w:tcPr>
            <w:tcW w:w="1256" w:type="dxa"/>
          </w:tcPr>
          <w:p w14:paraId="467ADE41"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0121, 0241 a 0361</w:t>
            </w:r>
          </w:p>
        </w:tc>
        <w:tc>
          <w:tcPr>
            <w:tcW w:w="7889" w:type="dxa"/>
          </w:tcPr>
          <w:p w14:paraId="72AD34E8" w14:textId="77777777" w:rsidR="00933ADA" w:rsidRPr="001235ED" w:rsidRDefault="00933ADA" w:rsidP="00822842">
            <w:pPr>
              <w:spacing w:before="0" w:after="0"/>
              <w:rPr>
                <w:rFonts w:ascii="Times New Roman" w:hAnsi="Times New Roman"/>
                <w:b/>
                <w:sz w:val="24"/>
                <w:u w:val="single"/>
              </w:rPr>
            </w:pPr>
            <w:r>
              <w:rPr>
                <w:rFonts w:ascii="Times New Roman" w:hAnsi="Times New Roman"/>
                <w:b/>
                <w:sz w:val="24"/>
                <w:u w:val="single"/>
              </w:rPr>
              <w:t>EXPOZICE V SEKURITIZACÍCH JINÝCH NEŽ NEVÝKONNÝCH EXPOZIC</w:t>
            </w:r>
          </w:p>
          <w:p w14:paraId="79D3AB8D" w14:textId="77777777" w:rsidR="00933ADA" w:rsidRPr="001235ED" w:rsidRDefault="00933ADA" w:rsidP="00822842">
            <w:pPr>
              <w:autoSpaceDE w:val="0"/>
              <w:autoSpaceDN w:val="0"/>
              <w:adjustRightInd w:val="0"/>
              <w:spacing w:before="0" w:after="0"/>
              <w:jc w:val="left"/>
              <w:rPr>
                <w:rFonts w:ascii="Times New Roman" w:hAnsi="Times New Roman"/>
                <w:sz w:val="24"/>
              </w:rPr>
            </w:pPr>
          </w:p>
          <w:p w14:paraId="4869496B" w14:textId="77777777" w:rsidR="00933ADA" w:rsidRPr="001235ED"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sz w:val="24"/>
              </w:rPr>
              <w:t>Celková hodnota expozic, které nesplňují podmínky stanovené v čl. 269a odst. 1 písm. a) nařízení (EU) č. 575/2013.</w:t>
            </w:r>
          </w:p>
          <w:p w14:paraId="0A3257D4" w14:textId="77777777" w:rsidR="00933ADA" w:rsidRPr="001235ED" w:rsidRDefault="00933ADA" w:rsidP="00822842">
            <w:pPr>
              <w:autoSpaceDE w:val="0"/>
              <w:autoSpaceDN w:val="0"/>
              <w:adjustRightInd w:val="0"/>
              <w:spacing w:before="0" w:after="0"/>
              <w:jc w:val="left"/>
              <w:rPr>
                <w:rFonts w:ascii="Times New Roman" w:hAnsi="Times New Roman"/>
                <w:b/>
                <w:sz w:val="24"/>
                <w:u w:val="single"/>
                <w:lang w:val="en-US" w:eastAsia="es-ES_tradnl"/>
              </w:rPr>
            </w:pPr>
          </w:p>
        </w:tc>
      </w:tr>
      <w:tr w:rsidR="00933ADA" w:rsidRPr="002A677E" w14:paraId="1618A5A4" w14:textId="77777777" w:rsidTr="00822842">
        <w:tc>
          <w:tcPr>
            <w:tcW w:w="1256" w:type="dxa"/>
          </w:tcPr>
          <w:p w14:paraId="2A73A7F4"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0133, 0253 a 0373</w:t>
            </w:r>
          </w:p>
        </w:tc>
        <w:tc>
          <w:tcPr>
            <w:tcW w:w="7889" w:type="dxa"/>
          </w:tcPr>
          <w:p w14:paraId="31FF072B" w14:textId="77777777" w:rsidR="00933ADA" w:rsidRPr="00CE797B" w:rsidRDefault="00933ADA" w:rsidP="00822842">
            <w:pPr>
              <w:spacing w:before="0" w:after="0"/>
              <w:rPr>
                <w:rFonts w:ascii="Times New Roman" w:hAnsi="Times New Roman"/>
                <w:b/>
                <w:sz w:val="24"/>
                <w:u w:val="single"/>
              </w:rPr>
            </w:pPr>
            <w:r>
              <w:rPr>
                <w:rFonts w:ascii="Times New Roman" w:hAnsi="Times New Roman"/>
                <w:b/>
                <w:sz w:val="24"/>
                <w:u w:val="single"/>
              </w:rPr>
              <w:t>EXPOZICE V SEKURITIZACÍCH NEVÝKONNÝCH EXPOZIC</w:t>
            </w:r>
          </w:p>
          <w:p w14:paraId="1FC2DA0F" w14:textId="77777777" w:rsidR="00933ADA" w:rsidRPr="00CE797B" w:rsidRDefault="00933ADA" w:rsidP="00822842">
            <w:pPr>
              <w:spacing w:before="0" w:after="0"/>
              <w:rPr>
                <w:rFonts w:ascii="Times New Roman" w:hAnsi="Times New Roman"/>
                <w:b/>
                <w:sz w:val="24"/>
                <w:u w:val="single"/>
                <w:lang w:eastAsia="es-ES_tradnl"/>
              </w:rPr>
            </w:pPr>
          </w:p>
          <w:p w14:paraId="11343856" w14:textId="77777777" w:rsidR="00933ADA" w:rsidRPr="002A677E" w:rsidRDefault="00933ADA" w:rsidP="00822842">
            <w:pPr>
              <w:spacing w:before="0" w:after="0"/>
              <w:rPr>
                <w:rFonts w:ascii="Times New Roman" w:hAnsi="Times New Roman"/>
                <w:sz w:val="24"/>
              </w:rPr>
            </w:pPr>
            <w:r>
              <w:rPr>
                <w:rFonts w:ascii="Times New Roman" w:hAnsi="Times New Roman"/>
                <w:sz w:val="24"/>
              </w:rPr>
              <w:t>Celková hodnota expozic, které splňují podmínky stanovené v čl. 269a odst. 1 písm. a) nařízení (EU) č. 575/2013.</w:t>
            </w:r>
          </w:p>
          <w:p w14:paraId="1B61E847" w14:textId="77777777" w:rsidR="00933ADA" w:rsidRPr="002A677E" w:rsidRDefault="00933ADA" w:rsidP="00822842">
            <w:pPr>
              <w:spacing w:before="0" w:after="0"/>
              <w:rPr>
                <w:rFonts w:ascii="Times New Roman" w:hAnsi="Times New Roman"/>
                <w:b/>
                <w:sz w:val="24"/>
                <w:u w:val="single"/>
                <w:lang w:eastAsia="es-ES_tradnl"/>
              </w:rPr>
            </w:pPr>
          </w:p>
        </w:tc>
      </w:tr>
      <w:tr w:rsidR="00933ADA" w:rsidRPr="002A677E" w14:paraId="6E5F731C" w14:textId="77777777" w:rsidTr="00822842">
        <w:tc>
          <w:tcPr>
            <w:tcW w:w="1256" w:type="dxa"/>
          </w:tcPr>
          <w:p w14:paraId="4A9740BF"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 xml:space="preserve">0134, 0254 a 0374 </w:t>
            </w:r>
          </w:p>
        </w:tc>
        <w:tc>
          <w:tcPr>
            <w:tcW w:w="7889" w:type="dxa"/>
          </w:tcPr>
          <w:p w14:paraId="279BB3C2"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Z TOHO: EXPOZICE S VYŠŠÍ PŘEDNOSTÍ V KVALIFIKOVANÝCH TRADIČNÍCH SEKURITIZACÍCH NEVÝKONNÝCH EXPOZIC</w:t>
            </w:r>
          </w:p>
          <w:p w14:paraId="1B4BE12F" w14:textId="77777777" w:rsidR="00933ADA" w:rsidRPr="002A677E" w:rsidRDefault="00933ADA" w:rsidP="00822842">
            <w:pPr>
              <w:spacing w:before="0" w:after="0"/>
              <w:rPr>
                <w:rFonts w:ascii="Times New Roman" w:hAnsi="Times New Roman"/>
                <w:b/>
                <w:sz w:val="24"/>
                <w:u w:val="single"/>
                <w:lang w:eastAsia="es-ES_tradnl"/>
              </w:rPr>
            </w:pPr>
          </w:p>
          <w:p w14:paraId="490A9B65" w14:textId="77777777" w:rsidR="00933ADA" w:rsidRPr="002A677E" w:rsidRDefault="00933ADA" w:rsidP="00822842">
            <w:pPr>
              <w:spacing w:before="0" w:after="0"/>
              <w:rPr>
                <w:rFonts w:ascii="Times New Roman" w:hAnsi="Times New Roman"/>
                <w:sz w:val="24"/>
              </w:rPr>
            </w:pPr>
            <w:r>
              <w:rPr>
                <w:rFonts w:ascii="Times New Roman" w:hAnsi="Times New Roman"/>
                <w:sz w:val="24"/>
              </w:rPr>
              <w:t>Celková hodnota expozic, které splňují podmínky stanovené v čl. 269a odst. 1 písm. b) nařízení (EU) č. 575/2013.</w:t>
            </w:r>
          </w:p>
          <w:p w14:paraId="36F84AEF" w14:textId="77777777" w:rsidR="00933ADA" w:rsidRPr="001235ED" w:rsidRDefault="00933ADA" w:rsidP="00822842">
            <w:pPr>
              <w:spacing w:before="0" w:after="0"/>
              <w:rPr>
                <w:rFonts w:ascii="Times New Roman" w:hAnsi="Times New Roman"/>
                <w:b/>
                <w:sz w:val="24"/>
                <w:u w:val="single"/>
                <w:lang w:eastAsia="es-ES_tradnl"/>
              </w:rPr>
            </w:pPr>
          </w:p>
        </w:tc>
      </w:tr>
      <w:tr w:rsidR="00933ADA" w:rsidRPr="002A677E" w14:paraId="35C0C78C" w14:textId="77777777" w:rsidTr="00822842">
        <w:tc>
          <w:tcPr>
            <w:tcW w:w="1256" w:type="dxa"/>
          </w:tcPr>
          <w:p w14:paraId="5ECFF387"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0135, 0255 a 0375</w:t>
            </w:r>
          </w:p>
        </w:tc>
        <w:tc>
          <w:tcPr>
            <w:tcW w:w="7889" w:type="dxa"/>
          </w:tcPr>
          <w:p w14:paraId="6ABE73B5"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Z TOHO: EXPOZICE S VYŠŠÍ PŘEDNOSTÍ V NEKVALIFIKOVANÝCH TRADIČNÍCH SEKURITIZACÍCH NEVÝKONNÝCH EXPOZIC</w:t>
            </w:r>
          </w:p>
          <w:p w14:paraId="2769D5A6" w14:textId="77777777" w:rsidR="00933ADA" w:rsidRPr="002A677E" w:rsidRDefault="00933ADA" w:rsidP="00822842">
            <w:pPr>
              <w:spacing w:before="0" w:after="0"/>
              <w:rPr>
                <w:rFonts w:ascii="Times New Roman" w:hAnsi="Times New Roman"/>
                <w:b/>
                <w:sz w:val="24"/>
                <w:u w:val="single"/>
                <w:lang w:eastAsia="es-ES_tradnl"/>
              </w:rPr>
            </w:pPr>
          </w:p>
          <w:p w14:paraId="2236148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sz w:val="24"/>
              </w:rPr>
              <w:t>Celková hodnota expozic, které nesplňují podmínky stanovené v čl. 269a odst. 1 písm. b) nařízení (EU) č. 575/2013.</w:t>
            </w:r>
          </w:p>
          <w:p w14:paraId="0FBF377F" w14:textId="77777777" w:rsidR="00933ADA" w:rsidRPr="001235ED" w:rsidRDefault="00933ADA" w:rsidP="00822842">
            <w:pPr>
              <w:spacing w:before="0" w:after="0"/>
              <w:rPr>
                <w:rFonts w:ascii="Times New Roman" w:hAnsi="Times New Roman"/>
                <w:b/>
                <w:sz w:val="24"/>
                <w:u w:val="single"/>
                <w:lang w:val="en-US" w:eastAsia="es-ES_tradnl"/>
              </w:rPr>
            </w:pPr>
          </w:p>
        </w:tc>
      </w:tr>
      <w:tr w:rsidR="00933ADA" w:rsidRPr="002A677E" w14:paraId="0073E445" w14:textId="77777777" w:rsidTr="00822842">
        <w:tc>
          <w:tcPr>
            <w:tcW w:w="1256" w:type="dxa"/>
          </w:tcPr>
          <w:p w14:paraId="3FB4197B" w14:textId="77777777" w:rsidR="00933ADA" w:rsidRPr="002A677E" w:rsidDel="00031FA5"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0136, 0256 a 0376</w:t>
            </w:r>
          </w:p>
        </w:tc>
        <w:tc>
          <w:tcPr>
            <w:tcW w:w="7889" w:type="dxa"/>
          </w:tcPr>
          <w:p w14:paraId="7B42526E"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Z TOHO: EXPOZICE, JEŽ NEMAJÍ VYŠŠÍ PŘEDNOST, V KVALIFIKOVANÝCH TRADIČNÍCH SEKURITIZACÍCH NEVÝKONNÝCH EXPOZIC</w:t>
            </w:r>
          </w:p>
          <w:p w14:paraId="3A61427E" w14:textId="77777777" w:rsidR="00933ADA" w:rsidRPr="002A677E" w:rsidRDefault="00933ADA" w:rsidP="00822842">
            <w:pPr>
              <w:spacing w:before="0" w:after="0"/>
              <w:rPr>
                <w:rFonts w:ascii="Times New Roman" w:hAnsi="Times New Roman"/>
                <w:b/>
                <w:sz w:val="24"/>
                <w:u w:val="single"/>
                <w:lang w:eastAsia="es-ES_tradnl"/>
              </w:rPr>
            </w:pPr>
          </w:p>
          <w:p w14:paraId="4040B16B" w14:textId="77777777" w:rsidR="00933ADA" w:rsidRPr="001235ED" w:rsidRDefault="00933ADA" w:rsidP="00822842">
            <w:pPr>
              <w:spacing w:before="0" w:after="0"/>
              <w:rPr>
                <w:rFonts w:ascii="Times New Roman" w:hAnsi="Times New Roman"/>
                <w:sz w:val="24"/>
              </w:rPr>
            </w:pPr>
            <w:r>
              <w:rPr>
                <w:rFonts w:ascii="Times New Roman" w:hAnsi="Times New Roman"/>
                <w:sz w:val="24"/>
              </w:rPr>
              <w:t>Celková hodnota expozic, které splňují podmínky stanovené v čl. 269a odst. 1 písm. a) nařízení (EU) č. 575/2013 a které nesplňují podmínky stanovené v čl. 269a odst. 1 písm. b) nařízení (EU) č. 575/2013.</w:t>
            </w:r>
          </w:p>
          <w:p w14:paraId="0CE320F4" w14:textId="77777777" w:rsidR="00933ADA" w:rsidRPr="002A677E" w:rsidRDefault="00933ADA" w:rsidP="00822842">
            <w:pPr>
              <w:spacing w:before="0" w:after="0"/>
              <w:rPr>
                <w:rFonts w:ascii="Times New Roman" w:hAnsi="Times New Roman"/>
                <w:b/>
                <w:sz w:val="24"/>
                <w:u w:val="single"/>
                <w:lang w:eastAsia="es-ES_tradnl"/>
              </w:rPr>
            </w:pPr>
          </w:p>
        </w:tc>
      </w:tr>
      <w:tr w:rsidR="00933ADA" w:rsidRPr="002A677E" w14:paraId="19C1FEAD" w14:textId="77777777" w:rsidTr="00822842">
        <w:tc>
          <w:tcPr>
            <w:tcW w:w="1256" w:type="dxa"/>
          </w:tcPr>
          <w:p w14:paraId="7908E44F"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0140-0180, 0260-0300 a 0380-0420</w:t>
            </w:r>
          </w:p>
        </w:tc>
        <w:tc>
          <w:tcPr>
            <w:tcW w:w="7889" w:type="dxa"/>
          </w:tcPr>
          <w:p w14:paraId="652BA236" w14:textId="77777777" w:rsidR="00933ADA" w:rsidRPr="002A677E" w:rsidRDefault="00933ADA" w:rsidP="00822842">
            <w:pPr>
              <w:spacing w:before="0" w:after="0"/>
              <w:rPr>
                <w:rFonts w:ascii="Times New Roman" w:hAnsi="Times New Roman"/>
                <w:b/>
                <w:sz w:val="24"/>
                <w:u w:val="single"/>
              </w:rPr>
            </w:pPr>
            <w:r>
              <w:rPr>
                <w:rFonts w:ascii="Times New Roman" w:hAnsi="Times New Roman"/>
                <w:b/>
                <w:sz w:val="24"/>
                <w:u w:val="single"/>
              </w:rPr>
              <w:t>SEKURITIZOVANÉ POZICE: PODROZVAHOVÉ POLOŽKY A DERIVÁTY</w:t>
            </w:r>
          </w:p>
          <w:p w14:paraId="55FACC34"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1178D7E3" w14:textId="77777777" w:rsidR="00933ADA" w:rsidRPr="002A677E" w:rsidRDefault="00933ADA" w:rsidP="00822842">
            <w:pPr>
              <w:autoSpaceDE w:val="0"/>
              <w:autoSpaceDN w:val="0"/>
              <w:adjustRightInd w:val="0"/>
              <w:spacing w:before="0" w:after="0"/>
              <w:rPr>
                <w:rFonts w:ascii="Times New Roman" w:hAnsi="Times New Roman"/>
                <w:i/>
                <w:sz w:val="24"/>
              </w:rPr>
            </w:pPr>
            <w:r>
              <w:rPr>
                <w:rFonts w:ascii="Times New Roman" w:hAnsi="Times New Roman"/>
                <w:sz w:val="24"/>
              </w:rPr>
              <w:t xml:space="preserve">V těchto řádcích se uvádí údaje o podrozvahových položkách a derivátech u </w:t>
            </w:r>
            <w:proofErr w:type="spellStart"/>
            <w:r>
              <w:rPr>
                <w:rFonts w:ascii="Times New Roman" w:hAnsi="Times New Roman"/>
                <w:sz w:val="24"/>
              </w:rPr>
              <w:t>sekuritizovaných</w:t>
            </w:r>
            <w:proofErr w:type="spellEnd"/>
            <w:r>
              <w:rPr>
                <w:rFonts w:ascii="Times New Roman" w:hAnsi="Times New Roman"/>
                <w:sz w:val="24"/>
              </w:rPr>
              <w:t xml:space="preserve"> pozic, které se v rámci sekuritizace násobí konverzním faktorem. Hodnotou expozice u podrozvahových </w:t>
            </w:r>
            <w:proofErr w:type="spellStart"/>
            <w:r>
              <w:rPr>
                <w:rFonts w:ascii="Times New Roman" w:hAnsi="Times New Roman"/>
                <w:sz w:val="24"/>
              </w:rPr>
              <w:t>sekuritizovaných</w:t>
            </w:r>
            <w:proofErr w:type="spellEnd"/>
            <w:r>
              <w:rPr>
                <w:rFonts w:ascii="Times New Roman" w:hAnsi="Times New Roman"/>
                <w:sz w:val="24"/>
              </w:rPr>
              <w:t xml:space="preserve"> pozic se rozumí její nominální hodnota bez veškerých specifických úprav o úvěrové riziko, které se vztahují na danou </w:t>
            </w:r>
            <w:proofErr w:type="spellStart"/>
            <w:r>
              <w:rPr>
                <w:rFonts w:ascii="Times New Roman" w:hAnsi="Times New Roman"/>
                <w:sz w:val="24"/>
              </w:rPr>
              <w:t>sekuritizovanou</w:t>
            </w:r>
            <w:proofErr w:type="spellEnd"/>
            <w:r>
              <w:rPr>
                <w:rFonts w:ascii="Times New Roman" w:hAnsi="Times New Roman"/>
                <w:sz w:val="24"/>
              </w:rPr>
              <w:t xml:space="preserve"> pozici, vynásobená konverzním faktorem 100 %, není-li stanoveno jinak.</w:t>
            </w:r>
          </w:p>
          <w:p w14:paraId="63FECFA4" w14:textId="77777777" w:rsidR="00933ADA" w:rsidRPr="002A677E" w:rsidRDefault="00933ADA" w:rsidP="00822842">
            <w:pPr>
              <w:autoSpaceDE w:val="0"/>
              <w:autoSpaceDN w:val="0"/>
              <w:adjustRightInd w:val="0"/>
              <w:spacing w:before="0" w:after="0"/>
              <w:rPr>
                <w:rFonts w:ascii="Times New Roman" w:hAnsi="Times New Roman"/>
                <w:i/>
                <w:sz w:val="24"/>
              </w:rPr>
            </w:pPr>
          </w:p>
          <w:p w14:paraId="4170BEEA"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Podrozvahové </w:t>
            </w:r>
            <w:proofErr w:type="spellStart"/>
            <w:r>
              <w:rPr>
                <w:rFonts w:ascii="Times New Roman" w:hAnsi="Times New Roman"/>
                <w:sz w:val="24"/>
              </w:rPr>
              <w:t>sekuritizované</w:t>
            </w:r>
            <w:proofErr w:type="spellEnd"/>
            <w:r>
              <w:rPr>
                <w:rFonts w:ascii="Times New Roman" w:hAnsi="Times New Roman"/>
                <w:sz w:val="24"/>
              </w:rPr>
              <w:t xml:space="preserve"> pozice vyplývající z derivátových nástrojů uvedených v příloze II nařízení (EU) č. 575/2013 se stanoví podle části třetí </w:t>
            </w:r>
            <w:r>
              <w:rPr>
                <w:rFonts w:ascii="Times New Roman" w:hAnsi="Times New Roman"/>
                <w:sz w:val="24"/>
              </w:rPr>
              <w:lastRenderedPageBreak/>
              <w:t xml:space="preserve">hlavy II kapitoly 6 nařízení (EU) č. 575/2013. Hodnota expozice pro úvěrové riziko protistrany u derivátových nástrojů uvedených v příloze II nařízení (EU) č. 575/2013 se stanoví podle části třetí hlavy II kapitoly 6 nařízení (EU) č. 575/2013. </w:t>
            </w:r>
          </w:p>
          <w:p w14:paraId="1D58E5E9" w14:textId="77777777" w:rsidR="00933ADA" w:rsidRPr="002A677E" w:rsidRDefault="00933ADA" w:rsidP="00822842">
            <w:pPr>
              <w:autoSpaceDE w:val="0"/>
              <w:autoSpaceDN w:val="0"/>
              <w:adjustRightInd w:val="0"/>
              <w:spacing w:before="0" w:after="0"/>
              <w:rPr>
                <w:rFonts w:ascii="Times New Roman" w:hAnsi="Times New Roman"/>
                <w:sz w:val="24"/>
              </w:rPr>
            </w:pPr>
          </w:p>
          <w:p w14:paraId="7678D96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V případě likviditních příslibů, úvěrových příslibů a záloh ze strany obsluhovatele instituce uvádí nevyčerpanou částku.</w:t>
            </w:r>
          </w:p>
          <w:p w14:paraId="15387838" w14:textId="77777777" w:rsidR="00933ADA" w:rsidRPr="002A677E" w:rsidRDefault="00933ADA" w:rsidP="00822842">
            <w:pPr>
              <w:autoSpaceDE w:val="0"/>
              <w:autoSpaceDN w:val="0"/>
              <w:adjustRightInd w:val="0"/>
              <w:spacing w:before="0" w:after="0"/>
              <w:rPr>
                <w:rFonts w:ascii="Times New Roman" w:hAnsi="Times New Roman"/>
                <w:sz w:val="24"/>
              </w:rPr>
            </w:pPr>
          </w:p>
          <w:p w14:paraId="3268BA5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U úrokových a měnových swapů se uvádí hodnota expozice (vypočítaná v souladu s čl. 248 odst. 1 nařízení (EU) č. 575/2013).</w:t>
            </w:r>
          </w:p>
          <w:p w14:paraId="76C04ADA" w14:textId="77777777" w:rsidR="00933ADA" w:rsidRPr="002A677E" w:rsidRDefault="00933ADA" w:rsidP="00822842">
            <w:pPr>
              <w:autoSpaceDE w:val="0"/>
              <w:autoSpaceDN w:val="0"/>
              <w:adjustRightInd w:val="0"/>
              <w:spacing w:before="0" w:after="0"/>
              <w:rPr>
                <w:rFonts w:ascii="Times New Roman" w:hAnsi="Times New Roman"/>
                <w:sz w:val="24"/>
              </w:rPr>
            </w:pPr>
          </w:p>
          <w:p w14:paraId="4A048B7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Podrozvahové položky a deriváty se člení tak, aby zachytily informace týkající se uplatnění diferencovaného kapitálového zacházení, jak je uvedeno v článku 270 nařízení (EU) č. 575/2013, v řádcích 0150 a 0170, a na celkový objem </w:t>
            </w:r>
            <w:proofErr w:type="spellStart"/>
            <w:r>
              <w:rPr>
                <w:rFonts w:ascii="Times New Roman" w:hAnsi="Times New Roman"/>
                <w:sz w:val="24"/>
              </w:rPr>
              <w:t>sekuritizovaných</w:t>
            </w:r>
            <w:proofErr w:type="spellEnd"/>
            <w:r>
              <w:rPr>
                <w:rFonts w:ascii="Times New Roman" w:hAnsi="Times New Roman"/>
                <w:sz w:val="24"/>
              </w:rPr>
              <w:t xml:space="preserve"> pozic s vyšší předností ve smyslu čl. 242 odst. 6 nařízení (EU) č. 575/2013 v řádcích 0160 a 0180. Použijí se stejné odkazy na právní předpisy jako u řádků 0100 až 0130.</w:t>
            </w:r>
          </w:p>
          <w:p w14:paraId="2B66972A"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503810EB" w14:textId="77777777" w:rsidTr="00822842">
        <w:tc>
          <w:tcPr>
            <w:tcW w:w="1256" w:type="dxa"/>
          </w:tcPr>
          <w:p w14:paraId="4253F336"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0150, 0270 a 0390</w:t>
            </w:r>
          </w:p>
        </w:tc>
        <w:tc>
          <w:tcPr>
            <w:tcW w:w="7889" w:type="dxa"/>
          </w:tcPr>
          <w:p w14:paraId="29A6399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ZPŮSOBILÉ PRO DIFERENCOVANÉ KAPITÁLOVÉ ZACHÁZENÍ</w:t>
            </w:r>
          </w:p>
          <w:p w14:paraId="68FBD03C"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1F707619" w14:textId="77777777" w:rsidR="00933ADA" w:rsidRPr="001235ED"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Celkový objem </w:t>
            </w:r>
            <w:proofErr w:type="spellStart"/>
            <w:r>
              <w:rPr>
                <w:rFonts w:ascii="Times New Roman" w:hAnsi="Times New Roman"/>
                <w:sz w:val="24"/>
              </w:rPr>
              <w:t>sekuritizovaných</w:t>
            </w:r>
            <w:proofErr w:type="spellEnd"/>
            <w:r>
              <w:rPr>
                <w:rFonts w:ascii="Times New Roman" w:hAnsi="Times New Roman"/>
                <w:sz w:val="24"/>
              </w:rPr>
              <w:t xml:space="preserve"> pozic, které splňují kritéria článku 243 nařízení (EU) č. 575/2013, nebo v případě, jedná-li se pouze o původce sekuritizace, článku 270 nebo článku 494c nařízení (EU) č. 575/2013, a tudíž jsou způsobilé pro diferencované kapitálové zacházení.</w:t>
            </w:r>
          </w:p>
          <w:p w14:paraId="386F70ED" w14:textId="77777777" w:rsidR="00933ADA" w:rsidRPr="002A677E" w:rsidRDefault="00933ADA" w:rsidP="00822842">
            <w:pPr>
              <w:spacing w:before="0" w:after="0"/>
              <w:rPr>
                <w:rFonts w:ascii="Times New Roman" w:hAnsi="Times New Roman"/>
                <w:sz w:val="24"/>
                <w:lang w:eastAsia="es-ES_tradnl"/>
              </w:rPr>
            </w:pPr>
          </w:p>
          <w:p w14:paraId="264C17C1" w14:textId="77777777" w:rsidR="00933ADA" w:rsidRPr="002A677E" w:rsidRDefault="00933ADA" w:rsidP="00822842">
            <w:pPr>
              <w:spacing w:before="0" w:after="0"/>
              <w:rPr>
                <w:rFonts w:ascii="Times New Roman" w:hAnsi="Times New Roman"/>
                <w:b/>
                <w:sz w:val="24"/>
                <w:u w:val="single"/>
                <w:lang w:eastAsia="es-ES_tradnl"/>
              </w:rPr>
            </w:pPr>
          </w:p>
        </w:tc>
      </w:tr>
      <w:tr w:rsidR="00933ADA" w:rsidRPr="002A677E" w14:paraId="6D92F3E1" w14:textId="77777777" w:rsidTr="00822842">
        <w:tc>
          <w:tcPr>
            <w:tcW w:w="1256" w:type="dxa"/>
          </w:tcPr>
          <w:p w14:paraId="11EDDDFE"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0200</w:t>
            </w:r>
          </w:p>
        </w:tc>
        <w:tc>
          <w:tcPr>
            <w:tcW w:w="7889" w:type="dxa"/>
          </w:tcPr>
          <w:p w14:paraId="6D6A0BD9"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INVESTOR: CELKOVÉ EXPOZICE </w:t>
            </w:r>
          </w:p>
          <w:p w14:paraId="185574FA"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21755917" w14:textId="77777777" w:rsidR="00933ADA" w:rsidRPr="002A677E" w:rsidRDefault="00933ADA" w:rsidP="00822842">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 xml:space="preserve">V tomto řádku se shrnují údaje o rozvahových a podrozvahových položkách a derivátech u těch </w:t>
            </w:r>
            <w:proofErr w:type="spellStart"/>
            <w:r>
              <w:rPr>
                <w:rStyle w:val="FormatvorlageInstructionsTabelleText"/>
                <w:rFonts w:ascii="Times New Roman" w:hAnsi="Times New Roman"/>
                <w:sz w:val="24"/>
              </w:rPr>
              <w:t>sekuritizovaných</w:t>
            </w:r>
            <w:proofErr w:type="spellEnd"/>
            <w:r>
              <w:rPr>
                <w:rFonts w:ascii="Times New Roman" w:hAnsi="Times New Roman"/>
                <w:sz w:val="24"/>
              </w:rPr>
              <w:t xml:space="preserve"> a </w:t>
            </w:r>
            <w:proofErr w:type="spellStart"/>
            <w:r>
              <w:rPr>
                <w:rFonts w:ascii="Times New Roman" w:hAnsi="Times New Roman"/>
                <w:sz w:val="24"/>
              </w:rPr>
              <w:t>resekuritizovaných</w:t>
            </w:r>
            <w:proofErr w:type="spellEnd"/>
            <w:r>
              <w:rPr>
                <w:rStyle w:val="FormatvorlageInstructionsTabelleText"/>
                <w:rFonts w:ascii="Times New Roman" w:hAnsi="Times New Roman"/>
                <w:sz w:val="24"/>
              </w:rPr>
              <w:t xml:space="preserve"> pozic, v jejichž případě instituce zaujímá roli investora. </w:t>
            </w:r>
          </w:p>
          <w:p w14:paraId="2DE778A9" w14:textId="77777777" w:rsidR="00933ADA" w:rsidRPr="002A677E" w:rsidRDefault="00933ADA" w:rsidP="00822842">
            <w:pPr>
              <w:autoSpaceDE w:val="0"/>
              <w:autoSpaceDN w:val="0"/>
              <w:adjustRightInd w:val="0"/>
              <w:spacing w:before="0" w:after="0"/>
              <w:rPr>
                <w:rStyle w:val="FormatvorlageInstructionsTabelleText"/>
                <w:rFonts w:ascii="Times New Roman" w:hAnsi="Times New Roman"/>
                <w:sz w:val="24"/>
              </w:rPr>
            </w:pPr>
          </w:p>
          <w:p w14:paraId="240CB2CE" w14:textId="77777777" w:rsidR="00933ADA" w:rsidRPr="002A677E" w:rsidRDefault="00933ADA" w:rsidP="00822842">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 xml:space="preserve">Pro účely této šablony by měl být investor považován za instituci, která </w:t>
            </w:r>
            <w:proofErr w:type="gramStart"/>
            <w:r>
              <w:rPr>
                <w:rStyle w:val="FormatvorlageInstructionsTabelleText"/>
                <w:rFonts w:ascii="Times New Roman" w:hAnsi="Times New Roman"/>
                <w:sz w:val="24"/>
              </w:rPr>
              <w:t>drží</w:t>
            </w:r>
            <w:proofErr w:type="gram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sekuritizované</w:t>
            </w:r>
            <w:proofErr w:type="spellEnd"/>
            <w:r>
              <w:rPr>
                <w:rStyle w:val="FormatvorlageInstructionsTabelleText"/>
                <w:rFonts w:ascii="Times New Roman" w:hAnsi="Times New Roman"/>
                <w:sz w:val="24"/>
              </w:rPr>
              <w:t xml:space="preserve"> pozice v sekuritizaci, přičemž není původcem, ani sponzorem.</w:t>
            </w:r>
          </w:p>
          <w:p w14:paraId="16344049"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5A564BA1" w14:textId="77777777" w:rsidTr="00822842">
        <w:tc>
          <w:tcPr>
            <w:tcW w:w="1256" w:type="dxa"/>
          </w:tcPr>
          <w:p w14:paraId="39A2E3E4"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0320</w:t>
            </w:r>
          </w:p>
        </w:tc>
        <w:tc>
          <w:tcPr>
            <w:tcW w:w="7889" w:type="dxa"/>
          </w:tcPr>
          <w:p w14:paraId="390D840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SPONZOR: CELKOVÉ EXPOZICE </w:t>
            </w:r>
          </w:p>
          <w:p w14:paraId="5690124F"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701B38E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Tento řádek je souhrnem údajů o rozvahových položkách a podrozvahových položkách a derivátech u </w:t>
            </w:r>
            <w:proofErr w:type="spellStart"/>
            <w:r>
              <w:rPr>
                <w:rFonts w:ascii="Times New Roman" w:hAnsi="Times New Roman"/>
                <w:sz w:val="24"/>
              </w:rPr>
              <w:t>sekuritizovaných</w:t>
            </w:r>
            <w:proofErr w:type="spellEnd"/>
            <w:r>
              <w:rPr>
                <w:rFonts w:ascii="Times New Roman" w:hAnsi="Times New Roman"/>
                <w:sz w:val="24"/>
              </w:rPr>
              <w:t xml:space="preserve"> a </w:t>
            </w:r>
            <w:proofErr w:type="spellStart"/>
            <w:r>
              <w:rPr>
                <w:rFonts w:ascii="Times New Roman" w:hAnsi="Times New Roman"/>
                <w:sz w:val="24"/>
              </w:rPr>
              <w:t>resekuritizovaných</w:t>
            </w:r>
            <w:proofErr w:type="spellEnd"/>
            <w:r>
              <w:rPr>
                <w:rFonts w:ascii="Times New Roman" w:hAnsi="Times New Roman"/>
                <w:sz w:val="24"/>
              </w:rPr>
              <w:t xml:space="preserve"> pozic, vůči kterým instituce zaujímá roli sponzora ve smyslu čl. 4 odst. 1 bodu 14 nařízení (EU) č. 575/2013. Pokud sponzor sekuritizuje rovněž vlastní aktiva, v řádku určeném pro původce vyplní údaj týkající se vlastních </w:t>
            </w:r>
            <w:proofErr w:type="spellStart"/>
            <w:r>
              <w:rPr>
                <w:rFonts w:ascii="Times New Roman" w:hAnsi="Times New Roman"/>
                <w:sz w:val="24"/>
              </w:rPr>
              <w:t>sekuritizovaných</w:t>
            </w:r>
            <w:proofErr w:type="spellEnd"/>
            <w:r>
              <w:rPr>
                <w:rFonts w:ascii="Times New Roman" w:hAnsi="Times New Roman"/>
                <w:sz w:val="24"/>
              </w:rPr>
              <w:t xml:space="preserve"> aktiv.</w:t>
            </w:r>
          </w:p>
          <w:p w14:paraId="5F6254A6"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tc>
      </w:tr>
      <w:tr w:rsidR="00933ADA" w:rsidRPr="002A677E" w14:paraId="39E5A54E" w14:textId="77777777" w:rsidTr="00822842">
        <w:tc>
          <w:tcPr>
            <w:tcW w:w="1256" w:type="dxa"/>
          </w:tcPr>
          <w:p w14:paraId="3BA04BD6"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0440–0670</w:t>
            </w:r>
          </w:p>
        </w:tc>
        <w:tc>
          <w:tcPr>
            <w:tcW w:w="7889" w:type="dxa"/>
          </w:tcPr>
          <w:p w14:paraId="0F8A1D3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ROZČLENĚNÍ NESPLACENÝCH POZIC PODLE STUPŇŮ ÚVĚROVÉ KVALITY NA POČÁTKU</w:t>
            </w:r>
          </w:p>
          <w:p w14:paraId="4090BED2"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0BF55C5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Tyto řádky shromažďují informace o nesplacených pozicích (k datu vykazování), u nichž byl stupeň úvěrové kvality (stanovený v článku 263 tabulkách 1 a 2 a v článku 264 tabulkách 3 a 4 nařízení (EU) č. 575/2013) určen ve dni vzniku (počátku). Pro </w:t>
            </w:r>
            <w:proofErr w:type="spellStart"/>
            <w:r>
              <w:rPr>
                <w:rFonts w:ascii="Times New Roman" w:hAnsi="Times New Roman"/>
                <w:sz w:val="24"/>
              </w:rPr>
              <w:t>sekuritizované</w:t>
            </w:r>
            <w:proofErr w:type="spellEnd"/>
            <w:r>
              <w:rPr>
                <w:rFonts w:ascii="Times New Roman" w:hAnsi="Times New Roman"/>
                <w:sz w:val="24"/>
              </w:rPr>
              <w:t xml:space="preserve"> pozice, s nimiž se zachází podle </w:t>
            </w:r>
            <w:r>
              <w:rPr>
                <w:rFonts w:ascii="Times New Roman" w:hAnsi="Times New Roman"/>
                <w:sz w:val="24"/>
              </w:rPr>
              <w:lastRenderedPageBreak/>
              <w:t>metody interního hodnocení, je stupněm úvěrové kvality stupeň, který byl přiřazen v době, kdy bylo úvěrového hodnocení podle metody interního hodnocení přiřazeno poprvé. Není-li tento údaj k dispozici, vykazuje se nejbližší dostupný údaj rovnocenný stupňům úvěrové kvality.</w:t>
            </w:r>
          </w:p>
          <w:p w14:paraId="5EE3B46B"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608D45A9"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Tyto řádky se vyplňují pouze ve sloupcích 0180-0210, 0280, 0350-0640, 0700-0720, 0740, 0760-0830 a 0850.</w:t>
            </w:r>
          </w:p>
          <w:p w14:paraId="26B6479A"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bl>
    <w:p w14:paraId="3A036A51" w14:textId="77777777" w:rsidR="00933ADA" w:rsidRPr="002A677E" w:rsidRDefault="00933ADA" w:rsidP="00933ADA">
      <w:pPr>
        <w:autoSpaceDE w:val="0"/>
        <w:autoSpaceDN w:val="0"/>
        <w:adjustRightInd w:val="0"/>
        <w:spacing w:before="0" w:after="0"/>
        <w:jc w:val="left"/>
        <w:rPr>
          <w:rFonts w:ascii="Times New Roman" w:hAnsi="Times New Roman"/>
          <w:sz w:val="24"/>
          <w:lang w:eastAsia="es-ES_tradnl"/>
        </w:rPr>
      </w:pPr>
    </w:p>
    <w:p w14:paraId="30127C1E" w14:textId="6601A96A" w:rsidR="00933ADA" w:rsidRPr="002A677E" w:rsidRDefault="00933ADA" w:rsidP="00933ADA">
      <w:pPr>
        <w:pStyle w:val="Instructionsberschrift2"/>
        <w:numPr>
          <w:ilvl w:val="0"/>
          <w:numId w:val="0"/>
        </w:numPr>
        <w:ind w:left="357" w:hanging="357"/>
        <w:rPr>
          <w:rFonts w:ascii="Times New Roman" w:hAnsi="Times New Roman" w:cs="Times New Roman"/>
          <w:sz w:val="24"/>
        </w:rPr>
      </w:pPr>
      <w:bookmarkStart w:id="5" w:name="_Toc239157390"/>
      <w:bookmarkStart w:id="6" w:name="_Toc310415046"/>
      <w:bookmarkStart w:id="7" w:name="_Toc360188381"/>
      <w:bookmarkStart w:id="8" w:name="_Toc473560932"/>
      <w:bookmarkStart w:id="9" w:name="_Toc151714436"/>
      <w:r>
        <w:rPr>
          <w:rFonts w:ascii="Times New Roman" w:hAnsi="Times New Roman"/>
          <w:sz w:val="24"/>
          <w:u w:val="none"/>
        </w:rPr>
        <w:t>3.8</w:t>
      </w:r>
      <w:r w:rsidRPr="0046764D">
        <w:rPr>
          <w:u w:val="none"/>
        </w:rPr>
        <w:tab/>
      </w:r>
      <w:bookmarkEnd w:id="5"/>
      <w:r w:rsidR="0046764D" w:rsidRPr="0046764D">
        <w:rPr>
          <w:rFonts w:ascii="Times New Roman" w:hAnsi="Times New Roman"/>
          <w:sz w:val="24"/>
          <w:u w:val="none"/>
        </w:rPr>
        <w:tab/>
      </w:r>
      <w:r>
        <w:rPr>
          <w:rFonts w:ascii="Times New Roman" w:hAnsi="Times New Roman"/>
          <w:sz w:val="24"/>
        </w:rPr>
        <w:t>Podrobné údaje o sekuritizacích</w:t>
      </w:r>
      <w:bookmarkEnd w:id="6"/>
      <w:bookmarkEnd w:id="7"/>
      <w:r>
        <w:t xml:space="preserve"> </w:t>
      </w:r>
      <w:r>
        <w:rPr>
          <w:rFonts w:ascii="Times New Roman" w:hAnsi="Times New Roman"/>
          <w:sz w:val="24"/>
        </w:rPr>
        <w:t>(SEC DETAILS)</w:t>
      </w:r>
      <w:bookmarkEnd w:id="8"/>
      <w:bookmarkEnd w:id="9"/>
    </w:p>
    <w:p w14:paraId="50306ACE"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u w:val="none"/>
        </w:rPr>
      </w:pPr>
      <w:bookmarkStart w:id="10" w:name="_Toc310415047"/>
      <w:bookmarkStart w:id="11" w:name="_Toc360188382"/>
      <w:bookmarkStart w:id="12" w:name="_Toc473560933"/>
      <w:bookmarkStart w:id="13" w:name="_Toc151714437"/>
      <w:r>
        <w:rPr>
          <w:rFonts w:ascii="Times New Roman" w:hAnsi="Times New Roman"/>
          <w:sz w:val="24"/>
          <w:u w:val="none"/>
        </w:rPr>
        <w:t>3.8.1</w:t>
      </w:r>
      <w:r w:rsidRPr="0046764D">
        <w:rPr>
          <w:u w:val="none"/>
        </w:rPr>
        <w:tab/>
      </w:r>
      <w:r>
        <w:rPr>
          <w:rFonts w:ascii="Times New Roman" w:hAnsi="Times New Roman"/>
          <w:sz w:val="24"/>
          <w:u w:val="none"/>
        </w:rPr>
        <w:t>Oblast působnosti šablony SEC DETAILS</w:t>
      </w:r>
      <w:bookmarkEnd w:id="10"/>
      <w:bookmarkEnd w:id="11"/>
      <w:bookmarkEnd w:id="12"/>
      <w:bookmarkEnd w:id="13"/>
    </w:p>
    <w:bookmarkStart w:id="14" w:name="_Toc310415048"/>
    <w:bookmarkStart w:id="15" w:name="_Toc360188383"/>
    <w:bookmarkStart w:id="16" w:name="_Toc473560934"/>
    <w:p w14:paraId="6C7E4DDB" w14:textId="3F42045D" w:rsidR="00933ADA" w:rsidRPr="002A677E" w:rsidRDefault="00933ADA" w:rsidP="00933ADA">
      <w:pPr>
        <w:pStyle w:val="InstructionsText2"/>
        <w:numPr>
          <w:ilvl w:val="0"/>
          <w:numId w:val="0"/>
        </w:numPr>
        <w:ind w:left="993"/>
      </w:pPr>
      <w:r>
        <w:fldChar w:fldCharType="begin"/>
      </w:r>
      <w:r>
        <w:instrText xml:space="preserve"> seq paragraphs </w:instrText>
      </w:r>
      <w:r>
        <w:fldChar w:fldCharType="separate"/>
      </w:r>
      <w:r>
        <w:t>111</w:t>
      </w:r>
      <w:r>
        <w:fldChar w:fldCharType="end"/>
      </w:r>
      <w:r>
        <w:t>.</w:t>
      </w:r>
      <w:r>
        <w:tab/>
        <w:t xml:space="preserve"> Prostřednictví těchto šablon se na úrovni transakce (oproti souhrnným údajům, které se vykazují v šablonách CR SEC, MKR SA SEC, MKR SA CTP, CA1 a CA2) shromažďují údaje o všech sekuritizacích, v nichž je angažována vykazující instituce. Vykazují se hlavní charakteristiky každé sekuritizace, jako je povaha podkladového seskupení a kapitálových požadavků. </w:t>
      </w:r>
    </w:p>
    <w:p w14:paraId="447DAF6A" w14:textId="27D596A8" w:rsidR="00933ADA" w:rsidRPr="002A677E" w:rsidRDefault="00933ADA" w:rsidP="00933ADA">
      <w:pPr>
        <w:pStyle w:val="InstructionsText2"/>
        <w:numPr>
          <w:ilvl w:val="0"/>
          <w:numId w:val="0"/>
        </w:numPr>
        <w:ind w:left="993"/>
      </w:pPr>
      <w:r>
        <w:fldChar w:fldCharType="begin"/>
      </w:r>
      <w:r>
        <w:instrText>seq paragraphs</w:instrText>
      </w:r>
      <w:r>
        <w:fldChar w:fldCharType="separate"/>
      </w:r>
      <w:r>
        <w:t>112</w:t>
      </w:r>
      <w:r>
        <w:fldChar w:fldCharType="end"/>
      </w:r>
      <w:r>
        <w:t>.</w:t>
      </w:r>
      <w:r>
        <w:tab/>
        <w:t xml:space="preserve"> Tyto šablony se vyplňují pro:</w:t>
      </w:r>
    </w:p>
    <w:p w14:paraId="24BF3BDE" w14:textId="77777777" w:rsidR="00933ADA" w:rsidRPr="002A677E" w:rsidRDefault="00933ADA" w:rsidP="00933ADA">
      <w:pPr>
        <w:pStyle w:val="InstructionsText2"/>
        <w:numPr>
          <w:ilvl w:val="0"/>
          <w:numId w:val="0"/>
        </w:numPr>
        <w:ind w:left="993"/>
      </w:pPr>
      <w:r>
        <w:t>a.</w:t>
      </w:r>
      <w:r>
        <w:tab/>
        <w:t xml:space="preserve">sekuritizace, u nichž je vykazující instituce původcem nebo sponzorem, včetně případů, kdy instituce v této sekuritizaci </w:t>
      </w:r>
      <w:proofErr w:type="gramStart"/>
      <w:r>
        <w:t>nedrží</w:t>
      </w:r>
      <w:proofErr w:type="gramEnd"/>
      <w:r>
        <w:t xml:space="preserve"> žádnou pozici. V případech, že instituce </w:t>
      </w:r>
      <w:proofErr w:type="gramStart"/>
      <w:r>
        <w:t>drží</w:t>
      </w:r>
      <w:proofErr w:type="gramEnd"/>
      <w:r>
        <w:t xml:space="preserve"> v této sekuritizaci nejméně jednu pozici, bez ohledu na to, zda došlo k převodu významného rizika či nikoli, instituce vykazují informace o všech pozicích, které drží (jak v investičním portfoliu, tak v obchodním portfoliu). Mezi držené pozice </w:t>
      </w:r>
      <w:proofErr w:type="gramStart"/>
      <w:r>
        <w:t>patří</w:t>
      </w:r>
      <w:proofErr w:type="gramEnd"/>
      <w:r>
        <w:t xml:space="preserve"> pozice ponechané na základě článku 6 nařízení (EU) 2017/2402 a, pakliže se použije čl. 43 odst. 6 uvedeného nařízení, článku 405 nařízení (EU) č. 575/2013 ve znění platném ke dni 31. prosince 2018.</w:t>
      </w:r>
    </w:p>
    <w:p w14:paraId="57687CA1" w14:textId="77777777" w:rsidR="00933ADA" w:rsidRPr="002A677E" w:rsidRDefault="00933ADA" w:rsidP="00933ADA">
      <w:pPr>
        <w:pStyle w:val="InstructionsText2"/>
        <w:numPr>
          <w:ilvl w:val="0"/>
          <w:numId w:val="0"/>
        </w:numPr>
        <w:ind w:left="993"/>
      </w:pPr>
      <w:r>
        <w:t>b.</w:t>
      </w:r>
      <w:r>
        <w:tab/>
        <w:t xml:space="preserve">sekuritizace, jejichž hlavními podkladovými nástroji jsou finanční závazky původně emitované vykazující institucí, jež byly (částečně) nabyty </w:t>
      </w:r>
      <w:proofErr w:type="spellStart"/>
      <w:r>
        <w:t>sekuritizačním</w:t>
      </w:r>
      <w:proofErr w:type="spellEnd"/>
      <w:r>
        <w:t xml:space="preserve"> subjektem. Uvedený podkladový nástroj by mohl zahrnovat kryté dluhopisy nebo jiné závazky a musí být jako takový identifikován ve sloupci 0160.</w:t>
      </w:r>
    </w:p>
    <w:p w14:paraId="5E82032E" w14:textId="77777777" w:rsidR="00933ADA" w:rsidRPr="002A677E" w:rsidRDefault="00933ADA" w:rsidP="00933ADA">
      <w:pPr>
        <w:pStyle w:val="InstructionsText2"/>
        <w:numPr>
          <w:ilvl w:val="0"/>
          <w:numId w:val="0"/>
        </w:numPr>
        <w:ind w:left="993"/>
      </w:pPr>
      <w:r>
        <w:t>c.</w:t>
      </w:r>
      <w:r>
        <w:tab/>
        <w:t>Pozice držené v sekuritizacích, v jejichž případě vykazující instituce není původcem ani sponzorem (tj. investoři a původní věřitelé).</w:t>
      </w:r>
    </w:p>
    <w:p w14:paraId="3CC0DB9F" w14:textId="77777777" w:rsidR="00933ADA" w:rsidRPr="002A677E" w:rsidRDefault="00933ADA" w:rsidP="00933ADA">
      <w:pPr>
        <w:pStyle w:val="InstructionsText2"/>
        <w:numPr>
          <w:ilvl w:val="0"/>
          <w:numId w:val="0"/>
        </w:numPr>
        <w:ind w:left="993"/>
      </w:pPr>
      <w:r>
        <w:t xml:space="preserve">Šablona C 14.01 se vyplňuje pouze pro </w:t>
      </w:r>
      <w:proofErr w:type="spellStart"/>
      <w:r>
        <w:t>sekuritizační</w:t>
      </w:r>
      <w:proofErr w:type="spellEnd"/>
      <w:r>
        <w:t xml:space="preserve"> pozice, s nimiž se zachází podle rámce pro sekuritizace.</w:t>
      </w:r>
    </w:p>
    <w:p w14:paraId="4DB6296B" w14:textId="0215247C" w:rsidR="00933ADA" w:rsidRPr="002A677E" w:rsidRDefault="00933ADA" w:rsidP="005B58D3">
      <w:pPr>
        <w:pStyle w:val="InstructionsText2"/>
        <w:numPr>
          <w:ilvl w:val="0"/>
          <w:numId w:val="0"/>
        </w:numPr>
        <w:ind w:left="993"/>
      </w:pPr>
      <w:r>
        <w:fldChar w:fldCharType="begin"/>
      </w:r>
      <w:r>
        <w:instrText>seq paragraphs</w:instrText>
      </w:r>
      <w:r>
        <w:fldChar w:fldCharType="separate"/>
      </w:r>
      <w:r>
        <w:t>113</w:t>
      </w:r>
      <w:r>
        <w:fldChar w:fldCharType="end"/>
      </w:r>
      <w:r>
        <w:t>.</w:t>
      </w:r>
      <w:r>
        <w:tab/>
        <w:t xml:space="preserve"> Tyto šablony vykazují konsolidované skupiny a samostatné instituce</w:t>
      </w:r>
      <w:r>
        <w:rPr>
          <w:rStyle w:val="FootnoteReference"/>
        </w:rPr>
        <w:footnoteReference w:id="2"/>
      </w:r>
      <w:r>
        <w:t xml:space="preserve"> se sídlem ve stejné zemi, kde se na ně vztahují kapitálové požadavky, instituce, které jsou součástí skupiny ve stejné zemi, kde se na ně vztahují kapitálové požadavky, jsou od vykazování těchto šablon osvobozeny. V případě sekuritizací, do nichž je zapojen </w:t>
      </w:r>
      <w:r>
        <w:lastRenderedPageBreak/>
        <w:t xml:space="preserve">více než jeden subjekt z téže konsolidované skupiny, se předkládá podrobné rozčlenění podle jednotlivých subjektů. </w:t>
      </w:r>
    </w:p>
    <w:p w14:paraId="605FD2B9" w14:textId="05F11EB7" w:rsidR="00933ADA" w:rsidRPr="002A677E" w:rsidRDefault="00933ADA" w:rsidP="00933ADA">
      <w:pPr>
        <w:pStyle w:val="InstructionsText2"/>
        <w:numPr>
          <w:ilvl w:val="0"/>
          <w:numId w:val="0"/>
        </w:numPr>
        <w:ind w:left="993"/>
      </w:pPr>
      <w:r>
        <w:fldChar w:fldCharType="begin"/>
      </w:r>
      <w:r>
        <w:instrText>seq paragraphs</w:instrText>
      </w:r>
      <w:r>
        <w:fldChar w:fldCharType="separate"/>
      </w:r>
      <w:r>
        <w:t>114</w:t>
      </w:r>
      <w:r>
        <w:fldChar w:fldCharType="end"/>
      </w:r>
      <w:r>
        <w:t>.</w:t>
      </w:r>
      <w:r>
        <w:tab/>
        <w:t xml:space="preserve"> Vykazování údajů v této šabloně se v omezeném rozsahu vztahuje na investory, a to kvůli článku 5 nařízení (EU) 2017/2402, ve kterém je stanoveno, že instituce investující do </w:t>
      </w:r>
      <w:proofErr w:type="spellStart"/>
      <w:r>
        <w:t>sekuritizovaných</w:t>
      </w:r>
      <w:proofErr w:type="spellEnd"/>
      <w:r>
        <w:t xml:space="preserve"> pozic musí disponovat velkým množstvím informací o těchto pozicích, aby byly splněny požadavky náležité péče. Konkrétně vyplňují sloupce 0010–0040, 0070–0110, 0160, 0181, 0190, 0223, 0230–0285, 0290–0300, 0310–0470.</w:t>
      </w:r>
    </w:p>
    <w:p w14:paraId="5723EFC7" w14:textId="7296A582" w:rsidR="00933ADA" w:rsidRPr="002A677E" w:rsidRDefault="00933ADA" w:rsidP="00933ADA">
      <w:pPr>
        <w:pStyle w:val="InstructionsText2"/>
        <w:numPr>
          <w:ilvl w:val="0"/>
          <w:numId w:val="0"/>
        </w:numPr>
        <w:ind w:left="993"/>
      </w:pPr>
      <w:r>
        <w:fldChar w:fldCharType="begin"/>
      </w:r>
      <w:r>
        <w:instrText>seq paragraphs</w:instrText>
      </w:r>
      <w:r>
        <w:fldChar w:fldCharType="separate"/>
      </w:r>
      <w:r>
        <w:t>115</w:t>
      </w:r>
      <w:r>
        <w:fldChar w:fldCharType="end"/>
      </w:r>
      <w:r>
        <w:t>.</w:t>
      </w:r>
      <w:r>
        <w:tab/>
        <w:t xml:space="preserve"> Instituce, které mají úlohu původních věřitelů (a nevykonávají rovněž úlohu původců nebo sponzorů v téže sekuritizaci) obvykle vyplňují tuto šablonu ve stejném rozsahu jako investoři.</w:t>
      </w:r>
    </w:p>
    <w:p w14:paraId="18B286B4" w14:textId="77777777" w:rsidR="00933ADA" w:rsidRPr="002A677E" w:rsidRDefault="00933ADA" w:rsidP="00933ADA">
      <w:pPr>
        <w:pStyle w:val="Instructionsberschrift2"/>
        <w:numPr>
          <w:ilvl w:val="0"/>
          <w:numId w:val="0"/>
        </w:numPr>
        <w:rPr>
          <w:rFonts w:ascii="Times New Roman" w:hAnsi="Times New Roman" w:cs="Times New Roman"/>
          <w:sz w:val="24"/>
          <w:u w:val="none"/>
        </w:rPr>
      </w:pPr>
      <w:bookmarkStart w:id="17" w:name="_Toc522019892"/>
      <w:bookmarkStart w:id="18" w:name="_Toc151714438"/>
      <w:r>
        <w:rPr>
          <w:rFonts w:ascii="Times New Roman" w:hAnsi="Times New Roman"/>
          <w:sz w:val="24"/>
          <w:u w:val="none"/>
        </w:rPr>
        <w:t>3.8.2 Členění šablony SEC DETAILS</w:t>
      </w:r>
      <w:bookmarkEnd w:id="17"/>
      <w:bookmarkEnd w:id="18"/>
    </w:p>
    <w:p w14:paraId="13E65FF7" w14:textId="68ACBB78" w:rsidR="00933ADA" w:rsidRPr="002A677E" w:rsidRDefault="00933ADA" w:rsidP="00933ADA">
      <w:pPr>
        <w:pStyle w:val="InstructionsText2"/>
        <w:numPr>
          <w:ilvl w:val="0"/>
          <w:numId w:val="0"/>
        </w:numPr>
        <w:ind w:left="993"/>
      </w:pPr>
      <w:r>
        <w:fldChar w:fldCharType="begin"/>
      </w:r>
      <w:r>
        <w:instrText>seq paragraphs</w:instrText>
      </w:r>
      <w:r>
        <w:fldChar w:fldCharType="separate"/>
      </w:r>
      <w:r>
        <w:t>116</w:t>
      </w:r>
      <w:r>
        <w:fldChar w:fldCharType="end"/>
      </w:r>
      <w:r>
        <w:t xml:space="preserve">. Šablona SEC DETAILS sestává ze dvou dílčích šablon. Šablona SEC DETAILS podává obecný přehled o sekuritizacích. Šablona SEC DETAILS 2 poskytuje členění </w:t>
      </w:r>
      <w:proofErr w:type="spellStart"/>
      <w:r>
        <w:t>sekuritizačních</w:t>
      </w:r>
      <w:proofErr w:type="spellEnd"/>
      <w:r>
        <w:t xml:space="preserve"> pozic, které podléhají kapitálovým požadavkům v souladu s částí třetí hlavou II kapitolou 5 oddílem 3 nařízení (EU) č. 575/2013, a to podle použité metody. </w:t>
      </w:r>
    </w:p>
    <w:p w14:paraId="07FC3F88" w14:textId="0E0D1BA2" w:rsidR="00933ADA" w:rsidRPr="002A677E" w:rsidRDefault="00933ADA" w:rsidP="00933ADA">
      <w:pPr>
        <w:pStyle w:val="InstructionsText2"/>
        <w:numPr>
          <w:ilvl w:val="0"/>
          <w:numId w:val="0"/>
        </w:numPr>
        <w:ind w:left="993"/>
      </w:pPr>
      <w:r>
        <w:fldChar w:fldCharType="begin"/>
      </w:r>
      <w:r>
        <w:instrText>seq paragraphs</w:instrText>
      </w:r>
      <w:r>
        <w:fldChar w:fldCharType="separate"/>
      </w:r>
      <w:r>
        <w:t>117</w:t>
      </w:r>
      <w:r>
        <w:fldChar w:fldCharType="end"/>
      </w:r>
      <w:r>
        <w:t xml:space="preserve">. </w:t>
      </w:r>
      <w:proofErr w:type="spellStart"/>
      <w:r>
        <w:t>Sekuritizované</w:t>
      </w:r>
      <w:proofErr w:type="spellEnd"/>
      <w:r>
        <w:t xml:space="preserve"> pozice v obchodním portfoliu se vykazují pouze ve sloupcích 0010–0020, 0420, 0430, 0431, 0432, 0440 a 0450–0470. U sloupců 0420, 0430 a 0440 instituce zohlední rizikovou váhu odpovídající kapitálovému požadavku čisté pozice. </w:t>
      </w:r>
    </w:p>
    <w:p w14:paraId="731DEBBE"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u w:val="none"/>
        </w:rPr>
      </w:pPr>
      <w:bookmarkStart w:id="19" w:name="_Toc151714439"/>
      <w:r>
        <w:rPr>
          <w:rFonts w:ascii="Times New Roman" w:hAnsi="Times New Roman"/>
          <w:sz w:val="24"/>
          <w:u w:val="none"/>
        </w:rPr>
        <w:t>3.8.3 C 14.00 – Podrobné údaje o sekuritizacích (SEC DETAILS)</w:t>
      </w:r>
      <w:bookmarkEnd w:id="14"/>
      <w:bookmarkEnd w:id="15"/>
      <w:bookmarkEnd w:id="16"/>
      <w:bookmarkEnd w:id="19"/>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933ADA" w:rsidRPr="002A677E" w14:paraId="15FF5295" w14:textId="77777777" w:rsidTr="00822842">
        <w:tc>
          <w:tcPr>
            <w:tcW w:w="9004" w:type="dxa"/>
            <w:gridSpan w:val="2"/>
            <w:shd w:val="clear" w:color="auto" w:fill="CCCCCC"/>
          </w:tcPr>
          <w:p w14:paraId="5DE9BFB9"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p w14:paraId="6B6D0508" w14:textId="77777777" w:rsidR="00933ADA" w:rsidRPr="002A677E" w:rsidRDefault="00933ADA" w:rsidP="00822842">
            <w:pPr>
              <w:autoSpaceDE w:val="0"/>
              <w:autoSpaceDN w:val="0"/>
              <w:adjustRightInd w:val="0"/>
              <w:spacing w:before="0" w:after="0"/>
              <w:rPr>
                <w:rFonts w:ascii="Times New Roman" w:hAnsi="Times New Roman"/>
                <w:b/>
                <w:bCs/>
                <w:sz w:val="24"/>
              </w:rPr>
            </w:pPr>
            <w:r>
              <w:rPr>
                <w:rFonts w:ascii="Times New Roman" w:hAnsi="Times New Roman"/>
                <w:b/>
                <w:sz w:val="24"/>
              </w:rPr>
              <w:t>Sloupce</w:t>
            </w:r>
          </w:p>
          <w:p w14:paraId="5066E22A"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1E3F3191" w14:textId="77777777" w:rsidTr="00822842">
        <w:tc>
          <w:tcPr>
            <w:tcW w:w="1101" w:type="dxa"/>
          </w:tcPr>
          <w:p w14:paraId="7F0FD220"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903" w:type="dxa"/>
          </w:tcPr>
          <w:p w14:paraId="1CFD1814"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INTERNÍ KÓD</w:t>
            </w:r>
          </w:p>
          <w:p w14:paraId="349173E2" w14:textId="77777777" w:rsidR="00933ADA" w:rsidRPr="002A677E" w:rsidRDefault="00933ADA" w:rsidP="00822842">
            <w:pPr>
              <w:spacing w:before="0" w:after="0"/>
              <w:jc w:val="left"/>
              <w:rPr>
                <w:rFonts w:ascii="Times New Roman" w:hAnsi="Times New Roman"/>
                <w:sz w:val="24"/>
              </w:rPr>
            </w:pPr>
          </w:p>
          <w:p w14:paraId="4B177CEB"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Interní (alfanumerický) kód, který instituce používá k identifikaci sekuritizace.</w:t>
            </w:r>
          </w:p>
          <w:p w14:paraId="5F2018B6" w14:textId="77777777" w:rsidR="00933ADA" w:rsidRPr="002A677E" w:rsidRDefault="00933ADA" w:rsidP="00822842">
            <w:pPr>
              <w:autoSpaceDE w:val="0"/>
              <w:autoSpaceDN w:val="0"/>
              <w:adjustRightInd w:val="0"/>
              <w:spacing w:before="0" w:after="0"/>
              <w:rPr>
                <w:rFonts w:ascii="Times New Roman" w:hAnsi="Times New Roman"/>
                <w:sz w:val="24"/>
              </w:rPr>
            </w:pPr>
          </w:p>
          <w:p w14:paraId="6D60FA0C"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Interní kód souvisí s identifikátorem sekuritizace.</w:t>
            </w:r>
          </w:p>
          <w:p w14:paraId="3C6588D5"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78D98B9D" w14:textId="77777777" w:rsidTr="00822842">
        <w:tc>
          <w:tcPr>
            <w:tcW w:w="1101" w:type="dxa"/>
          </w:tcPr>
          <w:p w14:paraId="795D4783"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0015</w:t>
            </w:r>
          </w:p>
        </w:tc>
        <w:tc>
          <w:tcPr>
            <w:tcW w:w="7903" w:type="dxa"/>
          </w:tcPr>
          <w:p w14:paraId="0A8D6381"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JEDINEČNÝ IDENTIFIKAČNÍ KÓD</w:t>
            </w:r>
          </w:p>
          <w:p w14:paraId="6D2F0987" w14:textId="77777777" w:rsidR="00933ADA" w:rsidRDefault="00933ADA" w:rsidP="00822842">
            <w:pPr>
              <w:spacing w:before="0" w:after="0"/>
              <w:jc w:val="left"/>
              <w:rPr>
                <w:rFonts w:ascii="Times New Roman" w:hAnsi="Times New Roman"/>
                <w:b/>
                <w:sz w:val="24"/>
                <w:u w:val="single"/>
              </w:rPr>
            </w:pPr>
          </w:p>
          <w:p w14:paraId="408D6CB0" w14:textId="77777777" w:rsidR="00933ADA" w:rsidRPr="003A06D5" w:rsidRDefault="00933ADA" w:rsidP="00822842">
            <w:pPr>
              <w:spacing w:before="0" w:after="0"/>
              <w:jc w:val="left"/>
              <w:rPr>
                <w:rFonts w:ascii="Times New Roman" w:hAnsi="Times New Roman"/>
                <w:sz w:val="24"/>
              </w:rPr>
            </w:pPr>
            <w:r>
              <w:rPr>
                <w:rFonts w:ascii="Times New Roman" w:hAnsi="Times New Roman"/>
                <w:sz w:val="24"/>
              </w:rPr>
              <w:t>U sekuritizací vydaných 1. ledna 2019 nebo později vykazují instituce jedinečný identifikační kód ve smyslu čl. 11 odst. 1 nařízení Komise v přenesené pravomoci (EU) 2020/1224.</w:t>
            </w:r>
          </w:p>
          <w:p w14:paraId="2AED1FA3" w14:textId="34BC923C" w:rsidR="003A06D5" w:rsidRPr="003A06D5" w:rsidRDefault="003A06D5" w:rsidP="00822842">
            <w:pPr>
              <w:spacing w:before="0" w:after="0"/>
              <w:jc w:val="left"/>
              <w:rPr>
                <w:rFonts w:ascii="Times New Roman" w:hAnsi="Times New Roman"/>
                <w:sz w:val="24"/>
              </w:rPr>
            </w:pPr>
            <w:r>
              <w:rPr>
                <w:rFonts w:ascii="Times New Roman" w:hAnsi="Times New Roman"/>
                <w:sz w:val="24"/>
              </w:rPr>
              <w:t xml:space="preserve">Jedinečný identifikační kód se vykazuje pro pozice původce/sponzora a pro pozice investora a neočekává se, že se změní v závislosti na úrovni vykazování (konsolidované versus podskupiny). Podle čl. 11 odst. 1 písm. a) a čl. 11 odst. 2 písm. a) je identifikační kód právnické osoby (první položka jedinečného identifikačního kódu) striktně definován jako kód „vykazujícího subjektu“ ve smyslu čl. 7 odst. 2 nařízení (EU) 2017/2402. V některých případech instituce vykazující šablony COREP a „vykazující subjekt“ (např. pokud je původcem nebo sponzorem), v některých případech nikoli. Podle čl. 11 odst. 3 nařízení </w:t>
            </w:r>
            <w:r>
              <w:rPr>
                <w:rFonts w:ascii="Times New Roman" w:hAnsi="Times New Roman"/>
                <w:sz w:val="24"/>
              </w:rPr>
              <w:lastRenderedPageBreak/>
              <w:t>Komise v přenesené pravomoci (EU) 2020/1224 nesmí vykazující subjekt jedinečný identifikační kód změnit, což znamená, že jej nelze změnit pro účely vykazování v šablonách COREP.</w:t>
            </w:r>
          </w:p>
          <w:p w14:paraId="0C8F847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4955C20" w14:textId="77777777" w:rsidTr="00822842">
        <w:tc>
          <w:tcPr>
            <w:tcW w:w="1101" w:type="dxa"/>
          </w:tcPr>
          <w:p w14:paraId="4CCE03B0"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0020</w:t>
            </w:r>
          </w:p>
        </w:tc>
        <w:tc>
          <w:tcPr>
            <w:tcW w:w="7903" w:type="dxa"/>
          </w:tcPr>
          <w:p w14:paraId="1670684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IDENTIFIKÁTOR SEKURITIZACE</w:t>
            </w:r>
          </w:p>
          <w:p w14:paraId="715E4B5B" w14:textId="77777777" w:rsidR="00933ADA" w:rsidRPr="002A677E" w:rsidRDefault="00933ADA" w:rsidP="00822842">
            <w:pPr>
              <w:spacing w:before="0" w:after="0"/>
              <w:jc w:val="left"/>
              <w:rPr>
                <w:rFonts w:ascii="Times New Roman" w:hAnsi="Times New Roman"/>
                <w:sz w:val="24"/>
              </w:rPr>
            </w:pPr>
          </w:p>
          <w:p w14:paraId="497DC5CA"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Kód používaný pro právní registraci sekuritizace, popřípadě název, pod kterým je sekuritizace známa na trhu, není-li takový kód k dispozici, nebo v rámci instituce v případě interní nebo soukromé sekuritizace. </w:t>
            </w:r>
          </w:p>
          <w:p w14:paraId="7919A73A" w14:textId="77777777" w:rsidR="00933ADA" w:rsidRPr="002A677E" w:rsidRDefault="00933ADA" w:rsidP="00822842">
            <w:pPr>
              <w:autoSpaceDE w:val="0"/>
              <w:autoSpaceDN w:val="0"/>
              <w:adjustRightInd w:val="0"/>
              <w:spacing w:before="0" w:after="0"/>
              <w:rPr>
                <w:rFonts w:ascii="Times New Roman" w:hAnsi="Times New Roman"/>
                <w:sz w:val="24"/>
              </w:rPr>
            </w:pPr>
          </w:p>
          <w:p w14:paraId="68315BE5"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Je-li k dispozici mezinárodní identifikační číslo cenných papírů (ISIN), které se udává k veřejným transakcím, uvedou se v tomto sloupci znaky, které jsou společné pro všechny tranše sekuritizace.</w:t>
            </w:r>
          </w:p>
          <w:p w14:paraId="489F5BE6"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43DD208B" w14:textId="77777777" w:rsidTr="00822842">
        <w:tc>
          <w:tcPr>
            <w:tcW w:w="1101" w:type="dxa"/>
          </w:tcPr>
          <w:p w14:paraId="10FBFBBD"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0021</w:t>
            </w:r>
          </w:p>
        </w:tc>
        <w:tc>
          <w:tcPr>
            <w:tcW w:w="7903" w:type="dxa"/>
          </w:tcPr>
          <w:p w14:paraId="2DF53969"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VNITROSKUPINOVÁ, SOUKROMÁ NEBO VEŘEJNÁ SEKURITIZACE?</w:t>
            </w:r>
          </w:p>
          <w:p w14:paraId="33A82A0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5560B01F"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Tento sloupec identifikuje, zda sekuritizace je vnitroskupinovou, soukromou, nebo veřejnou sekuritizací.</w:t>
            </w:r>
          </w:p>
          <w:p w14:paraId="795178D7"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4595B94E"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Instituce vykazují jednu z těchto možností:</w:t>
            </w:r>
          </w:p>
          <w:p w14:paraId="1BF2C01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4ABF7178" w14:textId="77777777" w:rsidR="00933ADA" w:rsidRPr="002A677E" w:rsidRDefault="00933ADA" w:rsidP="00933ADA">
            <w:pPr>
              <w:pStyle w:val="ListParagraph"/>
              <w:numPr>
                <w:ilvl w:val="0"/>
                <w:numId w:val="22"/>
              </w:numPr>
              <w:autoSpaceDE w:val="0"/>
              <w:autoSpaceDN w:val="0"/>
              <w:adjustRightInd w:val="0"/>
              <w:spacing w:before="0" w:after="0"/>
              <w:jc w:val="left"/>
              <w:rPr>
                <w:rFonts w:ascii="Times New Roman" w:hAnsi="Times New Roman"/>
                <w:sz w:val="24"/>
              </w:rPr>
            </w:pPr>
            <w:r>
              <w:rPr>
                <w:rFonts w:ascii="Times New Roman" w:hAnsi="Times New Roman"/>
                <w:sz w:val="24"/>
              </w:rPr>
              <w:t>soukromá,</w:t>
            </w:r>
          </w:p>
          <w:p w14:paraId="2D70D6E5" w14:textId="77777777" w:rsidR="00933ADA" w:rsidRPr="002A677E" w:rsidRDefault="00933ADA" w:rsidP="00933ADA">
            <w:pPr>
              <w:pStyle w:val="ListParagraph"/>
              <w:numPr>
                <w:ilvl w:val="0"/>
                <w:numId w:val="22"/>
              </w:numPr>
              <w:autoSpaceDE w:val="0"/>
              <w:autoSpaceDN w:val="0"/>
              <w:adjustRightInd w:val="0"/>
              <w:spacing w:before="0" w:after="0"/>
              <w:jc w:val="left"/>
              <w:rPr>
                <w:rFonts w:ascii="Times New Roman" w:hAnsi="Times New Roman"/>
                <w:sz w:val="24"/>
              </w:rPr>
            </w:pPr>
            <w:r>
              <w:rPr>
                <w:rFonts w:ascii="Times New Roman" w:hAnsi="Times New Roman"/>
                <w:sz w:val="24"/>
              </w:rPr>
              <w:t>vnitroskupinová,</w:t>
            </w:r>
          </w:p>
          <w:p w14:paraId="5CF0E1E9" w14:textId="77777777" w:rsidR="00933ADA" w:rsidRPr="002A677E" w:rsidRDefault="00933ADA" w:rsidP="00933ADA">
            <w:pPr>
              <w:pStyle w:val="ListParagraph"/>
              <w:numPr>
                <w:ilvl w:val="0"/>
                <w:numId w:val="22"/>
              </w:numPr>
              <w:autoSpaceDE w:val="0"/>
              <w:autoSpaceDN w:val="0"/>
              <w:adjustRightInd w:val="0"/>
              <w:spacing w:before="0" w:after="0"/>
              <w:jc w:val="left"/>
              <w:rPr>
                <w:rFonts w:ascii="Times New Roman" w:hAnsi="Times New Roman"/>
                <w:sz w:val="24"/>
              </w:rPr>
            </w:pPr>
            <w:r>
              <w:rPr>
                <w:rFonts w:ascii="Times New Roman" w:hAnsi="Times New Roman"/>
                <w:sz w:val="24"/>
              </w:rPr>
              <w:t>veřejná.</w:t>
            </w:r>
          </w:p>
          <w:p w14:paraId="201795D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20EA4357" w14:textId="77777777" w:rsidTr="00822842">
        <w:tc>
          <w:tcPr>
            <w:tcW w:w="1101" w:type="dxa"/>
            <w:shd w:val="clear" w:color="auto" w:fill="auto"/>
          </w:tcPr>
          <w:p w14:paraId="1536457F"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0110</w:t>
            </w:r>
          </w:p>
        </w:tc>
        <w:tc>
          <w:tcPr>
            <w:tcW w:w="7903" w:type="dxa"/>
            <w:shd w:val="clear" w:color="auto" w:fill="auto"/>
          </w:tcPr>
          <w:p w14:paraId="5E14DA2C"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ROLE INSTITUCE (PŮVODCE / SPONZOR / PŮVODNÍ VĚŘITEL / INVESTOR)</w:t>
            </w:r>
          </w:p>
          <w:p w14:paraId="6102BD4C"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4124FB5B"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Instituce vykazují jednu z těchto možností: </w:t>
            </w:r>
          </w:p>
          <w:p w14:paraId="42CB975E"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původce,</w:t>
            </w:r>
          </w:p>
          <w:p w14:paraId="177ACBAA"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sponzor,</w:t>
            </w:r>
          </w:p>
          <w:p w14:paraId="5CE3FC6B"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 investor, </w:t>
            </w:r>
          </w:p>
          <w:p w14:paraId="31576F89"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původní věřitel.</w:t>
            </w:r>
          </w:p>
          <w:p w14:paraId="025EAC5F"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5076493"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Původce ve smyslu čl. 4 odst. 1 bodu 13 nařízení (EU) č. 575/2013 a sponzor ve smyslu čl. 4 odst. 1 bodu 14 uvedeného nařízení. Předpokládá se, že investory jsou instituce, na něž se vztahuje článek 5 nařízení (EU) 2017/2402. Použije-li se čl. 43 odst. 5 nařízení (EU) 2017/2402, použijí se články 406 a 407 nařízení (EU) č. 575/2013 ve znění platném ke dni 31. prosince 2018.</w:t>
            </w:r>
          </w:p>
          <w:p w14:paraId="07AA0764"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73327D97" w14:textId="77777777" w:rsidTr="00822842">
        <w:tc>
          <w:tcPr>
            <w:tcW w:w="1101" w:type="dxa"/>
          </w:tcPr>
          <w:p w14:paraId="562617C8"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0030</w:t>
            </w:r>
          </w:p>
        </w:tc>
        <w:tc>
          <w:tcPr>
            <w:tcW w:w="7903" w:type="dxa"/>
          </w:tcPr>
          <w:p w14:paraId="0E6B28E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IDENTIFIKÁTOR PŮVODCE</w:t>
            </w:r>
          </w:p>
          <w:p w14:paraId="400DDAB3"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6E8BCD41"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V tomto sloupci se vykazuje kód LEI použitelný pro původce, nebo není-li k dispozici, kód, který původci přidělil orgán dohledu, nebo není-li k dispozici, název samotné instituce.</w:t>
            </w:r>
          </w:p>
          <w:p w14:paraId="044E3AB7" w14:textId="77777777" w:rsidR="00933ADA" w:rsidRPr="002A677E" w:rsidRDefault="00933ADA" w:rsidP="00822842">
            <w:pPr>
              <w:autoSpaceDE w:val="0"/>
              <w:autoSpaceDN w:val="0"/>
              <w:adjustRightInd w:val="0"/>
              <w:spacing w:before="0" w:after="0"/>
              <w:rPr>
                <w:rFonts w:ascii="Times New Roman" w:hAnsi="Times New Roman"/>
                <w:sz w:val="24"/>
              </w:rPr>
            </w:pPr>
          </w:p>
          <w:p w14:paraId="482F3AF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V případě sekuritizace s více prodávajícími, když je vykazující instituce zapojena jako původce, sponzor nebo původní věřitel, uvede vykazující instituce identifikátor všech subjektů v rámci konsolidované skupiny, které se na transakci </w:t>
            </w:r>
            <w:r>
              <w:rPr>
                <w:rFonts w:ascii="Times New Roman" w:hAnsi="Times New Roman"/>
                <w:sz w:val="24"/>
              </w:rPr>
              <w:lastRenderedPageBreak/>
              <w:t>podílejí (jako původce, sponzor nebo původní věřitel). Jestliže není takový kód k dispozici nebo není vykazující instituci znám, uvede se název instituce.</w:t>
            </w:r>
          </w:p>
          <w:p w14:paraId="56F54628" w14:textId="77777777" w:rsidR="00933ADA" w:rsidRPr="002A677E" w:rsidRDefault="00933ADA" w:rsidP="00822842">
            <w:pPr>
              <w:autoSpaceDE w:val="0"/>
              <w:autoSpaceDN w:val="0"/>
              <w:adjustRightInd w:val="0"/>
              <w:spacing w:before="0" w:after="0"/>
              <w:rPr>
                <w:rFonts w:ascii="Times New Roman" w:hAnsi="Times New Roman"/>
                <w:sz w:val="24"/>
              </w:rPr>
            </w:pPr>
          </w:p>
          <w:p w14:paraId="1A914A1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V případě sekuritizace s více prodávajícími, když vykazující instituce </w:t>
            </w:r>
            <w:proofErr w:type="gramStart"/>
            <w:r>
              <w:rPr>
                <w:rFonts w:ascii="Times New Roman" w:hAnsi="Times New Roman"/>
                <w:sz w:val="24"/>
              </w:rPr>
              <w:t>drží</w:t>
            </w:r>
            <w:proofErr w:type="gramEnd"/>
            <w:r>
              <w:rPr>
                <w:rFonts w:ascii="Times New Roman" w:hAnsi="Times New Roman"/>
                <w:sz w:val="24"/>
              </w:rPr>
              <w:t xml:space="preserve"> pozici v sekuritizaci jako investor, uvede vykazující instituce identifikátor všech různých původců zapojených do sekuritizace, nebo pokud není k dispozici, názvy různých původců. Pokud tyto názvy nejsou vykazující instituci známy, vykáže vykazující instituce, že sekuritizace je „s více prodávajícími“.</w:t>
            </w:r>
          </w:p>
          <w:p w14:paraId="52D535B7" w14:textId="77777777" w:rsidR="00933ADA" w:rsidRPr="002A677E" w:rsidRDefault="00933ADA" w:rsidP="00822842">
            <w:pPr>
              <w:autoSpaceDE w:val="0"/>
              <w:autoSpaceDN w:val="0"/>
              <w:adjustRightInd w:val="0"/>
              <w:spacing w:before="0" w:after="0"/>
              <w:rPr>
                <w:rFonts w:ascii="Times New Roman" w:hAnsi="Times New Roman"/>
                <w:sz w:val="24"/>
              </w:rPr>
            </w:pPr>
          </w:p>
          <w:p w14:paraId="587A9EFF"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796F16FA" w14:textId="77777777" w:rsidTr="00822842">
        <w:tc>
          <w:tcPr>
            <w:tcW w:w="1101" w:type="dxa"/>
          </w:tcPr>
          <w:p w14:paraId="73090BB4"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0040</w:t>
            </w:r>
          </w:p>
        </w:tc>
        <w:tc>
          <w:tcPr>
            <w:tcW w:w="7903" w:type="dxa"/>
          </w:tcPr>
          <w:p w14:paraId="3D12F05A"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xml:space="preserve">TYP SEKURITIZACE </w:t>
            </w:r>
          </w:p>
          <w:p w14:paraId="1A9B7F32" w14:textId="77777777" w:rsidR="00933ADA" w:rsidRPr="002A677E" w:rsidRDefault="00933ADA" w:rsidP="00822842">
            <w:pPr>
              <w:spacing w:before="0" w:after="0"/>
              <w:jc w:val="left"/>
              <w:rPr>
                <w:rFonts w:ascii="Times New Roman" w:hAnsi="Times New Roman"/>
                <w:sz w:val="24"/>
              </w:rPr>
            </w:pPr>
          </w:p>
          <w:p w14:paraId="5A6B541D"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Instituce vykazují jednu z těchto možností:</w:t>
            </w:r>
            <w:r>
              <w:t xml:space="preserve"> </w:t>
            </w:r>
            <w:r>
              <w:br/>
            </w:r>
            <w:r>
              <w:rPr>
                <w:rFonts w:ascii="Times New Roman" w:hAnsi="Times New Roman"/>
                <w:sz w:val="24"/>
              </w:rPr>
              <w:t>– program ABCP,</w:t>
            </w:r>
          </w:p>
          <w:p w14:paraId="6286CA27"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transakce ABCP,</w:t>
            </w:r>
          </w:p>
          <w:p w14:paraId="68063067"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tradiční sekuritizace jiné než sekuritizace nevýkonných expozic,</w:t>
            </w:r>
          </w:p>
          <w:p w14:paraId="507BD162"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nekvalifikované sekuritizace nevýkonných expozic,</w:t>
            </w:r>
          </w:p>
          <w:p w14:paraId="391C8102"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kvalifikované sekuritizace nevýkonných expozic,</w:t>
            </w:r>
          </w:p>
          <w:p w14:paraId="158DEC7E"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syntetická transakce.</w:t>
            </w:r>
          </w:p>
          <w:p w14:paraId="00B64B2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Definice „programu komerčních papírů zajištěných aktivy“, „transakce komerčních papírů zajištěných aktivy“, „tradiční sekuritizace“ a „syntetické sekuritizace“ jsou uvedeny v čl. 242 bodech 11 až 14 nařízení (EU) č. 575/2013; definice „kvalifikované tradiční sekuritizace nevýkonných expozic“ a „sekuritizace nevýkonných expozic“ jsou uvedeny v čl. 269a odst. 1 nařízení (EU) č. 575/2013.</w:t>
            </w:r>
          </w:p>
          <w:p w14:paraId="6C6F0065"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07450C91" w14:textId="77777777" w:rsidTr="00822842">
        <w:tc>
          <w:tcPr>
            <w:tcW w:w="1101" w:type="dxa"/>
          </w:tcPr>
          <w:p w14:paraId="35D17CF7"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0051</w:t>
            </w:r>
          </w:p>
        </w:tc>
        <w:tc>
          <w:tcPr>
            <w:tcW w:w="7903" w:type="dxa"/>
          </w:tcPr>
          <w:p w14:paraId="40B3EB38"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ÚČETNÍ PŘÍSTUP: JSOU SEKURITIZOVANÉ EXPOZICE VYKAZOVÁNY V ROZVAZE NEBO JSOU Z NÍ VYJMUTY?</w:t>
            </w:r>
          </w:p>
          <w:p w14:paraId="515394DD"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E82D41B"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Instituce jakožto původci, sponzoři a původní věřitelé vykazují jednu z těchto možností:</w:t>
            </w:r>
          </w:p>
          <w:p w14:paraId="4C0FBFEA" w14:textId="77777777" w:rsidR="00933ADA" w:rsidRPr="002A677E" w:rsidRDefault="00933ADA" w:rsidP="00822842">
            <w:pPr>
              <w:autoSpaceDE w:val="0"/>
              <w:autoSpaceDN w:val="0"/>
              <w:adjustRightInd w:val="0"/>
              <w:spacing w:before="0" w:after="0"/>
              <w:ind w:left="1440" w:hanging="1440"/>
              <w:jc w:val="left"/>
              <w:rPr>
                <w:rFonts w:ascii="Times New Roman" w:hAnsi="Times New Roman"/>
                <w:sz w:val="24"/>
              </w:rPr>
            </w:pPr>
            <w:r>
              <w:rPr>
                <w:rFonts w:ascii="Times New Roman" w:hAnsi="Times New Roman"/>
                <w:sz w:val="24"/>
              </w:rPr>
              <w:t xml:space="preserve">– „K – plně vykazovány“, pokud jsou </w:t>
            </w:r>
            <w:proofErr w:type="spellStart"/>
            <w:r>
              <w:rPr>
                <w:rFonts w:ascii="Times New Roman" w:hAnsi="Times New Roman"/>
                <w:sz w:val="24"/>
              </w:rPr>
              <w:t>sekuritizované</w:t>
            </w:r>
            <w:proofErr w:type="spellEnd"/>
            <w:r>
              <w:rPr>
                <w:rFonts w:ascii="Times New Roman" w:hAnsi="Times New Roman"/>
                <w:sz w:val="24"/>
              </w:rPr>
              <w:t xml:space="preserve"> expozice plně zaúčtovány,</w:t>
            </w:r>
          </w:p>
          <w:p w14:paraId="13423F04"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 „P – částečně vyjmuty“, pokud jsou </w:t>
            </w:r>
            <w:proofErr w:type="spellStart"/>
            <w:r>
              <w:rPr>
                <w:rFonts w:ascii="Times New Roman" w:hAnsi="Times New Roman"/>
                <w:sz w:val="24"/>
              </w:rPr>
              <w:t>sekuritizované</w:t>
            </w:r>
            <w:proofErr w:type="spellEnd"/>
            <w:r>
              <w:rPr>
                <w:rFonts w:ascii="Times New Roman" w:hAnsi="Times New Roman"/>
                <w:sz w:val="24"/>
              </w:rPr>
              <w:t xml:space="preserve"> expozice částečně odúčtovány,</w:t>
            </w:r>
          </w:p>
          <w:p w14:paraId="6F78291C"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 „P – plně vyjmuty“, pokud jsou </w:t>
            </w:r>
            <w:proofErr w:type="spellStart"/>
            <w:r>
              <w:rPr>
                <w:rFonts w:ascii="Times New Roman" w:hAnsi="Times New Roman"/>
                <w:sz w:val="24"/>
              </w:rPr>
              <w:t>sekuritizované</w:t>
            </w:r>
            <w:proofErr w:type="spellEnd"/>
            <w:r>
              <w:rPr>
                <w:rFonts w:ascii="Times New Roman" w:hAnsi="Times New Roman"/>
                <w:sz w:val="24"/>
              </w:rPr>
              <w:t xml:space="preserve"> expozice plně odúčtovány,</w:t>
            </w:r>
          </w:p>
          <w:p w14:paraId="6FCDFAE6"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„N – nepoužitelné“, pokud se toto hledisko nepoužije.</w:t>
            </w:r>
          </w:p>
          <w:p w14:paraId="4C1F40C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660478BE"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Tento sloupec shrnuje účetní přístup k transakcím. Převodem významného rizika (SRT) podle článků 244 a 245 nařízení (EU) č. 575/2013 není dotčeno účetní zpracování dané transakce podle relevantního účetního rámce.</w:t>
            </w:r>
          </w:p>
          <w:p w14:paraId="5498ED2F" w14:textId="77777777" w:rsidR="00933ADA" w:rsidRPr="002A677E" w:rsidRDefault="00933ADA" w:rsidP="00822842">
            <w:pPr>
              <w:autoSpaceDE w:val="0"/>
              <w:autoSpaceDN w:val="0"/>
              <w:adjustRightInd w:val="0"/>
              <w:spacing w:before="0" w:after="0"/>
              <w:rPr>
                <w:rFonts w:ascii="Times New Roman" w:hAnsi="Times New Roman"/>
                <w:sz w:val="24"/>
              </w:rPr>
            </w:pPr>
          </w:p>
          <w:p w14:paraId="09D00DF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V případě sekuritizací závazků původci tento sloupec nevyplňují.</w:t>
            </w:r>
          </w:p>
          <w:p w14:paraId="0DB3F00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Možnost „P“ (částečně odúčtovány) se uvádí, jestliže jsou </w:t>
            </w:r>
            <w:proofErr w:type="spellStart"/>
            <w:r>
              <w:rPr>
                <w:rFonts w:ascii="Times New Roman" w:hAnsi="Times New Roman"/>
                <w:sz w:val="24"/>
              </w:rPr>
              <w:t>sekuritizovaná</w:t>
            </w:r>
            <w:proofErr w:type="spellEnd"/>
            <w:r>
              <w:rPr>
                <w:rFonts w:ascii="Times New Roman" w:hAnsi="Times New Roman"/>
                <w:sz w:val="24"/>
              </w:rPr>
              <w:t xml:space="preserve"> aktiva zaúčtována v rozvaze v rozsahu trvající spoluodpovědnosti vykazující instituce, jak je upravena v bodech 9.3.2.16 – 3.2.21 standardů IFRS.</w:t>
            </w:r>
          </w:p>
          <w:p w14:paraId="4B0B3034"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6D3F1F72" w14:textId="77777777" w:rsidTr="00822842">
        <w:tc>
          <w:tcPr>
            <w:tcW w:w="1101" w:type="dxa"/>
          </w:tcPr>
          <w:p w14:paraId="7EFFC9B3"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0060</w:t>
            </w:r>
          </w:p>
        </w:tc>
        <w:tc>
          <w:tcPr>
            <w:tcW w:w="7903" w:type="dxa"/>
          </w:tcPr>
          <w:p w14:paraId="35E9CC9E"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SOLVENTNOSTNÍ PŘÍSTUP: PODLÉHAJÍ SEKURITIZOVANÉ POZICE KAPITÁLOVÝM POŽADAVKŮM?</w:t>
            </w:r>
          </w:p>
          <w:p w14:paraId="655B9526"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575C526"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Články 109, 244 a 245 nařízení (EU) č. 575/2013</w:t>
            </w:r>
          </w:p>
          <w:p w14:paraId="1218FD54" w14:textId="77777777" w:rsidR="00933ADA" w:rsidRPr="002A677E" w:rsidRDefault="00933ADA" w:rsidP="00822842">
            <w:pPr>
              <w:autoSpaceDE w:val="0"/>
              <w:autoSpaceDN w:val="0"/>
              <w:adjustRightInd w:val="0"/>
              <w:spacing w:before="0" w:after="0"/>
              <w:rPr>
                <w:rFonts w:ascii="Times New Roman" w:hAnsi="Times New Roman"/>
                <w:sz w:val="24"/>
              </w:rPr>
            </w:pPr>
          </w:p>
          <w:p w14:paraId="63BB2DAB"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Pouze původci vykazují jednu z těchto možností: </w:t>
            </w:r>
          </w:p>
          <w:p w14:paraId="1ED3F521"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nepodléhají kapitálovým požadavkům,</w:t>
            </w:r>
          </w:p>
          <w:p w14:paraId="446FBE11"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investiční portfolio,</w:t>
            </w:r>
          </w:p>
          <w:p w14:paraId="0DDB6C2B"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obchodní portfolio,</w:t>
            </w:r>
          </w:p>
          <w:p w14:paraId="35D166DE"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částečně v investičním i obchodním portfoliu.</w:t>
            </w:r>
          </w:p>
          <w:p w14:paraId="3D6423CC" w14:textId="77777777" w:rsidR="00933ADA" w:rsidRPr="002A677E" w:rsidRDefault="00933ADA" w:rsidP="00822842">
            <w:pPr>
              <w:autoSpaceDE w:val="0"/>
              <w:autoSpaceDN w:val="0"/>
              <w:adjustRightInd w:val="0"/>
              <w:spacing w:before="0" w:after="0"/>
              <w:rPr>
                <w:rFonts w:ascii="Times New Roman" w:hAnsi="Times New Roman"/>
                <w:sz w:val="24"/>
              </w:rPr>
            </w:pPr>
          </w:p>
          <w:p w14:paraId="45BE1815"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V tomto sloupci se shrnuje </w:t>
            </w:r>
            <w:proofErr w:type="spellStart"/>
            <w:r>
              <w:rPr>
                <w:rFonts w:ascii="Times New Roman" w:hAnsi="Times New Roman"/>
                <w:sz w:val="24"/>
              </w:rPr>
              <w:t>solventnostní</w:t>
            </w:r>
            <w:proofErr w:type="spellEnd"/>
            <w:r>
              <w:rPr>
                <w:rFonts w:ascii="Times New Roman" w:hAnsi="Times New Roman"/>
                <w:sz w:val="24"/>
              </w:rPr>
              <w:t xml:space="preserve"> přístup k </w:t>
            </w:r>
            <w:proofErr w:type="spellStart"/>
            <w:r>
              <w:rPr>
                <w:rFonts w:ascii="Times New Roman" w:hAnsi="Times New Roman"/>
                <w:sz w:val="24"/>
              </w:rPr>
              <w:t>sekuritizačnímu</w:t>
            </w:r>
            <w:proofErr w:type="spellEnd"/>
            <w:r>
              <w:rPr>
                <w:rFonts w:ascii="Times New Roman" w:hAnsi="Times New Roman"/>
                <w:sz w:val="24"/>
              </w:rPr>
              <w:t xml:space="preserve"> systému původce. Uvádí se zde, zda se kapitálové požadavky vypočítávají na základě </w:t>
            </w:r>
            <w:proofErr w:type="spellStart"/>
            <w:r>
              <w:rPr>
                <w:rFonts w:ascii="Times New Roman" w:hAnsi="Times New Roman"/>
                <w:sz w:val="24"/>
              </w:rPr>
              <w:t>sekuritizovaných</w:t>
            </w:r>
            <w:proofErr w:type="spellEnd"/>
            <w:r>
              <w:rPr>
                <w:rFonts w:ascii="Times New Roman" w:hAnsi="Times New Roman"/>
                <w:sz w:val="24"/>
              </w:rPr>
              <w:t xml:space="preserve"> expozic, nebo </w:t>
            </w:r>
            <w:proofErr w:type="spellStart"/>
            <w:r>
              <w:rPr>
                <w:rFonts w:ascii="Times New Roman" w:hAnsi="Times New Roman"/>
                <w:sz w:val="24"/>
              </w:rPr>
              <w:t>sekuritizovaných</w:t>
            </w:r>
            <w:proofErr w:type="spellEnd"/>
            <w:r>
              <w:rPr>
                <w:rFonts w:ascii="Times New Roman" w:hAnsi="Times New Roman"/>
                <w:sz w:val="24"/>
              </w:rPr>
              <w:t xml:space="preserve"> pozic (investiční portfolio / obchodní portfolio). </w:t>
            </w:r>
          </w:p>
          <w:p w14:paraId="28AEC8B4" w14:textId="77777777" w:rsidR="00933ADA" w:rsidRPr="002A677E" w:rsidRDefault="00933ADA" w:rsidP="00822842">
            <w:pPr>
              <w:autoSpaceDE w:val="0"/>
              <w:autoSpaceDN w:val="0"/>
              <w:adjustRightInd w:val="0"/>
              <w:spacing w:before="0" w:after="0"/>
              <w:rPr>
                <w:rFonts w:ascii="Times New Roman" w:hAnsi="Times New Roman"/>
                <w:sz w:val="24"/>
              </w:rPr>
            </w:pPr>
          </w:p>
          <w:p w14:paraId="54566A85"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Pokud jsou kapitálové požadavky založeny na </w:t>
            </w:r>
            <w:proofErr w:type="spellStart"/>
            <w:r>
              <w:rPr>
                <w:rFonts w:ascii="Times New Roman" w:hAnsi="Times New Roman"/>
                <w:i/>
                <w:sz w:val="24"/>
              </w:rPr>
              <w:t>sekuritizovaných</w:t>
            </w:r>
            <w:proofErr w:type="spellEnd"/>
            <w:r>
              <w:rPr>
                <w:rFonts w:ascii="Times New Roman" w:hAnsi="Times New Roman"/>
                <w:i/>
                <w:sz w:val="24"/>
              </w:rPr>
              <w:t xml:space="preserve"> expozicích</w:t>
            </w:r>
            <w:r>
              <w:rPr>
                <w:rFonts w:ascii="Times New Roman" w:hAnsi="Times New Roman"/>
                <w:sz w:val="24"/>
              </w:rPr>
              <w:t xml:space="preserve"> (neboť nebylo dosaženo žádného převodu významného rizika), výpočet kapitálových požadavků k úvěrovému riziku se vykazuje v šabloně CR SA pro </w:t>
            </w:r>
            <w:proofErr w:type="spellStart"/>
            <w:r>
              <w:rPr>
                <w:rFonts w:ascii="Times New Roman" w:hAnsi="Times New Roman"/>
                <w:sz w:val="24"/>
              </w:rPr>
              <w:t>sekuritizované</w:t>
            </w:r>
            <w:proofErr w:type="spellEnd"/>
            <w:r>
              <w:rPr>
                <w:rFonts w:ascii="Times New Roman" w:hAnsi="Times New Roman"/>
                <w:sz w:val="24"/>
              </w:rPr>
              <w:t xml:space="preserve"> expozice, u nichž se uplatňuje standardizovaný přístup, nebo v šabloně CR IRB pro </w:t>
            </w:r>
            <w:proofErr w:type="spellStart"/>
            <w:r>
              <w:rPr>
                <w:rFonts w:ascii="Times New Roman" w:hAnsi="Times New Roman"/>
                <w:sz w:val="24"/>
              </w:rPr>
              <w:t>sekuritizované</w:t>
            </w:r>
            <w:proofErr w:type="spellEnd"/>
            <w:r>
              <w:rPr>
                <w:rFonts w:ascii="Times New Roman" w:hAnsi="Times New Roman"/>
                <w:sz w:val="24"/>
              </w:rPr>
              <w:t xml:space="preserve"> expozice, u nichž se uplatňuje přístup založený na interním ratingu.</w:t>
            </w:r>
          </w:p>
          <w:p w14:paraId="124154F3" w14:textId="77777777" w:rsidR="00933ADA" w:rsidRPr="002A677E" w:rsidRDefault="00933ADA" w:rsidP="00822842">
            <w:pPr>
              <w:autoSpaceDE w:val="0"/>
              <w:autoSpaceDN w:val="0"/>
              <w:adjustRightInd w:val="0"/>
              <w:spacing w:before="0" w:after="0"/>
              <w:rPr>
                <w:rFonts w:ascii="Times New Roman" w:hAnsi="Times New Roman"/>
                <w:sz w:val="24"/>
              </w:rPr>
            </w:pPr>
          </w:p>
          <w:p w14:paraId="6F649F9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Naopak pokud jsou kapitálové požadavky založeny na </w:t>
            </w:r>
            <w:proofErr w:type="spellStart"/>
            <w:r>
              <w:rPr>
                <w:rFonts w:ascii="Times New Roman" w:hAnsi="Times New Roman"/>
                <w:i/>
                <w:sz w:val="24"/>
              </w:rPr>
              <w:t>sekuritizovaných</w:t>
            </w:r>
            <w:proofErr w:type="spellEnd"/>
            <w:r>
              <w:rPr>
                <w:rFonts w:ascii="Times New Roman" w:hAnsi="Times New Roman"/>
                <w:i/>
                <w:sz w:val="24"/>
              </w:rPr>
              <w:t xml:space="preserve"> pozicích držených v investičním portfoliu</w:t>
            </w:r>
            <w:r>
              <w:rPr>
                <w:rFonts w:ascii="Times New Roman" w:hAnsi="Times New Roman"/>
                <w:sz w:val="24"/>
              </w:rPr>
              <w:t xml:space="preserve"> (neboť bylo dosaženo převodu významného rizika), informace o výpočtu kapitálových požadavků k úvěrovému riziku se vykazuje v šabloně CR SEC. Pokud jde o </w:t>
            </w:r>
            <w:proofErr w:type="spellStart"/>
            <w:r>
              <w:rPr>
                <w:rFonts w:ascii="Times New Roman" w:hAnsi="Times New Roman"/>
                <w:i/>
                <w:sz w:val="24"/>
              </w:rPr>
              <w:t>sekuritizované</w:t>
            </w:r>
            <w:proofErr w:type="spellEnd"/>
            <w:r>
              <w:rPr>
                <w:rFonts w:ascii="Times New Roman" w:hAnsi="Times New Roman"/>
                <w:i/>
                <w:sz w:val="24"/>
              </w:rPr>
              <w:t xml:space="preserve"> pozice držené v obchodním portfoliu</w:t>
            </w:r>
            <w:r>
              <w:rPr>
                <w:rFonts w:ascii="Times New Roman" w:hAnsi="Times New Roman"/>
                <w:sz w:val="24"/>
              </w:rPr>
              <w:t>,</w:t>
            </w:r>
            <w:r>
              <w:rPr>
                <w:rFonts w:ascii="Times New Roman" w:hAnsi="Times New Roman"/>
                <w:i/>
                <w:sz w:val="24"/>
              </w:rPr>
              <w:t xml:space="preserve"> </w:t>
            </w:r>
            <w:r>
              <w:rPr>
                <w:rFonts w:ascii="Times New Roman" w:hAnsi="Times New Roman"/>
                <w:sz w:val="24"/>
              </w:rPr>
              <w:t>informace o výpočtu kapitálových požadavků k tržnímu riziku se vykazují v šablonách MKR SA TDI (standardizované obecné poziční riziko) a MKR SA SEC či MKR SA CTP (standardizované specifické poziční riziko) nebo v šabloně MKR IM (interní modely).</w:t>
            </w:r>
          </w:p>
          <w:p w14:paraId="024ADE8A" w14:textId="77777777" w:rsidR="00933ADA" w:rsidRPr="002A677E" w:rsidRDefault="00933ADA" w:rsidP="00822842">
            <w:pPr>
              <w:autoSpaceDE w:val="0"/>
              <w:autoSpaceDN w:val="0"/>
              <w:adjustRightInd w:val="0"/>
              <w:spacing w:before="0" w:after="0"/>
              <w:rPr>
                <w:rFonts w:ascii="Times New Roman" w:hAnsi="Times New Roman"/>
                <w:sz w:val="24"/>
              </w:rPr>
            </w:pPr>
          </w:p>
          <w:p w14:paraId="0D480BA8"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V případě sekuritizací závazků původci tento sloupec nevyplňují.</w:t>
            </w:r>
          </w:p>
          <w:p w14:paraId="1FF3F65D"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62FCDB11" w14:textId="77777777" w:rsidTr="00822842">
        <w:tc>
          <w:tcPr>
            <w:tcW w:w="1101" w:type="dxa"/>
          </w:tcPr>
          <w:p w14:paraId="29A648EC"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0061</w:t>
            </w:r>
          </w:p>
        </w:tc>
        <w:tc>
          <w:tcPr>
            <w:tcW w:w="7903" w:type="dxa"/>
          </w:tcPr>
          <w:p w14:paraId="6B484233"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PŘEVOD VÝZNAMNÉHO RIZIKA</w:t>
            </w:r>
          </w:p>
          <w:p w14:paraId="4E208EC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5211F94D"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Pouze původci vykazují jednu z těchto možností:</w:t>
            </w:r>
          </w:p>
          <w:p w14:paraId="1695E1BB"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 nepožádáno o převod významného rizika – vykazující subjekt určuje rizikové váhy svých </w:t>
            </w:r>
            <w:proofErr w:type="spellStart"/>
            <w:r>
              <w:rPr>
                <w:rFonts w:ascii="Times New Roman" w:hAnsi="Times New Roman"/>
                <w:sz w:val="24"/>
              </w:rPr>
              <w:t>sekuritizovaných</w:t>
            </w:r>
            <w:proofErr w:type="spellEnd"/>
            <w:r>
              <w:rPr>
                <w:rFonts w:ascii="Times New Roman" w:hAnsi="Times New Roman"/>
                <w:sz w:val="24"/>
              </w:rPr>
              <w:t xml:space="preserve"> expozic,</w:t>
            </w:r>
          </w:p>
          <w:p w14:paraId="0F0185D9"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dosaženo převodu významného rizika podle čl. 244 odst. 2 písm. a) nebo čl. 245 odst. 2 písm. a) nařízení (EU) č. 575/2013,</w:t>
            </w:r>
          </w:p>
          <w:p w14:paraId="4878912D"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dosaženo převodu významného rizika podle čl. 244 odst. 2 písm. b) nebo čl. 245 odst. 2 písm. b) nařízení (EU) č. 575/2013,</w:t>
            </w:r>
          </w:p>
          <w:p w14:paraId="54663FCA"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dosaženo převodu významného rizika podle čl. 244 odst. 3 písm. a) nebo čl. 245 odst. 3 písm. a) nařízení (EU) č. 575/2013,</w:t>
            </w:r>
          </w:p>
          <w:p w14:paraId="71AA1D6B"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uplatňuje se riziková váha 1 250 % nebo se odečítají ponechané pozice v souladu s čl. 244 odst. 1 písm. b) nebo čl. 245 odst. 1 písm. b) nařízení (EU) č. 575/2013.</w:t>
            </w:r>
          </w:p>
          <w:p w14:paraId="2637876F"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3B538704"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V tomto sloupci se shrnuje, zda bylo dosaženo významného převodu, a pokud ano, jak. Dosažení převodu významného rizika </w:t>
            </w:r>
            <w:proofErr w:type="gramStart"/>
            <w:r>
              <w:rPr>
                <w:rFonts w:ascii="Times New Roman" w:hAnsi="Times New Roman"/>
                <w:sz w:val="24"/>
              </w:rPr>
              <w:t>určí</w:t>
            </w:r>
            <w:proofErr w:type="gramEnd"/>
            <w:r>
              <w:rPr>
                <w:rFonts w:ascii="Times New Roman" w:hAnsi="Times New Roman"/>
                <w:sz w:val="24"/>
              </w:rPr>
              <w:t xml:space="preserve"> vhodný solventností přístup ze strany původce.</w:t>
            </w:r>
          </w:p>
          <w:p w14:paraId="0E6F6831" w14:textId="77777777" w:rsidR="00933ADA" w:rsidRPr="002A677E" w:rsidRDefault="00933ADA" w:rsidP="00822842">
            <w:pPr>
              <w:spacing w:before="0" w:after="0"/>
              <w:jc w:val="left"/>
            </w:pPr>
          </w:p>
        </w:tc>
      </w:tr>
      <w:tr w:rsidR="00933ADA" w:rsidRPr="002A677E" w14:paraId="73BBE70C" w14:textId="77777777" w:rsidTr="00822842">
        <w:tc>
          <w:tcPr>
            <w:tcW w:w="1101" w:type="dxa"/>
          </w:tcPr>
          <w:p w14:paraId="196D0F05"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903" w:type="dxa"/>
          </w:tcPr>
          <w:p w14:paraId="07E5DF4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SEKURITIZACE, NEBO RESEKURITIZACE?</w:t>
            </w:r>
          </w:p>
          <w:p w14:paraId="18B2691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F75DB0B" w14:textId="77777777" w:rsidR="00933ADA" w:rsidRPr="002A677E" w:rsidRDefault="00933ADA" w:rsidP="00822842">
            <w:pPr>
              <w:autoSpaceDE w:val="0"/>
              <w:autoSpaceDN w:val="0"/>
              <w:adjustRightInd w:val="0"/>
              <w:spacing w:before="0"/>
              <w:jc w:val="left"/>
              <w:rPr>
                <w:rFonts w:ascii="Times New Roman" w:hAnsi="Times New Roman"/>
                <w:sz w:val="24"/>
              </w:rPr>
            </w:pPr>
            <w:r>
              <w:rPr>
                <w:rFonts w:ascii="Times New Roman" w:hAnsi="Times New Roman"/>
                <w:sz w:val="24"/>
              </w:rPr>
              <w:t>V souladu s definicí „sekuritizace“ v čl. 4 odst. 1 bodě 61 nařízení (EU) č. 575/2013 a definicí „</w:t>
            </w:r>
            <w:proofErr w:type="spellStart"/>
            <w:r>
              <w:rPr>
                <w:rFonts w:ascii="Times New Roman" w:hAnsi="Times New Roman"/>
                <w:sz w:val="24"/>
              </w:rPr>
              <w:t>resekuritizace</w:t>
            </w:r>
            <w:proofErr w:type="spellEnd"/>
            <w:r>
              <w:rPr>
                <w:rFonts w:ascii="Times New Roman" w:hAnsi="Times New Roman"/>
                <w:sz w:val="24"/>
              </w:rPr>
              <w:t>“ v čl. 4 odst. 1 bodě 63 nařízení (EU) č. 575/2013 se vykazuje druh sekuritizace za použití těchto zkratek:</w:t>
            </w:r>
          </w:p>
          <w:p w14:paraId="3760E001"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sekuritizace,</w:t>
            </w:r>
          </w:p>
          <w:p w14:paraId="1A7E6A3F"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 </w:t>
            </w:r>
            <w:proofErr w:type="spellStart"/>
            <w:r>
              <w:rPr>
                <w:rFonts w:ascii="Times New Roman" w:hAnsi="Times New Roman"/>
                <w:sz w:val="24"/>
              </w:rPr>
              <w:t>resekuritizace</w:t>
            </w:r>
            <w:proofErr w:type="spellEnd"/>
            <w:r>
              <w:rPr>
                <w:rFonts w:ascii="Times New Roman" w:hAnsi="Times New Roman"/>
                <w:sz w:val="24"/>
              </w:rPr>
              <w:t>.</w:t>
            </w:r>
          </w:p>
          <w:p w14:paraId="7EBEAB3B"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8208DB1" w14:textId="77777777" w:rsidTr="00822842">
        <w:tc>
          <w:tcPr>
            <w:tcW w:w="1101" w:type="dxa"/>
          </w:tcPr>
          <w:p w14:paraId="0A9BB7DD"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0075</w:t>
            </w:r>
          </w:p>
        </w:tc>
        <w:tc>
          <w:tcPr>
            <w:tcW w:w="7903" w:type="dxa"/>
          </w:tcPr>
          <w:p w14:paraId="12E9608C" w14:textId="77777777" w:rsidR="00933ADA" w:rsidRPr="002A677E" w:rsidRDefault="00933ADA" w:rsidP="00822842">
            <w:pPr>
              <w:tabs>
                <w:tab w:val="left" w:pos="3274"/>
              </w:tabs>
              <w:spacing w:before="0" w:after="0"/>
              <w:jc w:val="left"/>
              <w:rPr>
                <w:rFonts w:ascii="Times New Roman" w:hAnsi="Times New Roman"/>
                <w:b/>
                <w:sz w:val="24"/>
                <w:u w:val="single"/>
              </w:rPr>
            </w:pPr>
            <w:r>
              <w:rPr>
                <w:rFonts w:ascii="Times New Roman" w:hAnsi="Times New Roman"/>
                <w:b/>
                <w:sz w:val="24"/>
                <w:u w:val="single"/>
              </w:rPr>
              <w:t>SEKURITIZACE STS</w:t>
            </w:r>
          </w:p>
          <w:p w14:paraId="1E29845F" w14:textId="77777777" w:rsidR="00933ADA" w:rsidRPr="002A677E" w:rsidRDefault="00933ADA" w:rsidP="00822842">
            <w:pPr>
              <w:spacing w:before="0" w:after="0"/>
              <w:jc w:val="left"/>
              <w:rPr>
                <w:rFonts w:ascii="Times New Roman" w:hAnsi="Times New Roman"/>
                <w:sz w:val="24"/>
              </w:rPr>
            </w:pPr>
          </w:p>
          <w:p w14:paraId="39C7FC1D"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Článek 18 nařízení (EU) 2017/2402.</w:t>
            </w:r>
          </w:p>
          <w:p w14:paraId="481FC8F0" w14:textId="77777777" w:rsidR="00933ADA" w:rsidRPr="002A677E" w:rsidRDefault="00933ADA" w:rsidP="00822842">
            <w:pPr>
              <w:spacing w:before="0" w:after="0"/>
              <w:jc w:val="left"/>
              <w:rPr>
                <w:rFonts w:ascii="Times New Roman" w:hAnsi="Times New Roman"/>
                <w:sz w:val="24"/>
              </w:rPr>
            </w:pPr>
          </w:p>
          <w:p w14:paraId="066C8851" w14:textId="77777777" w:rsidR="00933ADA" w:rsidRPr="002A677E" w:rsidRDefault="00933ADA" w:rsidP="00822842">
            <w:pPr>
              <w:spacing w:before="0"/>
              <w:jc w:val="left"/>
              <w:rPr>
                <w:rFonts w:ascii="Times New Roman" w:hAnsi="Times New Roman"/>
                <w:sz w:val="24"/>
              </w:rPr>
            </w:pPr>
            <w:r>
              <w:rPr>
                <w:rFonts w:ascii="Times New Roman" w:hAnsi="Times New Roman"/>
                <w:sz w:val="24"/>
              </w:rPr>
              <w:t>Instituce vykazují jednu z těchto zkratek:</w:t>
            </w:r>
          </w:p>
          <w:p w14:paraId="0CB638D6"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Y – ano,</w:t>
            </w:r>
          </w:p>
          <w:p w14:paraId="45AF2011"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N – ne.</w:t>
            </w:r>
          </w:p>
          <w:p w14:paraId="6A6DFA19"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534E8FC" w14:textId="77777777" w:rsidTr="00822842">
        <w:tc>
          <w:tcPr>
            <w:tcW w:w="1101" w:type="dxa"/>
          </w:tcPr>
          <w:p w14:paraId="33E87566"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0446</w:t>
            </w:r>
          </w:p>
        </w:tc>
        <w:tc>
          <w:tcPr>
            <w:tcW w:w="7903" w:type="dxa"/>
          </w:tcPr>
          <w:p w14:paraId="77ECA96F"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SEKURITIZACE, KTERÉ JSOU ZPŮSOBILÉ PRO DIFERENCOVANÉ KAPITÁLOVÉ ZACHÁZENÍ</w:t>
            </w:r>
          </w:p>
          <w:p w14:paraId="4D2D104B" w14:textId="77777777" w:rsidR="00933ADA" w:rsidRPr="002A677E" w:rsidRDefault="00933ADA" w:rsidP="00822842">
            <w:pPr>
              <w:spacing w:before="0" w:after="0"/>
              <w:jc w:val="left"/>
              <w:rPr>
                <w:rFonts w:ascii="Times New Roman" w:hAnsi="Times New Roman"/>
                <w:sz w:val="24"/>
              </w:rPr>
            </w:pPr>
          </w:p>
          <w:p w14:paraId="54D6E895" w14:textId="77777777" w:rsidR="00933ADA" w:rsidRPr="002A677E" w:rsidRDefault="00933ADA" w:rsidP="00822842">
            <w:pPr>
              <w:spacing w:before="0"/>
              <w:jc w:val="left"/>
              <w:rPr>
                <w:rFonts w:ascii="Times New Roman" w:hAnsi="Times New Roman"/>
                <w:sz w:val="24"/>
              </w:rPr>
            </w:pPr>
            <w:r>
              <w:rPr>
                <w:rFonts w:ascii="Times New Roman" w:hAnsi="Times New Roman"/>
                <w:sz w:val="24"/>
              </w:rPr>
              <w:t>Ustanovení článků 243, 270 a 494c nařízení (EU) č. 575/2013</w:t>
            </w:r>
          </w:p>
          <w:p w14:paraId="53A58614"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Instituce vykazují jednu z těchto zkratek:</w:t>
            </w:r>
          </w:p>
          <w:p w14:paraId="101580F7"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 ano,</w:t>
            </w:r>
          </w:p>
          <w:p w14:paraId="24013316" w14:textId="77777777" w:rsidR="00933ADA" w:rsidRPr="002A677E" w:rsidRDefault="00933ADA" w:rsidP="00822842">
            <w:pPr>
              <w:tabs>
                <w:tab w:val="left" w:pos="708"/>
                <w:tab w:val="left" w:pos="1573"/>
              </w:tabs>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 ne.</w:t>
            </w:r>
          </w:p>
          <w:p w14:paraId="5D11A50A" w14:textId="77777777" w:rsidR="00933ADA" w:rsidRPr="002A677E" w:rsidRDefault="00933ADA" w:rsidP="00822842">
            <w:pPr>
              <w:spacing w:before="0" w:after="0"/>
              <w:jc w:val="left"/>
              <w:rPr>
                <w:rFonts w:ascii="Times New Roman" w:hAnsi="Times New Roman"/>
                <w:b/>
                <w:sz w:val="24"/>
                <w:u w:val="single"/>
              </w:rPr>
            </w:pPr>
          </w:p>
          <w:p w14:paraId="08F54681"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„Ano“ se vykáže v těchto případech:</w:t>
            </w:r>
          </w:p>
          <w:p w14:paraId="449E7C7C"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 xml:space="preserve">sekuritizace STS, které jsou způsobilé pro diferencované kapitálové zacházení podle článku 243 nařízení (EU) č. 575/2013 </w:t>
            </w:r>
          </w:p>
          <w:p w14:paraId="0F1A6EAD"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vyšší pozice v STS rozvahové sekuritizaci, které jsou pro toto zacházení způsobilé v souladu s článkem 270 nařízení (EU) č. 575/2013</w:t>
            </w:r>
          </w:p>
          <w:p w14:paraId="04149D39"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syntetické sekuritizace MSP se zachováním právních účinků v souladu s článkem 494c nařízení (EU) č. 575/2013.</w:t>
            </w:r>
          </w:p>
          <w:p w14:paraId="25E033EE" w14:textId="77777777" w:rsidR="00933ADA" w:rsidRPr="002A677E" w:rsidRDefault="00933ADA" w:rsidP="00822842">
            <w:pPr>
              <w:tabs>
                <w:tab w:val="left" w:pos="3274"/>
              </w:tabs>
              <w:spacing w:before="0" w:after="0"/>
              <w:jc w:val="left"/>
              <w:rPr>
                <w:rFonts w:ascii="Times New Roman" w:hAnsi="Times New Roman"/>
                <w:b/>
                <w:sz w:val="24"/>
                <w:u w:val="single"/>
              </w:rPr>
            </w:pPr>
          </w:p>
        </w:tc>
      </w:tr>
      <w:tr w:rsidR="00933ADA" w:rsidRPr="002A677E" w14:paraId="4662EE0A" w14:textId="77777777" w:rsidTr="00822842">
        <w:tc>
          <w:tcPr>
            <w:tcW w:w="1101" w:type="dxa"/>
          </w:tcPr>
          <w:p w14:paraId="79DAD5D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0076</w:t>
            </w:r>
          </w:p>
        </w:tc>
        <w:tc>
          <w:tcPr>
            <w:tcW w:w="7903" w:type="dxa"/>
          </w:tcPr>
          <w:p w14:paraId="5B4BD368"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TYP NADMĚRNÉHO ROZPĚTÍ</w:t>
            </w:r>
          </w:p>
          <w:p w14:paraId="06FA1F51" w14:textId="77777777" w:rsidR="00933ADA" w:rsidRPr="002A677E" w:rsidRDefault="00933ADA" w:rsidP="00822842">
            <w:pPr>
              <w:spacing w:before="0" w:after="0"/>
              <w:jc w:val="left"/>
              <w:rPr>
                <w:rFonts w:ascii="Times New Roman" w:hAnsi="Times New Roman"/>
                <w:b/>
                <w:sz w:val="24"/>
                <w:u w:val="single"/>
              </w:rPr>
            </w:pPr>
          </w:p>
          <w:p w14:paraId="4490146F"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Ustanovení čl. 2 bodu 29 nařízení (EU) 2017/2402 </w:t>
            </w:r>
          </w:p>
          <w:p w14:paraId="666CAE07" w14:textId="77777777" w:rsidR="00933ADA" w:rsidRPr="002A677E" w:rsidRDefault="00933ADA" w:rsidP="00822842">
            <w:pPr>
              <w:spacing w:before="0" w:after="0"/>
              <w:jc w:val="left"/>
              <w:rPr>
                <w:rFonts w:ascii="Times New Roman" w:hAnsi="Times New Roman"/>
                <w:sz w:val="24"/>
              </w:rPr>
            </w:pPr>
          </w:p>
          <w:p w14:paraId="725D3C39"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Instituce vykazují jednu z těchto možností:</w:t>
            </w:r>
          </w:p>
          <w:p w14:paraId="7DDC564E"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žádné nadměrné rozpětí</w:t>
            </w:r>
          </w:p>
          <w:p w14:paraId="08E7FB6E"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nadměrné rozpětí, pevná částka – mechanismus ztráty v případě nevyužití</w:t>
            </w:r>
          </w:p>
          <w:p w14:paraId="46A55FA3"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nadměrné rozpětí, pevná částka – mechanismus zachycení</w:t>
            </w:r>
          </w:p>
          <w:p w14:paraId="5152BE4A"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nadměrné rozpětí, proměnná částka – mechanismus ztráty v případě nevyužití</w:t>
            </w:r>
          </w:p>
          <w:p w14:paraId="6E5B010F"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nadměrné rozpětí, proměnná částka – mechanismus zachycení.</w:t>
            </w:r>
          </w:p>
          <w:p w14:paraId="34449708" w14:textId="77777777" w:rsidR="00933ADA" w:rsidRPr="002A677E" w:rsidRDefault="00933ADA" w:rsidP="00822842">
            <w:pPr>
              <w:pStyle w:val="ListParagraph"/>
              <w:spacing w:before="0" w:after="0"/>
              <w:ind w:left="1080"/>
              <w:jc w:val="left"/>
              <w:rPr>
                <w:rFonts w:ascii="Times New Roman" w:hAnsi="Times New Roman"/>
                <w:sz w:val="24"/>
              </w:rPr>
            </w:pPr>
          </w:p>
        </w:tc>
      </w:tr>
      <w:tr w:rsidR="00933ADA" w:rsidRPr="002A677E" w14:paraId="68518C0A" w14:textId="77777777" w:rsidTr="00822842">
        <w:tc>
          <w:tcPr>
            <w:tcW w:w="1101" w:type="dxa"/>
          </w:tcPr>
          <w:p w14:paraId="5C52D13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0077</w:t>
            </w:r>
          </w:p>
        </w:tc>
        <w:tc>
          <w:tcPr>
            <w:tcW w:w="7903" w:type="dxa"/>
          </w:tcPr>
          <w:p w14:paraId="703043A7"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SYSTÉM UMOŘOVÁNÍ</w:t>
            </w:r>
          </w:p>
          <w:p w14:paraId="06A04B5E" w14:textId="77777777" w:rsidR="00933ADA" w:rsidRPr="002A677E" w:rsidRDefault="00933ADA" w:rsidP="00822842">
            <w:pPr>
              <w:spacing w:before="0" w:after="0"/>
              <w:jc w:val="left"/>
              <w:rPr>
                <w:rFonts w:ascii="Times New Roman" w:hAnsi="Times New Roman"/>
                <w:b/>
                <w:sz w:val="24"/>
                <w:u w:val="single"/>
              </w:rPr>
            </w:pPr>
          </w:p>
          <w:p w14:paraId="4E7805A0"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Instituce vykazují jednu z těchto možností:</w:t>
            </w:r>
          </w:p>
          <w:p w14:paraId="6D7CB8F8"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postupné splácení</w:t>
            </w:r>
          </w:p>
          <w:p w14:paraId="64D0E6DF"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lastRenderedPageBreak/>
              <w:t>poměrné umoření</w:t>
            </w:r>
          </w:p>
          <w:p w14:paraId="3D35DEB1"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poměrné umoření měnící se na postupné splácení. V souladu s kritérii pro STS u rozvahové sekuritizace</w:t>
            </w:r>
            <w:r>
              <w:br/>
            </w:r>
            <w:r>
              <w:rPr>
                <w:rFonts w:ascii="Times New Roman" w:hAnsi="Times New Roman"/>
                <w:sz w:val="24"/>
              </w:rPr>
              <w:t xml:space="preserve">(čl. 26c odst. 5 nařízení (EU) 2017/2402) </w:t>
            </w:r>
          </w:p>
          <w:p w14:paraId="56ACF26F" w14:textId="77777777" w:rsidR="00933ADA" w:rsidRPr="0052508A"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poměrné umoření měnící se na postupné splácení. V souladu s kritérii pro STS u jiných transakcí než transakce ABCP</w:t>
            </w:r>
            <w:r>
              <w:br/>
              <w:t>(</w:t>
            </w:r>
            <w:r>
              <w:rPr>
                <w:rFonts w:ascii="Times New Roman" w:hAnsi="Times New Roman"/>
                <w:sz w:val="24"/>
              </w:rPr>
              <w:t>Pokyny ke kritériím pro STS u jiných transakcí než transakce ABCP a čl. 21 odst. 5 nařízení (EU) 2017/2402)</w:t>
            </w:r>
          </w:p>
          <w:p w14:paraId="43DD66C3"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poměrné umoření měnící se na postupné splácení. Není v souladu s kritérii</w:t>
            </w:r>
          </w:p>
          <w:p w14:paraId="1FBC29E6" w14:textId="77777777" w:rsidR="00933ADA" w:rsidRPr="001235ED" w:rsidRDefault="00933ADA" w:rsidP="00933ADA">
            <w:pPr>
              <w:numPr>
                <w:ilvl w:val="0"/>
                <w:numId w:val="22"/>
              </w:numPr>
              <w:spacing w:before="0" w:after="0"/>
              <w:jc w:val="left"/>
              <w:rPr>
                <w:rFonts w:ascii="Times New Roman" w:hAnsi="Times New Roman"/>
                <w:b/>
                <w:sz w:val="24"/>
                <w:u w:val="single"/>
              </w:rPr>
            </w:pPr>
            <w:r>
              <w:rPr>
                <w:rFonts w:ascii="Times New Roman" w:hAnsi="Times New Roman"/>
                <w:sz w:val="24"/>
              </w:rPr>
              <w:t>jiný systém umořování</w:t>
            </w:r>
          </w:p>
          <w:p w14:paraId="10A014FB" w14:textId="77777777" w:rsidR="00933ADA" w:rsidRPr="002A677E" w:rsidRDefault="00933ADA" w:rsidP="00822842">
            <w:pPr>
              <w:spacing w:before="0" w:after="0"/>
              <w:ind w:left="1080"/>
              <w:jc w:val="left"/>
              <w:rPr>
                <w:rFonts w:ascii="Times New Roman" w:hAnsi="Times New Roman"/>
                <w:b/>
                <w:sz w:val="24"/>
                <w:u w:val="single"/>
              </w:rPr>
            </w:pPr>
          </w:p>
        </w:tc>
      </w:tr>
      <w:tr w:rsidR="00933ADA" w:rsidRPr="002A677E" w14:paraId="2F9BE9AC" w14:textId="77777777" w:rsidTr="00822842">
        <w:tc>
          <w:tcPr>
            <w:tcW w:w="1101" w:type="dxa"/>
          </w:tcPr>
          <w:p w14:paraId="1B7657F1"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0078</w:t>
            </w:r>
          </w:p>
        </w:tc>
        <w:tc>
          <w:tcPr>
            <w:tcW w:w="7903" w:type="dxa"/>
          </w:tcPr>
          <w:p w14:paraId="26187924"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MOŽNOSTI KOLATERALIZACE</w:t>
            </w:r>
          </w:p>
          <w:p w14:paraId="13EC2396" w14:textId="77777777" w:rsidR="00933ADA" w:rsidRPr="002A677E" w:rsidRDefault="00933ADA" w:rsidP="00822842">
            <w:pPr>
              <w:spacing w:before="0" w:after="0"/>
              <w:jc w:val="left"/>
              <w:rPr>
                <w:rFonts w:ascii="Times New Roman" w:hAnsi="Times New Roman"/>
                <w:b/>
                <w:sz w:val="24"/>
                <w:u w:val="single"/>
              </w:rPr>
            </w:pPr>
          </w:p>
          <w:p w14:paraId="651DEC3C"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Článek 26e nařízení (EU) 2017/2402</w:t>
            </w:r>
          </w:p>
          <w:p w14:paraId="47FCA339" w14:textId="77777777" w:rsidR="00933ADA" w:rsidRPr="002A677E" w:rsidRDefault="00933ADA" w:rsidP="00822842">
            <w:pPr>
              <w:spacing w:before="0" w:after="0"/>
              <w:jc w:val="left"/>
              <w:rPr>
                <w:rFonts w:ascii="Times New Roman" w:hAnsi="Times New Roman"/>
                <w:sz w:val="24"/>
              </w:rPr>
            </w:pPr>
          </w:p>
          <w:p w14:paraId="420E8AFD" w14:textId="77777777" w:rsidR="00933ADA" w:rsidRPr="002A677E" w:rsidRDefault="00933ADA" w:rsidP="00822842">
            <w:pPr>
              <w:rPr>
                <w:rFonts w:ascii="Calibri" w:hAnsi="Calibri"/>
                <w:szCs w:val="22"/>
              </w:rPr>
            </w:pPr>
            <w:r>
              <w:rPr>
                <w:rFonts w:ascii="Times New Roman" w:hAnsi="Times New Roman"/>
                <w:sz w:val="24"/>
              </w:rPr>
              <w:t xml:space="preserve">Instituce vykazují jednu z níže uvedených možností </w:t>
            </w:r>
            <w:proofErr w:type="spellStart"/>
            <w:r>
              <w:rPr>
                <w:rFonts w:ascii="Times New Roman" w:hAnsi="Times New Roman"/>
                <w:sz w:val="24"/>
              </w:rPr>
              <w:t>kolateralizace</w:t>
            </w:r>
            <w:proofErr w:type="spellEnd"/>
            <w:r>
              <w:rPr>
                <w:rFonts w:ascii="Times New Roman" w:hAnsi="Times New Roman"/>
                <w:sz w:val="24"/>
              </w:rPr>
              <w:t xml:space="preserve"> u smlouvy o zajištění úvěrového rizika:</w:t>
            </w:r>
          </w:p>
          <w:p w14:paraId="42F6D81D" w14:textId="77777777" w:rsidR="00933ADA" w:rsidRPr="002A677E" w:rsidRDefault="00933ADA" w:rsidP="00822842"/>
          <w:p w14:paraId="12CD9FF6"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kolaterál ve formě dluhových cenných papírů s rizikovou váhou 0 %</w:t>
            </w:r>
            <w:r>
              <w:br/>
            </w:r>
            <w:r>
              <w:rPr>
                <w:rFonts w:ascii="Times New Roman" w:hAnsi="Times New Roman"/>
                <w:sz w:val="24"/>
              </w:rPr>
              <w:t>ustanovení čl. 26e odst. 10 prvního pododstavce písm. a) nařízení (EU) 2017/2402</w:t>
            </w:r>
          </w:p>
          <w:p w14:paraId="757E6885"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kolaterál v hotovosti držený nezávislou úvěrovou institucí se stupněm úvěrové kvality 3 nebo vyšším</w:t>
            </w:r>
            <w:r>
              <w:t xml:space="preserve"> </w:t>
            </w:r>
            <w:r>
              <w:br/>
            </w:r>
            <w:r>
              <w:rPr>
                <w:rFonts w:ascii="Times New Roman" w:hAnsi="Times New Roman"/>
                <w:sz w:val="24"/>
              </w:rPr>
              <w:t>ustanovení čl. 26e odst. 10 prvního pododstavce písm. b) nařízení (EU) 2017/2402</w:t>
            </w:r>
          </w:p>
          <w:p w14:paraId="0D7CB373"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kolaterál ve formě hotovostních vkladů u původce nebo jednoho z jeho přidružených subjektů, pokud původce nebo jeden z jeho přidružených subjektů splňuje úvěrovou kvalitu minimálně na stupni 2</w:t>
            </w:r>
            <w:r>
              <w:t xml:space="preserve"> </w:t>
            </w:r>
            <w:r>
              <w:br/>
            </w:r>
            <w:r>
              <w:rPr>
                <w:rFonts w:ascii="Times New Roman" w:hAnsi="Times New Roman"/>
                <w:sz w:val="24"/>
              </w:rPr>
              <w:t>ustanovení čl. 26e odst. 10 druhého pododstavce nařízení (EU) 2017/2402</w:t>
            </w:r>
          </w:p>
          <w:p w14:paraId="03FD0372"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kolaterál ve formě hotovostních vkladů u původce nebo jednoho z jeho přidružených subjektů, pokud původce nebo jeden z jeho přidružených subjektů splňuje úvěrovou kvalitu minimálně na stupni 3</w:t>
            </w:r>
            <w:r>
              <w:t xml:space="preserve"> </w:t>
            </w:r>
            <w:r>
              <w:br/>
            </w:r>
            <w:r>
              <w:rPr>
                <w:rFonts w:ascii="Times New Roman" w:hAnsi="Times New Roman"/>
                <w:sz w:val="24"/>
              </w:rPr>
              <w:t>ustanovení čl. 26e odst. 10 třetího pododstavce nařízení (EU) 2017/2402</w:t>
            </w:r>
          </w:p>
          <w:p w14:paraId="1C79D687"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požadavek splněný v případě investic do úvěrových dluhových cenných papírů vydaných původcem</w:t>
            </w:r>
            <w:r>
              <w:t xml:space="preserve"> </w:t>
            </w:r>
            <w:r>
              <w:br/>
            </w:r>
            <w:r>
              <w:rPr>
                <w:rFonts w:ascii="Times New Roman" w:hAnsi="Times New Roman"/>
                <w:sz w:val="24"/>
              </w:rPr>
              <w:t>ustanovení čl. 26e odst. 10 čtvrtého pododstavce nařízení (EU) 2017/2402</w:t>
            </w:r>
          </w:p>
          <w:p w14:paraId="0927AFAB"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žádný kolaterál, investor je způsobilý pro rizikovou váhu 0</w:t>
            </w:r>
            <w:r>
              <w:t> </w:t>
            </w:r>
            <w:r>
              <w:rPr>
                <w:rFonts w:ascii="Times New Roman" w:hAnsi="Times New Roman"/>
                <w:sz w:val="24"/>
              </w:rPr>
              <w:t>%</w:t>
            </w:r>
            <w:r>
              <w:t xml:space="preserve"> </w:t>
            </w:r>
            <w:r>
              <w:br/>
            </w:r>
            <w:r>
              <w:rPr>
                <w:rFonts w:ascii="Times New Roman" w:hAnsi="Times New Roman"/>
                <w:sz w:val="24"/>
              </w:rPr>
              <w:t>ustanovení čl. 26e odst. 8 písm. a) nařízení (EU) 2017/2402</w:t>
            </w:r>
          </w:p>
          <w:p w14:paraId="528AF68E"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žádný kolaterál, investor využívá protizáruku jakéhokoli subjektu způsobilého pro rizikovou váhu 0</w:t>
            </w:r>
            <w:r>
              <w:t> </w:t>
            </w:r>
            <w:r>
              <w:rPr>
                <w:rFonts w:ascii="Times New Roman" w:hAnsi="Times New Roman"/>
                <w:sz w:val="24"/>
              </w:rPr>
              <w:t>%</w:t>
            </w:r>
            <w:r>
              <w:t xml:space="preserve"> </w:t>
            </w:r>
            <w:r>
              <w:br/>
            </w:r>
            <w:r>
              <w:rPr>
                <w:rFonts w:ascii="Times New Roman" w:hAnsi="Times New Roman"/>
                <w:sz w:val="24"/>
              </w:rPr>
              <w:t>ustanovení čl. 26e odst. 8 písm. b) nařízení (EU) 2017/2402</w:t>
            </w:r>
          </w:p>
          <w:p w14:paraId="382191B5"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 xml:space="preserve">jiné typy kolaterálu: dluhové cenné papíry nevyhovující článku 26e nařízení (EU) 2017/2402 </w:t>
            </w:r>
          </w:p>
          <w:p w14:paraId="7ADFAAB6"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lastRenderedPageBreak/>
              <w:t xml:space="preserve">jiné typy kolaterálu: hotovost nevyhovující článku 26e nařízení (EU) 2017/2402 </w:t>
            </w:r>
          </w:p>
          <w:p w14:paraId="71A4FFC6"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žádný kolaterál, nesoulad s kritérii pro STS u rozvahové sekuritizace</w:t>
            </w:r>
            <w:r>
              <w:t xml:space="preserve"> </w:t>
            </w:r>
            <w:r>
              <w:br/>
            </w:r>
            <w:r>
              <w:rPr>
                <w:rFonts w:ascii="Times New Roman" w:hAnsi="Times New Roman"/>
                <w:sz w:val="24"/>
              </w:rPr>
              <w:t>případy jiné než ty, kdy není poskytnut kolaterál, investor je však způsobilý pro rizikovou váhu 0 % nebo využívá protizáruku jakéhokoli subjektu způsobilého pro rizikovou váhu 0 %</w:t>
            </w:r>
          </w:p>
          <w:p w14:paraId="61F55247" w14:textId="77777777" w:rsidR="00933ADA" w:rsidRPr="002A677E" w:rsidRDefault="00933ADA" w:rsidP="00822842">
            <w:pPr>
              <w:spacing w:before="0" w:after="0"/>
              <w:jc w:val="left"/>
              <w:rPr>
                <w:rFonts w:ascii="Times New Roman" w:hAnsi="Times New Roman"/>
                <w:sz w:val="24"/>
              </w:rPr>
            </w:pPr>
          </w:p>
          <w:p w14:paraId="1B6257AB"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Tento sloupec se vyplňuje pouze v případě, je-li sloupec 0040 vykázán jako „syntetická transakce“.</w:t>
            </w:r>
          </w:p>
          <w:p w14:paraId="26CA07D9"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6449A0A" w14:textId="77777777" w:rsidTr="00822842">
        <w:tc>
          <w:tcPr>
            <w:tcW w:w="1101" w:type="dxa"/>
          </w:tcPr>
          <w:p w14:paraId="0B603D29"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0080–0100</w:t>
            </w:r>
          </w:p>
        </w:tc>
        <w:tc>
          <w:tcPr>
            <w:tcW w:w="7903" w:type="dxa"/>
          </w:tcPr>
          <w:p w14:paraId="061700ED" w14:textId="77777777" w:rsidR="00933ADA" w:rsidRPr="002A677E" w:rsidRDefault="00933ADA" w:rsidP="00822842">
            <w:pPr>
              <w:spacing w:before="0" w:after="0"/>
              <w:jc w:val="left"/>
              <w:rPr>
                <w:rFonts w:ascii="Times New Roman" w:hAnsi="Times New Roman"/>
                <w:sz w:val="24"/>
              </w:rPr>
            </w:pPr>
            <w:r>
              <w:rPr>
                <w:rFonts w:ascii="Times New Roman" w:hAnsi="Times New Roman"/>
                <w:b/>
                <w:sz w:val="24"/>
                <w:u w:val="single"/>
              </w:rPr>
              <w:t>PONECHÁNÍ</w:t>
            </w:r>
          </w:p>
          <w:p w14:paraId="3B8B2BF6" w14:textId="77777777" w:rsidR="00933ADA" w:rsidRPr="002A677E" w:rsidRDefault="00933ADA" w:rsidP="00822842">
            <w:pPr>
              <w:spacing w:before="0" w:after="0"/>
              <w:rPr>
                <w:rFonts w:ascii="Times New Roman" w:hAnsi="Times New Roman"/>
                <w:sz w:val="24"/>
              </w:rPr>
            </w:pPr>
          </w:p>
          <w:p w14:paraId="6522481E" w14:textId="77777777" w:rsidR="00933ADA" w:rsidRPr="002A677E" w:rsidRDefault="00933ADA" w:rsidP="00822842">
            <w:pPr>
              <w:spacing w:before="0"/>
              <w:rPr>
                <w:rFonts w:ascii="Times New Roman" w:hAnsi="Times New Roman"/>
                <w:sz w:val="24"/>
              </w:rPr>
            </w:pPr>
            <w:r>
              <w:rPr>
                <w:rFonts w:ascii="Times New Roman" w:hAnsi="Times New Roman"/>
                <w:sz w:val="24"/>
              </w:rPr>
              <w:t xml:space="preserve">Článek 6 nařízení (EU) 2017/2402; použije-li se čl. 43 odst. 6 nařízení (EU) 2017/2402, použije se článek 405 nařízení (EU) č. 575/2013 ve znění platném ke dni 31. prosince 2018. </w:t>
            </w:r>
          </w:p>
          <w:p w14:paraId="6F35993D" w14:textId="77777777" w:rsidR="00933ADA" w:rsidRPr="002A677E" w:rsidRDefault="00933ADA" w:rsidP="00822842">
            <w:pPr>
              <w:spacing w:before="0" w:after="0"/>
              <w:jc w:val="left"/>
              <w:rPr>
                <w:rFonts w:ascii="Times New Roman" w:hAnsi="Times New Roman"/>
                <w:sz w:val="24"/>
              </w:rPr>
            </w:pPr>
          </w:p>
        </w:tc>
      </w:tr>
      <w:tr w:rsidR="00933ADA" w:rsidRPr="002A677E" w14:paraId="7F90C9C8" w14:textId="77777777" w:rsidTr="00822842">
        <w:tc>
          <w:tcPr>
            <w:tcW w:w="1101" w:type="dxa"/>
          </w:tcPr>
          <w:p w14:paraId="40D66C97"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903" w:type="dxa"/>
          </w:tcPr>
          <w:p w14:paraId="7D10B98A"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POUŽITÝ DRUH PONECHÁNÍ</w:t>
            </w:r>
          </w:p>
          <w:p w14:paraId="05AAD76D" w14:textId="77777777" w:rsidR="00933ADA" w:rsidRPr="002A677E" w:rsidRDefault="00933ADA" w:rsidP="00822842">
            <w:pPr>
              <w:spacing w:before="0" w:after="0"/>
              <w:jc w:val="left"/>
              <w:rPr>
                <w:rFonts w:ascii="Times New Roman" w:hAnsi="Times New Roman"/>
                <w:sz w:val="24"/>
              </w:rPr>
            </w:pPr>
          </w:p>
          <w:p w14:paraId="0617207B"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U každého </w:t>
            </w:r>
            <w:proofErr w:type="spellStart"/>
            <w:r>
              <w:rPr>
                <w:rFonts w:ascii="Times New Roman" w:hAnsi="Times New Roman"/>
                <w:sz w:val="24"/>
              </w:rPr>
              <w:t>sekuritizačního</w:t>
            </w:r>
            <w:proofErr w:type="spellEnd"/>
            <w:r>
              <w:rPr>
                <w:rFonts w:ascii="Times New Roman" w:hAnsi="Times New Roman"/>
                <w:sz w:val="24"/>
              </w:rPr>
              <w:t xml:space="preserve"> systému u původce se vykazuje příslušný druh ponechání čistého ekonomického podílu, jak je stanoveno v článku 6 nařízení (EU) 2017/2402:</w:t>
            </w:r>
          </w:p>
          <w:p w14:paraId="4045C4C8" w14:textId="77777777" w:rsidR="00933ADA" w:rsidRPr="002A677E" w:rsidRDefault="00933ADA" w:rsidP="00822842">
            <w:pPr>
              <w:spacing w:before="0" w:after="0"/>
              <w:rPr>
                <w:rFonts w:ascii="Times New Roman" w:hAnsi="Times New Roman"/>
                <w:sz w:val="24"/>
              </w:rPr>
            </w:pPr>
          </w:p>
          <w:p w14:paraId="4F9B0C0A" w14:textId="77777777" w:rsidR="00933ADA" w:rsidRPr="002A677E" w:rsidRDefault="00933ADA" w:rsidP="00822842">
            <w:pPr>
              <w:spacing w:before="0" w:after="0"/>
              <w:rPr>
                <w:rFonts w:ascii="Times New Roman" w:hAnsi="Times New Roman"/>
                <w:sz w:val="24"/>
              </w:rPr>
            </w:pPr>
            <w:r>
              <w:rPr>
                <w:rFonts w:ascii="Times New Roman" w:hAnsi="Times New Roman"/>
                <w:sz w:val="24"/>
              </w:rPr>
              <w:t>A – Vertikální podíl (</w:t>
            </w:r>
            <w:proofErr w:type="spellStart"/>
            <w:r>
              <w:rPr>
                <w:rFonts w:ascii="Times New Roman" w:hAnsi="Times New Roman"/>
                <w:sz w:val="24"/>
              </w:rPr>
              <w:t>sekuritizované</w:t>
            </w:r>
            <w:proofErr w:type="spellEnd"/>
            <w:r>
              <w:rPr>
                <w:rFonts w:ascii="Times New Roman" w:hAnsi="Times New Roman"/>
                <w:sz w:val="24"/>
              </w:rPr>
              <w:t xml:space="preserve"> pozice): </w:t>
            </w:r>
            <w:r>
              <w:rPr>
                <w:rFonts w:ascii="Times New Roman" w:hAnsi="Times New Roman"/>
                <w:i/>
                <w:sz w:val="24"/>
              </w:rPr>
              <w:t>„ponechání nejméně 5 % nominální hodnoty každé tranše prodané investorům či na ně převedené“;</w:t>
            </w:r>
          </w:p>
          <w:p w14:paraId="0A29BE3E" w14:textId="77777777" w:rsidR="00933ADA" w:rsidRPr="002A677E" w:rsidRDefault="00933ADA" w:rsidP="00822842">
            <w:pPr>
              <w:spacing w:before="0" w:after="0"/>
              <w:rPr>
                <w:rFonts w:ascii="Times New Roman" w:hAnsi="Times New Roman"/>
                <w:sz w:val="24"/>
              </w:rPr>
            </w:pPr>
          </w:p>
          <w:p w14:paraId="7E74057F" w14:textId="77777777" w:rsidR="00933ADA" w:rsidRPr="002A677E" w:rsidRDefault="00933ADA" w:rsidP="00822842">
            <w:pPr>
              <w:spacing w:before="0" w:after="0"/>
              <w:rPr>
                <w:rFonts w:ascii="Times New Roman" w:hAnsi="Times New Roman"/>
                <w:sz w:val="24"/>
              </w:rPr>
            </w:pPr>
            <w:r>
              <w:rPr>
                <w:rFonts w:ascii="Times New Roman" w:hAnsi="Times New Roman"/>
                <w:sz w:val="24"/>
              </w:rPr>
              <w:t>V – Vertikální podíl (</w:t>
            </w:r>
            <w:proofErr w:type="spellStart"/>
            <w:r>
              <w:rPr>
                <w:rFonts w:ascii="Times New Roman" w:hAnsi="Times New Roman"/>
                <w:sz w:val="24"/>
              </w:rPr>
              <w:t>sekuritizované</w:t>
            </w:r>
            <w:proofErr w:type="spellEnd"/>
            <w:r>
              <w:rPr>
                <w:rFonts w:ascii="Times New Roman" w:hAnsi="Times New Roman"/>
                <w:sz w:val="24"/>
              </w:rPr>
              <w:t xml:space="preserve"> expozice): ponechání nejméně</w:t>
            </w:r>
            <w:r>
              <w:rPr>
                <w:rFonts w:ascii="Times New Roman" w:hAnsi="Times New Roman"/>
                <w:i/>
                <w:sz w:val="24"/>
              </w:rPr>
              <w:t xml:space="preserve"> </w:t>
            </w:r>
            <w:r>
              <w:rPr>
                <w:rFonts w:ascii="Times New Roman" w:hAnsi="Times New Roman"/>
                <w:sz w:val="24"/>
              </w:rPr>
              <w:t xml:space="preserve">5 % úvěrového rizika každé </w:t>
            </w:r>
            <w:proofErr w:type="spellStart"/>
            <w:r>
              <w:rPr>
                <w:rFonts w:ascii="Times New Roman" w:hAnsi="Times New Roman"/>
                <w:sz w:val="24"/>
              </w:rPr>
              <w:t>sekuritizované</w:t>
            </w:r>
            <w:proofErr w:type="spellEnd"/>
            <w:r>
              <w:rPr>
                <w:rFonts w:ascii="Times New Roman" w:hAnsi="Times New Roman"/>
                <w:sz w:val="24"/>
              </w:rPr>
              <w:t xml:space="preserve"> expozice, pokud je takto ponechané riziko vztahující se k těmto </w:t>
            </w:r>
            <w:proofErr w:type="spellStart"/>
            <w:r>
              <w:rPr>
                <w:rFonts w:ascii="Times New Roman" w:hAnsi="Times New Roman"/>
                <w:sz w:val="24"/>
              </w:rPr>
              <w:t>sekuritizovaným</w:t>
            </w:r>
            <w:proofErr w:type="spellEnd"/>
            <w:r>
              <w:rPr>
                <w:rFonts w:ascii="Times New Roman" w:hAnsi="Times New Roman"/>
                <w:sz w:val="24"/>
              </w:rPr>
              <w:t xml:space="preserve"> expozicím vždy postaveno na roveň úvěrovému riziku, jež bylo sekuritizováno s ohledem na tytéž expozice, nebo je mu podřízeno;</w:t>
            </w:r>
          </w:p>
          <w:p w14:paraId="4403C316" w14:textId="77777777" w:rsidR="00933ADA" w:rsidRPr="002A677E" w:rsidRDefault="00933ADA" w:rsidP="00822842">
            <w:pPr>
              <w:spacing w:before="0" w:after="0"/>
              <w:rPr>
                <w:rFonts w:ascii="Times New Roman" w:hAnsi="Times New Roman"/>
                <w:sz w:val="24"/>
              </w:rPr>
            </w:pPr>
          </w:p>
          <w:p w14:paraId="5F5FF6D6" w14:textId="77777777" w:rsidR="00933ADA" w:rsidRPr="002A677E" w:rsidRDefault="00933ADA" w:rsidP="00822842">
            <w:pPr>
              <w:spacing w:before="0" w:after="0"/>
              <w:rPr>
                <w:rFonts w:ascii="Times New Roman" w:hAnsi="Times New Roman"/>
                <w:sz w:val="24"/>
              </w:rPr>
            </w:pPr>
            <w:r>
              <w:rPr>
                <w:rFonts w:ascii="Times New Roman" w:hAnsi="Times New Roman"/>
                <w:sz w:val="24"/>
              </w:rPr>
              <w:t>B – Revolvingové expozice: „</w:t>
            </w:r>
            <w:r>
              <w:rPr>
                <w:rFonts w:ascii="Times New Roman" w:hAnsi="Times New Roman"/>
                <w:i/>
                <w:sz w:val="24"/>
              </w:rPr>
              <w:t xml:space="preserve">v případě sekuritizací revolvingových expozic ponechání podílu původce ve výši nejméně 5 % nominální hodnoty </w:t>
            </w:r>
            <w:proofErr w:type="spellStart"/>
            <w:r>
              <w:rPr>
                <w:rFonts w:ascii="Times New Roman" w:hAnsi="Times New Roman"/>
                <w:i/>
                <w:sz w:val="24"/>
              </w:rPr>
              <w:t>sekuritizovaných</w:t>
            </w:r>
            <w:proofErr w:type="spellEnd"/>
            <w:r>
              <w:rPr>
                <w:rFonts w:ascii="Times New Roman" w:hAnsi="Times New Roman"/>
                <w:i/>
                <w:sz w:val="24"/>
              </w:rPr>
              <w:t xml:space="preserve"> expozic</w:t>
            </w:r>
            <w:r>
              <w:rPr>
                <w:rFonts w:ascii="Times New Roman" w:hAnsi="Times New Roman"/>
                <w:sz w:val="24"/>
              </w:rPr>
              <w:t xml:space="preserve">“; </w:t>
            </w:r>
          </w:p>
          <w:p w14:paraId="7F8D5365" w14:textId="77777777" w:rsidR="00933ADA" w:rsidRPr="002A677E" w:rsidRDefault="00933ADA" w:rsidP="00822842">
            <w:pPr>
              <w:spacing w:before="0" w:after="0"/>
              <w:rPr>
                <w:rFonts w:ascii="Times New Roman" w:hAnsi="Times New Roman"/>
                <w:sz w:val="24"/>
              </w:rPr>
            </w:pPr>
          </w:p>
          <w:p w14:paraId="6BC539DB" w14:textId="77777777" w:rsidR="00933ADA" w:rsidRPr="002A677E" w:rsidRDefault="00933ADA" w:rsidP="00822842">
            <w:pPr>
              <w:spacing w:before="0" w:after="0"/>
              <w:rPr>
                <w:rFonts w:ascii="Times New Roman" w:hAnsi="Times New Roman"/>
                <w:sz w:val="24"/>
              </w:rPr>
            </w:pPr>
            <w:r>
              <w:rPr>
                <w:rFonts w:ascii="Times New Roman" w:hAnsi="Times New Roman"/>
                <w:sz w:val="24"/>
              </w:rPr>
              <w:t>C – Rozvahové: „</w:t>
            </w:r>
            <w:r>
              <w:rPr>
                <w:rFonts w:ascii="Times New Roman" w:hAnsi="Times New Roman"/>
                <w:i/>
                <w:sz w:val="24"/>
              </w:rPr>
              <w:t xml:space="preserve">ponechání náhodně zvolených expozic, odpovídajících nejméně 5 % nominální hodnoty </w:t>
            </w:r>
            <w:proofErr w:type="spellStart"/>
            <w:r>
              <w:rPr>
                <w:rFonts w:ascii="Times New Roman" w:hAnsi="Times New Roman"/>
                <w:i/>
                <w:sz w:val="24"/>
              </w:rPr>
              <w:t>sekuritizovaných</w:t>
            </w:r>
            <w:proofErr w:type="spellEnd"/>
            <w:r>
              <w:rPr>
                <w:rFonts w:ascii="Times New Roman" w:hAnsi="Times New Roman"/>
                <w:i/>
                <w:sz w:val="24"/>
              </w:rPr>
              <w:t xml:space="preserve"> expozic, pokud by tyto expozice jinak byly sekuritizovány v rámci sekuritizace, za předpokladu, že počet expozic určených k potenciální sekuritizaci činí při vzniku nejméně 100</w:t>
            </w:r>
            <w:r>
              <w:rPr>
                <w:rFonts w:ascii="Times New Roman" w:hAnsi="Times New Roman"/>
                <w:sz w:val="24"/>
              </w:rPr>
              <w:t>“;</w:t>
            </w:r>
          </w:p>
          <w:p w14:paraId="0849839E" w14:textId="77777777" w:rsidR="00933ADA" w:rsidRPr="002A677E" w:rsidRDefault="00933ADA" w:rsidP="00822842">
            <w:pPr>
              <w:spacing w:before="0" w:after="0"/>
              <w:rPr>
                <w:rFonts w:ascii="Times New Roman" w:hAnsi="Times New Roman"/>
                <w:sz w:val="24"/>
              </w:rPr>
            </w:pPr>
          </w:p>
          <w:p w14:paraId="074AFE06" w14:textId="77777777" w:rsidR="00933ADA" w:rsidRPr="002A677E" w:rsidRDefault="00933ADA" w:rsidP="00822842">
            <w:pPr>
              <w:spacing w:before="0" w:after="0"/>
              <w:rPr>
                <w:rFonts w:ascii="Times New Roman" w:hAnsi="Times New Roman"/>
                <w:sz w:val="24"/>
              </w:rPr>
            </w:pPr>
            <w:r>
              <w:rPr>
                <w:rFonts w:ascii="Times New Roman" w:hAnsi="Times New Roman"/>
                <w:sz w:val="24"/>
              </w:rPr>
              <w:t>D – První ztráta: „</w:t>
            </w:r>
            <w:r>
              <w:rPr>
                <w:rFonts w:ascii="Times New Roman" w:hAnsi="Times New Roman"/>
                <w:i/>
                <w:sz w:val="24"/>
              </w:rPr>
              <w:t xml:space="preserve">ponechání tranše první ztráty a případně jiných tranší, které mají stejný nebo horší profil rizika než tranše převedené na investory nebo jim prodané a nejsou splatné dříve než tyto tranše, tak aby ponechané expozice v celkovém součtu činily nejméně 5 % nominální hodnoty </w:t>
            </w:r>
            <w:proofErr w:type="spellStart"/>
            <w:r>
              <w:rPr>
                <w:rFonts w:ascii="Times New Roman" w:hAnsi="Times New Roman"/>
                <w:i/>
                <w:sz w:val="24"/>
              </w:rPr>
              <w:t>sekuritizovaných</w:t>
            </w:r>
            <w:proofErr w:type="spellEnd"/>
            <w:r>
              <w:rPr>
                <w:rFonts w:ascii="Times New Roman" w:hAnsi="Times New Roman"/>
                <w:i/>
                <w:sz w:val="24"/>
              </w:rPr>
              <w:t xml:space="preserve"> expozic</w:t>
            </w:r>
            <w:r>
              <w:rPr>
                <w:rFonts w:ascii="Times New Roman" w:hAnsi="Times New Roman"/>
                <w:sz w:val="24"/>
              </w:rPr>
              <w:t>“;</w:t>
            </w:r>
          </w:p>
          <w:p w14:paraId="62FFD371" w14:textId="77777777" w:rsidR="00933ADA" w:rsidRPr="002A677E" w:rsidRDefault="00933ADA" w:rsidP="00822842">
            <w:pPr>
              <w:spacing w:before="0" w:after="0"/>
              <w:rPr>
                <w:rFonts w:ascii="Times New Roman" w:hAnsi="Times New Roman"/>
                <w:sz w:val="24"/>
              </w:rPr>
            </w:pPr>
          </w:p>
          <w:p w14:paraId="0B5F76C9" w14:textId="5C8B53C8" w:rsidR="00933ADA" w:rsidRPr="002A677E" w:rsidRDefault="00933ADA" w:rsidP="00822842">
            <w:pPr>
              <w:spacing w:before="0" w:after="0"/>
              <w:rPr>
                <w:rFonts w:ascii="Times New Roman" w:hAnsi="Times New Roman"/>
                <w:sz w:val="24"/>
              </w:rPr>
            </w:pPr>
            <w:r>
              <w:rPr>
                <w:rFonts w:ascii="Times New Roman" w:hAnsi="Times New Roman"/>
                <w:sz w:val="24"/>
              </w:rPr>
              <w:lastRenderedPageBreak/>
              <w:t>E – Výjimka: Tento kód se vykazuje u sekuritizací, na něž se vztahuje použití čl. 6 odst. 6 nařízení (EU) 2017/2402 nebo které jsou vyloučeny z oblasti působnosti použití požadavku na ponechání podle čl. 43 odst. 6 nařízení (EU) 2017/2402;</w:t>
            </w:r>
          </w:p>
          <w:p w14:paraId="685CC39A" w14:textId="77777777" w:rsidR="00933ADA" w:rsidRPr="002A677E" w:rsidRDefault="00933ADA" w:rsidP="00822842">
            <w:pPr>
              <w:spacing w:before="0" w:after="0"/>
              <w:rPr>
                <w:rFonts w:ascii="Times New Roman" w:hAnsi="Times New Roman"/>
                <w:sz w:val="24"/>
              </w:rPr>
            </w:pPr>
          </w:p>
          <w:p w14:paraId="49C8C8D5" w14:textId="77777777" w:rsidR="00933ADA" w:rsidRPr="002A677E" w:rsidRDefault="00933ADA" w:rsidP="00822842">
            <w:pPr>
              <w:spacing w:before="0" w:after="0"/>
              <w:rPr>
                <w:rFonts w:ascii="Times New Roman" w:hAnsi="Times New Roman"/>
                <w:sz w:val="24"/>
              </w:rPr>
            </w:pPr>
            <w:r>
              <w:rPr>
                <w:rFonts w:ascii="Times New Roman" w:hAnsi="Times New Roman"/>
                <w:sz w:val="24"/>
              </w:rPr>
              <w:t>U – Porušení pravidel nebo není známo: Tento kód se použije, není-li vykazující instituci s jistotou známo, jaký druh ponechání se uplatňuje, nebo v případě nesouladu s pravidly.</w:t>
            </w:r>
          </w:p>
          <w:p w14:paraId="36CD5DB5"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3C8355D3" w14:textId="77777777" w:rsidTr="00822842">
        <w:tc>
          <w:tcPr>
            <w:tcW w:w="1101" w:type="dxa"/>
          </w:tcPr>
          <w:p w14:paraId="709A0679"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0090</w:t>
            </w:r>
          </w:p>
        </w:tc>
        <w:tc>
          <w:tcPr>
            <w:tcW w:w="7903" w:type="dxa"/>
          </w:tcPr>
          <w:p w14:paraId="5FF743DF"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PONECHÁNÍ K DATU VYKAZOVÁNÍ</w:t>
            </w:r>
          </w:p>
          <w:p w14:paraId="2BF39BDA" w14:textId="77777777" w:rsidR="00933ADA" w:rsidRPr="002A677E" w:rsidRDefault="00933ADA" w:rsidP="00822842">
            <w:pPr>
              <w:spacing w:before="0" w:after="0"/>
              <w:jc w:val="left"/>
              <w:rPr>
                <w:rFonts w:ascii="Times New Roman" w:hAnsi="Times New Roman"/>
                <w:sz w:val="24"/>
              </w:rPr>
            </w:pPr>
          </w:p>
          <w:p w14:paraId="3BAECBDE" w14:textId="77777777" w:rsidR="00933ADA" w:rsidRPr="002A677E" w:rsidRDefault="00933ADA" w:rsidP="00822842">
            <w:pPr>
              <w:spacing w:before="0" w:after="0"/>
              <w:rPr>
                <w:rFonts w:ascii="Times New Roman" w:hAnsi="Times New Roman"/>
                <w:i/>
                <w:sz w:val="24"/>
              </w:rPr>
            </w:pPr>
            <w:r>
              <w:rPr>
                <w:rFonts w:ascii="Times New Roman" w:hAnsi="Times New Roman"/>
                <w:sz w:val="24"/>
              </w:rPr>
              <w:t xml:space="preserve">Ponechání </w:t>
            </w:r>
            <w:r>
              <w:rPr>
                <w:rFonts w:ascii="Times New Roman" w:hAnsi="Times New Roman"/>
                <w:i/>
                <w:sz w:val="24"/>
              </w:rPr>
              <w:t>podstatného čistého ekonomického podílu v případě původce, sponzora nebo původního věřitele</w:t>
            </w:r>
            <w:r>
              <w:rPr>
                <w:rFonts w:ascii="Times New Roman" w:hAnsi="Times New Roman"/>
                <w:sz w:val="24"/>
              </w:rPr>
              <w:t xml:space="preserve"> sekuritizace nesmí být nižší než 5 % (k datu vzniku).</w:t>
            </w:r>
          </w:p>
          <w:p w14:paraId="3BCFDD0A" w14:textId="77777777" w:rsidR="00933ADA" w:rsidRPr="002A677E" w:rsidRDefault="00933ADA" w:rsidP="00822842">
            <w:pPr>
              <w:spacing w:before="0" w:after="0"/>
              <w:rPr>
                <w:rFonts w:ascii="Times New Roman" w:hAnsi="Times New Roman"/>
                <w:i/>
                <w:sz w:val="24"/>
              </w:rPr>
            </w:pPr>
          </w:p>
          <w:p w14:paraId="305F96DC" w14:textId="77777777" w:rsidR="00933ADA" w:rsidRPr="002A677E" w:rsidRDefault="00933ADA" w:rsidP="00822842">
            <w:pPr>
              <w:autoSpaceDE w:val="0"/>
              <w:autoSpaceDN w:val="0"/>
              <w:adjustRightInd w:val="0"/>
              <w:spacing w:before="0" w:after="0"/>
              <w:rPr>
                <w:rFonts w:ascii="Times New Roman" w:hAnsi="Times New Roman"/>
                <w:i/>
                <w:sz w:val="24"/>
              </w:rPr>
            </w:pPr>
            <w:r>
              <w:rPr>
                <w:rFonts w:ascii="Times New Roman" w:hAnsi="Times New Roman"/>
                <w:sz w:val="24"/>
              </w:rPr>
              <w:t>Tento sloupec se nevyplňuje, pokud ve sloupci 0080 (použitý druh ponechání) je uveden kód „E“ (výjimka).</w:t>
            </w:r>
          </w:p>
          <w:p w14:paraId="5E2B41AC" w14:textId="77777777" w:rsidR="00933ADA" w:rsidRPr="002A677E" w:rsidRDefault="00933ADA" w:rsidP="00822842">
            <w:pPr>
              <w:spacing w:before="0" w:after="0"/>
              <w:jc w:val="left"/>
              <w:rPr>
                <w:rFonts w:ascii="Times New Roman" w:hAnsi="Times New Roman"/>
                <w:sz w:val="24"/>
              </w:rPr>
            </w:pPr>
          </w:p>
        </w:tc>
      </w:tr>
      <w:tr w:rsidR="00933ADA" w:rsidRPr="002A677E" w14:paraId="10ECFC40" w14:textId="77777777" w:rsidTr="00822842">
        <w:tc>
          <w:tcPr>
            <w:tcW w:w="1101" w:type="dxa"/>
          </w:tcPr>
          <w:p w14:paraId="1580608A"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0100</w:t>
            </w:r>
          </w:p>
        </w:tc>
        <w:tc>
          <w:tcPr>
            <w:tcW w:w="7903" w:type="dxa"/>
          </w:tcPr>
          <w:p w14:paraId="79043C49"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JE SPLNĚN POŽADAVEK NA PONECHÁNÍ?</w:t>
            </w:r>
          </w:p>
          <w:p w14:paraId="3289B887" w14:textId="77777777" w:rsidR="00933ADA" w:rsidRPr="002A677E" w:rsidRDefault="00933ADA" w:rsidP="00822842">
            <w:pPr>
              <w:spacing w:before="0" w:after="0"/>
              <w:jc w:val="left"/>
              <w:rPr>
                <w:rFonts w:ascii="Times New Roman" w:hAnsi="Times New Roman"/>
                <w:b/>
                <w:sz w:val="24"/>
                <w:u w:val="single"/>
              </w:rPr>
            </w:pPr>
          </w:p>
          <w:p w14:paraId="6878DE32"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Instituce vykazují tyto zkratky:</w:t>
            </w:r>
          </w:p>
          <w:p w14:paraId="7FF1051E" w14:textId="77777777" w:rsidR="00933ADA" w:rsidRPr="002A677E" w:rsidRDefault="00933ADA" w:rsidP="00822842">
            <w:pPr>
              <w:tabs>
                <w:tab w:val="left" w:pos="317"/>
                <w:tab w:val="left" w:pos="600"/>
              </w:tabs>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w:t>
            </w:r>
            <w:r>
              <w:tab/>
            </w:r>
            <w:r>
              <w:rPr>
                <w:rFonts w:ascii="Times New Roman" w:hAnsi="Times New Roman"/>
                <w:sz w:val="24"/>
              </w:rPr>
              <w:t>ano,</w:t>
            </w:r>
          </w:p>
          <w:p w14:paraId="5C5E51BF" w14:textId="77777777" w:rsidR="00933ADA" w:rsidRPr="002A677E" w:rsidRDefault="00933ADA" w:rsidP="00822842">
            <w:pPr>
              <w:tabs>
                <w:tab w:val="left" w:pos="317"/>
                <w:tab w:val="left" w:pos="600"/>
              </w:tabs>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w:t>
            </w:r>
            <w:r>
              <w:tab/>
            </w:r>
            <w:r>
              <w:rPr>
                <w:rFonts w:ascii="Times New Roman" w:hAnsi="Times New Roman"/>
                <w:sz w:val="24"/>
              </w:rPr>
              <w:t>ne.</w:t>
            </w:r>
          </w:p>
          <w:p w14:paraId="29730459" w14:textId="77777777" w:rsidR="00933ADA" w:rsidRPr="002A677E" w:rsidRDefault="00933ADA" w:rsidP="00822842">
            <w:pPr>
              <w:spacing w:before="0" w:after="0"/>
              <w:jc w:val="left"/>
              <w:rPr>
                <w:rFonts w:ascii="Times New Roman" w:hAnsi="Times New Roman"/>
                <w:sz w:val="24"/>
              </w:rPr>
            </w:pPr>
          </w:p>
          <w:p w14:paraId="3C7A9CC1" w14:textId="77777777" w:rsidR="00933ADA" w:rsidRPr="002A677E" w:rsidRDefault="00933ADA" w:rsidP="00822842">
            <w:pPr>
              <w:autoSpaceDE w:val="0"/>
              <w:autoSpaceDN w:val="0"/>
              <w:adjustRightInd w:val="0"/>
              <w:spacing w:before="0" w:after="0"/>
              <w:rPr>
                <w:rFonts w:ascii="Times New Roman" w:hAnsi="Times New Roman"/>
                <w:i/>
                <w:sz w:val="24"/>
              </w:rPr>
            </w:pPr>
            <w:r>
              <w:rPr>
                <w:rFonts w:ascii="Times New Roman" w:hAnsi="Times New Roman"/>
                <w:sz w:val="24"/>
              </w:rPr>
              <w:t>Tento sloupec se nevyplňuje, pokud ve sloupci 0080 (použitý druh ponechání) je uveden kód „E“ (výjimka).</w:t>
            </w:r>
          </w:p>
          <w:p w14:paraId="46DC6A76"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6D10462F" w14:textId="77777777" w:rsidTr="00822842">
        <w:tc>
          <w:tcPr>
            <w:tcW w:w="1101" w:type="dxa"/>
          </w:tcPr>
          <w:p w14:paraId="6E95CC62"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0120–0130</w:t>
            </w:r>
          </w:p>
        </w:tc>
        <w:tc>
          <w:tcPr>
            <w:tcW w:w="7903" w:type="dxa"/>
          </w:tcPr>
          <w:p w14:paraId="03CEC118" w14:textId="77777777" w:rsidR="00933ADA" w:rsidRPr="002A677E" w:rsidRDefault="00933ADA" w:rsidP="00822842">
            <w:pPr>
              <w:autoSpaceDE w:val="0"/>
              <w:autoSpaceDN w:val="0"/>
              <w:adjustRightInd w:val="0"/>
              <w:spacing w:before="0" w:after="0"/>
              <w:jc w:val="left"/>
              <w:rPr>
                <w:rFonts w:ascii="Times New Roman" w:hAnsi="Times New Roman"/>
                <w:b/>
                <w:sz w:val="24"/>
              </w:rPr>
            </w:pPr>
            <w:r>
              <w:rPr>
                <w:rFonts w:ascii="Times New Roman" w:hAnsi="Times New Roman"/>
                <w:b/>
                <w:sz w:val="24"/>
              </w:rPr>
              <w:t>JINÉ PROGRAMY NEŽ ABCP</w:t>
            </w:r>
          </w:p>
          <w:p w14:paraId="2DD26201"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7B06813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Programy ABCP (definované v čl. 242 bodě 11 nařízení (EU) č. 575/2013) jsou vzhledem ke své zvláštní povaze dané tím, že zahrnují několik jednotlivých </w:t>
            </w:r>
            <w:proofErr w:type="spellStart"/>
            <w:r>
              <w:rPr>
                <w:rFonts w:ascii="Times New Roman" w:hAnsi="Times New Roman"/>
                <w:sz w:val="24"/>
              </w:rPr>
              <w:t>sekuritizovaných</w:t>
            </w:r>
            <w:proofErr w:type="spellEnd"/>
            <w:r>
              <w:rPr>
                <w:rFonts w:ascii="Times New Roman" w:hAnsi="Times New Roman"/>
                <w:sz w:val="24"/>
              </w:rPr>
              <w:t xml:space="preserve"> pozic, vyňaty z vykazování ve sloupcích 0120, 0121 a 0130.</w:t>
            </w:r>
          </w:p>
          <w:p w14:paraId="439959A1" w14:textId="77777777" w:rsidR="00933ADA" w:rsidRPr="002A677E" w:rsidRDefault="00933ADA" w:rsidP="00822842">
            <w:pPr>
              <w:spacing w:before="0" w:after="0"/>
              <w:jc w:val="left"/>
              <w:rPr>
                <w:rFonts w:ascii="Times New Roman" w:hAnsi="Times New Roman"/>
                <w:sz w:val="24"/>
              </w:rPr>
            </w:pPr>
          </w:p>
        </w:tc>
      </w:tr>
      <w:tr w:rsidR="00933ADA" w:rsidRPr="002A677E" w14:paraId="536E6885" w14:textId="77777777" w:rsidTr="00822842">
        <w:tc>
          <w:tcPr>
            <w:tcW w:w="1101" w:type="dxa"/>
          </w:tcPr>
          <w:p w14:paraId="24616AF8"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0120</w:t>
            </w:r>
          </w:p>
        </w:tc>
        <w:tc>
          <w:tcPr>
            <w:tcW w:w="7903" w:type="dxa"/>
          </w:tcPr>
          <w:p w14:paraId="4851632A" w14:textId="77777777" w:rsidR="00933ADA" w:rsidRPr="002A677E" w:rsidRDefault="00933ADA" w:rsidP="00822842">
            <w:pPr>
              <w:spacing w:before="0" w:after="0"/>
              <w:jc w:val="left"/>
              <w:rPr>
                <w:rFonts w:ascii="Times New Roman" w:hAnsi="Times New Roman"/>
                <w:b/>
                <w:sz w:val="24"/>
              </w:rPr>
            </w:pPr>
            <w:r>
              <w:rPr>
                <w:rFonts w:ascii="Times New Roman" w:hAnsi="Times New Roman"/>
                <w:b/>
                <w:sz w:val="24"/>
              </w:rPr>
              <w:t>DATUM VZNIKU (</w:t>
            </w:r>
            <w:proofErr w:type="spellStart"/>
            <w:r>
              <w:rPr>
                <w:rFonts w:ascii="Times New Roman" w:hAnsi="Times New Roman"/>
                <w:b/>
                <w:sz w:val="24"/>
              </w:rPr>
              <w:t>rrrr</w:t>
            </w:r>
            <w:proofErr w:type="spellEnd"/>
            <w:r>
              <w:rPr>
                <w:rFonts w:ascii="Times New Roman" w:hAnsi="Times New Roman"/>
                <w:b/>
                <w:sz w:val="24"/>
              </w:rPr>
              <w:t>-mm-</w:t>
            </w:r>
            <w:proofErr w:type="spellStart"/>
            <w:r>
              <w:rPr>
                <w:rFonts w:ascii="Times New Roman" w:hAnsi="Times New Roman"/>
                <w:b/>
                <w:sz w:val="24"/>
              </w:rPr>
              <w:t>dd</w:t>
            </w:r>
            <w:proofErr w:type="spellEnd"/>
            <w:r>
              <w:rPr>
                <w:rFonts w:ascii="Times New Roman" w:hAnsi="Times New Roman"/>
                <w:b/>
                <w:sz w:val="24"/>
              </w:rPr>
              <w:t>)</w:t>
            </w:r>
          </w:p>
          <w:p w14:paraId="75562F80" w14:textId="77777777" w:rsidR="00933ADA" w:rsidRPr="002A677E" w:rsidRDefault="00933ADA" w:rsidP="00822842">
            <w:pPr>
              <w:spacing w:before="0" w:after="0"/>
              <w:jc w:val="left"/>
              <w:rPr>
                <w:rFonts w:ascii="Times New Roman" w:hAnsi="Times New Roman"/>
                <w:sz w:val="24"/>
              </w:rPr>
            </w:pPr>
          </w:p>
          <w:p w14:paraId="06693B4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Měsíc a rok data vzniku (tj. konečný termín nebo datum uzávěrky seskupení) sekuritizace se vykazuje v tomto formátu: „mm/</w:t>
            </w:r>
            <w:proofErr w:type="spellStart"/>
            <w:r>
              <w:rPr>
                <w:rFonts w:ascii="Times New Roman" w:hAnsi="Times New Roman"/>
                <w:sz w:val="24"/>
              </w:rPr>
              <w:t>rrrr</w:t>
            </w:r>
            <w:proofErr w:type="spellEnd"/>
            <w:r>
              <w:rPr>
                <w:rFonts w:ascii="Times New Roman" w:hAnsi="Times New Roman"/>
                <w:sz w:val="24"/>
              </w:rPr>
              <w:t>“.</w:t>
            </w:r>
          </w:p>
          <w:p w14:paraId="0E133343" w14:textId="77777777" w:rsidR="00933ADA" w:rsidRPr="002A677E" w:rsidRDefault="00933ADA" w:rsidP="00822842">
            <w:pPr>
              <w:autoSpaceDE w:val="0"/>
              <w:autoSpaceDN w:val="0"/>
              <w:adjustRightInd w:val="0"/>
              <w:spacing w:before="0" w:after="0"/>
              <w:rPr>
                <w:rFonts w:ascii="Times New Roman" w:hAnsi="Times New Roman"/>
                <w:sz w:val="24"/>
              </w:rPr>
            </w:pPr>
          </w:p>
          <w:p w14:paraId="11A2547B"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Není možné, aby u </w:t>
            </w:r>
            <w:proofErr w:type="spellStart"/>
            <w:r>
              <w:rPr>
                <w:rFonts w:ascii="Times New Roman" w:hAnsi="Times New Roman"/>
                <w:sz w:val="24"/>
              </w:rPr>
              <w:t>sekuritizačního</w:t>
            </w:r>
            <w:proofErr w:type="spellEnd"/>
            <w:r>
              <w:rPr>
                <w:rFonts w:ascii="Times New Roman" w:hAnsi="Times New Roman"/>
                <w:sz w:val="24"/>
              </w:rPr>
              <w:t xml:space="preserve"> systému došlo mezi daty vykazování ke změně data vzniku. Zvláštním případem jsou </w:t>
            </w:r>
            <w:proofErr w:type="spellStart"/>
            <w:r>
              <w:rPr>
                <w:rFonts w:ascii="Times New Roman" w:hAnsi="Times New Roman"/>
                <w:sz w:val="24"/>
              </w:rPr>
              <w:t>sekuritizační</w:t>
            </w:r>
            <w:proofErr w:type="spellEnd"/>
            <w:r>
              <w:rPr>
                <w:rFonts w:ascii="Times New Roman" w:hAnsi="Times New Roman"/>
                <w:sz w:val="24"/>
              </w:rPr>
              <w:t xml:space="preserve"> systémy podložené otevřenými seskupeními, zde je datem vzniku datum první emise cenných papírů. </w:t>
            </w:r>
          </w:p>
          <w:p w14:paraId="1B8F9C92" w14:textId="77777777" w:rsidR="00933ADA" w:rsidRPr="002A677E" w:rsidRDefault="00933ADA" w:rsidP="00822842">
            <w:pPr>
              <w:autoSpaceDE w:val="0"/>
              <w:autoSpaceDN w:val="0"/>
              <w:adjustRightInd w:val="0"/>
              <w:spacing w:before="0" w:after="0"/>
              <w:rPr>
                <w:rFonts w:ascii="Times New Roman" w:hAnsi="Times New Roman"/>
                <w:sz w:val="24"/>
              </w:rPr>
            </w:pPr>
          </w:p>
          <w:p w14:paraId="6F76551E"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Tyto údaje se vykazují i v případě, že vykazující subjekt v sekuritizaci </w:t>
            </w:r>
            <w:proofErr w:type="gramStart"/>
            <w:r>
              <w:rPr>
                <w:rFonts w:ascii="Times New Roman" w:hAnsi="Times New Roman"/>
                <w:sz w:val="24"/>
              </w:rPr>
              <w:t>nedrží</w:t>
            </w:r>
            <w:proofErr w:type="gramEnd"/>
            <w:r>
              <w:rPr>
                <w:rFonts w:ascii="Times New Roman" w:hAnsi="Times New Roman"/>
                <w:sz w:val="24"/>
              </w:rPr>
              <w:t xml:space="preserve"> žádné pozice.</w:t>
            </w:r>
          </w:p>
          <w:p w14:paraId="29AC5610"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39FBCDE9" w14:textId="77777777" w:rsidTr="00822842">
        <w:tc>
          <w:tcPr>
            <w:tcW w:w="1101" w:type="dxa"/>
          </w:tcPr>
          <w:p w14:paraId="4DACA5CF"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0121</w:t>
            </w:r>
          </w:p>
        </w:tc>
        <w:tc>
          <w:tcPr>
            <w:tcW w:w="7903" w:type="dxa"/>
          </w:tcPr>
          <w:p w14:paraId="7361DAD3"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DATUM POSLEDNÍ EMISE (</w:t>
            </w:r>
            <w:proofErr w:type="spellStart"/>
            <w:r>
              <w:rPr>
                <w:rFonts w:ascii="Times New Roman" w:hAnsi="Times New Roman"/>
                <w:b/>
                <w:sz w:val="24"/>
                <w:u w:val="single"/>
              </w:rPr>
              <w:t>rrrr</w:t>
            </w:r>
            <w:proofErr w:type="spellEnd"/>
            <w:r>
              <w:rPr>
                <w:rFonts w:ascii="Times New Roman" w:hAnsi="Times New Roman"/>
                <w:b/>
                <w:sz w:val="24"/>
                <w:u w:val="single"/>
              </w:rPr>
              <w:t>-mm-</w:t>
            </w:r>
            <w:proofErr w:type="spellStart"/>
            <w:r>
              <w:rPr>
                <w:rFonts w:ascii="Times New Roman" w:hAnsi="Times New Roman"/>
                <w:b/>
                <w:sz w:val="24"/>
                <w:u w:val="single"/>
              </w:rPr>
              <w:t>dd</w:t>
            </w:r>
            <w:proofErr w:type="spellEnd"/>
            <w:r>
              <w:rPr>
                <w:rFonts w:ascii="Times New Roman" w:hAnsi="Times New Roman"/>
                <w:b/>
                <w:sz w:val="24"/>
                <w:u w:val="single"/>
              </w:rPr>
              <w:t>)</w:t>
            </w:r>
          </w:p>
          <w:p w14:paraId="0C14CEAF" w14:textId="77777777" w:rsidR="00933ADA" w:rsidRPr="002A677E" w:rsidRDefault="00933ADA" w:rsidP="00822842">
            <w:pPr>
              <w:spacing w:before="0" w:after="0"/>
              <w:jc w:val="left"/>
              <w:rPr>
                <w:rFonts w:ascii="Times New Roman" w:hAnsi="Times New Roman"/>
                <w:b/>
                <w:sz w:val="24"/>
                <w:u w:val="single"/>
              </w:rPr>
            </w:pPr>
          </w:p>
          <w:p w14:paraId="1549D722"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Měsíc a rok data vzniku poslední emise cenných papírů v sekuritizaci se vykazuje v tomto formátu: „</w:t>
            </w:r>
            <w:proofErr w:type="spellStart"/>
            <w:r>
              <w:rPr>
                <w:rFonts w:ascii="Times New Roman" w:hAnsi="Times New Roman"/>
                <w:sz w:val="24"/>
              </w:rPr>
              <w:t>rrrr</w:t>
            </w:r>
            <w:proofErr w:type="spellEnd"/>
            <w:r>
              <w:rPr>
                <w:rFonts w:ascii="Times New Roman" w:hAnsi="Times New Roman"/>
                <w:sz w:val="24"/>
              </w:rPr>
              <w:t>-mm-</w:t>
            </w:r>
            <w:proofErr w:type="spellStart"/>
            <w:r>
              <w:rPr>
                <w:rFonts w:ascii="Times New Roman" w:hAnsi="Times New Roman"/>
                <w:sz w:val="24"/>
              </w:rPr>
              <w:t>dd</w:t>
            </w:r>
            <w:proofErr w:type="spellEnd"/>
            <w:r>
              <w:rPr>
                <w:rFonts w:ascii="Times New Roman" w:hAnsi="Times New Roman"/>
                <w:sz w:val="24"/>
              </w:rPr>
              <w:t>“.</w:t>
            </w:r>
          </w:p>
          <w:p w14:paraId="4CCEF8BC" w14:textId="77777777" w:rsidR="00933ADA" w:rsidRPr="002A677E" w:rsidRDefault="00933ADA" w:rsidP="00822842">
            <w:pPr>
              <w:spacing w:before="0" w:after="0"/>
              <w:jc w:val="left"/>
              <w:rPr>
                <w:rFonts w:ascii="Times New Roman" w:hAnsi="Times New Roman"/>
                <w:sz w:val="24"/>
              </w:rPr>
            </w:pPr>
          </w:p>
          <w:p w14:paraId="3B2925C7"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lastRenderedPageBreak/>
              <w:t xml:space="preserve">Nařízení (EU) 2017/2402 se vztahuje na sekuritizace těch cenných papírů, které byly vydány 1. ledna 2019 nebo později. Datum poslední emise cenných papírů určuje, zda každý </w:t>
            </w:r>
            <w:proofErr w:type="spellStart"/>
            <w:r>
              <w:rPr>
                <w:rFonts w:ascii="Times New Roman" w:hAnsi="Times New Roman"/>
                <w:sz w:val="24"/>
              </w:rPr>
              <w:t>sekuritizační</w:t>
            </w:r>
            <w:proofErr w:type="spellEnd"/>
            <w:r>
              <w:rPr>
                <w:rFonts w:ascii="Times New Roman" w:hAnsi="Times New Roman"/>
                <w:sz w:val="24"/>
              </w:rPr>
              <w:t xml:space="preserve"> systém spadá do oblasti působnosti nařízení (EU) 2017/2402.</w:t>
            </w:r>
          </w:p>
          <w:p w14:paraId="349B2932" w14:textId="77777777" w:rsidR="00933ADA" w:rsidRPr="002A677E" w:rsidRDefault="00933ADA" w:rsidP="00822842">
            <w:pPr>
              <w:spacing w:before="0" w:after="0"/>
              <w:jc w:val="left"/>
              <w:rPr>
                <w:rFonts w:ascii="Times New Roman" w:hAnsi="Times New Roman"/>
                <w:sz w:val="24"/>
              </w:rPr>
            </w:pPr>
          </w:p>
          <w:p w14:paraId="3F883E34"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Tyto údaje se vykazují i v případě, že vykazující subjekt v sekuritizaci </w:t>
            </w:r>
            <w:proofErr w:type="gramStart"/>
            <w:r>
              <w:rPr>
                <w:rFonts w:ascii="Times New Roman" w:hAnsi="Times New Roman"/>
                <w:sz w:val="24"/>
              </w:rPr>
              <w:t>nedrží</w:t>
            </w:r>
            <w:proofErr w:type="gramEnd"/>
            <w:r>
              <w:rPr>
                <w:rFonts w:ascii="Times New Roman" w:hAnsi="Times New Roman"/>
                <w:sz w:val="24"/>
              </w:rPr>
              <w:t xml:space="preserve"> žádné pozice.</w:t>
            </w:r>
          </w:p>
          <w:p w14:paraId="68C71EF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03107631" w14:textId="77777777" w:rsidTr="00822842">
        <w:tc>
          <w:tcPr>
            <w:tcW w:w="1101" w:type="dxa"/>
          </w:tcPr>
          <w:p w14:paraId="0C1737DE"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0130</w:t>
            </w:r>
          </w:p>
        </w:tc>
        <w:tc>
          <w:tcPr>
            <w:tcW w:w="7903" w:type="dxa"/>
          </w:tcPr>
          <w:p w14:paraId="71C6F96A"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CELKOVÝ OBJEM SEKURITIZOVANÝCH EXPOZIC KE DNI VZNIKU</w:t>
            </w:r>
          </w:p>
          <w:p w14:paraId="795B596E" w14:textId="77777777" w:rsidR="00933ADA" w:rsidRPr="002A677E" w:rsidRDefault="00933ADA" w:rsidP="00822842">
            <w:pPr>
              <w:spacing w:before="0" w:after="0"/>
              <w:jc w:val="left"/>
              <w:rPr>
                <w:rFonts w:ascii="Times New Roman" w:hAnsi="Times New Roman"/>
                <w:sz w:val="24"/>
              </w:rPr>
            </w:pPr>
          </w:p>
          <w:p w14:paraId="4082CFF7"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V tomto sloupci se uvádí objem (vypočítaný na základě původních expozic před vynásobením konverzními faktory) </w:t>
            </w:r>
            <w:proofErr w:type="spellStart"/>
            <w:r>
              <w:rPr>
                <w:rFonts w:ascii="Times New Roman" w:hAnsi="Times New Roman"/>
                <w:sz w:val="24"/>
              </w:rPr>
              <w:t>sekuritizovaného</w:t>
            </w:r>
            <w:proofErr w:type="spellEnd"/>
            <w:r>
              <w:rPr>
                <w:rFonts w:ascii="Times New Roman" w:hAnsi="Times New Roman"/>
                <w:sz w:val="24"/>
              </w:rPr>
              <w:t xml:space="preserve"> portfolia ke dni vzniku. </w:t>
            </w:r>
          </w:p>
          <w:p w14:paraId="75710C12" w14:textId="77777777" w:rsidR="00933ADA" w:rsidRPr="002A677E" w:rsidRDefault="00933ADA" w:rsidP="00822842">
            <w:pPr>
              <w:autoSpaceDE w:val="0"/>
              <w:autoSpaceDN w:val="0"/>
              <w:adjustRightInd w:val="0"/>
              <w:spacing w:before="0" w:after="0"/>
              <w:rPr>
                <w:rFonts w:ascii="Times New Roman" w:hAnsi="Times New Roman"/>
                <w:sz w:val="24"/>
              </w:rPr>
            </w:pPr>
          </w:p>
          <w:p w14:paraId="0CE90A79"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U </w:t>
            </w:r>
            <w:proofErr w:type="spellStart"/>
            <w:r>
              <w:rPr>
                <w:rFonts w:ascii="Times New Roman" w:hAnsi="Times New Roman"/>
                <w:sz w:val="24"/>
              </w:rPr>
              <w:t>sekuritizačních</w:t>
            </w:r>
            <w:proofErr w:type="spellEnd"/>
            <w:r>
              <w:rPr>
                <w:rFonts w:ascii="Times New Roman" w:hAnsi="Times New Roman"/>
                <w:sz w:val="24"/>
              </w:rPr>
              <w:t xml:space="preserve"> systémů podložených otevřenými seskupeními se uvede objem ke dni vzniku první emise cenných papírů. U tradičních sekuritizací se nezohledňují žádná jiná aktiva </w:t>
            </w:r>
            <w:proofErr w:type="spellStart"/>
            <w:r>
              <w:rPr>
                <w:rFonts w:ascii="Times New Roman" w:hAnsi="Times New Roman"/>
                <w:sz w:val="24"/>
              </w:rPr>
              <w:t>sekuritizačního</w:t>
            </w:r>
            <w:proofErr w:type="spellEnd"/>
            <w:r>
              <w:rPr>
                <w:rFonts w:ascii="Times New Roman" w:hAnsi="Times New Roman"/>
                <w:sz w:val="24"/>
              </w:rPr>
              <w:t xml:space="preserve"> seskupení. U </w:t>
            </w:r>
            <w:proofErr w:type="spellStart"/>
            <w:r>
              <w:rPr>
                <w:rFonts w:ascii="Times New Roman" w:hAnsi="Times New Roman"/>
                <w:sz w:val="24"/>
              </w:rPr>
              <w:t>sekuritizačních</w:t>
            </w:r>
            <w:proofErr w:type="spellEnd"/>
            <w:r>
              <w:rPr>
                <w:rFonts w:ascii="Times New Roman" w:hAnsi="Times New Roman"/>
                <w:sz w:val="24"/>
              </w:rPr>
              <w:t xml:space="preserve"> schémat s více prodávajícími (tj. s více než jedním původcem) se vykazuje pouze objem odpovídající příspěvku vykazujícího subjektu v </w:t>
            </w:r>
            <w:proofErr w:type="spellStart"/>
            <w:r>
              <w:rPr>
                <w:rFonts w:ascii="Times New Roman" w:hAnsi="Times New Roman"/>
                <w:sz w:val="24"/>
              </w:rPr>
              <w:t>sekuritizovaném</w:t>
            </w:r>
            <w:proofErr w:type="spellEnd"/>
            <w:r>
              <w:rPr>
                <w:rFonts w:ascii="Times New Roman" w:hAnsi="Times New Roman"/>
                <w:sz w:val="24"/>
              </w:rPr>
              <w:t xml:space="preserve"> portfoliu. U sekuritizací závazků se vykazují pouze objemy vydané vykazujícím subjektem.</w:t>
            </w:r>
          </w:p>
          <w:p w14:paraId="63438837" w14:textId="77777777" w:rsidR="00933ADA" w:rsidRPr="002A677E" w:rsidRDefault="00933ADA" w:rsidP="00822842">
            <w:pPr>
              <w:autoSpaceDE w:val="0"/>
              <w:autoSpaceDN w:val="0"/>
              <w:adjustRightInd w:val="0"/>
              <w:spacing w:before="0" w:after="0"/>
              <w:rPr>
                <w:rFonts w:ascii="Times New Roman" w:hAnsi="Times New Roman"/>
                <w:sz w:val="24"/>
              </w:rPr>
            </w:pPr>
          </w:p>
          <w:p w14:paraId="30CD9207"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Tyto údaje se vykazují i v případě, že vykazující subjekt v sekuritizaci </w:t>
            </w:r>
            <w:proofErr w:type="gramStart"/>
            <w:r>
              <w:rPr>
                <w:rFonts w:ascii="Times New Roman" w:hAnsi="Times New Roman"/>
                <w:sz w:val="24"/>
              </w:rPr>
              <w:t>nedrží</w:t>
            </w:r>
            <w:proofErr w:type="gramEnd"/>
            <w:r>
              <w:rPr>
                <w:rFonts w:ascii="Times New Roman" w:hAnsi="Times New Roman"/>
                <w:sz w:val="24"/>
              </w:rPr>
              <w:t xml:space="preserve"> žádné pozice.</w:t>
            </w:r>
          </w:p>
          <w:p w14:paraId="5967ED89"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75D5A6C3" w14:textId="77777777" w:rsidTr="00822842">
        <w:tc>
          <w:tcPr>
            <w:tcW w:w="1101" w:type="dxa"/>
          </w:tcPr>
          <w:p w14:paraId="2992EBFA"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0140–0225</w:t>
            </w:r>
          </w:p>
        </w:tc>
        <w:tc>
          <w:tcPr>
            <w:tcW w:w="7903" w:type="dxa"/>
          </w:tcPr>
          <w:p w14:paraId="047395D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SEKURITIZOVANÉ EXPOZICE</w:t>
            </w:r>
          </w:p>
          <w:p w14:paraId="61471BAF"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7FFE019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Ve sloupcích 0140 až 0225 jsou od vykazujícího subjektu vyžadovány údaje týkající se různých rysů </w:t>
            </w:r>
            <w:proofErr w:type="spellStart"/>
            <w:r>
              <w:rPr>
                <w:rFonts w:ascii="Times New Roman" w:hAnsi="Times New Roman"/>
                <w:sz w:val="24"/>
              </w:rPr>
              <w:t>sekuritizovaného</w:t>
            </w:r>
            <w:proofErr w:type="spellEnd"/>
            <w:r>
              <w:rPr>
                <w:rFonts w:ascii="Times New Roman" w:hAnsi="Times New Roman"/>
                <w:sz w:val="24"/>
              </w:rPr>
              <w:t xml:space="preserve"> portfolia.</w:t>
            </w:r>
          </w:p>
          <w:p w14:paraId="4E8F9861"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68F694A4" w14:textId="77777777" w:rsidTr="00822842">
        <w:tc>
          <w:tcPr>
            <w:tcW w:w="1101" w:type="dxa"/>
          </w:tcPr>
          <w:p w14:paraId="206B8BC4"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0140</w:t>
            </w:r>
          </w:p>
        </w:tc>
        <w:tc>
          <w:tcPr>
            <w:tcW w:w="7903" w:type="dxa"/>
          </w:tcPr>
          <w:p w14:paraId="58DD9AA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CELKOVÝ OBJEM</w:t>
            </w:r>
          </w:p>
          <w:p w14:paraId="4883825D" w14:textId="77777777" w:rsidR="00933ADA" w:rsidRPr="002A677E" w:rsidRDefault="00933ADA" w:rsidP="00822842">
            <w:pPr>
              <w:spacing w:before="0" w:after="0"/>
              <w:jc w:val="left"/>
              <w:rPr>
                <w:rFonts w:ascii="Times New Roman" w:hAnsi="Times New Roman"/>
                <w:sz w:val="24"/>
              </w:rPr>
            </w:pPr>
          </w:p>
          <w:p w14:paraId="782D075E"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Instituce vykazují hodnotu </w:t>
            </w:r>
            <w:proofErr w:type="spellStart"/>
            <w:r>
              <w:rPr>
                <w:rFonts w:ascii="Times New Roman" w:hAnsi="Times New Roman"/>
                <w:sz w:val="24"/>
              </w:rPr>
              <w:t>sekuritizovaného</w:t>
            </w:r>
            <w:proofErr w:type="spellEnd"/>
            <w:r>
              <w:rPr>
                <w:rFonts w:ascii="Times New Roman" w:hAnsi="Times New Roman"/>
                <w:sz w:val="24"/>
              </w:rPr>
              <w:t xml:space="preserve"> portfolia k datu vykazování, tj. nesplacený zůstatek </w:t>
            </w:r>
            <w:proofErr w:type="spellStart"/>
            <w:r>
              <w:rPr>
                <w:rFonts w:ascii="Times New Roman" w:hAnsi="Times New Roman"/>
                <w:sz w:val="24"/>
              </w:rPr>
              <w:t>sekuritizovaných</w:t>
            </w:r>
            <w:proofErr w:type="spellEnd"/>
            <w:r>
              <w:rPr>
                <w:rFonts w:ascii="Times New Roman" w:hAnsi="Times New Roman"/>
                <w:sz w:val="24"/>
              </w:rPr>
              <w:t xml:space="preserve"> expozic. V případě tradičních sekuritizací se nezohledňují žádná jiná aktiva </w:t>
            </w:r>
            <w:proofErr w:type="spellStart"/>
            <w:r>
              <w:rPr>
                <w:rFonts w:ascii="Times New Roman" w:hAnsi="Times New Roman"/>
                <w:sz w:val="24"/>
              </w:rPr>
              <w:t>sekuritizačního</w:t>
            </w:r>
            <w:proofErr w:type="spellEnd"/>
            <w:r>
              <w:rPr>
                <w:rFonts w:ascii="Times New Roman" w:hAnsi="Times New Roman"/>
                <w:sz w:val="24"/>
              </w:rPr>
              <w:t xml:space="preserve"> seskupení. V případě </w:t>
            </w:r>
            <w:proofErr w:type="spellStart"/>
            <w:r>
              <w:rPr>
                <w:rFonts w:ascii="Times New Roman" w:hAnsi="Times New Roman"/>
                <w:sz w:val="24"/>
              </w:rPr>
              <w:t>sekuritizačních</w:t>
            </w:r>
            <w:proofErr w:type="spellEnd"/>
            <w:r>
              <w:rPr>
                <w:rFonts w:ascii="Times New Roman" w:hAnsi="Times New Roman"/>
                <w:sz w:val="24"/>
              </w:rPr>
              <w:t xml:space="preserve"> schémat s více prodávajícími (tj. s více než jedním původcem) se vykazuje pouze objem odpovídající příspěvku vykazujícího subjektu v </w:t>
            </w:r>
            <w:proofErr w:type="spellStart"/>
            <w:r>
              <w:rPr>
                <w:rFonts w:ascii="Times New Roman" w:hAnsi="Times New Roman"/>
                <w:sz w:val="24"/>
              </w:rPr>
              <w:t>sekuritizovaném</w:t>
            </w:r>
            <w:proofErr w:type="spellEnd"/>
            <w:r>
              <w:rPr>
                <w:rFonts w:ascii="Times New Roman" w:hAnsi="Times New Roman"/>
                <w:sz w:val="24"/>
              </w:rPr>
              <w:t xml:space="preserve"> portfoliu. V případě </w:t>
            </w:r>
            <w:proofErr w:type="spellStart"/>
            <w:r>
              <w:rPr>
                <w:rFonts w:ascii="Times New Roman" w:hAnsi="Times New Roman"/>
                <w:sz w:val="24"/>
              </w:rPr>
              <w:t>sekuritizačních</w:t>
            </w:r>
            <w:proofErr w:type="spellEnd"/>
            <w:r>
              <w:rPr>
                <w:rFonts w:ascii="Times New Roman" w:hAnsi="Times New Roman"/>
                <w:sz w:val="24"/>
              </w:rPr>
              <w:t xml:space="preserve"> seskupení podložených uzavřenými seskupeními (tj. portfolio </w:t>
            </w:r>
            <w:proofErr w:type="spellStart"/>
            <w:r>
              <w:rPr>
                <w:rFonts w:ascii="Times New Roman" w:hAnsi="Times New Roman"/>
                <w:sz w:val="24"/>
              </w:rPr>
              <w:t>sekuritizovaných</w:t>
            </w:r>
            <w:proofErr w:type="spellEnd"/>
            <w:r>
              <w:rPr>
                <w:rFonts w:ascii="Times New Roman" w:hAnsi="Times New Roman"/>
                <w:sz w:val="24"/>
              </w:rPr>
              <w:t xml:space="preserve"> aktiv nelze po dni vzniku rozšířit) se bude objem postupně snižovat.</w:t>
            </w:r>
          </w:p>
          <w:p w14:paraId="72809C54" w14:textId="77777777" w:rsidR="00933ADA" w:rsidRPr="002A677E" w:rsidRDefault="00933ADA" w:rsidP="00822842">
            <w:pPr>
              <w:autoSpaceDE w:val="0"/>
              <w:autoSpaceDN w:val="0"/>
              <w:adjustRightInd w:val="0"/>
              <w:spacing w:before="0" w:after="0"/>
              <w:rPr>
                <w:rFonts w:ascii="Times New Roman" w:hAnsi="Times New Roman"/>
                <w:sz w:val="24"/>
              </w:rPr>
            </w:pPr>
          </w:p>
          <w:p w14:paraId="4AFA3408"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Tyto údaje se vykazují i v případě, že vykazující subjekt v sekuritizaci </w:t>
            </w:r>
            <w:proofErr w:type="gramStart"/>
            <w:r>
              <w:rPr>
                <w:rFonts w:ascii="Times New Roman" w:hAnsi="Times New Roman"/>
                <w:sz w:val="24"/>
              </w:rPr>
              <w:t>nedrží</w:t>
            </w:r>
            <w:proofErr w:type="gramEnd"/>
            <w:r>
              <w:rPr>
                <w:rFonts w:ascii="Times New Roman" w:hAnsi="Times New Roman"/>
                <w:sz w:val="24"/>
              </w:rPr>
              <w:t xml:space="preserve"> žádné pozice.</w:t>
            </w:r>
          </w:p>
          <w:p w14:paraId="7BAAF7EF"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06885180" w14:textId="77777777" w:rsidTr="00822842">
        <w:tc>
          <w:tcPr>
            <w:tcW w:w="1101" w:type="dxa"/>
          </w:tcPr>
          <w:p w14:paraId="56B14B7E"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0150</w:t>
            </w:r>
          </w:p>
        </w:tc>
        <w:tc>
          <w:tcPr>
            <w:tcW w:w="7903" w:type="dxa"/>
          </w:tcPr>
          <w:p w14:paraId="6AA9FA89"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PODÍL INSTITUCE (%)</w:t>
            </w:r>
          </w:p>
          <w:p w14:paraId="15FD4AD7" w14:textId="77777777" w:rsidR="00933ADA" w:rsidRPr="002A677E" w:rsidRDefault="00933ADA" w:rsidP="00822842">
            <w:pPr>
              <w:spacing w:before="0" w:after="0"/>
              <w:jc w:val="left"/>
              <w:rPr>
                <w:rFonts w:ascii="Times New Roman" w:hAnsi="Times New Roman"/>
                <w:sz w:val="24"/>
              </w:rPr>
            </w:pPr>
          </w:p>
          <w:p w14:paraId="312CD141"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Podíl instituce (vyjádřený v procentech se dvěma desetinnými místy) v </w:t>
            </w:r>
            <w:proofErr w:type="spellStart"/>
            <w:r>
              <w:rPr>
                <w:rFonts w:ascii="Times New Roman" w:hAnsi="Times New Roman"/>
                <w:sz w:val="24"/>
              </w:rPr>
              <w:t>sekuritizovaném</w:t>
            </w:r>
            <w:proofErr w:type="spellEnd"/>
            <w:r>
              <w:rPr>
                <w:rFonts w:ascii="Times New Roman" w:hAnsi="Times New Roman"/>
                <w:sz w:val="24"/>
              </w:rPr>
              <w:t xml:space="preserve"> portfoliu, a to k datu vykazování. Číselný údaj, který se vykazuje v tomto sloupci, standardně činí 100 % s výjimkou </w:t>
            </w:r>
            <w:proofErr w:type="spellStart"/>
            <w:r>
              <w:rPr>
                <w:rFonts w:ascii="Times New Roman" w:hAnsi="Times New Roman"/>
                <w:sz w:val="24"/>
              </w:rPr>
              <w:t>sekuritizačních</w:t>
            </w:r>
            <w:proofErr w:type="spellEnd"/>
            <w:r>
              <w:rPr>
                <w:rFonts w:ascii="Times New Roman" w:hAnsi="Times New Roman"/>
                <w:sz w:val="24"/>
              </w:rPr>
              <w:t xml:space="preserve"> schémat s více prodávajícími. V takovém případě vykazující subjekt uvede svůj </w:t>
            </w:r>
            <w:r>
              <w:rPr>
                <w:rFonts w:ascii="Times New Roman" w:hAnsi="Times New Roman"/>
                <w:sz w:val="24"/>
              </w:rPr>
              <w:lastRenderedPageBreak/>
              <w:t>aktuální příspěvek k </w:t>
            </w:r>
            <w:proofErr w:type="spellStart"/>
            <w:r>
              <w:rPr>
                <w:rFonts w:ascii="Times New Roman" w:hAnsi="Times New Roman"/>
                <w:sz w:val="24"/>
              </w:rPr>
              <w:t>sekuritizovanému</w:t>
            </w:r>
            <w:proofErr w:type="spellEnd"/>
            <w:r>
              <w:rPr>
                <w:rFonts w:ascii="Times New Roman" w:hAnsi="Times New Roman"/>
                <w:sz w:val="24"/>
              </w:rPr>
              <w:t xml:space="preserve"> portfoliu (rovná se údaji ve sloupci 0140 v relativním vyjádření).</w:t>
            </w:r>
          </w:p>
          <w:p w14:paraId="1F647877" w14:textId="77777777" w:rsidR="00933ADA" w:rsidRPr="002A677E" w:rsidRDefault="00933ADA" w:rsidP="00822842">
            <w:pPr>
              <w:spacing w:before="0" w:after="0"/>
              <w:rPr>
                <w:rFonts w:ascii="Times New Roman" w:hAnsi="Times New Roman"/>
                <w:sz w:val="24"/>
              </w:rPr>
            </w:pPr>
          </w:p>
          <w:p w14:paraId="6C6E3C81"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Tyto údaje se vykazují i v případě, že vykazující subjekt v sekuritizaci </w:t>
            </w:r>
            <w:proofErr w:type="gramStart"/>
            <w:r>
              <w:rPr>
                <w:rFonts w:ascii="Times New Roman" w:hAnsi="Times New Roman"/>
                <w:sz w:val="24"/>
              </w:rPr>
              <w:t>nedrží</w:t>
            </w:r>
            <w:proofErr w:type="gramEnd"/>
            <w:r>
              <w:rPr>
                <w:rFonts w:ascii="Times New Roman" w:hAnsi="Times New Roman"/>
                <w:sz w:val="24"/>
              </w:rPr>
              <w:t xml:space="preserve"> žádné pozice.</w:t>
            </w:r>
          </w:p>
          <w:p w14:paraId="5C140172"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63344A4D" w14:textId="77777777" w:rsidTr="00822842">
        <w:tc>
          <w:tcPr>
            <w:tcW w:w="1101" w:type="dxa"/>
          </w:tcPr>
          <w:p w14:paraId="36AB623C" w14:textId="77777777" w:rsidR="00933ADA" w:rsidRPr="002A677E" w:rsidDel="00817047"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0160</w:t>
            </w:r>
          </w:p>
        </w:tc>
        <w:tc>
          <w:tcPr>
            <w:tcW w:w="7903" w:type="dxa"/>
          </w:tcPr>
          <w:p w14:paraId="67E45D41"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DRUH</w:t>
            </w:r>
          </w:p>
          <w:p w14:paraId="3EDA6F10" w14:textId="77777777" w:rsidR="00933ADA" w:rsidRPr="002A677E" w:rsidRDefault="00933ADA" w:rsidP="00822842">
            <w:pPr>
              <w:autoSpaceDE w:val="0"/>
              <w:autoSpaceDN w:val="0"/>
              <w:adjustRightInd w:val="0"/>
              <w:spacing w:before="0" w:after="0"/>
              <w:rPr>
                <w:rFonts w:ascii="Times New Roman" w:hAnsi="Times New Roman"/>
                <w:sz w:val="24"/>
              </w:rPr>
            </w:pPr>
          </w:p>
          <w:p w14:paraId="5CE39A98"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V tomto sloupci se uvádějí informace o druhu aktiv („zástavní práva k obytným nemovitostem“ až „ostatní velkoobchodní expozice“) nebo závazků („kryté dluhopisy“ a „ostatní závazky“) v </w:t>
            </w:r>
            <w:proofErr w:type="spellStart"/>
            <w:r>
              <w:rPr>
                <w:rFonts w:ascii="Times New Roman" w:hAnsi="Times New Roman"/>
                <w:sz w:val="24"/>
              </w:rPr>
              <w:t>sekuritizovaném</w:t>
            </w:r>
            <w:proofErr w:type="spellEnd"/>
            <w:r>
              <w:rPr>
                <w:rFonts w:ascii="Times New Roman" w:hAnsi="Times New Roman"/>
                <w:sz w:val="24"/>
              </w:rPr>
              <w:t xml:space="preserve"> portfoliu. Instituce vykazuje jednu z těchto možností, při zohlednění nejvyšší expozice v selhání:</w:t>
            </w:r>
          </w:p>
          <w:p w14:paraId="22AE94A2"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1E88D568" w14:textId="77777777" w:rsidR="00933ADA" w:rsidRPr="002A677E" w:rsidRDefault="00933ADA" w:rsidP="00822842">
            <w:pPr>
              <w:autoSpaceDE w:val="0"/>
              <w:autoSpaceDN w:val="0"/>
              <w:adjustRightInd w:val="0"/>
              <w:spacing w:before="0" w:after="0"/>
              <w:jc w:val="left"/>
              <w:rPr>
                <w:rFonts w:ascii="Times New Roman" w:hAnsi="Times New Roman"/>
                <w:b/>
                <w:sz w:val="24"/>
              </w:rPr>
            </w:pPr>
            <w:r>
              <w:rPr>
                <w:rFonts w:ascii="Times New Roman" w:hAnsi="Times New Roman"/>
                <w:b/>
                <w:sz w:val="24"/>
              </w:rPr>
              <w:t>Retailová oblast:</w:t>
            </w:r>
          </w:p>
          <w:p w14:paraId="026FC65C"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zástavní práva k obytným nemovitostem, </w:t>
            </w:r>
          </w:p>
          <w:p w14:paraId="15196727"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pohledávky z kreditních karet, </w:t>
            </w:r>
          </w:p>
          <w:p w14:paraId="0A9711B3"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spotřebitelské úvěry,</w:t>
            </w:r>
          </w:p>
          <w:p w14:paraId="608EB1EE"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úvěry pro malé a střední podniky (ke kterým se přistupuje jako k podnikům),</w:t>
            </w:r>
          </w:p>
          <w:p w14:paraId="5D4CD040"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jiné retailové expozice.</w:t>
            </w:r>
          </w:p>
          <w:p w14:paraId="66DE0A7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6F43F0DC" w14:textId="77777777" w:rsidR="00933ADA" w:rsidRPr="002A677E" w:rsidRDefault="00933ADA" w:rsidP="00822842">
            <w:pPr>
              <w:autoSpaceDE w:val="0"/>
              <w:autoSpaceDN w:val="0"/>
              <w:adjustRightInd w:val="0"/>
              <w:spacing w:before="0" w:after="0"/>
              <w:jc w:val="left"/>
              <w:rPr>
                <w:rFonts w:ascii="Times New Roman" w:hAnsi="Times New Roman"/>
                <w:b/>
                <w:sz w:val="24"/>
              </w:rPr>
            </w:pPr>
            <w:r>
              <w:rPr>
                <w:rFonts w:ascii="Times New Roman" w:hAnsi="Times New Roman"/>
                <w:b/>
                <w:sz w:val="24"/>
              </w:rPr>
              <w:t>Velkoobchod:</w:t>
            </w:r>
          </w:p>
          <w:p w14:paraId="1C7C1745"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zástavní práva k obchodním nemovitostem, </w:t>
            </w:r>
          </w:p>
          <w:p w14:paraId="5F95628B"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pronájem, </w:t>
            </w:r>
          </w:p>
          <w:p w14:paraId="00F25C58"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úvěry podnikům,</w:t>
            </w:r>
          </w:p>
          <w:p w14:paraId="6CCD5A62"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úvěry pro malé a střední podniky (ke kterým se přistupuje jako k podnikům), </w:t>
            </w:r>
          </w:p>
          <w:p w14:paraId="1D114735"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obchodní pohledávky,</w:t>
            </w:r>
          </w:p>
          <w:p w14:paraId="3AE586F5"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ostatní velkoobchodní expozice. </w:t>
            </w:r>
          </w:p>
          <w:p w14:paraId="1277428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43F8FCF" w14:textId="77777777" w:rsidR="00933ADA" w:rsidRPr="002A677E" w:rsidRDefault="00933ADA" w:rsidP="00822842">
            <w:pPr>
              <w:autoSpaceDE w:val="0"/>
              <w:autoSpaceDN w:val="0"/>
              <w:adjustRightInd w:val="0"/>
              <w:spacing w:before="0" w:after="0"/>
              <w:jc w:val="left"/>
              <w:rPr>
                <w:rFonts w:ascii="Times New Roman" w:hAnsi="Times New Roman"/>
                <w:b/>
                <w:sz w:val="24"/>
              </w:rPr>
            </w:pPr>
            <w:r>
              <w:rPr>
                <w:rFonts w:ascii="Times New Roman" w:hAnsi="Times New Roman"/>
                <w:b/>
                <w:sz w:val="24"/>
              </w:rPr>
              <w:t>Závazky:</w:t>
            </w:r>
          </w:p>
          <w:p w14:paraId="157CA11D"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kryté dluhopisy,</w:t>
            </w:r>
          </w:p>
          <w:p w14:paraId="693D8FC1"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jiné závazky.</w:t>
            </w:r>
          </w:p>
          <w:p w14:paraId="79C0BE1F"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724A916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Jestliže je seskupení </w:t>
            </w:r>
            <w:proofErr w:type="spellStart"/>
            <w:r>
              <w:rPr>
                <w:rFonts w:ascii="Times New Roman" w:hAnsi="Times New Roman"/>
                <w:sz w:val="24"/>
              </w:rPr>
              <w:t>sekuritizovaných</w:t>
            </w:r>
            <w:proofErr w:type="spellEnd"/>
            <w:r>
              <w:rPr>
                <w:rFonts w:ascii="Times New Roman" w:hAnsi="Times New Roman"/>
                <w:sz w:val="24"/>
              </w:rPr>
              <w:t xml:space="preserve"> expozic kombinací výše uvedených druhů, instituce uvede nejvýznamnější druh. V případě </w:t>
            </w:r>
            <w:proofErr w:type="spellStart"/>
            <w:r>
              <w:rPr>
                <w:rFonts w:ascii="Times New Roman" w:hAnsi="Times New Roman"/>
                <w:sz w:val="24"/>
              </w:rPr>
              <w:t>resekuritizací</w:t>
            </w:r>
            <w:proofErr w:type="spellEnd"/>
            <w:r>
              <w:rPr>
                <w:rFonts w:ascii="Times New Roman" w:hAnsi="Times New Roman"/>
                <w:sz w:val="24"/>
              </w:rPr>
              <w:t xml:space="preserve"> instituce odkazuje na hlavní podkladové seskupení aktiv. </w:t>
            </w:r>
          </w:p>
          <w:p w14:paraId="31B872FC" w14:textId="77777777" w:rsidR="00933ADA"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V případě </w:t>
            </w:r>
            <w:proofErr w:type="spellStart"/>
            <w:r>
              <w:rPr>
                <w:rFonts w:ascii="Times New Roman" w:hAnsi="Times New Roman"/>
                <w:sz w:val="24"/>
              </w:rPr>
              <w:t>sekuritizačních</w:t>
            </w:r>
            <w:proofErr w:type="spellEnd"/>
            <w:r>
              <w:rPr>
                <w:rFonts w:ascii="Times New Roman" w:hAnsi="Times New Roman"/>
                <w:sz w:val="24"/>
              </w:rPr>
              <w:t xml:space="preserve"> systémů podložených uzavřenými seskupeními nemůže mezi daty vykazování dojít ke změně druhu.</w:t>
            </w:r>
          </w:p>
          <w:p w14:paraId="0C1FF64E" w14:textId="77777777" w:rsidR="00933ADA" w:rsidRDefault="00933ADA" w:rsidP="00822842">
            <w:pPr>
              <w:autoSpaceDE w:val="0"/>
              <w:autoSpaceDN w:val="0"/>
              <w:adjustRightInd w:val="0"/>
              <w:spacing w:before="0" w:after="0"/>
              <w:rPr>
                <w:rFonts w:ascii="Times New Roman" w:hAnsi="Times New Roman"/>
                <w:sz w:val="24"/>
              </w:rPr>
            </w:pPr>
          </w:p>
          <w:p w14:paraId="4138D02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Závazky je třeba chápat v tom smyslu, že se jedná o závazky původně emitované vykazující institucí (viz oddíl 3.2.1 bod 112 písm. b) této přílohy).</w:t>
            </w:r>
          </w:p>
          <w:p w14:paraId="3B952189"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E23DB8B" w14:textId="77777777" w:rsidTr="00822842">
        <w:tc>
          <w:tcPr>
            <w:tcW w:w="1101" w:type="dxa"/>
          </w:tcPr>
          <w:p w14:paraId="68135B64"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0171</w:t>
            </w:r>
          </w:p>
        </w:tc>
        <w:tc>
          <w:tcPr>
            <w:tcW w:w="7903" w:type="dxa"/>
          </w:tcPr>
          <w:p w14:paraId="49A5E8FD"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UPLATNĚNÉHO PŘÍSTUPU ZALOŽENÉHO NA INTERNÍM RATINGU</w:t>
            </w:r>
          </w:p>
          <w:p w14:paraId="7CE80DB2" w14:textId="77777777" w:rsidR="00933ADA" w:rsidRPr="002A677E" w:rsidRDefault="00933ADA" w:rsidP="00822842">
            <w:pPr>
              <w:spacing w:before="0" w:after="0"/>
              <w:jc w:val="left"/>
              <w:rPr>
                <w:rFonts w:ascii="Times New Roman" w:hAnsi="Times New Roman"/>
                <w:sz w:val="24"/>
              </w:rPr>
            </w:pPr>
          </w:p>
          <w:p w14:paraId="6D62530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V tomto sloupci se uvádějí údaje o přístupu(-ech), který(-é) by instituce uplatnila na </w:t>
            </w:r>
            <w:proofErr w:type="spellStart"/>
            <w:r>
              <w:rPr>
                <w:rFonts w:ascii="Times New Roman" w:hAnsi="Times New Roman"/>
                <w:sz w:val="24"/>
              </w:rPr>
              <w:t>sekuritizované</w:t>
            </w:r>
            <w:proofErr w:type="spellEnd"/>
            <w:r>
              <w:rPr>
                <w:rFonts w:ascii="Times New Roman" w:hAnsi="Times New Roman"/>
                <w:sz w:val="24"/>
              </w:rPr>
              <w:t xml:space="preserve"> expozice k datu vykazování.</w:t>
            </w:r>
          </w:p>
          <w:p w14:paraId="701947C7"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14E39BB3"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Instituce vykazují procentní podíl </w:t>
            </w:r>
            <w:proofErr w:type="spellStart"/>
            <w:r>
              <w:rPr>
                <w:rFonts w:ascii="Times New Roman" w:hAnsi="Times New Roman"/>
                <w:sz w:val="24"/>
              </w:rPr>
              <w:t>sekuritizovaných</w:t>
            </w:r>
            <w:proofErr w:type="spellEnd"/>
            <w:r>
              <w:rPr>
                <w:rFonts w:ascii="Times New Roman" w:hAnsi="Times New Roman"/>
                <w:sz w:val="24"/>
              </w:rPr>
              <w:t xml:space="preserve"> expozic oceněný hodnotou expozice, na který se k datu vykazování vztahuje přístup založený na interním ratingu. </w:t>
            </w:r>
          </w:p>
          <w:p w14:paraId="7AD8E5FC" w14:textId="77777777" w:rsidR="00933ADA" w:rsidRPr="002A677E" w:rsidRDefault="00933ADA" w:rsidP="00822842">
            <w:pPr>
              <w:autoSpaceDE w:val="0"/>
              <w:autoSpaceDN w:val="0"/>
              <w:adjustRightInd w:val="0"/>
              <w:spacing w:before="0" w:after="0"/>
              <w:rPr>
                <w:rFonts w:ascii="Times New Roman" w:hAnsi="Times New Roman"/>
                <w:sz w:val="24"/>
              </w:rPr>
            </w:pPr>
          </w:p>
          <w:p w14:paraId="6DFBEB15"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Tyto údaje se vykazují i v případě, že vykazující subjekt v sekuritizaci </w:t>
            </w:r>
            <w:proofErr w:type="gramStart"/>
            <w:r>
              <w:rPr>
                <w:rFonts w:ascii="Times New Roman" w:hAnsi="Times New Roman"/>
                <w:sz w:val="24"/>
              </w:rPr>
              <w:t>nedrží</w:t>
            </w:r>
            <w:proofErr w:type="gramEnd"/>
            <w:r>
              <w:rPr>
                <w:rFonts w:ascii="Times New Roman" w:hAnsi="Times New Roman"/>
                <w:sz w:val="24"/>
              </w:rPr>
              <w:t xml:space="preserve"> žádné pozice. Tento sloupec se nicméně nevztahuje na sekuritizace závazků. </w:t>
            </w:r>
          </w:p>
          <w:p w14:paraId="74766C40"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59D14038" w14:textId="77777777" w:rsidTr="00822842">
        <w:tc>
          <w:tcPr>
            <w:tcW w:w="1101" w:type="dxa"/>
          </w:tcPr>
          <w:p w14:paraId="40AA4CEC"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0180</w:t>
            </w:r>
          </w:p>
        </w:tc>
        <w:tc>
          <w:tcPr>
            <w:tcW w:w="7903" w:type="dxa"/>
            <w:shd w:val="clear" w:color="auto" w:fill="auto"/>
          </w:tcPr>
          <w:p w14:paraId="6055C316"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POČET EXPOZIC</w:t>
            </w:r>
          </w:p>
          <w:p w14:paraId="552A1C86" w14:textId="77777777" w:rsidR="00933ADA" w:rsidRPr="002A677E" w:rsidRDefault="00933ADA" w:rsidP="00822842">
            <w:pPr>
              <w:spacing w:before="0" w:after="0"/>
              <w:jc w:val="left"/>
              <w:rPr>
                <w:rFonts w:ascii="Times New Roman" w:hAnsi="Times New Roman"/>
                <w:sz w:val="24"/>
              </w:rPr>
            </w:pPr>
          </w:p>
          <w:p w14:paraId="4B953258"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Ustanovení čl. 259 odst. 4 nařízení (EU) č. 575/2013</w:t>
            </w:r>
          </w:p>
          <w:p w14:paraId="35B948DD"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202D1988"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Tento sloupec povinně vyplňují pouze instituce, které na </w:t>
            </w:r>
            <w:proofErr w:type="spellStart"/>
            <w:r>
              <w:rPr>
                <w:rFonts w:ascii="Times New Roman" w:hAnsi="Times New Roman"/>
                <w:sz w:val="24"/>
              </w:rPr>
              <w:t>sekuritizované</w:t>
            </w:r>
            <w:proofErr w:type="spellEnd"/>
            <w:r>
              <w:rPr>
                <w:rFonts w:ascii="Times New Roman" w:hAnsi="Times New Roman"/>
                <w:sz w:val="24"/>
              </w:rPr>
              <w:t xml:space="preserve"> pozice uplatňují přístup SEC-IRB (a ve sloupci 171 tedy uvedly více než 95 %). Instituce vykazuje efektivní počet expozic.</w:t>
            </w:r>
          </w:p>
          <w:p w14:paraId="7D3948AD"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19A5FFA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Tento sloupec se nevyplňuje, pokud se jedná o sekuritizace závazků nebo pokud jsou kapitálové požadavky založeny na </w:t>
            </w:r>
            <w:proofErr w:type="spellStart"/>
            <w:r>
              <w:rPr>
                <w:rFonts w:ascii="Times New Roman" w:hAnsi="Times New Roman"/>
                <w:sz w:val="24"/>
              </w:rPr>
              <w:t>sekuritizovaných</w:t>
            </w:r>
            <w:proofErr w:type="spellEnd"/>
            <w:r>
              <w:rPr>
                <w:rFonts w:ascii="Times New Roman" w:hAnsi="Times New Roman"/>
                <w:sz w:val="24"/>
              </w:rPr>
              <w:t xml:space="preserve"> expozicích (v případě sekuritizace aktiv). Tento sloupec se nevyplňuje v případě, že vykazující instituce v sekuritizaci </w:t>
            </w:r>
            <w:proofErr w:type="gramStart"/>
            <w:r>
              <w:rPr>
                <w:rFonts w:ascii="Times New Roman" w:hAnsi="Times New Roman"/>
                <w:sz w:val="24"/>
              </w:rPr>
              <w:t>nedrží</w:t>
            </w:r>
            <w:proofErr w:type="gramEnd"/>
            <w:r>
              <w:rPr>
                <w:rFonts w:ascii="Times New Roman" w:hAnsi="Times New Roman"/>
                <w:sz w:val="24"/>
              </w:rPr>
              <w:t xml:space="preserve"> žádné pozice. Tento sloupec nevykazují investoři.</w:t>
            </w:r>
          </w:p>
          <w:p w14:paraId="104C4A76"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2AF960A1" w14:textId="77777777" w:rsidTr="00822842">
        <w:tc>
          <w:tcPr>
            <w:tcW w:w="1101" w:type="dxa"/>
            <w:shd w:val="clear" w:color="auto" w:fill="auto"/>
          </w:tcPr>
          <w:p w14:paraId="4B999CC1"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0181</w:t>
            </w:r>
          </w:p>
        </w:tc>
        <w:tc>
          <w:tcPr>
            <w:tcW w:w="7903" w:type="dxa"/>
            <w:shd w:val="clear" w:color="auto" w:fill="auto"/>
          </w:tcPr>
          <w:p w14:paraId="5F1F6DF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EXPOZICE V SELHÁNÍ „W“ (%)</w:t>
            </w:r>
          </w:p>
          <w:p w14:paraId="53CB162A" w14:textId="77777777" w:rsidR="00933ADA" w:rsidRPr="002A677E" w:rsidRDefault="00933ADA" w:rsidP="00822842">
            <w:pPr>
              <w:spacing w:before="0" w:after="0"/>
              <w:jc w:val="left"/>
              <w:rPr>
                <w:rFonts w:ascii="Times New Roman" w:hAnsi="Times New Roman"/>
                <w:b/>
                <w:sz w:val="24"/>
                <w:u w:val="single"/>
              </w:rPr>
            </w:pPr>
          </w:p>
          <w:p w14:paraId="311E3D3F"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Ustanovení čl. 261 odst. 2 nařízení (EU) č. 575/2013</w:t>
            </w:r>
          </w:p>
          <w:p w14:paraId="70207A9E" w14:textId="77777777" w:rsidR="00933ADA" w:rsidRPr="002A677E" w:rsidRDefault="00933ADA" w:rsidP="00822842">
            <w:pPr>
              <w:spacing w:before="0" w:after="0"/>
              <w:jc w:val="left"/>
              <w:rPr>
                <w:rFonts w:ascii="Times New Roman" w:hAnsi="Times New Roman"/>
                <w:sz w:val="24"/>
              </w:rPr>
            </w:pPr>
          </w:p>
          <w:p w14:paraId="290CEC59"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I když instituce na </w:t>
            </w:r>
            <w:proofErr w:type="spellStart"/>
            <w:r>
              <w:rPr>
                <w:rFonts w:ascii="Times New Roman" w:hAnsi="Times New Roman"/>
                <w:sz w:val="24"/>
              </w:rPr>
              <w:t>sekuritizované</w:t>
            </w:r>
            <w:proofErr w:type="spellEnd"/>
            <w:r>
              <w:rPr>
                <w:rFonts w:ascii="Times New Roman" w:hAnsi="Times New Roman"/>
                <w:sz w:val="24"/>
              </w:rPr>
              <w:t xml:space="preserve"> pozice neuplatňuje přístup SEC-SA, vykáže instituce faktor „W“ (vztahující se k podkladovým expozicím v selhání), který se vypočítá, jak je uvedeno v čl. 261 odst. 2 nařízení (EU) č. 575/2013. </w:t>
            </w:r>
          </w:p>
          <w:p w14:paraId="6FD3CA00"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595DEBA7" w14:textId="77777777" w:rsidTr="00822842">
        <w:tc>
          <w:tcPr>
            <w:tcW w:w="1101" w:type="dxa"/>
            <w:shd w:val="clear" w:color="auto" w:fill="auto"/>
          </w:tcPr>
          <w:p w14:paraId="3BFCD96E" w14:textId="77777777" w:rsidR="00933ADA" w:rsidRPr="002A677E" w:rsidDel="00A749EA"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0190</w:t>
            </w:r>
          </w:p>
        </w:tc>
        <w:tc>
          <w:tcPr>
            <w:tcW w:w="7903" w:type="dxa"/>
            <w:shd w:val="clear" w:color="auto" w:fill="auto"/>
          </w:tcPr>
          <w:p w14:paraId="6E2E1BBD"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ZEMĚ</w:t>
            </w:r>
          </w:p>
          <w:p w14:paraId="79EB0623" w14:textId="77777777" w:rsidR="00933ADA" w:rsidRPr="002A677E" w:rsidRDefault="00933ADA" w:rsidP="00822842">
            <w:pPr>
              <w:spacing w:before="0" w:after="0"/>
              <w:jc w:val="left"/>
              <w:rPr>
                <w:rFonts w:ascii="Times New Roman" w:hAnsi="Times New Roman"/>
                <w:sz w:val="24"/>
              </w:rPr>
            </w:pPr>
          </w:p>
          <w:p w14:paraId="48575CE2"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Instituce vykazují kód (ISO 3166-1 alpha-2) země původu hlavní podkladové transakce, tj. země bezprostředního dlužníka u původních </w:t>
            </w:r>
            <w:proofErr w:type="spellStart"/>
            <w:r>
              <w:rPr>
                <w:rFonts w:ascii="Times New Roman" w:hAnsi="Times New Roman"/>
                <w:sz w:val="24"/>
              </w:rPr>
              <w:t>sekuritizovaných</w:t>
            </w:r>
            <w:proofErr w:type="spellEnd"/>
            <w:r>
              <w:rPr>
                <w:rFonts w:ascii="Times New Roman" w:hAnsi="Times New Roman"/>
                <w:sz w:val="24"/>
              </w:rPr>
              <w:t xml:space="preserve"> expozic (přístup se zohledněním). Jestliže se seskupení sekuritizací skládá z různých zemí, instituce uvede nejvýznamnější zemi. Pokud žádná ze zemí nepřesahuje prahovou hodnotu 20 % založenou na hodnotě aktiv/pasiv, vykáže se „ostatní země“.</w:t>
            </w:r>
          </w:p>
          <w:p w14:paraId="5A9320CB" w14:textId="77777777" w:rsidR="00933ADA" w:rsidRPr="002A677E" w:rsidRDefault="00933ADA" w:rsidP="00822842">
            <w:pPr>
              <w:spacing w:before="0" w:after="0"/>
              <w:rPr>
                <w:rFonts w:ascii="Times New Roman" w:hAnsi="Times New Roman"/>
                <w:sz w:val="24"/>
              </w:rPr>
            </w:pPr>
          </w:p>
        </w:tc>
      </w:tr>
      <w:tr w:rsidR="00933ADA" w:rsidRPr="002A677E" w14:paraId="2DF731BC" w14:textId="77777777" w:rsidTr="00822842">
        <w:tc>
          <w:tcPr>
            <w:tcW w:w="1101" w:type="dxa"/>
          </w:tcPr>
          <w:p w14:paraId="032652B1"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0201</w:t>
            </w:r>
          </w:p>
        </w:tc>
        <w:tc>
          <w:tcPr>
            <w:tcW w:w="7903" w:type="dxa"/>
          </w:tcPr>
          <w:p w14:paraId="703F0ECA"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xml:space="preserve">LGD (%) </w:t>
            </w:r>
          </w:p>
          <w:p w14:paraId="3E2747F5" w14:textId="77777777" w:rsidR="00933ADA" w:rsidRPr="002A677E" w:rsidRDefault="00933ADA" w:rsidP="00822842">
            <w:pPr>
              <w:spacing w:before="0" w:after="0"/>
              <w:jc w:val="left"/>
              <w:rPr>
                <w:rFonts w:ascii="Times New Roman" w:hAnsi="Times New Roman"/>
                <w:sz w:val="24"/>
              </w:rPr>
            </w:pPr>
          </w:p>
          <w:p w14:paraId="0400540E"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Expozicí váženou průměrnou hodnotu ztrátovosti ze selhání (LGD) vykazují pouze instituce, které uplatňují přístup SEC-IRBA (a ve sloupci 0170 tedy uvedly 95 % nebo více). LGD se vypočítává v souladu s čl. 259 odst. 5 nařízení (EU) č. 575/2013. </w:t>
            </w:r>
          </w:p>
          <w:p w14:paraId="1BA54C98"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Tento sloupec se nevyplňuje, pokud se jedná o sekuritizace závazků nebo pokud jsou kapitálové požadavky založeny na </w:t>
            </w:r>
            <w:proofErr w:type="spellStart"/>
            <w:r>
              <w:rPr>
                <w:rFonts w:ascii="Times New Roman" w:hAnsi="Times New Roman"/>
                <w:sz w:val="24"/>
              </w:rPr>
              <w:t>sekuritizovaných</w:t>
            </w:r>
            <w:proofErr w:type="spellEnd"/>
            <w:r>
              <w:rPr>
                <w:rFonts w:ascii="Times New Roman" w:hAnsi="Times New Roman"/>
                <w:sz w:val="24"/>
              </w:rPr>
              <w:t xml:space="preserve"> expozicích (v případě sekuritizace aktiv). </w:t>
            </w:r>
          </w:p>
          <w:p w14:paraId="2F781CD7" w14:textId="77777777" w:rsidR="00933ADA" w:rsidRPr="002A677E" w:rsidRDefault="00933ADA" w:rsidP="00822842">
            <w:pPr>
              <w:spacing w:before="0" w:after="0"/>
              <w:jc w:val="left"/>
              <w:rPr>
                <w:rFonts w:ascii="Times New Roman" w:hAnsi="Times New Roman"/>
                <w:sz w:val="24"/>
              </w:rPr>
            </w:pPr>
          </w:p>
        </w:tc>
      </w:tr>
      <w:tr w:rsidR="00933ADA" w:rsidRPr="002A677E" w14:paraId="3A68FC1C" w14:textId="77777777" w:rsidTr="00822842">
        <w:tc>
          <w:tcPr>
            <w:tcW w:w="1101" w:type="dxa"/>
          </w:tcPr>
          <w:p w14:paraId="7F3BB3AA"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0202</w:t>
            </w:r>
          </w:p>
        </w:tc>
        <w:tc>
          <w:tcPr>
            <w:tcW w:w="7903" w:type="dxa"/>
          </w:tcPr>
          <w:p w14:paraId="30686DB4"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EL (%)</w:t>
            </w:r>
          </w:p>
          <w:p w14:paraId="3145706D" w14:textId="77777777" w:rsidR="00933ADA" w:rsidRPr="002A677E" w:rsidRDefault="00933ADA" w:rsidP="00822842">
            <w:pPr>
              <w:spacing w:before="0" w:after="0"/>
              <w:jc w:val="left"/>
              <w:rPr>
                <w:rFonts w:ascii="Times New Roman" w:hAnsi="Times New Roman"/>
                <w:b/>
                <w:sz w:val="24"/>
                <w:u w:val="single"/>
              </w:rPr>
            </w:pPr>
          </w:p>
          <w:p w14:paraId="4FF6DDDD"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Expozicí váženou průměrnou očekávanou ztrátu (EL) u </w:t>
            </w:r>
            <w:proofErr w:type="spellStart"/>
            <w:r>
              <w:rPr>
                <w:rFonts w:ascii="Times New Roman" w:hAnsi="Times New Roman"/>
                <w:sz w:val="24"/>
              </w:rPr>
              <w:t>sekuritizovaných</w:t>
            </w:r>
            <w:proofErr w:type="spellEnd"/>
            <w:r>
              <w:rPr>
                <w:rFonts w:ascii="Times New Roman" w:hAnsi="Times New Roman"/>
                <w:sz w:val="24"/>
              </w:rPr>
              <w:t xml:space="preserve"> aktiv vykazují pouze instituce, které uplatňují přístup SEC-IRBA (a ve sloupci 0171 tedy uvedly 95 % nebo více). V případě </w:t>
            </w:r>
            <w:proofErr w:type="spellStart"/>
            <w:r>
              <w:rPr>
                <w:rFonts w:ascii="Times New Roman" w:hAnsi="Times New Roman"/>
                <w:sz w:val="24"/>
              </w:rPr>
              <w:t>sekuritizovaných</w:t>
            </w:r>
            <w:proofErr w:type="spellEnd"/>
            <w:r>
              <w:rPr>
                <w:rFonts w:ascii="Times New Roman" w:hAnsi="Times New Roman"/>
                <w:sz w:val="24"/>
              </w:rPr>
              <w:t xml:space="preserve"> aktiv, na něž se vztahuje standardizovaný přístup, jsou vykázanou očekávanou ztrátou (EL) </w:t>
            </w:r>
            <w:r>
              <w:rPr>
                <w:rFonts w:ascii="Times New Roman" w:hAnsi="Times New Roman"/>
                <w:sz w:val="24"/>
              </w:rPr>
              <w:lastRenderedPageBreak/>
              <w:t xml:space="preserve">specifické úpravy o úvěrové riziko uvedené v článku 111 nařízení (EU) č. 575/2013. EL se vypočítá, jak je uvedeno v části třetí hlavě II kapitole 3 oddílu 3 nařízení (EU) č. 575/2013. Tento sloupec se nevyplňuje, pokud se jedná o sekuritizace závazků nebo pokud jsou kapitálové požadavky založeny na </w:t>
            </w:r>
            <w:proofErr w:type="spellStart"/>
            <w:r>
              <w:rPr>
                <w:rFonts w:ascii="Times New Roman" w:hAnsi="Times New Roman"/>
                <w:sz w:val="24"/>
              </w:rPr>
              <w:t>sekuritizovaných</w:t>
            </w:r>
            <w:proofErr w:type="spellEnd"/>
            <w:r>
              <w:rPr>
                <w:rFonts w:ascii="Times New Roman" w:hAnsi="Times New Roman"/>
                <w:sz w:val="24"/>
              </w:rPr>
              <w:t xml:space="preserve"> expozicích (v případě sekuritizace aktiv).</w:t>
            </w:r>
          </w:p>
          <w:p w14:paraId="4CAA4013"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4324F01C" w14:textId="77777777" w:rsidTr="00822842">
        <w:tc>
          <w:tcPr>
            <w:tcW w:w="1101" w:type="dxa"/>
          </w:tcPr>
          <w:p w14:paraId="689C8487"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0203</w:t>
            </w:r>
          </w:p>
        </w:tc>
        <w:tc>
          <w:tcPr>
            <w:tcW w:w="7903" w:type="dxa"/>
          </w:tcPr>
          <w:p w14:paraId="57951E63"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UL (%)</w:t>
            </w:r>
          </w:p>
          <w:p w14:paraId="0EBB92A9" w14:textId="77777777" w:rsidR="00933ADA" w:rsidRPr="002A677E" w:rsidRDefault="00933ADA" w:rsidP="00822842">
            <w:pPr>
              <w:spacing w:before="0" w:after="0"/>
              <w:jc w:val="left"/>
              <w:rPr>
                <w:rFonts w:ascii="Times New Roman" w:hAnsi="Times New Roman"/>
                <w:b/>
                <w:sz w:val="24"/>
                <w:u w:val="single"/>
              </w:rPr>
            </w:pPr>
          </w:p>
          <w:p w14:paraId="4CF616F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Expozicí váženou průměrnou neočekávanou ztrátu (UL) u </w:t>
            </w:r>
            <w:proofErr w:type="spellStart"/>
            <w:r>
              <w:rPr>
                <w:rFonts w:ascii="Times New Roman" w:hAnsi="Times New Roman"/>
                <w:sz w:val="24"/>
              </w:rPr>
              <w:t>sekuritizovaných</w:t>
            </w:r>
            <w:proofErr w:type="spellEnd"/>
            <w:r>
              <w:rPr>
                <w:rFonts w:ascii="Times New Roman" w:hAnsi="Times New Roman"/>
                <w:sz w:val="24"/>
              </w:rPr>
              <w:t xml:space="preserve"> aktiv vykazují pouze instituce, které uplatňují přístup SEC-IRBA (a ve sloupci 0170 tedy uvedly 95 % nebo více). UL u aktiv se rovná objemu rizikově vážené expozice (RWEA) krát 8 %. RWEA se vypočítá, jak je uvedeno v části třetí hlavě II kapitole 3 oddílu 2 nařízení (EU) č. 575/2013. Tento sloupec se nevyplňuje, pokud se jedná o sekuritizace závazků nebo pokud jsou kapitálové požadavky založeny na </w:t>
            </w:r>
            <w:proofErr w:type="spellStart"/>
            <w:r>
              <w:rPr>
                <w:rFonts w:ascii="Times New Roman" w:hAnsi="Times New Roman"/>
                <w:sz w:val="24"/>
              </w:rPr>
              <w:t>sekuritizovaných</w:t>
            </w:r>
            <w:proofErr w:type="spellEnd"/>
            <w:r>
              <w:rPr>
                <w:rFonts w:ascii="Times New Roman" w:hAnsi="Times New Roman"/>
                <w:sz w:val="24"/>
              </w:rPr>
              <w:t xml:space="preserve"> expozicích (v případě sekuritizace aktiv).</w:t>
            </w:r>
          </w:p>
          <w:p w14:paraId="17DAE236"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0A65B698" w14:textId="77777777" w:rsidTr="00822842">
        <w:tc>
          <w:tcPr>
            <w:tcW w:w="1101" w:type="dxa"/>
          </w:tcPr>
          <w:p w14:paraId="7B1C2860"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0204</w:t>
            </w:r>
          </w:p>
        </w:tc>
        <w:tc>
          <w:tcPr>
            <w:tcW w:w="7903" w:type="dxa"/>
          </w:tcPr>
          <w:p w14:paraId="0245F2A6"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EXPOZICÍ VÁŽENÁ PRŮMĚRNÁ SPLATNOST AKTIV</w:t>
            </w:r>
          </w:p>
          <w:p w14:paraId="507A82E0" w14:textId="77777777" w:rsidR="00933ADA" w:rsidRPr="002A677E" w:rsidRDefault="00933ADA" w:rsidP="00822842">
            <w:pPr>
              <w:spacing w:before="0" w:after="0"/>
              <w:jc w:val="left"/>
              <w:rPr>
                <w:rFonts w:ascii="Times New Roman" w:hAnsi="Times New Roman"/>
                <w:b/>
                <w:sz w:val="24"/>
                <w:u w:val="single"/>
              </w:rPr>
            </w:pPr>
          </w:p>
          <w:p w14:paraId="06FBAA8A"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 xml:space="preserve">Expozicí váženou průměrnou splatnost (WAM) </w:t>
            </w:r>
            <w:proofErr w:type="spellStart"/>
            <w:r>
              <w:rPr>
                <w:rFonts w:ascii="Times New Roman" w:hAnsi="Times New Roman"/>
                <w:sz w:val="24"/>
              </w:rPr>
              <w:t>sekuritizovaných</w:t>
            </w:r>
            <w:proofErr w:type="spellEnd"/>
            <w:r>
              <w:rPr>
                <w:rFonts w:ascii="Times New Roman" w:hAnsi="Times New Roman"/>
                <w:sz w:val="24"/>
              </w:rPr>
              <w:t xml:space="preserve"> aktiv k datu vykazování vykazují všechny instituce bez ohledu na přístup používaný pro výpočet kapitálových požadavků. Instituce vypočítají splatnost každého aktiva v souladu s čl. 162 odst. 2 písm. a) a f) nařízení (EU) č. 575/2013, a to bez uplatnění pětiletého stropu.</w:t>
            </w:r>
          </w:p>
          <w:p w14:paraId="7FCA2E78"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AB2F977" w14:textId="77777777" w:rsidTr="00822842">
        <w:tc>
          <w:tcPr>
            <w:tcW w:w="1101" w:type="dxa"/>
          </w:tcPr>
          <w:p w14:paraId="7B1AA893"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0210</w:t>
            </w:r>
          </w:p>
        </w:tc>
        <w:tc>
          <w:tcPr>
            <w:tcW w:w="7903" w:type="dxa"/>
          </w:tcPr>
          <w:p w14:paraId="48C21AE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ÚPRAVY OCENĚNÍ A REZERVY</w:t>
            </w:r>
          </w:p>
          <w:p w14:paraId="598F8B9A" w14:textId="77777777" w:rsidR="00933ADA" w:rsidRPr="002A677E" w:rsidRDefault="00933ADA" w:rsidP="00822842">
            <w:pPr>
              <w:spacing w:before="0" w:after="0"/>
              <w:jc w:val="left"/>
              <w:rPr>
                <w:rFonts w:ascii="Times New Roman" w:hAnsi="Times New Roman"/>
                <w:sz w:val="24"/>
              </w:rPr>
            </w:pPr>
          </w:p>
          <w:p w14:paraId="72EB71CD"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Úpravy ocenění a rezervy (článek 159 nařízení (EU) č. 575/2013) na krytí úvěrových ztrát provedené v souladu s účetním rámcem, kterému podléhá vykazující subjekt. Úpravy ocenění zahrnují veškeré částky uznané v zisku nebo ztrátě na krytí úvěrových ztrát finančních aktiv od jejich počátečního uznání v rozvaze (včetně ztrát v důsledku úvěrového rizika finančních aktiv oceněných reálnou hodnotou, které se neodečítají od hodnoty expozice) plus diskonty aktiv nabytých v selhání, jak je uvedeno v čl. 166 odst. 1 nařízení (EU) č. 575/2013. Rezervy zahrnují kumulované částky úvěrových ztrát v podrozvahových položkách.</w:t>
            </w:r>
          </w:p>
          <w:p w14:paraId="4D79C407"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5362127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V tomto sloupci se uvádějí údaje o úpravách ocenění a rezervách, které se používají na </w:t>
            </w:r>
            <w:proofErr w:type="spellStart"/>
            <w:r>
              <w:rPr>
                <w:rFonts w:ascii="Times New Roman" w:hAnsi="Times New Roman"/>
                <w:sz w:val="24"/>
              </w:rPr>
              <w:t>sekuritizované</w:t>
            </w:r>
            <w:proofErr w:type="spellEnd"/>
            <w:r>
              <w:rPr>
                <w:rFonts w:ascii="Times New Roman" w:hAnsi="Times New Roman"/>
                <w:sz w:val="24"/>
              </w:rPr>
              <w:t xml:space="preserve"> expozice. Tento sloupec se nevyplňuje v případě, že se jedná o sekuritizaci závazků.</w:t>
            </w:r>
          </w:p>
          <w:p w14:paraId="746A40FB" w14:textId="77777777" w:rsidR="00933ADA" w:rsidRPr="002A677E" w:rsidRDefault="00933ADA" w:rsidP="00822842">
            <w:pPr>
              <w:autoSpaceDE w:val="0"/>
              <w:autoSpaceDN w:val="0"/>
              <w:adjustRightInd w:val="0"/>
              <w:spacing w:before="0" w:after="0"/>
              <w:rPr>
                <w:rFonts w:ascii="Times New Roman" w:hAnsi="Times New Roman"/>
                <w:sz w:val="24"/>
              </w:rPr>
            </w:pPr>
          </w:p>
          <w:p w14:paraId="2B4BC569"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Tyto údaje se vykazují i v případě, že vykazující subjekt v sekuritizaci </w:t>
            </w:r>
            <w:proofErr w:type="gramStart"/>
            <w:r>
              <w:rPr>
                <w:rFonts w:ascii="Times New Roman" w:hAnsi="Times New Roman"/>
                <w:sz w:val="24"/>
              </w:rPr>
              <w:t>nedrží</w:t>
            </w:r>
            <w:proofErr w:type="gramEnd"/>
            <w:r>
              <w:rPr>
                <w:rFonts w:ascii="Times New Roman" w:hAnsi="Times New Roman"/>
                <w:sz w:val="24"/>
              </w:rPr>
              <w:t xml:space="preserve"> žádné pozice. </w:t>
            </w:r>
          </w:p>
          <w:p w14:paraId="14E11A19" w14:textId="77777777" w:rsidR="00933ADA" w:rsidRPr="002A677E" w:rsidRDefault="00933ADA" w:rsidP="00822842">
            <w:pPr>
              <w:autoSpaceDE w:val="0"/>
              <w:autoSpaceDN w:val="0"/>
              <w:adjustRightInd w:val="0"/>
              <w:spacing w:before="0" w:after="0"/>
              <w:rPr>
                <w:rFonts w:ascii="Times New Roman" w:hAnsi="Times New Roman"/>
                <w:sz w:val="24"/>
              </w:rPr>
            </w:pPr>
          </w:p>
        </w:tc>
      </w:tr>
      <w:tr w:rsidR="00933ADA" w:rsidRPr="002A677E" w14:paraId="7D5A9C06" w14:textId="77777777" w:rsidTr="00822842">
        <w:tc>
          <w:tcPr>
            <w:tcW w:w="1101" w:type="dxa"/>
          </w:tcPr>
          <w:p w14:paraId="5F190F8A"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0221</w:t>
            </w:r>
          </w:p>
        </w:tc>
        <w:tc>
          <w:tcPr>
            <w:tcW w:w="7903" w:type="dxa"/>
          </w:tcPr>
          <w:p w14:paraId="5F75FBA5" w14:textId="77777777" w:rsidR="00933ADA" w:rsidRPr="002A677E" w:rsidRDefault="00933ADA" w:rsidP="00822842">
            <w:pPr>
              <w:spacing w:before="0" w:after="0"/>
              <w:jc w:val="left"/>
              <w:rPr>
                <w:rFonts w:ascii="Times New Roman" w:hAnsi="Times New Roman"/>
                <w:b/>
                <w:sz w:val="24"/>
                <w:u w:val="single"/>
                <w:vertAlign w:val="subscript"/>
              </w:rPr>
            </w:pPr>
            <w:r>
              <w:rPr>
                <w:rFonts w:ascii="Times New Roman" w:hAnsi="Times New Roman"/>
                <w:b/>
                <w:sz w:val="24"/>
                <w:u w:val="single"/>
              </w:rPr>
              <w:t>KAPITÁLOVÉ POŽADAVKY PŘED SEKURITIZACÍ (%) K</w:t>
            </w:r>
            <w:r>
              <w:rPr>
                <w:rFonts w:ascii="Times New Roman" w:hAnsi="Times New Roman"/>
                <w:b/>
                <w:sz w:val="24"/>
                <w:u w:val="single"/>
                <w:vertAlign w:val="subscript"/>
              </w:rPr>
              <w:t>IRB</w:t>
            </w:r>
          </w:p>
          <w:p w14:paraId="4C43D2F7" w14:textId="77777777" w:rsidR="00933ADA" w:rsidRPr="002A677E" w:rsidRDefault="00933ADA" w:rsidP="00822842">
            <w:pPr>
              <w:spacing w:before="0" w:after="0"/>
              <w:jc w:val="left"/>
              <w:rPr>
                <w:rFonts w:ascii="Times New Roman" w:hAnsi="Times New Roman"/>
                <w:sz w:val="24"/>
              </w:rPr>
            </w:pPr>
          </w:p>
          <w:p w14:paraId="6101286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Tento sloupec vyplňují pouze instituce, které uplatňují přístup SEC-IRBA (a ve sloupci 171 tedy uvedly 95 % nebo více) a vykazují informace o K</w:t>
            </w:r>
            <w:r>
              <w:rPr>
                <w:rFonts w:ascii="Times New Roman" w:hAnsi="Times New Roman"/>
                <w:sz w:val="24"/>
                <w:vertAlign w:val="subscript"/>
              </w:rPr>
              <w:t>IRB</w:t>
            </w:r>
            <w:r>
              <w:rPr>
                <w:rFonts w:ascii="Times New Roman" w:hAnsi="Times New Roman"/>
                <w:sz w:val="24"/>
              </w:rPr>
              <w:t>, jak je uvedeno v článku 255 nařízení (EU) č. 575/2013. K</w:t>
            </w:r>
            <w:r>
              <w:rPr>
                <w:rFonts w:ascii="Times New Roman" w:hAnsi="Times New Roman"/>
                <w:sz w:val="24"/>
                <w:vertAlign w:val="subscript"/>
              </w:rPr>
              <w:t>IRB</w:t>
            </w:r>
            <w:r>
              <w:rPr>
                <w:rFonts w:ascii="Times New Roman" w:hAnsi="Times New Roman"/>
                <w:sz w:val="24"/>
              </w:rPr>
              <w:t xml:space="preserve"> se vyjadřuje jako procentní podíl (s dvěma desetinnými místy).</w:t>
            </w:r>
          </w:p>
          <w:p w14:paraId="04777C4B" w14:textId="77777777" w:rsidR="00933ADA" w:rsidRPr="002A677E" w:rsidRDefault="00933ADA" w:rsidP="00822842">
            <w:pPr>
              <w:autoSpaceDE w:val="0"/>
              <w:autoSpaceDN w:val="0"/>
              <w:adjustRightInd w:val="0"/>
              <w:spacing w:before="0" w:after="0"/>
              <w:rPr>
                <w:rFonts w:ascii="Times New Roman" w:hAnsi="Times New Roman"/>
                <w:sz w:val="24"/>
              </w:rPr>
            </w:pPr>
          </w:p>
          <w:p w14:paraId="76E7F54D"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Tento sloupec se nevyplňuje v případě, že se jedná o sekuritizaci závazků. V případě sekuritizace aktiv se tyto informace vykazují i v případě, že vykazující subjekt v sekuritizaci </w:t>
            </w:r>
            <w:proofErr w:type="gramStart"/>
            <w:r>
              <w:rPr>
                <w:rFonts w:ascii="Times New Roman" w:hAnsi="Times New Roman"/>
                <w:sz w:val="24"/>
              </w:rPr>
              <w:t>nedrží</w:t>
            </w:r>
            <w:proofErr w:type="gramEnd"/>
            <w:r>
              <w:rPr>
                <w:rFonts w:ascii="Times New Roman" w:hAnsi="Times New Roman"/>
                <w:sz w:val="24"/>
              </w:rPr>
              <w:t xml:space="preserve"> žádné pozice. </w:t>
            </w:r>
          </w:p>
          <w:p w14:paraId="3BBA83AF" w14:textId="77777777" w:rsidR="00933ADA" w:rsidRPr="002A677E" w:rsidRDefault="00933ADA" w:rsidP="00822842">
            <w:pPr>
              <w:autoSpaceDE w:val="0"/>
              <w:autoSpaceDN w:val="0"/>
              <w:adjustRightInd w:val="0"/>
              <w:spacing w:before="0" w:after="0"/>
              <w:rPr>
                <w:rFonts w:ascii="Times New Roman" w:hAnsi="Times New Roman"/>
                <w:sz w:val="24"/>
              </w:rPr>
            </w:pPr>
          </w:p>
        </w:tc>
      </w:tr>
      <w:tr w:rsidR="00933ADA" w:rsidRPr="002A677E" w14:paraId="52E75DAE" w14:textId="77777777" w:rsidTr="00822842">
        <w:tc>
          <w:tcPr>
            <w:tcW w:w="1101" w:type="dxa"/>
          </w:tcPr>
          <w:p w14:paraId="18208F0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0222</w:t>
            </w:r>
          </w:p>
        </w:tc>
        <w:tc>
          <w:tcPr>
            <w:tcW w:w="7903" w:type="dxa"/>
          </w:tcPr>
          <w:p w14:paraId="341B313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RETAILOVÝCH EXPOZIC V SESKUPENÍCH IRB</w:t>
            </w:r>
          </w:p>
          <w:p w14:paraId="123CF87C"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4815622C"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Seskupení IRB ve smyslu čl. 242 odst. 7 nařízení (EU) č. 575/2013 za předpokladu, že instituce je schopna vypočítat K</w:t>
            </w:r>
            <w:r>
              <w:rPr>
                <w:rFonts w:ascii="Times New Roman" w:hAnsi="Times New Roman"/>
                <w:sz w:val="24"/>
                <w:vertAlign w:val="subscript"/>
              </w:rPr>
              <w:t>IRB</w:t>
            </w:r>
            <w:r>
              <w:rPr>
                <w:rFonts w:ascii="Times New Roman" w:hAnsi="Times New Roman"/>
                <w:sz w:val="24"/>
              </w:rPr>
              <w:t xml:space="preserve"> v souladu s částí třetí hlavou II kapitolou 6 oddílem 3 nařízení (EU) č. 575/2013 u minimálně 95 % objemu podkladových expozic (čl. 259 odst. 2 nařízení (EU) č. 575/2013) </w:t>
            </w:r>
          </w:p>
          <w:p w14:paraId="7764038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7B1066ED" w14:textId="77777777" w:rsidTr="00822842">
        <w:tc>
          <w:tcPr>
            <w:tcW w:w="1101" w:type="dxa"/>
          </w:tcPr>
          <w:p w14:paraId="1101B2C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0223</w:t>
            </w:r>
          </w:p>
        </w:tc>
        <w:tc>
          <w:tcPr>
            <w:tcW w:w="7903" w:type="dxa"/>
          </w:tcPr>
          <w:p w14:paraId="09336817"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KAPITÁLOVÉ POŽADAVKY PŘED SEKURITIZACÍ (%) </w:t>
            </w:r>
            <w:proofErr w:type="spellStart"/>
            <w:r>
              <w:rPr>
                <w:rFonts w:ascii="Times New Roman" w:hAnsi="Times New Roman"/>
                <w:b/>
                <w:sz w:val="24"/>
                <w:u w:val="single"/>
              </w:rPr>
              <w:t>K</w:t>
            </w:r>
            <w:r>
              <w:rPr>
                <w:rFonts w:ascii="Times New Roman" w:hAnsi="Times New Roman"/>
                <w:b/>
                <w:sz w:val="24"/>
                <w:u w:val="single"/>
                <w:vertAlign w:val="subscript"/>
              </w:rPr>
              <w:t>sa</w:t>
            </w:r>
            <w:proofErr w:type="spellEnd"/>
          </w:p>
          <w:p w14:paraId="142CE2E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190928E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I když instituce na </w:t>
            </w:r>
            <w:proofErr w:type="spellStart"/>
            <w:r>
              <w:rPr>
                <w:rFonts w:ascii="Times New Roman" w:hAnsi="Times New Roman"/>
                <w:sz w:val="24"/>
              </w:rPr>
              <w:t>sekuritizované</w:t>
            </w:r>
            <w:proofErr w:type="spellEnd"/>
            <w:r>
              <w:rPr>
                <w:rFonts w:ascii="Times New Roman" w:hAnsi="Times New Roman"/>
                <w:sz w:val="24"/>
              </w:rPr>
              <w:t xml:space="preserve"> pozice neuplatňuje přístup SEC-SA, vyplňuje tento sloupec. V tomto sloupci se shromažďují informace o K</w:t>
            </w:r>
            <w:r>
              <w:rPr>
                <w:rFonts w:ascii="Times New Roman" w:hAnsi="Times New Roman"/>
                <w:sz w:val="24"/>
                <w:vertAlign w:val="subscript"/>
              </w:rPr>
              <w:t>SA</w:t>
            </w:r>
            <w:r>
              <w:rPr>
                <w:rFonts w:ascii="Times New Roman" w:hAnsi="Times New Roman"/>
                <w:sz w:val="24"/>
              </w:rPr>
              <w:t>, jak je uvedeno v čl. 255 odst. 6 nařízení (EU) č. 575/2013. K</w:t>
            </w:r>
            <w:r>
              <w:rPr>
                <w:rFonts w:ascii="Times New Roman" w:hAnsi="Times New Roman"/>
                <w:sz w:val="24"/>
                <w:vertAlign w:val="subscript"/>
              </w:rPr>
              <w:t>SA</w:t>
            </w:r>
            <w:r>
              <w:rPr>
                <w:rFonts w:ascii="Times New Roman" w:hAnsi="Times New Roman"/>
                <w:sz w:val="24"/>
              </w:rPr>
              <w:t xml:space="preserve"> se vyjadřuje jako procentní podíl (s dvěma desetinnými místy).</w:t>
            </w:r>
          </w:p>
          <w:p w14:paraId="0F742614" w14:textId="77777777" w:rsidR="00933ADA" w:rsidRPr="002A677E" w:rsidRDefault="00933ADA" w:rsidP="00822842">
            <w:pPr>
              <w:autoSpaceDE w:val="0"/>
              <w:autoSpaceDN w:val="0"/>
              <w:adjustRightInd w:val="0"/>
              <w:spacing w:before="0" w:after="0"/>
              <w:rPr>
                <w:rFonts w:ascii="Times New Roman" w:hAnsi="Times New Roman"/>
                <w:sz w:val="24"/>
              </w:rPr>
            </w:pPr>
          </w:p>
          <w:p w14:paraId="75E58B27"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Tento sloupec se nevyplňuje v případě, že se jedná o sekuritizaci závazků. V případě sekuritizace aktiv se tyto informace vykazují i v případě, že vykazující subjekt v sekuritizaci </w:t>
            </w:r>
            <w:proofErr w:type="gramStart"/>
            <w:r>
              <w:rPr>
                <w:rFonts w:ascii="Times New Roman" w:hAnsi="Times New Roman"/>
                <w:sz w:val="24"/>
              </w:rPr>
              <w:t>nedrží</w:t>
            </w:r>
            <w:proofErr w:type="gramEnd"/>
            <w:r>
              <w:rPr>
                <w:rFonts w:ascii="Times New Roman" w:hAnsi="Times New Roman"/>
                <w:sz w:val="24"/>
              </w:rPr>
              <w:t xml:space="preserve"> žádné pozice. </w:t>
            </w:r>
          </w:p>
          <w:p w14:paraId="021858B9"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2B17AF9F" w14:textId="77777777" w:rsidTr="00822842">
        <w:tc>
          <w:tcPr>
            <w:tcW w:w="1101" w:type="dxa"/>
          </w:tcPr>
          <w:p w14:paraId="3F499B5E"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0225</w:t>
            </w:r>
          </w:p>
        </w:tc>
        <w:tc>
          <w:tcPr>
            <w:tcW w:w="7903" w:type="dxa"/>
          </w:tcPr>
          <w:p w14:paraId="05DA4D1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DOPLŇKOVÉ POLOŽKY: ÚPRAVY O ÚVĚROVÉ RIZIKO BĚHEM BĚŽNÉHO OBDOBÍ </w:t>
            </w:r>
          </w:p>
          <w:p w14:paraId="22CBA94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7A298DF6"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Článek 110 nařízení (EU) č. 575/2013</w:t>
            </w:r>
          </w:p>
          <w:p w14:paraId="273804AA"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0F7A2458" w14:textId="77777777" w:rsidTr="00822842">
        <w:tc>
          <w:tcPr>
            <w:tcW w:w="1101" w:type="dxa"/>
          </w:tcPr>
          <w:p w14:paraId="46B933A3"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0230–0304</w:t>
            </w:r>
          </w:p>
        </w:tc>
        <w:tc>
          <w:tcPr>
            <w:tcW w:w="7903" w:type="dxa"/>
          </w:tcPr>
          <w:p w14:paraId="49FEDBF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STRUKTURA SEKURITIZACE</w:t>
            </w:r>
          </w:p>
          <w:p w14:paraId="514A68B4" w14:textId="77777777" w:rsidR="00933ADA" w:rsidRPr="002A677E" w:rsidRDefault="00933ADA" w:rsidP="00822842">
            <w:pPr>
              <w:autoSpaceDE w:val="0"/>
              <w:autoSpaceDN w:val="0"/>
              <w:adjustRightInd w:val="0"/>
              <w:spacing w:before="0" w:after="0"/>
              <w:jc w:val="left"/>
              <w:rPr>
                <w:rFonts w:ascii="Times New Roman" w:hAnsi="Times New Roman"/>
                <w:sz w:val="24"/>
                <w:u w:val="single"/>
              </w:rPr>
            </w:pPr>
          </w:p>
          <w:p w14:paraId="2E9F9B88"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V této skupině sloupců se shromažďují údaje o struktuře sekuritizace na základě rozvahových/podrozvahových pozic, tranší (přednostní, mezaninové nebo tranše první ztráty) a splatnosti k datu vykazování. </w:t>
            </w:r>
          </w:p>
          <w:p w14:paraId="3C1E7797" w14:textId="77777777" w:rsidR="00933ADA" w:rsidRPr="002A677E" w:rsidRDefault="00933ADA" w:rsidP="00822842">
            <w:pPr>
              <w:autoSpaceDE w:val="0"/>
              <w:autoSpaceDN w:val="0"/>
              <w:adjustRightInd w:val="0"/>
              <w:spacing w:before="0" w:after="0"/>
              <w:rPr>
                <w:rFonts w:ascii="Times New Roman" w:hAnsi="Times New Roman"/>
                <w:sz w:val="24"/>
              </w:rPr>
            </w:pPr>
          </w:p>
          <w:p w14:paraId="77DEA4C2" w14:textId="77777777" w:rsidR="00933ADA" w:rsidRPr="002A677E" w:rsidRDefault="00933ADA" w:rsidP="00822842">
            <w:pPr>
              <w:spacing w:before="0" w:after="0"/>
              <w:rPr>
                <w:rFonts w:ascii="Times New Roman" w:hAnsi="Times New Roman"/>
                <w:sz w:val="24"/>
              </w:rPr>
            </w:pPr>
            <w:r>
              <w:rPr>
                <w:rFonts w:ascii="Times New Roman" w:hAnsi="Times New Roman"/>
                <w:sz w:val="24"/>
              </w:rPr>
              <w:t>U sekuritizací s více prodávajícími se vykazuje pouze hodnota odpovídající vykazující instituci nebo přidělená této instituci.</w:t>
            </w:r>
          </w:p>
          <w:p w14:paraId="33639C91" w14:textId="77777777" w:rsidR="00933ADA" w:rsidRPr="002A677E" w:rsidRDefault="00933ADA" w:rsidP="00822842">
            <w:pPr>
              <w:spacing w:before="0" w:after="0"/>
              <w:jc w:val="left"/>
              <w:rPr>
                <w:rFonts w:ascii="Times New Roman" w:hAnsi="Times New Roman"/>
                <w:sz w:val="24"/>
              </w:rPr>
            </w:pPr>
          </w:p>
        </w:tc>
      </w:tr>
      <w:tr w:rsidR="00933ADA" w:rsidRPr="002A677E" w14:paraId="71485B0F" w14:textId="77777777" w:rsidTr="00822842">
        <w:tc>
          <w:tcPr>
            <w:tcW w:w="1101" w:type="dxa"/>
          </w:tcPr>
          <w:p w14:paraId="5BD10A4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0230–0255</w:t>
            </w:r>
          </w:p>
        </w:tc>
        <w:tc>
          <w:tcPr>
            <w:tcW w:w="7903" w:type="dxa"/>
          </w:tcPr>
          <w:p w14:paraId="7D83219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ROZVAHOVÉ POLOŽKY</w:t>
            </w:r>
          </w:p>
          <w:p w14:paraId="2AADD1F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695BC3B8"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V této skupině sloupců se shromažďují údaje o rozvahových položkách rozčleněných podle tranší (přednostní, mezaninové nebo tranše první ztráty).</w:t>
            </w:r>
          </w:p>
          <w:p w14:paraId="00705A6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2E58E5C7" w14:textId="77777777" w:rsidTr="00822842">
        <w:tc>
          <w:tcPr>
            <w:tcW w:w="1101" w:type="dxa"/>
          </w:tcPr>
          <w:p w14:paraId="7FDA3925"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0230–0232</w:t>
            </w:r>
          </w:p>
        </w:tc>
        <w:tc>
          <w:tcPr>
            <w:tcW w:w="7903" w:type="dxa"/>
          </w:tcPr>
          <w:p w14:paraId="71CF3EF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PŘEDNOSTNÍ TRANŠE</w:t>
            </w:r>
          </w:p>
          <w:p w14:paraId="36B08E89"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027351B9" w14:textId="77777777" w:rsidTr="00822842">
        <w:tc>
          <w:tcPr>
            <w:tcW w:w="1101" w:type="dxa"/>
          </w:tcPr>
          <w:p w14:paraId="2373CC2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0230</w:t>
            </w:r>
          </w:p>
        </w:tc>
        <w:tc>
          <w:tcPr>
            <w:tcW w:w="7903" w:type="dxa"/>
          </w:tcPr>
          <w:p w14:paraId="2C6AB06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OBJEM</w:t>
            </w:r>
          </w:p>
          <w:p w14:paraId="13FD616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7A8DFF3C"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Objem </w:t>
            </w:r>
            <w:proofErr w:type="spellStart"/>
            <w:r>
              <w:rPr>
                <w:rFonts w:ascii="Times New Roman" w:hAnsi="Times New Roman"/>
                <w:sz w:val="24"/>
              </w:rPr>
              <w:t>sekuritizovaných</w:t>
            </w:r>
            <w:proofErr w:type="spellEnd"/>
            <w:r>
              <w:rPr>
                <w:rFonts w:ascii="Times New Roman" w:hAnsi="Times New Roman"/>
                <w:sz w:val="24"/>
              </w:rPr>
              <w:t xml:space="preserve"> pozic s vyšší předností ve smyslu čl. 242 odst. 6 nařízení (EU) č. 575/2013.</w:t>
            </w:r>
          </w:p>
          <w:p w14:paraId="34858CB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52C7EC89" w14:textId="77777777" w:rsidTr="00822842">
        <w:tc>
          <w:tcPr>
            <w:tcW w:w="1101" w:type="dxa"/>
          </w:tcPr>
          <w:p w14:paraId="1D12DD8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0231</w:t>
            </w:r>
          </w:p>
        </w:tc>
        <w:tc>
          <w:tcPr>
            <w:tcW w:w="7903" w:type="dxa"/>
          </w:tcPr>
          <w:p w14:paraId="77C879A6"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ZÁCHYTNÝ BOD (%)</w:t>
            </w:r>
          </w:p>
          <w:p w14:paraId="60EFD9B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6C7FA6BB"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Záchytný bod (%) podle čl. 256 odst. 1 nařízení (EU) č. 575/2013</w:t>
            </w:r>
          </w:p>
          <w:p w14:paraId="782C33B0"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591628CA" w14:textId="77777777" w:rsidTr="00822842">
        <w:tc>
          <w:tcPr>
            <w:tcW w:w="1101" w:type="dxa"/>
          </w:tcPr>
          <w:p w14:paraId="5ACA188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0232 a 0252</w:t>
            </w:r>
          </w:p>
        </w:tc>
        <w:tc>
          <w:tcPr>
            <w:tcW w:w="7903" w:type="dxa"/>
          </w:tcPr>
          <w:p w14:paraId="161B442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STUPEŇ ÚVĚROVÉ KVALITY</w:t>
            </w:r>
          </w:p>
          <w:p w14:paraId="2F11D7CB"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5A9061DC"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sz w:val="24"/>
              </w:rPr>
              <w:t>Stupně úvěrové kvality (CQS) stanovené pro instituce uplatňující přístup SEC-ERBA (článek 263 tabulky 1 a 2 a článek 264 tabulky 3 a 4 nařízení (EU) č. 575/2013). Tyto sloupce se vykazují pro všechny hodnocené transakce bez ohledu na uplatněný přístup.</w:t>
            </w:r>
          </w:p>
          <w:p w14:paraId="700709F6"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3B4DB9ED" w14:textId="77777777" w:rsidTr="00822842">
        <w:tc>
          <w:tcPr>
            <w:tcW w:w="1101" w:type="dxa"/>
          </w:tcPr>
          <w:p w14:paraId="4227A22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0240–0242</w:t>
            </w:r>
          </w:p>
        </w:tc>
        <w:tc>
          <w:tcPr>
            <w:tcW w:w="7903" w:type="dxa"/>
          </w:tcPr>
          <w:p w14:paraId="0583902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MEZZANINOVÁ TRANŠE</w:t>
            </w:r>
          </w:p>
          <w:p w14:paraId="233ECD1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56F31003" w14:textId="77777777" w:rsidTr="00822842">
        <w:tc>
          <w:tcPr>
            <w:tcW w:w="1101" w:type="dxa"/>
          </w:tcPr>
          <w:p w14:paraId="2FE28E2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0240</w:t>
            </w:r>
          </w:p>
        </w:tc>
        <w:tc>
          <w:tcPr>
            <w:tcW w:w="7903" w:type="dxa"/>
          </w:tcPr>
          <w:p w14:paraId="2173DB23"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OBJEM</w:t>
            </w:r>
          </w:p>
          <w:p w14:paraId="74AAA24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51218D4F"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Vykazovaný objem zahrnuje:</w:t>
            </w:r>
          </w:p>
          <w:p w14:paraId="0F36FD06" w14:textId="77777777" w:rsidR="00933ADA" w:rsidRPr="002A677E" w:rsidRDefault="00933ADA" w:rsidP="00933ADA">
            <w:pPr>
              <w:pStyle w:val="ListParagraph"/>
              <w:numPr>
                <w:ilvl w:val="0"/>
                <w:numId w:val="20"/>
              </w:numPr>
              <w:autoSpaceDE w:val="0"/>
              <w:autoSpaceDN w:val="0"/>
              <w:adjustRightInd w:val="0"/>
              <w:spacing w:before="0" w:after="0"/>
              <w:jc w:val="left"/>
              <w:rPr>
                <w:rFonts w:ascii="Times New Roman" w:hAnsi="Times New Roman"/>
                <w:sz w:val="24"/>
              </w:rPr>
            </w:pPr>
            <w:r>
              <w:rPr>
                <w:rFonts w:ascii="Times New Roman" w:hAnsi="Times New Roman"/>
                <w:sz w:val="24"/>
              </w:rPr>
              <w:t xml:space="preserve">mezaninové </w:t>
            </w:r>
            <w:proofErr w:type="spellStart"/>
            <w:r>
              <w:rPr>
                <w:rFonts w:ascii="Times New Roman" w:hAnsi="Times New Roman"/>
                <w:sz w:val="24"/>
              </w:rPr>
              <w:t>sekuritizované</w:t>
            </w:r>
            <w:proofErr w:type="spellEnd"/>
            <w:r>
              <w:rPr>
                <w:rFonts w:ascii="Times New Roman" w:hAnsi="Times New Roman"/>
                <w:sz w:val="24"/>
              </w:rPr>
              <w:t xml:space="preserve"> pozice ve smyslu čl. 242 bodu 18 nařízení (EU) č. 575/2013,</w:t>
            </w:r>
          </w:p>
          <w:p w14:paraId="4B95832E" w14:textId="77777777" w:rsidR="00933ADA" w:rsidRPr="002A677E" w:rsidRDefault="00933ADA" w:rsidP="00933ADA">
            <w:pPr>
              <w:pStyle w:val="ListParagraph"/>
              <w:numPr>
                <w:ilvl w:val="0"/>
                <w:numId w:val="20"/>
              </w:numPr>
              <w:autoSpaceDE w:val="0"/>
              <w:autoSpaceDN w:val="0"/>
              <w:adjustRightInd w:val="0"/>
              <w:spacing w:before="0" w:after="0"/>
              <w:jc w:val="left"/>
              <w:rPr>
                <w:rFonts w:ascii="Times New Roman" w:hAnsi="Times New Roman"/>
                <w:sz w:val="24"/>
              </w:rPr>
            </w:pPr>
            <w:r>
              <w:rPr>
                <w:rFonts w:ascii="Times New Roman" w:hAnsi="Times New Roman"/>
                <w:sz w:val="24"/>
              </w:rPr>
              <w:t xml:space="preserve">další </w:t>
            </w:r>
            <w:proofErr w:type="spellStart"/>
            <w:r>
              <w:rPr>
                <w:rFonts w:ascii="Times New Roman" w:hAnsi="Times New Roman"/>
                <w:sz w:val="24"/>
              </w:rPr>
              <w:t>sekuritizované</w:t>
            </w:r>
            <w:proofErr w:type="spellEnd"/>
            <w:r>
              <w:rPr>
                <w:rFonts w:ascii="Times New Roman" w:hAnsi="Times New Roman"/>
                <w:sz w:val="24"/>
              </w:rPr>
              <w:t xml:space="preserve"> pozice, což nejsou pozice vymezené v čl. 242 bodech 6, 17 nebo 18 nařízení (EU) č. 575/2013.</w:t>
            </w:r>
          </w:p>
          <w:p w14:paraId="41D657CC"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0C41F8AB" w14:textId="77777777" w:rsidTr="00822842">
        <w:tc>
          <w:tcPr>
            <w:tcW w:w="1101" w:type="dxa"/>
          </w:tcPr>
          <w:p w14:paraId="45BA3A4D"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0241</w:t>
            </w:r>
          </w:p>
        </w:tc>
        <w:tc>
          <w:tcPr>
            <w:tcW w:w="7903" w:type="dxa"/>
          </w:tcPr>
          <w:p w14:paraId="145B757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POČET TRANŠÍ</w:t>
            </w:r>
          </w:p>
          <w:p w14:paraId="13B51EE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266E8BBC"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Počet mezaninových tranší.</w:t>
            </w:r>
          </w:p>
          <w:p w14:paraId="79F377A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7746D5EE" w14:textId="77777777" w:rsidTr="00822842">
        <w:tc>
          <w:tcPr>
            <w:tcW w:w="1101" w:type="dxa"/>
          </w:tcPr>
          <w:p w14:paraId="59ED782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0242</w:t>
            </w:r>
          </w:p>
        </w:tc>
        <w:tc>
          <w:tcPr>
            <w:tcW w:w="7903" w:type="dxa"/>
          </w:tcPr>
          <w:p w14:paraId="06288888"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STUPEŇ ÚVĚROVÉ KVALITY NEJPODŘÍZENĚJŠÍ TRANŠE</w:t>
            </w:r>
          </w:p>
          <w:p w14:paraId="5C0A7AA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190F7FA8"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Stupeň úvěrové kvality určený v souladu s článkem 263 tabulkou 2 a článkem 264 tabulkou 3 nařízení (EU) č. 575/2013 u nejpodřízenější mezaninové tranše. </w:t>
            </w:r>
          </w:p>
          <w:p w14:paraId="02A10B9A"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38F3C28F" w14:textId="77777777" w:rsidTr="00822842">
        <w:tc>
          <w:tcPr>
            <w:tcW w:w="1101" w:type="dxa"/>
          </w:tcPr>
          <w:p w14:paraId="7389F42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0250–0252</w:t>
            </w:r>
          </w:p>
        </w:tc>
        <w:tc>
          <w:tcPr>
            <w:tcW w:w="7903" w:type="dxa"/>
          </w:tcPr>
          <w:p w14:paraId="0E67CA0B"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TRANŠE PRVNÍ ZTRÁTY</w:t>
            </w:r>
          </w:p>
          <w:p w14:paraId="3EBECE0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1E65D427" w14:textId="77777777" w:rsidTr="00822842">
        <w:tc>
          <w:tcPr>
            <w:tcW w:w="1101" w:type="dxa"/>
          </w:tcPr>
          <w:p w14:paraId="7A7BA8C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0250</w:t>
            </w:r>
          </w:p>
        </w:tc>
        <w:tc>
          <w:tcPr>
            <w:tcW w:w="7903" w:type="dxa"/>
          </w:tcPr>
          <w:p w14:paraId="75061F3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OBJEM</w:t>
            </w:r>
          </w:p>
          <w:p w14:paraId="06E9AEF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4DEB30E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sz w:val="24"/>
              </w:rPr>
              <w:t>Objem tranše první ztráty ve smyslu čl. 242 bodu 17 nařízení (EU) č. 575/2013</w:t>
            </w:r>
          </w:p>
          <w:p w14:paraId="52BFAD3D"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2CED5529" w14:textId="77777777" w:rsidTr="00822842">
        <w:tc>
          <w:tcPr>
            <w:tcW w:w="1101" w:type="dxa"/>
          </w:tcPr>
          <w:p w14:paraId="4388B196"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0251</w:t>
            </w:r>
          </w:p>
        </w:tc>
        <w:tc>
          <w:tcPr>
            <w:tcW w:w="7903" w:type="dxa"/>
          </w:tcPr>
          <w:p w14:paraId="6E11A407"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UVODŇUJÍCÍ BOD (%)</w:t>
            </w:r>
          </w:p>
          <w:p w14:paraId="35CE86E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4F19DDD3"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Uvolňující bod (%) podle čl. 256 odst. 2 nařízení (EU) č. 575/2013</w:t>
            </w:r>
          </w:p>
          <w:p w14:paraId="2E5FD14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4C07C3E9" w14:textId="77777777" w:rsidTr="00822842">
        <w:tc>
          <w:tcPr>
            <w:tcW w:w="1101" w:type="dxa"/>
          </w:tcPr>
          <w:p w14:paraId="27E8C5BC"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0252</w:t>
            </w:r>
          </w:p>
        </w:tc>
        <w:tc>
          <w:tcPr>
            <w:tcW w:w="7903" w:type="dxa"/>
          </w:tcPr>
          <w:p w14:paraId="27F68DD9" w14:textId="77777777" w:rsidR="00933ADA"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STUPEŇ ÚVĚROVÉ KVALITY</w:t>
            </w:r>
          </w:p>
          <w:p w14:paraId="38AC7B6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27B46373" w14:textId="77777777" w:rsidTr="00822842">
        <w:tc>
          <w:tcPr>
            <w:tcW w:w="1101" w:type="dxa"/>
          </w:tcPr>
          <w:p w14:paraId="60F3AE2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0254–0255</w:t>
            </w:r>
          </w:p>
        </w:tc>
        <w:tc>
          <w:tcPr>
            <w:tcW w:w="7903" w:type="dxa"/>
          </w:tcPr>
          <w:p w14:paraId="7F6C7583"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NADMĚRNÁ KOLATERALIZACE A FINANCOVANÉ FONDOVÉ ÚČTY</w:t>
            </w:r>
          </w:p>
          <w:p w14:paraId="7EE52C0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38D627A9" w14:textId="77777777" w:rsidR="00933ADA"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Ustanovení čl. 256 odst. 3 a 4 nařízení (EU) č. 575/2013.</w:t>
            </w:r>
          </w:p>
          <w:p w14:paraId="0ABC5DA2" w14:textId="77777777" w:rsidR="00933ADA" w:rsidRDefault="00933ADA" w:rsidP="00822842">
            <w:pPr>
              <w:autoSpaceDE w:val="0"/>
              <w:autoSpaceDN w:val="0"/>
              <w:adjustRightInd w:val="0"/>
              <w:spacing w:before="0" w:after="0"/>
              <w:jc w:val="left"/>
              <w:rPr>
                <w:rFonts w:ascii="Times New Roman" w:hAnsi="Times New Roman"/>
                <w:sz w:val="24"/>
              </w:rPr>
            </w:pPr>
          </w:p>
          <w:p w14:paraId="7760BE27"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Hodnoty </w:t>
            </w:r>
            <w:proofErr w:type="spellStart"/>
            <w:r>
              <w:rPr>
                <w:rFonts w:ascii="Times New Roman" w:hAnsi="Times New Roman"/>
                <w:sz w:val="24"/>
              </w:rPr>
              <w:t>kolateralizace</w:t>
            </w:r>
            <w:proofErr w:type="spellEnd"/>
            <w:r>
              <w:rPr>
                <w:rFonts w:ascii="Times New Roman" w:hAnsi="Times New Roman"/>
                <w:sz w:val="24"/>
              </w:rPr>
              <w:t xml:space="preserve"> a financovaných fondových účtů nesplňující definici „tranše“ v čl. 2 bodu 6 nařízení (EU) 2017/2402, jež se však považují za tranše </w:t>
            </w:r>
            <w:r>
              <w:rPr>
                <w:rFonts w:ascii="Times New Roman" w:hAnsi="Times New Roman"/>
                <w:sz w:val="24"/>
              </w:rPr>
              <w:lastRenderedPageBreak/>
              <w:t xml:space="preserve">pro účely výpočtu záchytného a uvolňujícího bodu v souladu s čl. 256 odst. 3 nařízení (EU) č. 575/2013. </w:t>
            </w:r>
          </w:p>
          <w:p w14:paraId="556BE81C"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37A76829" w14:textId="77777777" w:rsidTr="00822842">
        <w:tc>
          <w:tcPr>
            <w:tcW w:w="1101" w:type="dxa"/>
          </w:tcPr>
          <w:p w14:paraId="4E57EE1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0254</w:t>
            </w:r>
          </w:p>
        </w:tc>
        <w:tc>
          <w:tcPr>
            <w:tcW w:w="7903" w:type="dxa"/>
          </w:tcPr>
          <w:p w14:paraId="1E56EFB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OBJEM</w:t>
            </w:r>
          </w:p>
          <w:p w14:paraId="0836C16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6FF4780E" w14:textId="77777777" w:rsidTr="00822842">
        <w:tc>
          <w:tcPr>
            <w:tcW w:w="1101" w:type="dxa"/>
          </w:tcPr>
          <w:p w14:paraId="2C53C68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0255</w:t>
            </w:r>
          </w:p>
        </w:tc>
        <w:tc>
          <w:tcPr>
            <w:tcW w:w="7903" w:type="dxa"/>
          </w:tcPr>
          <w:p w14:paraId="24F34C5C"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Z TOHO: NEVRATNÁ SLEVA Z KUPNÍ CENY</w:t>
            </w:r>
          </w:p>
          <w:p w14:paraId="24C524D0"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3A220CAA" w14:textId="77777777" w:rsidR="00933ADA"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Ustanovení čl. 2 bodu 31 nařízení (EU) 2017/2402 </w:t>
            </w:r>
          </w:p>
          <w:p w14:paraId="474CAC13" w14:textId="77777777" w:rsidR="00933ADA" w:rsidRDefault="00933ADA" w:rsidP="00822842">
            <w:pPr>
              <w:autoSpaceDE w:val="0"/>
              <w:autoSpaceDN w:val="0"/>
              <w:adjustRightInd w:val="0"/>
              <w:spacing w:before="0" w:after="0"/>
              <w:jc w:val="left"/>
              <w:rPr>
                <w:rFonts w:ascii="Times New Roman" w:hAnsi="Times New Roman"/>
                <w:sz w:val="24"/>
              </w:rPr>
            </w:pPr>
          </w:p>
          <w:p w14:paraId="63723855"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Instituce vykazují nevratnou slevu z kupní ceny v souladu s čl. </w:t>
            </w:r>
            <w:proofErr w:type="gramStart"/>
            <w:r>
              <w:rPr>
                <w:rFonts w:ascii="Times New Roman" w:hAnsi="Times New Roman"/>
                <w:sz w:val="24"/>
              </w:rPr>
              <w:t>269a</w:t>
            </w:r>
            <w:proofErr w:type="gramEnd"/>
            <w:r>
              <w:rPr>
                <w:rFonts w:ascii="Times New Roman" w:hAnsi="Times New Roman"/>
                <w:sz w:val="24"/>
              </w:rPr>
              <w:t xml:space="preserve"> odst. 7 nařízení (EU) č. 575/2013 k datu vykazování, která se sníží tak, aby byly zohledněny skutečné ztráty, jak je uvedeno ve druhém pododstavci. Tento sloupec se vyplňuje pouze v případě, je-li sloupec 0040 vykázán jako „kvalifikovaná sekuritizace nevýkonných expozic“ nebo „nekvalifikovaná sekuritizace nevýkonných expozic“.</w:t>
            </w:r>
          </w:p>
          <w:p w14:paraId="2FE7F02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40CE3FE9" w14:textId="77777777" w:rsidTr="00822842">
        <w:tc>
          <w:tcPr>
            <w:tcW w:w="1101" w:type="dxa"/>
          </w:tcPr>
          <w:p w14:paraId="10AEAF45"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0260–0287</w:t>
            </w:r>
          </w:p>
        </w:tc>
        <w:tc>
          <w:tcPr>
            <w:tcW w:w="7903" w:type="dxa"/>
          </w:tcPr>
          <w:p w14:paraId="1886990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PODROZVAHOVÉ POLOŽKY A DERIVÁTY</w:t>
            </w:r>
          </w:p>
          <w:p w14:paraId="7EAA36E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630A0C92"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V této skupině sloupců se shromažďují údaje o podrozvahových položkách a derivátech před uplatněním konverzních faktorů, rozčleněných podle tranší (přednostní, mezaninové nebo tranše první ztráty).</w:t>
            </w:r>
          </w:p>
          <w:p w14:paraId="13911B3A" w14:textId="77777777" w:rsidR="00933ADA" w:rsidRPr="002A677E" w:rsidRDefault="00933ADA" w:rsidP="00822842">
            <w:pPr>
              <w:autoSpaceDE w:val="0"/>
              <w:autoSpaceDN w:val="0"/>
              <w:adjustRightInd w:val="0"/>
              <w:spacing w:before="0" w:after="0"/>
              <w:rPr>
                <w:rFonts w:ascii="Times New Roman" w:hAnsi="Times New Roman"/>
                <w:b/>
                <w:sz w:val="24"/>
                <w:u w:val="single"/>
              </w:rPr>
            </w:pPr>
          </w:p>
        </w:tc>
      </w:tr>
      <w:tr w:rsidR="00933ADA" w:rsidRPr="002A677E" w14:paraId="35F3AA67" w14:textId="77777777" w:rsidTr="00822842">
        <w:tc>
          <w:tcPr>
            <w:tcW w:w="1101" w:type="dxa"/>
          </w:tcPr>
          <w:p w14:paraId="43769E31" w14:textId="77777777" w:rsidR="00933ADA" w:rsidRPr="002A677E" w:rsidRDefault="00933ADA" w:rsidP="00822842">
            <w:pPr>
              <w:autoSpaceDE w:val="0"/>
              <w:autoSpaceDN w:val="0"/>
              <w:adjustRightInd w:val="0"/>
              <w:spacing w:before="0" w:after="0"/>
              <w:rPr>
                <w:rFonts w:ascii="Times New Roman" w:hAnsi="Times New Roman"/>
                <w:sz w:val="24"/>
              </w:rPr>
            </w:pPr>
            <w:proofErr w:type="gramStart"/>
            <w:r>
              <w:rPr>
                <w:rFonts w:ascii="Times New Roman" w:hAnsi="Times New Roman"/>
                <w:sz w:val="24"/>
              </w:rPr>
              <w:t>0260 - 0285</w:t>
            </w:r>
            <w:proofErr w:type="gramEnd"/>
          </w:p>
        </w:tc>
        <w:tc>
          <w:tcPr>
            <w:tcW w:w="7903" w:type="dxa"/>
          </w:tcPr>
          <w:p w14:paraId="389FA1C2" w14:textId="77777777" w:rsidR="00933ADA" w:rsidRPr="001235ED"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PŘEDNOSTNÍ/MEZANINOVÉ TRANŠE / TRANŠE PRVNÍ ZTRÁTY</w:t>
            </w:r>
          </w:p>
          <w:p w14:paraId="5F0D4ECA" w14:textId="77777777" w:rsidR="00933ADA" w:rsidRDefault="00933ADA" w:rsidP="00822842">
            <w:pPr>
              <w:autoSpaceDE w:val="0"/>
              <w:autoSpaceDN w:val="0"/>
              <w:adjustRightInd w:val="0"/>
              <w:spacing w:before="0" w:after="0"/>
              <w:rPr>
                <w:rFonts w:ascii="Times New Roman" w:hAnsi="Times New Roman"/>
                <w:sz w:val="24"/>
                <w:lang w:eastAsia="es-ES_tradnl"/>
              </w:rPr>
            </w:pPr>
          </w:p>
          <w:p w14:paraId="1C9487E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Platí zde stejná kritéria pro zařazení podle tranší a určení záchytného bodu, počtu tranší a uvolňujícího bodu jako u rozvahových položek (viz pokyny ke sloupcům 0230 až 0252).</w:t>
            </w:r>
          </w:p>
          <w:p w14:paraId="092D9D2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7A960CBE" w14:textId="77777777" w:rsidTr="00822842">
        <w:tc>
          <w:tcPr>
            <w:tcW w:w="1101" w:type="dxa"/>
          </w:tcPr>
          <w:p w14:paraId="5FDD103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0287</w:t>
            </w:r>
          </w:p>
        </w:tc>
        <w:tc>
          <w:tcPr>
            <w:tcW w:w="7903" w:type="dxa"/>
          </w:tcPr>
          <w:p w14:paraId="3EC36C1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SYNTETICKÉ NADMĚRNÉ ROZPĚTÍ</w:t>
            </w:r>
          </w:p>
          <w:p w14:paraId="6A176A7A"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1F5CB146" w14:textId="77777777" w:rsidR="00933ADA"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Ustanovení čl. 242 bodu 20, čl. 248 odst. 1 písm. e) a čl. 256 odst. 6 nařízení (EU) č. 575/2013. </w:t>
            </w:r>
          </w:p>
          <w:p w14:paraId="420993EF" w14:textId="77777777" w:rsidR="00933ADA" w:rsidRPr="00073192" w:rsidRDefault="00933ADA" w:rsidP="00822842">
            <w:pPr>
              <w:autoSpaceDE w:val="0"/>
              <w:autoSpaceDN w:val="0"/>
              <w:adjustRightInd w:val="0"/>
              <w:spacing w:before="0" w:after="0"/>
              <w:jc w:val="left"/>
              <w:rPr>
                <w:rFonts w:ascii="Times New Roman" w:hAnsi="Times New Roman"/>
                <w:sz w:val="24"/>
              </w:rPr>
            </w:pPr>
          </w:p>
          <w:p w14:paraId="047D18EF"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Tento sloupec se vyplňuje pouze v případě, je-li sloupec 0110 vykázán jako „původce“.</w:t>
            </w:r>
          </w:p>
          <w:p w14:paraId="4E324BE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786C612E" w14:textId="77777777" w:rsidTr="00822842">
        <w:tc>
          <w:tcPr>
            <w:tcW w:w="1101" w:type="dxa"/>
            <w:shd w:val="clear" w:color="auto" w:fill="auto"/>
          </w:tcPr>
          <w:p w14:paraId="6973C796"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0290–0300</w:t>
            </w:r>
          </w:p>
        </w:tc>
        <w:tc>
          <w:tcPr>
            <w:tcW w:w="7903" w:type="dxa"/>
            <w:shd w:val="clear" w:color="auto" w:fill="auto"/>
          </w:tcPr>
          <w:p w14:paraId="19BCBB5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SPLATNOST</w:t>
            </w:r>
          </w:p>
        </w:tc>
      </w:tr>
      <w:tr w:rsidR="00933ADA" w:rsidRPr="002A677E" w14:paraId="22EF1F32" w14:textId="77777777" w:rsidTr="00822842">
        <w:tc>
          <w:tcPr>
            <w:tcW w:w="1101" w:type="dxa"/>
            <w:shd w:val="clear" w:color="auto" w:fill="auto"/>
          </w:tcPr>
          <w:p w14:paraId="70D91AB8" w14:textId="77777777" w:rsidR="00933ADA" w:rsidRPr="002A677E" w:rsidDel="00304CB1"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0290</w:t>
            </w:r>
          </w:p>
        </w:tc>
        <w:tc>
          <w:tcPr>
            <w:tcW w:w="7903" w:type="dxa"/>
            <w:shd w:val="clear" w:color="auto" w:fill="auto"/>
          </w:tcPr>
          <w:p w14:paraId="53E2EC2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PRVNÍ PŘEDVÍDATELNÉ DATUM UKONČENÍ</w:t>
            </w:r>
          </w:p>
          <w:p w14:paraId="438B1A0B" w14:textId="77777777" w:rsidR="00933ADA" w:rsidRPr="002A677E" w:rsidRDefault="00933ADA" w:rsidP="00822842">
            <w:pPr>
              <w:spacing w:before="0" w:after="0"/>
              <w:jc w:val="left"/>
              <w:rPr>
                <w:rFonts w:ascii="Times New Roman" w:hAnsi="Times New Roman"/>
                <w:b/>
                <w:sz w:val="24"/>
                <w:u w:val="single"/>
              </w:rPr>
            </w:pPr>
          </w:p>
          <w:p w14:paraId="4A72EB77"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Pravděpodobné datum ukončení celé sekuritizace s ohledem na s ní související smluvní ustanovení a aktuálně očekávanou finanční situaci. Obecně se jedná o nejbližší z těchto dat: </w:t>
            </w:r>
          </w:p>
          <w:p w14:paraId="35C01B68" w14:textId="77777777" w:rsidR="00933ADA" w:rsidRPr="002A677E" w:rsidRDefault="00933ADA" w:rsidP="00822842">
            <w:pPr>
              <w:spacing w:before="0" w:after="0"/>
              <w:jc w:val="left"/>
              <w:rPr>
                <w:rFonts w:ascii="Times New Roman" w:hAnsi="Times New Roman"/>
                <w:sz w:val="24"/>
              </w:rPr>
            </w:pPr>
          </w:p>
          <w:p w14:paraId="25E84331"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i)</w:t>
            </w:r>
            <w:r>
              <w:tab/>
            </w:r>
            <w:r>
              <w:rPr>
                <w:rFonts w:ascii="Times New Roman" w:hAnsi="Times New Roman"/>
                <w:sz w:val="24"/>
              </w:rPr>
              <w:t>datum, k němuž může být poprvé uplatněna opce na zpětný odkup (jak je definována v čl. 242 bodě 1 nařízení (EU) č. 575/2013) s ohledem na splatnost podkladové expozice či podkladových expozic a na očekávanou úroveň jejich předčasného splácení nebo případná nová vyjednávání;</w:t>
            </w:r>
          </w:p>
          <w:p w14:paraId="5A66838B" w14:textId="77777777" w:rsidR="00933ADA" w:rsidRPr="002A677E" w:rsidRDefault="00933ADA" w:rsidP="00822842">
            <w:pPr>
              <w:spacing w:before="0" w:after="0"/>
              <w:jc w:val="left"/>
              <w:rPr>
                <w:rFonts w:ascii="Times New Roman" w:hAnsi="Times New Roman"/>
                <w:sz w:val="24"/>
              </w:rPr>
            </w:pPr>
          </w:p>
          <w:p w14:paraId="29D1560C" w14:textId="77777777" w:rsidR="00933ADA" w:rsidRPr="002A677E" w:rsidRDefault="00933ADA" w:rsidP="00822842">
            <w:pPr>
              <w:spacing w:before="0" w:after="0"/>
              <w:jc w:val="left"/>
              <w:rPr>
                <w:rFonts w:ascii="Times New Roman" w:hAnsi="Times New Roman"/>
                <w:sz w:val="24"/>
              </w:rPr>
            </w:pPr>
            <w:proofErr w:type="spellStart"/>
            <w:r>
              <w:rPr>
                <w:rFonts w:ascii="Times New Roman" w:hAnsi="Times New Roman"/>
                <w:sz w:val="24"/>
              </w:rPr>
              <w:lastRenderedPageBreak/>
              <w:t>ii</w:t>
            </w:r>
            <w:proofErr w:type="spellEnd"/>
            <w:r>
              <w:rPr>
                <w:rFonts w:ascii="Times New Roman" w:hAnsi="Times New Roman"/>
                <w:sz w:val="24"/>
              </w:rPr>
              <w:t>)</w:t>
            </w:r>
            <w:r>
              <w:tab/>
            </w:r>
            <w:r>
              <w:rPr>
                <w:rFonts w:ascii="Times New Roman" w:hAnsi="Times New Roman"/>
                <w:sz w:val="24"/>
              </w:rPr>
              <w:t>datum, k němuž může původce poprvé využít jakoukoli jinou kupní opci uvedenou ve smluvních ustanoveních k sekuritizaci, jejímž výsledkem by bylo úplné splacení sekuritizace.</w:t>
            </w:r>
          </w:p>
          <w:p w14:paraId="5EDEC913" w14:textId="77777777" w:rsidR="00933ADA" w:rsidRPr="002A677E" w:rsidRDefault="00933ADA" w:rsidP="00822842">
            <w:pPr>
              <w:spacing w:before="0" w:after="0"/>
              <w:jc w:val="left"/>
              <w:rPr>
                <w:rFonts w:ascii="Times New Roman" w:hAnsi="Times New Roman"/>
                <w:sz w:val="24"/>
              </w:rPr>
            </w:pPr>
          </w:p>
          <w:p w14:paraId="23D4B90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Vykazuje se den, měsíc a rok prvního očekávaného data ukončení.</w:t>
            </w:r>
            <w:r>
              <w:rPr>
                <w:rFonts w:ascii="Times New Roman" w:hAnsi="Times New Roman"/>
              </w:rPr>
              <w:t xml:space="preserve"> </w:t>
            </w:r>
            <w:r>
              <w:rPr>
                <w:rFonts w:ascii="Times New Roman" w:hAnsi="Times New Roman"/>
                <w:sz w:val="24"/>
              </w:rPr>
              <w:t>Přesné datum se vykáže v případě, že je tento údaj k dispozici; v opačném případě se vykáže první den měsíce.</w:t>
            </w:r>
          </w:p>
          <w:p w14:paraId="32CAA37F" w14:textId="77777777" w:rsidR="00933ADA" w:rsidRPr="002A677E" w:rsidRDefault="00933ADA" w:rsidP="00822842">
            <w:pPr>
              <w:spacing w:before="0" w:after="0"/>
              <w:jc w:val="left"/>
              <w:rPr>
                <w:rFonts w:ascii="Times New Roman" w:hAnsi="Times New Roman"/>
                <w:sz w:val="24"/>
              </w:rPr>
            </w:pPr>
          </w:p>
        </w:tc>
      </w:tr>
      <w:tr w:rsidR="00933ADA" w:rsidRPr="002A677E" w14:paraId="4C362213" w14:textId="77777777" w:rsidTr="00822842">
        <w:tc>
          <w:tcPr>
            <w:tcW w:w="1101" w:type="dxa"/>
            <w:shd w:val="clear" w:color="auto" w:fill="auto"/>
          </w:tcPr>
          <w:p w14:paraId="4A8C95C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0291</w:t>
            </w:r>
          </w:p>
        </w:tc>
        <w:tc>
          <w:tcPr>
            <w:tcW w:w="7903" w:type="dxa"/>
            <w:shd w:val="clear" w:color="auto" w:fill="auto"/>
          </w:tcPr>
          <w:p w14:paraId="0E5A1017"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KUPNÍ OPCE PŮVODCE ZAHRNUTÉ V TRANSAKCI</w:t>
            </w:r>
          </w:p>
          <w:p w14:paraId="30280950" w14:textId="77777777" w:rsidR="00933ADA" w:rsidRPr="002A677E" w:rsidRDefault="00933ADA" w:rsidP="00822842">
            <w:pPr>
              <w:spacing w:before="0" w:after="0"/>
              <w:jc w:val="left"/>
              <w:rPr>
                <w:rFonts w:ascii="Times New Roman" w:hAnsi="Times New Roman"/>
                <w:b/>
                <w:sz w:val="24"/>
                <w:u w:val="single"/>
              </w:rPr>
            </w:pPr>
          </w:p>
          <w:p w14:paraId="0AFA1C6E"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Druhy kupní opce relevantní pro první očekávané datum ukončení:</w:t>
            </w:r>
          </w:p>
          <w:p w14:paraId="38215DAF" w14:textId="77777777" w:rsidR="00933ADA" w:rsidRPr="002A677E"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opce na zpětný odkup splňující požadavky čl. 244 odst. 4 písm. g) nařízení (EU) č. 575/2013,</w:t>
            </w:r>
          </w:p>
          <w:p w14:paraId="7313E57A" w14:textId="77777777" w:rsidR="00933ADA" w:rsidRPr="002A677E"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jiná opce na zpětný odkup,</w:t>
            </w:r>
          </w:p>
          <w:p w14:paraId="5D577088" w14:textId="77777777" w:rsidR="00933ADA" w:rsidRPr="002A677E"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jiný druh kupní opce.</w:t>
            </w:r>
          </w:p>
          <w:p w14:paraId="7E84EAF1"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FF899BF" w14:textId="77777777" w:rsidTr="00822842">
        <w:tc>
          <w:tcPr>
            <w:tcW w:w="1101" w:type="dxa"/>
            <w:shd w:val="clear" w:color="auto" w:fill="auto"/>
          </w:tcPr>
          <w:p w14:paraId="53C61CED" w14:textId="77777777" w:rsidR="00933ADA" w:rsidRPr="002A677E" w:rsidDel="00304CB1"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0300</w:t>
            </w:r>
          </w:p>
        </w:tc>
        <w:tc>
          <w:tcPr>
            <w:tcW w:w="7903" w:type="dxa"/>
            <w:shd w:val="clear" w:color="auto" w:fill="auto"/>
          </w:tcPr>
          <w:p w14:paraId="72508AC2"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KONEČNÉ ZÁKONNÉ DATUM SPLATNOSTI</w:t>
            </w:r>
          </w:p>
          <w:p w14:paraId="16E82C71" w14:textId="77777777" w:rsidR="00933ADA" w:rsidRPr="002A677E" w:rsidRDefault="00933ADA" w:rsidP="00822842">
            <w:pPr>
              <w:spacing w:before="0" w:after="0"/>
              <w:jc w:val="left"/>
              <w:rPr>
                <w:rFonts w:ascii="Times New Roman" w:hAnsi="Times New Roman"/>
                <w:b/>
                <w:sz w:val="24"/>
                <w:u w:val="single"/>
              </w:rPr>
            </w:pPr>
          </w:p>
          <w:p w14:paraId="63FD972F"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Datum, k němuž musí být dle zákona splaceny všechny jistiny a úroky spojené se sekuritizací (na základě dokumentace k transakci).</w:t>
            </w:r>
          </w:p>
          <w:p w14:paraId="129DBF64" w14:textId="77777777" w:rsidR="00933ADA" w:rsidRPr="002A677E" w:rsidRDefault="00933ADA" w:rsidP="00822842">
            <w:pPr>
              <w:spacing w:before="0" w:after="0"/>
              <w:jc w:val="left"/>
              <w:rPr>
                <w:rFonts w:ascii="Times New Roman" w:hAnsi="Times New Roman"/>
                <w:sz w:val="24"/>
              </w:rPr>
            </w:pPr>
          </w:p>
          <w:p w14:paraId="48C42696"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Vykazuje se den, měsíc a rok konečného zákonného data splatnosti.</w:t>
            </w:r>
            <w:r>
              <w:rPr>
                <w:rFonts w:ascii="Times New Roman" w:hAnsi="Times New Roman"/>
              </w:rPr>
              <w:t xml:space="preserve"> </w:t>
            </w:r>
            <w:r>
              <w:rPr>
                <w:rFonts w:ascii="Times New Roman" w:hAnsi="Times New Roman"/>
                <w:sz w:val="24"/>
              </w:rPr>
              <w:t>Přesné datum se vykáže v případě, že je tento údaj k dispozici; v opačném případě se vykáže první den měsíce.</w:t>
            </w:r>
          </w:p>
          <w:p w14:paraId="2809185E" w14:textId="77777777" w:rsidR="00933ADA" w:rsidRPr="002A677E" w:rsidRDefault="00933ADA" w:rsidP="00822842">
            <w:pPr>
              <w:spacing w:before="0" w:after="0"/>
              <w:jc w:val="left"/>
              <w:rPr>
                <w:rFonts w:ascii="Times New Roman" w:hAnsi="Times New Roman"/>
                <w:sz w:val="24"/>
              </w:rPr>
            </w:pPr>
          </w:p>
        </w:tc>
      </w:tr>
      <w:tr w:rsidR="00933ADA" w:rsidRPr="002A677E" w14:paraId="7829A516" w14:textId="77777777" w:rsidTr="00822842">
        <w:tc>
          <w:tcPr>
            <w:tcW w:w="1101" w:type="dxa"/>
            <w:shd w:val="clear" w:color="auto" w:fill="auto"/>
          </w:tcPr>
          <w:p w14:paraId="7F2F3F26"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0302–0304</w:t>
            </w:r>
          </w:p>
        </w:tc>
        <w:tc>
          <w:tcPr>
            <w:tcW w:w="7903" w:type="dxa"/>
            <w:shd w:val="clear" w:color="auto" w:fill="auto"/>
          </w:tcPr>
          <w:p w14:paraId="5296A44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xml:space="preserve">DOPLŇKOVÉ POLOŽKY </w:t>
            </w:r>
          </w:p>
        </w:tc>
      </w:tr>
      <w:tr w:rsidR="00933ADA" w:rsidRPr="002A677E" w14:paraId="47668FFA" w14:textId="77777777" w:rsidTr="00822842">
        <w:tc>
          <w:tcPr>
            <w:tcW w:w="1101" w:type="dxa"/>
            <w:shd w:val="clear" w:color="auto" w:fill="auto"/>
          </w:tcPr>
          <w:p w14:paraId="70AF470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0302</w:t>
            </w:r>
          </w:p>
        </w:tc>
        <w:tc>
          <w:tcPr>
            <w:tcW w:w="7903" w:type="dxa"/>
            <w:shd w:val="clear" w:color="auto" w:fill="auto"/>
          </w:tcPr>
          <w:p w14:paraId="0F44080C"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ZÁCHYTNÝ BOD PRODANÉHO RIZIKA (%)</w:t>
            </w:r>
          </w:p>
          <w:p w14:paraId="3FF572A0" w14:textId="77777777" w:rsidR="00933ADA" w:rsidRPr="002A677E" w:rsidRDefault="00933ADA" w:rsidP="00822842">
            <w:pPr>
              <w:spacing w:before="0" w:after="0"/>
              <w:jc w:val="left"/>
              <w:rPr>
                <w:rFonts w:ascii="Times New Roman" w:hAnsi="Times New Roman"/>
                <w:b/>
                <w:sz w:val="24"/>
                <w:u w:val="single"/>
              </w:rPr>
            </w:pPr>
          </w:p>
          <w:p w14:paraId="463B3BCB"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Pouze původci vykazují záchytný bod nejpodřízenější tranše prodané třetím stranám u tradičních sekuritizací, nebo chráněné třetími stranami u syntetických sekuritizací.</w:t>
            </w:r>
          </w:p>
          <w:p w14:paraId="6971A22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35348685" w14:textId="77777777" w:rsidTr="00822842">
        <w:tc>
          <w:tcPr>
            <w:tcW w:w="1101" w:type="dxa"/>
            <w:shd w:val="clear" w:color="auto" w:fill="auto"/>
          </w:tcPr>
          <w:p w14:paraId="44AE538B"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0303</w:t>
            </w:r>
          </w:p>
        </w:tc>
        <w:tc>
          <w:tcPr>
            <w:tcW w:w="7903" w:type="dxa"/>
            <w:shd w:val="clear" w:color="auto" w:fill="auto"/>
          </w:tcPr>
          <w:p w14:paraId="6EC7E0A6"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UVOLŇUJÍCÍ BOD PRODANÉHO RIZIKA (%)</w:t>
            </w:r>
          </w:p>
          <w:p w14:paraId="05022264" w14:textId="77777777" w:rsidR="00933ADA" w:rsidRPr="002A677E" w:rsidRDefault="00933ADA" w:rsidP="00822842">
            <w:pPr>
              <w:spacing w:before="0" w:after="0"/>
              <w:jc w:val="left"/>
              <w:rPr>
                <w:rFonts w:ascii="Times New Roman" w:hAnsi="Times New Roman"/>
                <w:b/>
                <w:sz w:val="24"/>
                <w:u w:val="single"/>
              </w:rPr>
            </w:pPr>
          </w:p>
          <w:p w14:paraId="3DEE00F6"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Pouze původci vykazují uvolňující bod tranše s nejvyšší předností prodané třetím stranám u tradičních sekuritizací, nebo chráněné třetími stranami u syntetických sekuritizací.</w:t>
            </w:r>
          </w:p>
          <w:p w14:paraId="6EA7C4C4"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13715BE" w14:textId="77777777" w:rsidTr="00822842">
        <w:tc>
          <w:tcPr>
            <w:tcW w:w="1101" w:type="dxa"/>
            <w:shd w:val="clear" w:color="auto" w:fill="auto"/>
          </w:tcPr>
          <w:p w14:paraId="3B1964C6"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0304</w:t>
            </w:r>
          </w:p>
        </w:tc>
        <w:tc>
          <w:tcPr>
            <w:tcW w:w="7903" w:type="dxa"/>
            <w:shd w:val="clear" w:color="auto" w:fill="auto"/>
          </w:tcPr>
          <w:p w14:paraId="583BCC35"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PŘEVOD RIZIKA NÁROKOVANÝ INSTITUCÍ, KTERÁ JE PŮVODCEM (%)</w:t>
            </w:r>
          </w:p>
          <w:p w14:paraId="0915E3A6" w14:textId="77777777" w:rsidR="00933ADA" w:rsidRPr="002A677E" w:rsidRDefault="00933ADA" w:rsidP="00822842">
            <w:pPr>
              <w:spacing w:before="0" w:after="0"/>
              <w:jc w:val="left"/>
              <w:rPr>
                <w:rFonts w:ascii="Times New Roman" w:hAnsi="Times New Roman"/>
                <w:b/>
                <w:sz w:val="24"/>
                <w:u w:val="single"/>
              </w:rPr>
            </w:pPr>
          </w:p>
          <w:p w14:paraId="27CB1B57"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Pouze původci vykazují očekávanou ztrátu (EL) plus neočekávanou ztrátu (UL) u </w:t>
            </w:r>
            <w:proofErr w:type="spellStart"/>
            <w:r>
              <w:rPr>
                <w:rFonts w:ascii="Times New Roman" w:hAnsi="Times New Roman"/>
                <w:sz w:val="24"/>
              </w:rPr>
              <w:t>sekuritizovaných</w:t>
            </w:r>
            <w:proofErr w:type="spellEnd"/>
            <w:r>
              <w:rPr>
                <w:rFonts w:ascii="Times New Roman" w:hAnsi="Times New Roman"/>
                <w:sz w:val="24"/>
              </w:rPr>
              <w:t xml:space="preserve"> aktiv převedených třetím stranám jako procentní podíl celkového EL plus UL. Vykazují se EL a UL podkladových expozic, jež potom budou alokovány přes </w:t>
            </w:r>
            <w:proofErr w:type="spellStart"/>
            <w:r>
              <w:rPr>
                <w:rFonts w:ascii="Times New Roman" w:hAnsi="Times New Roman"/>
                <w:sz w:val="24"/>
              </w:rPr>
              <w:t>sekuritizované</w:t>
            </w:r>
            <w:proofErr w:type="spellEnd"/>
            <w:r>
              <w:rPr>
                <w:rFonts w:ascii="Times New Roman" w:hAnsi="Times New Roman"/>
                <w:sz w:val="24"/>
              </w:rPr>
              <w:t xml:space="preserve"> rozložení toků hotovosti příslušným tranším sekuritizace. U bank podle standardizovaného přístupu je EL specifická úprava o úvěrové riziko </w:t>
            </w:r>
            <w:proofErr w:type="spellStart"/>
            <w:r>
              <w:rPr>
                <w:rFonts w:ascii="Times New Roman" w:hAnsi="Times New Roman"/>
                <w:sz w:val="24"/>
              </w:rPr>
              <w:t>sekuritizovaných</w:t>
            </w:r>
            <w:proofErr w:type="spellEnd"/>
            <w:r>
              <w:rPr>
                <w:rFonts w:ascii="Times New Roman" w:hAnsi="Times New Roman"/>
                <w:sz w:val="24"/>
              </w:rPr>
              <w:t xml:space="preserve"> aktiv a UL je kapitálový požadavek na </w:t>
            </w:r>
            <w:proofErr w:type="spellStart"/>
            <w:r>
              <w:rPr>
                <w:rFonts w:ascii="Times New Roman" w:hAnsi="Times New Roman"/>
                <w:sz w:val="24"/>
              </w:rPr>
              <w:t>sekuritizované</w:t>
            </w:r>
            <w:proofErr w:type="spellEnd"/>
            <w:r>
              <w:rPr>
                <w:rFonts w:ascii="Times New Roman" w:hAnsi="Times New Roman"/>
                <w:sz w:val="24"/>
              </w:rPr>
              <w:t xml:space="preserve"> expozice. </w:t>
            </w:r>
          </w:p>
          <w:p w14:paraId="35E4AFBF" w14:textId="77777777" w:rsidR="00933ADA" w:rsidRPr="002A677E" w:rsidRDefault="00933ADA" w:rsidP="00822842">
            <w:pPr>
              <w:spacing w:before="0" w:after="0"/>
              <w:jc w:val="left"/>
              <w:rPr>
                <w:rFonts w:ascii="Times New Roman" w:hAnsi="Times New Roman"/>
                <w:b/>
                <w:sz w:val="24"/>
                <w:u w:val="single"/>
              </w:rPr>
            </w:pPr>
          </w:p>
        </w:tc>
      </w:tr>
    </w:tbl>
    <w:p w14:paraId="5949EE51" w14:textId="77777777" w:rsidR="00933ADA" w:rsidRPr="002A677E" w:rsidRDefault="00933ADA" w:rsidP="00933ADA">
      <w:pPr>
        <w:spacing w:before="0" w:after="0"/>
        <w:jc w:val="left"/>
        <w:rPr>
          <w:rStyle w:val="InstructionsTabelleText"/>
          <w:rFonts w:ascii="Times New Roman" w:hAnsi="Times New Roman"/>
          <w:sz w:val="24"/>
        </w:rPr>
      </w:pPr>
    </w:p>
    <w:p w14:paraId="04488088"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rPr>
      </w:pPr>
      <w:bookmarkStart w:id="20" w:name="_Toc522019895"/>
      <w:bookmarkStart w:id="21" w:name="_Toc151714440"/>
      <w:r>
        <w:rPr>
          <w:rFonts w:ascii="Times New Roman" w:hAnsi="Times New Roman"/>
          <w:sz w:val="24"/>
          <w:u w:val="none"/>
        </w:rPr>
        <w:t>3.8.4</w:t>
      </w:r>
      <w:r w:rsidRPr="0046764D">
        <w:rPr>
          <w:u w:val="none"/>
        </w:rPr>
        <w:tab/>
      </w:r>
      <w:r>
        <w:rPr>
          <w:rFonts w:ascii="Times New Roman" w:hAnsi="Times New Roman"/>
          <w:sz w:val="24"/>
        </w:rPr>
        <w:t>C 14.01 – Podrobné údaje o sekuritizacích (SEC DETAILS 2)</w:t>
      </w:r>
      <w:bookmarkEnd w:id="20"/>
      <w:bookmarkEnd w:id="21"/>
    </w:p>
    <w:bookmarkStart w:id="22" w:name="_Toc522019896"/>
    <w:p w14:paraId="6C77927B" w14:textId="40709025" w:rsidR="00933ADA" w:rsidRPr="002A677E" w:rsidRDefault="00933ADA" w:rsidP="00933ADA">
      <w:pPr>
        <w:pStyle w:val="InstructionsText2"/>
        <w:numPr>
          <w:ilvl w:val="0"/>
          <w:numId w:val="0"/>
        </w:numPr>
        <w:ind w:left="993"/>
      </w:pPr>
      <w:r>
        <w:fldChar w:fldCharType="begin"/>
      </w:r>
      <w:r>
        <w:instrText xml:space="preserve"> seq paragraphs </w:instrText>
      </w:r>
      <w:r>
        <w:fldChar w:fldCharType="separate"/>
      </w:r>
      <w:r>
        <w:t>118</w:t>
      </w:r>
      <w:r>
        <w:fldChar w:fldCharType="end"/>
      </w:r>
      <w:r>
        <w:t>. Šablona SEC DETAILS 2 se vyplňuje samostatně pro tyto přístupy:</w:t>
      </w:r>
    </w:p>
    <w:p w14:paraId="423B77E9" w14:textId="77777777" w:rsidR="00933ADA" w:rsidRPr="00B44FD0" w:rsidRDefault="00933ADA" w:rsidP="00933ADA">
      <w:pPr>
        <w:pStyle w:val="InstructionsText2"/>
        <w:numPr>
          <w:ilvl w:val="0"/>
          <w:numId w:val="0"/>
        </w:numPr>
        <w:ind w:left="993"/>
      </w:pPr>
      <w:r>
        <w:t>1) SEC-IRBA;</w:t>
      </w:r>
    </w:p>
    <w:p w14:paraId="7E740FF7" w14:textId="77777777" w:rsidR="00933ADA" w:rsidRPr="00B44FD0" w:rsidRDefault="00933ADA" w:rsidP="00933ADA">
      <w:pPr>
        <w:pStyle w:val="InstructionsText2"/>
        <w:numPr>
          <w:ilvl w:val="0"/>
          <w:numId w:val="0"/>
        </w:numPr>
        <w:ind w:left="993"/>
      </w:pPr>
      <w:r>
        <w:t>2) SEC-SA;</w:t>
      </w:r>
    </w:p>
    <w:p w14:paraId="45956D44" w14:textId="77777777" w:rsidR="00933ADA" w:rsidRPr="00B44FD0" w:rsidRDefault="00933ADA" w:rsidP="00933ADA">
      <w:pPr>
        <w:pStyle w:val="InstructionsText2"/>
        <w:numPr>
          <w:ilvl w:val="0"/>
          <w:numId w:val="0"/>
        </w:numPr>
        <w:ind w:left="993"/>
      </w:pPr>
      <w:r>
        <w:t>3) SEC-ERBA;</w:t>
      </w:r>
    </w:p>
    <w:p w14:paraId="108DB155" w14:textId="77777777" w:rsidR="00933ADA" w:rsidRDefault="00933ADA" w:rsidP="00933ADA">
      <w:pPr>
        <w:pStyle w:val="InstructionsText2"/>
        <w:numPr>
          <w:ilvl w:val="0"/>
          <w:numId w:val="0"/>
        </w:numPr>
        <w:ind w:left="993"/>
      </w:pPr>
      <w:r>
        <w:t>4) 1 250 %;</w:t>
      </w:r>
    </w:p>
    <w:p w14:paraId="26D8C560" w14:textId="77777777" w:rsidR="00933ADA" w:rsidRDefault="00933ADA" w:rsidP="00933ADA">
      <w:pPr>
        <w:pStyle w:val="InstructionsText2"/>
        <w:numPr>
          <w:ilvl w:val="0"/>
          <w:numId w:val="0"/>
        </w:numPr>
        <w:ind w:left="993"/>
      </w:pPr>
      <w:r>
        <w:t>5) metoda interního hodnocení;</w:t>
      </w:r>
    </w:p>
    <w:p w14:paraId="6518AFE4" w14:textId="77777777" w:rsidR="00933ADA" w:rsidRPr="002A677E" w:rsidRDefault="00933ADA" w:rsidP="00933ADA">
      <w:pPr>
        <w:pStyle w:val="InstructionsText2"/>
        <w:numPr>
          <w:ilvl w:val="0"/>
          <w:numId w:val="0"/>
        </w:numPr>
        <w:ind w:left="993"/>
      </w:pPr>
      <w:r>
        <w:t>6) zvláštní zacházení s přednostními tranšemi kvalifikované sekuritizace nevýkonných expozic.</w:t>
      </w:r>
    </w:p>
    <w:bookmarkEnd w:id="22"/>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933ADA" w:rsidRPr="002A677E" w14:paraId="10ACED1D" w14:textId="77777777" w:rsidTr="00822842">
        <w:tc>
          <w:tcPr>
            <w:tcW w:w="9004" w:type="dxa"/>
            <w:gridSpan w:val="2"/>
            <w:shd w:val="clear" w:color="auto" w:fill="CCCCCC"/>
          </w:tcPr>
          <w:p w14:paraId="7F20AA9F"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p w14:paraId="233E8C13" w14:textId="77777777" w:rsidR="00933ADA" w:rsidRPr="002A677E" w:rsidRDefault="00933ADA" w:rsidP="00822842">
            <w:pPr>
              <w:autoSpaceDE w:val="0"/>
              <w:autoSpaceDN w:val="0"/>
              <w:adjustRightInd w:val="0"/>
              <w:spacing w:before="0" w:after="0"/>
              <w:rPr>
                <w:rFonts w:ascii="Times New Roman" w:hAnsi="Times New Roman"/>
                <w:b/>
                <w:bCs/>
                <w:sz w:val="24"/>
              </w:rPr>
            </w:pPr>
            <w:r>
              <w:rPr>
                <w:rFonts w:ascii="Times New Roman" w:hAnsi="Times New Roman"/>
                <w:b/>
                <w:sz w:val="24"/>
              </w:rPr>
              <w:t>Sloupce</w:t>
            </w:r>
          </w:p>
          <w:p w14:paraId="3190878D"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2DF7AC60" w14:textId="77777777" w:rsidTr="00822842">
        <w:tc>
          <w:tcPr>
            <w:tcW w:w="1101" w:type="dxa"/>
          </w:tcPr>
          <w:p w14:paraId="5511308D"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903" w:type="dxa"/>
          </w:tcPr>
          <w:p w14:paraId="0F8061D9"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INTERNÍ KÓD</w:t>
            </w:r>
          </w:p>
          <w:p w14:paraId="4B368664" w14:textId="77777777" w:rsidR="00933ADA" w:rsidRPr="002A677E" w:rsidRDefault="00933ADA" w:rsidP="00822842">
            <w:pPr>
              <w:spacing w:before="0" w:after="0"/>
              <w:jc w:val="left"/>
              <w:rPr>
                <w:rFonts w:ascii="Times New Roman" w:hAnsi="Times New Roman"/>
                <w:sz w:val="24"/>
              </w:rPr>
            </w:pPr>
          </w:p>
          <w:p w14:paraId="05CE8BE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Interní (alfanumerický) kód, který instituce používá k identifikaci sekuritizace. Interní kód souvisí s identifikátorem sekuritizace.</w:t>
            </w:r>
          </w:p>
          <w:p w14:paraId="5FD949F9"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49C3A0B8" w14:textId="77777777" w:rsidTr="00822842">
        <w:tc>
          <w:tcPr>
            <w:tcW w:w="1101" w:type="dxa"/>
          </w:tcPr>
          <w:p w14:paraId="119CAD54"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0015</w:t>
            </w:r>
          </w:p>
        </w:tc>
        <w:tc>
          <w:tcPr>
            <w:tcW w:w="7903" w:type="dxa"/>
          </w:tcPr>
          <w:p w14:paraId="42B229CF"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JEDINEČNÝ IDENTIFIKAČNÍ KÓD</w:t>
            </w:r>
          </w:p>
          <w:p w14:paraId="47FAD02D" w14:textId="77777777" w:rsidR="00933ADA" w:rsidRDefault="00933ADA" w:rsidP="00822842">
            <w:pPr>
              <w:spacing w:before="0" w:after="0"/>
              <w:jc w:val="left"/>
              <w:rPr>
                <w:rFonts w:ascii="Times New Roman" w:hAnsi="Times New Roman"/>
                <w:b/>
                <w:sz w:val="24"/>
                <w:u w:val="single"/>
              </w:rPr>
            </w:pPr>
          </w:p>
          <w:p w14:paraId="7C11305A" w14:textId="77777777" w:rsidR="00933ADA" w:rsidRDefault="00933ADA" w:rsidP="00822842">
            <w:pPr>
              <w:spacing w:before="0" w:after="0"/>
              <w:jc w:val="left"/>
              <w:rPr>
                <w:rFonts w:ascii="Times New Roman" w:hAnsi="Times New Roman"/>
                <w:sz w:val="24"/>
              </w:rPr>
            </w:pPr>
            <w:r>
              <w:rPr>
                <w:rFonts w:ascii="Times New Roman" w:hAnsi="Times New Roman"/>
                <w:sz w:val="24"/>
              </w:rPr>
              <w:t>U sekuritizací vydaných 1. ledna 2019 nebo později vykazují instituce jedinečný identifikační kód ve smyslu čl. 11 odst. 1 nařízení Komise v přenesené pravomoci (EU) 2020/1224.</w:t>
            </w:r>
          </w:p>
          <w:p w14:paraId="539970B2" w14:textId="6687788E" w:rsidR="003A06D5" w:rsidRPr="003A06D5" w:rsidRDefault="003A06D5" w:rsidP="00822842">
            <w:pPr>
              <w:spacing w:before="0" w:after="0"/>
              <w:jc w:val="left"/>
              <w:rPr>
                <w:rFonts w:ascii="Times New Roman" w:hAnsi="Times New Roman"/>
                <w:sz w:val="24"/>
              </w:rPr>
            </w:pPr>
            <w:r>
              <w:rPr>
                <w:rFonts w:ascii="Times New Roman" w:hAnsi="Times New Roman"/>
                <w:sz w:val="24"/>
              </w:rPr>
              <w:t>Jedinečný identifikační kód se vykazuje pro pozice původce/sponzora a pro pozice investora a neočekává se, že se změní v závislosti na úrovni vykazování (konsolidované versus podskupiny). Podle čl. 11 odst. 1 písm. a) a čl. 11 odst. 2 písm. a) je identifikační kód právnické osoby (první položka jedinečného identifikačního kódu) striktně definován jako kód „vykazujícího subjektu“ ve smyslu čl. 7 odst. 2 nařízení (EU) 2017/2402. V některých případech instituce vykazující šablony COREP a „vykazující subjekt“ (např. pokud je původcem nebo sponzorem), v některých případech nikoli. Podle čl. 11 odst. 3 nařízení Komise v přenesené pravomoci (EU) 2020/1224 nesmí vykazující subjekt jedinečný identifikační kód změnit, což znamená, že jej nelze změnit pro účely vykazování v šablonách COREP.</w:t>
            </w:r>
          </w:p>
          <w:p w14:paraId="3A78DD03"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55C72EF" w14:textId="77777777" w:rsidTr="00822842">
        <w:tc>
          <w:tcPr>
            <w:tcW w:w="1101" w:type="dxa"/>
          </w:tcPr>
          <w:p w14:paraId="70F98A82"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903" w:type="dxa"/>
          </w:tcPr>
          <w:p w14:paraId="30438AF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IDENTIFIKÁTOR SEKURITIZACE</w:t>
            </w:r>
          </w:p>
          <w:p w14:paraId="2A383686" w14:textId="77777777" w:rsidR="00933ADA" w:rsidRPr="002A677E" w:rsidRDefault="00933ADA" w:rsidP="00822842">
            <w:pPr>
              <w:spacing w:before="0" w:after="0"/>
              <w:jc w:val="left"/>
              <w:rPr>
                <w:rFonts w:ascii="Times New Roman" w:hAnsi="Times New Roman"/>
                <w:sz w:val="24"/>
              </w:rPr>
            </w:pPr>
          </w:p>
          <w:p w14:paraId="49907D0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 xml:space="preserve">Kód používaný pro právní registraci </w:t>
            </w:r>
            <w:proofErr w:type="spellStart"/>
            <w:r>
              <w:rPr>
                <w:rFonts w:ascii="Times New Roman" w:hAnsi="Times New Roman"/>
                <w:sz w:val="24"/>
              </w:rPr>
              <w:t>sekuritizované</w:t>
            </w:r>
            <w:proofErr w:type="spellEnd"/>
            <w:r>
              <w:rPr>
                <w:rFonts w:ascii="Times New Roman" w:hAnsi="Times New Roman"/>
                <w:sz w:val="24"/>
              </w:rPr>
              <w:t xml:space="preserve"> pozice, nebo transakce v případě více pozic, jež mohou být vykázány v témže řádku, popřípadě název, pod kterým je </w:t>
            </w:r>
            <w:proofErr w:type="spellStart"/>
            <w:r>
              <w:rPr>
                <w:rFonts w:ascii="Times New Roman" w:hAnsi="Times New Roman"/>
                <w:sz w:val="24"/>
              </w:rPr>
              <w:t>sekuritizovaná</w:t>
            </w:r>
            <w:proofErr w:type="spellEnd"/>
            <w:r>
              <w:rPr>
                <w:rFonts w:ascii="Times New Roman" w:hAnsi="Times New Roman"/>
                <w:sz w:val="24"/>
              </w:rPr>
              <w:t xml:space="preserve"> pozice nebo transakce známa na trhu, není-li takový kód k dispozici, nebo v rámci instituce v případě interní nebo soukromé sekuritizace. Je-li k dispozici mezinárodní identifikační číslo cenných papírů </w:t>
            </w:r>
            <w:r>
              <w:rPr>
                <w:rFonts w:ascii="Times New Roman" w:hAnsi="Times New Roman"/>
                <w:sz w:val="24"/>
              </w:rPr>
              <w:lastRenderedPageBreak/>
              <w:t>(ISIN), které se udává k veřejným transakcím, uvedou se v tomto sloupci znaky, které jsou společné pro všechny tranše sekuritizace.</w:t>
            </w:r>
          </w:p>
          <w:p w14:paraId="471896C2"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6AA28BEA" w14:textId="77777777" w:rsidTr="00822842">
        <w:tc>
          <w:tcPr>
            <w:tcW w:w="1101" w:type="dxa"/>
          </w:tcPr>
          <w:p w14:paraId="16B2083A"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0310–0400</w:t>
            </w:r>
          </w:p>
        </w:tc>
        <w:tc>
          <w:tcPr>
            <w:tcW w:w="7903" w:type="dxa"/>
          </w:tcPr>
          <w:p w14:paraId="46F264E6"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SEKURITIZOVANÉ POZICE: PŮVODNÍ EXPOZICE PŘED VYNÁSOBENÍM KONVERZNÍMI FAKTORY</w:t>
            </w:r>
          </w:p>
          <w:p w14:paraId="5C159E80" w14:textId="77777777" w:rsidR="00933ADA" w:rsidRPr="002A677E" w:rsidRDefault="00933ADA" w:rsidP="00822842">
            <w:pPr>
              <w:spacing w:before="0" w:after="0"/>
              <w:jc w:val="left"/>
              <w:rPr>
                <w:rFonts w:ascii="Times New Roman" w:hAnsi="Times New Roman"/>
                <w:sz w:val="24"/>
              </w:rPr>
            </w:pPr>
          </w:p>
          <w:p w14:paraId="446E7143"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V této skupině sloupců se shromažďují údaje o </w:t>
            </w:r>
            <w:proofErr w:type="spellStart"/>
            <w:r>
              <w:rPr>
                <w:rFonts w:ascii="Times New Roman" w:hAnsi="Times New Roman"/>
                <w:sz w:val="24"/>
              </w:rPr>
              <w:t>sekuritizovaných</w:t>
            </w:r>
            <w:proofErr w:type="spellEnd"/>
            <w:r>
              <w:rPr>
                <w:rFonts w:ascii="Times New Roman" w:hAnsi="Times New Roman"/>
                <w:sz w:val="24"/>
              </w:rPr>
              <w:t xml:space="preserve"> pozicích v členění podle rozvahových/podrozvahových pozic a tranší (přednostní, mezaninové nebo tranše první ztráty) k datu vykazování. </w:t>
            </w:r>
          </w:p>
          <w:p w14:paraId="5BFBEC3B" w14:textId="77777777" w:rsidR="00933ADA" w:rsidRPr="002A677E" w:rsidRDefault="00933ADA" w:rsidP="00822842">
            <w:pPr>
              <w:spacing w:before="0" w:after="0"/>
              <w:jc w:val="left"/>
              <w:rPr>
                <w:rFonts w:ascii="Times New Roman" w:hAnsi="Times New Roman"/>
                <w:sz w:val="24"/>
              </w:rPr>
            </w:pPr>
          </w:p>
        </w:tc>
      </w:tr>
      <w:tr w:rsidR="00933ADA" w:rsidRPr="002A677E" w14:paraId="469BF37A" w14:textId="77777777" w:rsidTr="00822842">
        <w:tc>
          <w:tcPr>
            <w:tcW w:w="1101" w:type="dxa"/>
          </w:tcPr>
          <w:p w14:paraId="78DE9334"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0310–0330</w:t>
            </w:r>
          </w:p>
        </w:tc>
        <w:tc>
          <w:tcPr>
            <w:tcW w:w="7903" w:type="dxa"/>
          </w:tcPr>
          <w:p w14:paraId="0DC2341F"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xml:space="preserve">ROZVAHOVÉ POLOŽKY </w:t>
            </w:r>
          </w:p>
          <w:p w14:paraId="6E56310C" w14:textId="77777777" w:rsidR="00933ADA" w:rsidRPr="002A677E" w:rsidRDefault="00933ADA" w:rsidP="00822842">
            <w:pPr>
              <w:spacing w:before="0" w:after="0"/>
              <w:jc w:val="left"/>
              <w:rPr>
                <w:rFonts w:ascii="Times New Roman" w:hAnsi="Times New Roman"/>
                <w:sz w:val="24"/>
              </w:rPr>
            </w:pPr>
          </w:p>
          <w:p w14:paraId="7BA48481"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Platí zde stejná kritéria pro zařazení podle tranší jako u sloupců 0230, 0240 a 0250 šablony C 14.00.</w:t>
            </w:r>
          </w:p>
          <w:p w14:paraId="717C3F79" w14:textId="77777777" w:rsidR="00933ADA" w:rsidRPr="002A677E" w:rsidRDefault="00933ADA" w:rsidP="00822842">
            <w:pPr>
              <w:spacing w:before="0" w:after="0"/>
              <w:jc w:val="left"/>
              <w:rPr>
                <w:rFonts w:ascii="Times New Roman" w:hAnsi="Times New Roman"/>
                <w:sz w:val="24"/>
              </w:rPr>
            </w:pPr>
          </w:p>
        </w:tc>
      </w:tr>
      <w:tr w:rsidR="00933ADA" w:rsidRPr="002A677E" w14:paraId="6F196198" w14:textId="77777777" w:rsidTr="00822842">
        <w:tc>
          <w:tcPr>
            <w:tcW w:w="1101" w:type="dxa"/>
          </w:tcPr>
          <w:p w14:paraId="67D86629"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0340–0362</w:t>
            </w:r>
          </w:p>
        </w:tc>
        <w:tc>
          <w:tcPr>
            <w:tcW w:w="7903" w:type="dxa"/>
          </w:tcPr>
          <w:p w14:paraId="73D420BD"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PODROZVAHOVÉ POLOŽKY A DERIVÁTY</w:t>
            </w:r>
          </w:p>
          <w:p w14:paraId="2BF8D771" w14:textId="77777777" w:rsidR="00933ADA" w:rsidRPr="002A677E" w:rsidRDefault="00933ADA" w:rsidP="00822842">
            <w:pPr>
              <w:spacing w:before="0" w:after="0"/>
              <w:jc w:val="left"/>
              <w:rPr>
                <w:rFonts w:ascii="Times New Roman" w:hAnsi="Times New Roman"/>
                <w:sz w:val="24"/>
              </w:rPr>
            </w:pPr>
          </w:p>
          <w:p w14:paraId="046DC95F"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Platí zde stejná kritéria pro zařazení podle tranší jako u sloupců 0260 až 0287 šablony C 14.00.</w:t>
            </w:r>
          </w:p>
          <w:p w14:paraId="02D2E149" w14:textId="77777777" w:rsidR="00933ADA" w:rsidRPr="002A677E" w:rsidRDefault="00933ADA" w:rsidP="00822842">
            <w:pPr>
              <w:spacing w:before="0" w:after="0"/>
              <w:jc w:val="left"/>
              <w:rPr>
                <w:rFonts w:ascii="Times New Roman" w:hAnsi="Times New Roman"/>
                <w:sz w:val="24"/>
              </w:rPr>
            </w:pPr>
          </w:p>
        </w:tc>
      </w:tr>
      <w:tr w:rsidR="00933ADA" w:rsidRPr="002A677E" w14:paraId="0EC0D030" w14:textId="77777777" w:rsidTr="00822842">
        <w:tc>
          <w:tcPr>
            <w:tcW w:w="1101" w:type="dxa"/>
          </w:tcPr>
          <w:p w14:paraId="3BC1E747"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0351 a 0361</w:t>
            </w:r>
          </w:p>
        </w:tc>
        <w:tc>
          <w:tcPr>
            <w:tcW w:w="7903" w:type="dxa"/>
          </w:tcPr>
          <w:p w14:paraId="18D25E4B"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RW ODPOVÍDAJÍCÍ POSKYTOVATELI/NÁSTROJI ZAJIŠTĚNÍ ÚVĚROVÉHO RIZIKA</w:t>
            </w:r>
          </w:p>
          <w:p w14:paraId="5978325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73313928"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RW způsobilého ručitele nebo % RW odpovídajícího nástroje, který poskytuje ochranu úvěrového rizika v souladu s článkem 249 nařízení (EU) č. 575/2013.</w:t>
            </w:r>
          </w:p>
          <w:p w14:paraId="426A9AC8"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41617388" w14:textId="77777777" w:rsidTr="00822842">
        <w:tc>
          <w:tcPr>
            <w:tcW w:w="1101" w:type="dxa"/>
          </w:tcPr>
          <w:p w14:paraId="15FF79A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0362</w:t>
            </w:r>
          </w:p>
        </w:tc>
        <w:tc>
          <w:tcPr>
            <w:tcW w:w="7903" w:type="dxa"/>
          </w:tcPr>
          <w:p w14:paraId="04EA1E89"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SYNTETICKÉ NADMĚRNÉ ROZPĚTÍ</w:t>
            </w:r>
          </w:p>
          <w:p w14:paraId="24A229B7"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7C2710F1" w14:textId="77777777" w:rsidR="00933ADA"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 xml:space="preserve">Ustanovení čl. 242 bodu 20, čl. 248 odst. 1 písm. e) a čl. 256 odst. 6 nařízení (EU) č. 575/2013. </w:t>
            </w:r>
          </w:p>
          <w:p w14:paraId="01C1E7FD" w14:textId="77777777" w:rsidR="00933ADA" w:rsidRDefault="00933ADA" w:rsidP="00822842">
            <w:pPr>
              <w:autoSpaceDE w:val="0"/>
              <w:autoSpaceDN w:val="0"/>
              <w:adjustRightInd w:val="0"/>
              <w:spacing w:before="0" w:after="0"/>
              <w:jc w:val="left"/>
              <w:rPr>
                <w:rFonts w:ascii="Times New Roman" w:hAnsi="Times New Roman"/>
                <w:sz w:val="24"/>
              </w:rPr>
            </w:pPr>
          </w:p>
          <w:p w14:paraId="06ED80E6"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Tento sloupec se vyplňuje pouze v případě, je-li sloupec 0110 vykázán jako „původce“.</w:t>
            </w:r>
          </w:p>
          <w:p w14:paraId="60769C9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5542371A" w14:textId="77777777" w:rsidTr="00822842">
        <w:tc>
          <w:tcPr>
            <w:tcW w:w="1101" w:type="dxa"/>
          </w:tcPr>
          <w:p w14:paraId="529A058B"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0370–0400</w:t>
            </w:r>
          </w:p>
        </w:tc>
        <w:tc>
          <w:tcPr>
            <w:tcW w:w="7903" w:type="dxa"/>
          </w:tcPr>
          <w:p w14:paraId="79D376D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DOPLŇKOVÉ POLOŽKY: PODROZVAHOVÉ POLOŽKY A DERIVÁTY PŘED VYNÁSOBENÍM KONVERZNÍMI FAKTORY</w:t>
            </w:r>
          </w:p>
          <w:p w14:paraId="40840687"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23FB47D4"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V této skupině sloupců se uvádějí dodatečné údaje o celkových podrozvahových položkách a derivátech (které jsou již vykázány v jiném rozčlenění ve sloupcích 0340 až 0361).</w:t>
            </w:r>
          </w:p>
          <w:p w14:paraId="79FF613C"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315671C4" w14:textId="77777777" w:rsidTr="00822842">
        <w:tc>
          <w:tcPr>
            <w:tcW w:w="1101" w:type="dxa"/>
          </w:tcPr>
          <w:p w14:paraId="6848C778"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0370</w:t>
            </w:r>
          </w:p>
        </w:tc>
        <w:tc>
          <w:tcPr>
            <w:tcW w:w="7903" w:type="dxa"/>
          </w:tcPr>
          <w:p w14:paraId="4B193D6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PŘÍMÉ ÚVĚROVÉ SUBSTITUTY</w:t>
            </w:r>
          </w:p>
          <w:p w14:paraId="225681F3"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6BC40AB6"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Tento sloupec se týká </w:t>
            </w:r>
            <w:proofErr w:type="spellStart"/>
            <w:r>
              <w:rPr>
                <w:rFonts w:ascii="Times New Roman" w:hAnsi="Times New Roman"/>
                <w:sz w:val="24"/>
              </w:rPr>
              <w:t>sekuritizovaných</w:t>
            </w:r>
            <w:proofErr w:type="spellEnd"/>
            <w:r>
              <w:rPr>
                <w:rFonts w:ascii="Times New Roman" w:hAnsi="Times New Roman"/>
                <w:sz w:val="24"/>
              </w:rPr>
              <w:t xml:space="preserve"> pozic, které </w:t>
            </w:r>
            <w:proofErr w:type="gramStart"/>
            <w:r>
              <w:rPr>
                <w:rFonts w:ascii="Times New Roman" w:hAnsi="Times New Roman"/>
                <w:sz w:val="24"/>
              </w:rPr>
              <w:t>drží</w:t>
            </w:r>
            <w:proofErr w:type="gramEnd"/>
            <w:r>
              <w:rPr>
                <w:rFonts w:ascii="Times New Roman" w:hAnsi="Times New Roman"/>
                <w:sz w:val="24"/>
              </w:rPr>
              <w:t xml:space="preserve"> původce a jež jsou zaručeny přímými úvěrovými substituty.</w:t>
            </w:r>
          </w:p>
          <w:p w14:paraId="5ADBD43D" w14:textId="77777777" w:rsidR="00933ADA" w:rsidRPr="002A677E" w:rsidRDefault="00933ADA" w:rsidP="00822842">
            <w:pPr>
              <w:spacing w:before="0" w:after="0"/>
              <w:rPr>
                <w:rFonts w:ascii="Times New Roman" w:hAnsi="Times New Roman"/>
                <w:sz w:val="24"/>
              </w:rPr>
            </w:pPr>
          </w:p>
          <w:p w14:paraId="3E6A0632" w14:textId="77777777" w:rsidR="00933ADA" w:rsidRPr="002A677E" w:rsidRDefault="00933ADA" w:rsidP="00822842">
            <w:pPr>
              <w:spacing w:before="0" w:after="0"/>
              <w:rPr>
                <w:rFonts w:ascii="Times New Roman" w:hAnsi="Times New Roman"/>
                <w:sz w:val="24"/>
              </w:rPr>
            </w:pPr>
            <w:r>
              <w:rPr>
                <w:rFonts w:ascii="Times New Roman" w:hAnsi="Times New Roman"/>
                <w:sz w:val="24"/>
              </w:rPr>
              <w:t>V souladu s přílohou I nařízení (EU) č. 575/2013 se za přímé úvěrové substituty považují tyto podrozvahové položky s vysokým rizikem:</w:t>
            </w:r>
          </w:p>
          <w:p w14:paraId="047C846F" w14:textId="77777777" w:rsidR="00933ADA" w:rsidRPr="002A677E" w:rsidRDefault="00933ADA" w:rsidP="00822842">
            <w:pPr>
              <w:spacing w:before="0" w:after="0"/>
              <w:rPr>
                <w:rFonts w:ascii="Times New Roman" w:hAnsi="Times New Roman"/>
                <w:sz w:val="24"/>
              </w:rPr>
            </w:pPr>
          </w:p>
          <w:p w14:paraId="37F148C0" w14:textId="77777777" w:rsidR="00933ADA" w:rsidRPr="002A677E" w:rsidRDefault="00933ADA" w:rsidP="00822842">
            <w:pPr>
              <w:spacing w:before="0" w:after="0"/>
              <w:rPr>
                <w:rFonts w:ascii="Times New Roman" w:hAnsi="Times New Roman"/>
                <w:i/>
                <w:sz w:val="24"/>
              </w:rPr>
            </w:pPr>
            <w:r>
              <w:rPr>
                <w:rFonts w:ascii="Times New Roman" w:hAnsi="Times New Roman"/>
                <w:i/>
                <w:sz w:val="24"/>
              </w:rPr>
              <w:lastRenderedPageBreak/>
              <w:t>— záruky mající charakter úvěrových substitutů,</w:t>
            </w:r>
          </w:p>
          <w:p w14:paraId="3E80D0F5" w14:textId="77777777" w:rsidR="00933ADA" w:rsidRPr="002A677E" w:rsidRDefault="00933ADA" w:rsidP="00822842">
            <w:pPr>
              <w:spacing w:before="0" w:after="0"/>
              <w:rPr>
                <w:rFonts w:ascii="Times New Roman" w:hAnsi="Times New Roman"/>
                <w:i/>
                <w:sz w:val="24"/>
              </w:rPr>
            </w:pPr>
            <w:r>
              <w:rPr>
                <w:rFonts w:ascii="Times New Roman" w:hAnsi="Times New Roman"/>
                <w:i/>
                <w:sz w:val="24"/>
              </w:rPr>
              <w:t xml:space="preserve">— „neodvolatelné </w:t>
            </w:r>
            <w:proofErr w:type="spellStart"/>
            <w:r>
              <w:rPr>
                <w:rFonts w:ascii="Times New Roman" w:hAnsi="Times New Roman"/>
                <w:i/>
                <w:sz w:val="24"/>
              </w:rPr>
              <w:t>stand</w:t>
            </w:r>
            <w:proofErr w:type="spellEnd"/>
            <w:r>
              <w:rPr>
                <w:rFonts w:ascii="Times New Roman" w:hAnsi="Times New Roman"/>
                <w:i/>
                <w:sz w:val="24"/>
              </w:rPr>
              <w:t>-by (záložní) akreditivy mající charakter úvěrových substitutů“.</w:t>
            </w:r>
          </w:p>
          <w:p w14:paraId="6EDD0D5C"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081783F0" w14:textId="77777777" w:rsidTr="00822842">
        <w:tc>
          <w:tcPr>
            <w:tcW w:w="1101" w:type="dxa"/>
          </w:tcPr>
          <w:p w14:paraId="5C57430B"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lastRenderedPageBreak/>
              <w:t>0380</w:t>
            </w:r>
          </w:p>
        </w:tc>
        <w:tc>
          <w:tcPr>
            <w:tcW w:w="7903" w:type="dxa"/>
          </w:tcPr>
          <w:p w14:paraId="1AB3EAD8"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Úrokové/měnové swapy</w:t>
            </w:r>
          </w:p>
          <w:p w14:paraId="03451EE3" w14:textId="77777777" w:rsidR="00933ADA" w:rsidRPr="002A677E" w:rsidRDefault="00933ADA" w:rsidP="00822842">
            <w:pPr>
              <w:spacing w:before="0" w:after="0"/>
              <w:jc w:val="left"/>
              <w:rPr>
                <w:rFonts w:ascii="Times New Roman" w:hAnsi="Times New Roman"/>
                <w:sz w:val="24"/>
              </w:rPr>
            </w:pPr>
          </w:p>
          <w:p w14:paraId="0DBEA9B5" w14:textId="77777777" w:rsidR="00933ADA" w:rsidRPr="002A677E" w:rsidRDefault="00933ADA" w:rsidP="00822842">
            <w:pPr>
              <w:spacing w:before="0" w:after="0"/>
              <w:rPr>
                <w:rFonts w:ascii="Times New Roman" w:hAnsi="Times New Roman"/>
                <w:sz w:val="24"/>
              </w:rPr>
            </w:pPr>
            <w:r>
              <w:rPr>
                <w:rFonts w:ascii="Times New Roman" w:hAnsi="Times New Roman"/>
                <w:sz w:val="24"/>
              </w:rPr>
              <w:t>IRS znamená úrokové swapy, zatímco CRS znamená měnové swapy. Tyto deriváty jsou vyjmenovány v příloze II nařízení (EU) č. 575/2013.</w:t>
            </w:r>
          </w:p>
          <w:p w14:paraId="668143EB" w14:textId="77777777" w:rsidR="00933ADA" w:rsidRPr="002A677E" w:rsidRDefault="00933ADA" w:rsidP="00822842">
            <w:pPr>
              <w:spacing w:before="0" w:after="0"/>
              <w:jc w:val="left"/>
              <w:rPr>
                <w:rFonts w:ascii="Times New Roman" w:hAnsi="Times New Roman"/>
                <w:sz w:val="24"/>
              </w:rPr>
            </w:pPr>
          </w:p>
        </w:tc>
      </w:tr>
      <w:tr w:rsidR="00933ADA" w:rsidRPr="002A677E" w14:paraId="0AD6AE9E" w14:textId="77777777" w:rsidTr="00822842">
        <w:tc>
          <w:tcPr>
            <w:tcW w:w="1101" w:type="dxa"/>
          </w:tcPr>
          <w:p w14:paraId="092D4171"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0390</w:t>
            </w:r>
          </w:p>
        </w:tc>
        <w:tc>
          <w:tcPr>
            <w:tcW w:w="7903" w:type="dxa"/>
          </w:tcPr>
          <w:p w14:paraId="283448D2"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LIKVIDITNÍ PŘÍSLIBY</w:t>
            </w:r>
          </w:p>
          <w:p w14:paraId="78DA5FAD" w14:textId="77777777" w:rsidR="00933ADA" w:rsidRPr="002A677E" w:rsidRDefault="00933ADA" w:rsidP="00822842">
            <w:pPr>
              <w:spacing w:before="0" w:after="0"/>
              <w:jc w:val="left"/>
              <w:rPr>
                <w:rFonts w:ascii="Times New Roman" w:hAnsi="Times New Roman"/>
                <w:sz w:val="24"/>
              </w:rPr>
            </w:pPr>
          </w:p>
          <w:p w14:paraId="6C95634F" w14:textId="77777777" w:rsidR="00933ADA" w:rsidRPr="002A677E" w:rsidRDefault="00933ADA" w:rsidP="00822842">
            <w:pPr>
              <w:spacing w:before="0" w:after="0"/>
              <w:rPr>
                <w:rFonts w:ascii="Times New Roman" w:hAnsi="Times New Roman"/>
                <w:sz w:val="24"/>
              </w:rPr>
            </w:pPr>
            <w:r>
              <w:rPr>
                <w:rFonts w:ascii="Times New Roman" w:hAnsi="Times New Roman"/>
                <w:sz w:val="24"/>
              </w:rPr>
              <w:t>Likviditní přísliby ve smyslu čl. 242 bodu 3 nařízení (EU) č. 575/2013.</w:t>
            </w:r>
          </w:p>
          <w:p w14:paraId="3A0FCA75" w14:textId="77777777" w:rsidR="00933ADA" w:rsidRPr="002A677E" w:rsidRDefault="00933ADA" w:rsidP="00822842">
            <w:pPr>
              <w:spacing w:before="0" w:after="0"/>
              <w:rPr>
                <w:rFonts w:ascii="Times New Roman" w:hAnsi="Times New Roman"/>
                <w:sz w:val="24"/>
              </w:rPr>
            </w:pPr>
          </w:p>
        </w:tc>
      </w:tr>
      <w:tr w:rsidR="00933ADA" w:rsidRPr="002A677E" w14:paraId="6E8A080B" w14:textId="77777777" w:rsidTr="00822842">
        <w:tc>
          <w:tcPr>
            <w:tcW w:w="1101" w:type="dxa"/>
          </w:tcPr>
          <w:p w14:paraId="68F59B25"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0400</w:t>
            </w:r>
          </w:p>
        </w:tc>
        <w:tc>
          <w:tcPr>
            <w:tcW w:w="7903" w:type="dxa"/>
          </w:tcPr>
          <w:p w14:paraId="314DB9AD"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xml:space="preserve">OSTATNÍ </w:t>
            </w:r>
          </w:p>
          <w:p w14:paraId="0DD8F685" w14:textId="77777777" w:rsidR="00933ADA" w:rsidRPr="002A677E" w:rsidRDefault="00933ADA" w:rsidP="00822842">
            <w:pPr>
              <w:spacing w:before="0" w:after="0"/>
              <w:jc w:val="left"/>
              <w:rPr>
                <w:rFonts w:ascii="Times New Roman" w:hAnsi="Times New Roman"/>
                <w:sz w:val="24"/>
              </w:rPr>
            </w:pPr>
          </w:p>
          <w:p w14:paraId="57760988" w14:textId="77777777" w:rsidR="00933ADA" w:rsidRPr="002A677E" w:rsidRDefault="00933ADA" w:rsidP="00822842">
            <w:pPr>
              <w:spacing w:before="0" w:after="0"/>
              <w:rPr>
                <w:rFonts w:ascii="Times New Roman" w:hAnsi="Times New Roman"/>
                <w:sz w:val="24"/>
              </w:rPr>
            </w:pPr>
            <w:r>
              <w:rPr>
                <w:rFonts w:ascii="Times New Roman" w:hAnsi="Times New Roman"/>
                <w:sz w:val="24"/>
              </w:rPr>
              <w:t>Zbývající podrozvahové položky.</w:t>
            </w:r>
          </w:p>
          <w:p w14:paraId="66588F9B" w14:textId="77777777" w:rsidR="00933ADA" w:rsidRPr="002A677E" w:rsidRDefault="00933ADA" w:rsidP="00822842">
            <w:pPr>
              <w:spacing w:before="0" w:after="0"/>
              <w:jc w:val="left"/>
              <w:rPr>
                <w:rFonts w:ascii="Times New Roman" w:hAnsi="Times New Roman"/>
                <w:sz w:val="24"/>
              </w:rPr>
            </w:pPr>
          </w:p>
        </w:tc>
      </w:tr>
      <w:tr w:rsidR="00933ADA" w:rsidRPr="002A677E" w14:paraId="6E154B8C" w14:textId="77777777" w:rsidTr="00822842">
        <w:tc>
          <w:tcPr>
            <w:tcW w:w="1101" w:type="dxa"/>
          </w:tcPr>
          <w:p w14:paraId="40638CED"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0411</w:t>
            </w:r>
          </w:p>
        </w:tc>
        <w:tc>
          <w:tcPr>
            <w:tcW w:w="7903" w:type="dxa"/>
          </w:tcPr>
          <w:p w14:paraId="46222E8C"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HODNOTA EXPOZICE</w:t>
            </w:r>
          </w:p>
          <w:p w14:paraId="28609185" w14:textId="77777777" w:rsidR="00933ADA" w:rsidRPr="002A677E" w:rsidRDefault="00933ADA" w:rsidP="00822842">
            <w:pPr>
              <w:spacing w:before="0" w:after="0"/>
              <w:jc w:val="left"/>
              <w:rPr>
                <w:rFonts w:ascii="Times New Roman" w:hAnsi="Times New Roman"/>
                <w:b/>
                <w:sz w:val="24"/>
                <w:u w:val="single"/>
              </w:rPr>
            </w:pPr>
          </w:p>
          <w:p w14:paraId="1BBB5AEF" w14:textId="77777777" w:rsidR="00933ADA" w:rsidRPr="002A677E" w:rsidRDefault="00933ADA" w:rsidP="00822842">
            <w:pPr>
              <w:spacing w:before="0" w:after="0"/>
              <w:rPr>
                <w:rFonts w:ascii="Times New Roman" w:hAnsi="Times New Roman"/>
                <w:sz w:val="24"/>
              </w:rPr>
            </w:pPr>
            <w:r>
              <w:rPr>
                <w:rFonts w:ascii="Times New Roman" w:hAnsi="Times New Roman"/>
                <w:sz w:val="24"/>
              </w:rPr>
              <w:t>Tyto údaje souvisejí se sloupcem 0180 šablony CR SEC.</w:t>
            </w:r>
          </w:p>
          <w:p w14:paraId="7D9C3E7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05B85D61" w14:textId="77777777" w:rsidTr="00822842">
        <w:tc>
          <w:tcPr>
            <w:tcW w:w="1101" w:type="dxa"/>
          </w:tcPr>
          <w:p w14:paraId="42001E7D"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0420</w:t>
            </w:r>
          </w:p>
        </w:tc>
        <w:tc>
          <w:tcPr>
            <w:tcW w:w="7903" w:type="dxa"/>
          </w:tcPr>
          <w:p w14:paraId="199E7927"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HODNOTA EXPOZICE ODEČTENÁ OD KAPITÁLU</w:t>
            </w:r>
          </w:p>
          <w:p w14:paraId="6F9A9B8A" w14:textId="77777777" w:rsidR="00933ADA" w:rsidRPr="002A677E" w:rsidRDefault="00933ADA" w:rsidP="00822842">
            <w:pPr>
              <w:spacing w:before="0" w:after="0"/>
              <w:jc w:val="left"/>
              <w:rPr>
                <w:rFonts w:ascii="Times New Roman" w:hAnsi="Times New Roman"/>
                <w:sz w:val="24"/>
              </w:rPr>
            </w:pPr>
          </w:p>
          <w:p w14:paraId="194DFD30" w14:textId="77777777" w:rsidR="00933ADA" w:rsidRPr="002A677E" w:rsidRDefault="00933ADA" w:rsidP="00822842">
            <w:pPr>
              <w:spacing w:before="0" w:after="0"/>
              <w:rPr>
                <w:rFonts w:ascii="Times New Roman" w:hAnsi="Times New Roman"/>
                <w:sz w:val="24"/>
              </w:rPr>
            </w:pPr>
            <w:r>
              <w:rPr>
                <w:rFonts w:ascii="Times New Roman" w:hAnsi="Times New Roman"/>
                <w:sz w:val="24"/>
              </w:rPr>
              <w:t>Tyto údaje souvisejí se sloupcem 0190 šablony CR SEC.</w:t>
            </w:r>
          </w:p>
          <w:p w14:paraId="5FF6DE3F" w14:textId="77777777" w:rsidR="00933ADA" w:rsidRPr="002A677E" w:rsidRDefault="00933ADA" w:rsidP="00822842">
            <w:pPr>
              <w:spacing w:before="0" w:after="0"/>
              <w:rPr>
                <w:rFonts w:ascii="Times New Roman" w:hAnsi="Times New Roman"/>
                <w:sz w:val="24"/>
              </w:rPr>
            </w:pPr>
          </w:p>
          <w:p w14:paraId="1CB8FF7D" w14:textId="77777777" w:rsidR="00933ADA" w:rsidRPr="002A677E" w:rsidRDefault="00933ADA" w:rsidP="00822842">
            <w:pPr>
              <w:spacing w:before="0" w:after="0"/>
              <w:rPr>
                <w:rFonts w:ascii="Times New Roman" w:hAnsi="Times New Roman"/>
                <w:sz w:val="24"/>
              </w:rPr>
            </w:pPr>
            <w:r>
              <w:rPr>
                <w:rFonts w:ascii="Times New Roman" w:hAnsi="Times New Roman"/>
                <w:sz w:val="24"/>
              </w:rPr>
              <w:t>V tomto sloupci se vykazuje záporné číslo.</w:t>
            </w:r>
          </w:p>
          <w:p w14:paraId="002E27C5" w14:textId="77777777" w:rsidR="00933ADA" w:rsidRPr="002A677E" w:rsidRDefault="00933ADA" w:rsidP="00822842">
            <w:pPr>
              <w:spacing w:before="0" w:after="0"/>
              <w:jc w:val="left"/>
              <w:rPr>
                <w:rFonts w:ascii="Times New Roman" w:hAnsi="Times New Roman"/>
                <w:sz w:val="24"/>
              </w:rPr>
            </w:pPr>
          </w:p>
        </w:tc>
      </w:tr>
      <w:tr w:rsidR="00933ADA" w:rsidRPr="002A677E" w14:paraId="35AEE91D" w14:textId="77777777" w:rsidTr="00822842">
        <w:tc>
          <w:tcPr>
            <w:tcW w:w="1101" w:type="dxa"/>
          </w:tcPr>
          <w:p w14:paraId="0CE2F72F" w14:textId="77777777" w:rsidR="00933ADA" w:rsidRPr="002A677E" w:rsidDel="00304CB1"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0430</w:t>
            </w:r>
          </w:p>
        </w:tc>
        <w:tc>
          <w:tcPr>
            <w:tcW w:w="7903" w:type="dxa"/>
          </w:tcPr>
          <w:p w14:paraId="7A31769C"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CELKOVÝ OBJEM RIZIKOVĚ VÁŽENÝCH EXPOZIC PŘED UPLATNĚNÍM STROPU</w:t>
            </w:r>
          </w:p>
          <w:p w14:paraId="56A042F5" w14:textId="77777777" w:rsidR="00933ADA" w:rsidRPr="002A677E" w:rsidRDefault="00933ADA" w:rsidP="00822842">
            <w:pPr>
              <w:spacing w:before="0" w:after="0"/>
              <w:jc w:val="left"/>
              <w:rPr>
                <w:rFonts w:ascii="Times New Roman" w:hAnsi="Times New Roman"/>
                <w:sz w:val="24"/>
              </w:rPr>
            </w:pPr>
          </w:p>
          <w:p w14:paraId="5D359209"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V tomto sloupci se shromažďují údaje o objemu rizikově vážených expozic před uplatněním stropu použitelného na </w:t>
            </w:r>
            <w:proofErr w:type="spellStart"/>
            <w:r>
              <w:rPr>
                <w:rFonts w:ascii="Times New Roman" w:hAnsi="Times New Roman"/>
                <w:sz w:val="24"/>
              </w:rPr>
              <w:t>sekuritizované</w:t>
            </w:r>
            <w:proofErr w:type="spellEnd"/>
            <w:r>
              <w:rPr>
                <w:rFonts w:ascii="Times New Roman" w:hAnsi="Times New Roman"/>
                <w:sz w:val="24"/>
              </w:rPr>
              <w:t xml:space="preserve"> pozice podle výpočtu v souladu s částí třetí hlavou II kapitolou 5 oddílem 3 nařízení (EU) č. 575/2013.</w:t>
            </w:r>
          </w:p>
          <w:p w14:paraId="6B3045B9"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 </w:t>
            </w:r>
          </w:p>
          <w:p w14:paraId="35EFBDF9" w14:textId="77777777" w:rsidR="00933ADA" w:rsidRDefault="00933ADA" w:rsidP="00822842">
            <w:pPr>
              <w:spacing w:before="0" w:after="0"/>
              <w:jc w:val="left"/>
              <w:rPr>
                <w:rFonts w:ascii="Times New Roman" w:hAnsi="Times New Roman"/>
                <w:sz w:val="24"/>
              </w:rPr>
            </w:pPr>
            <w:r>
              <w:rPr>
                <w:rFonts w:ascii="Times New Roman" w:hAnsi="Times New Roman"/>
                <w:sz w:val="24"/>
              </w:rPr>
              <w:t>V případě sekuritizací v obchodním portfoliu se vykazuje toto:</w:t>
            </w:r>
          </w:p>
          <w:p w14:paraId="4957C55C" w14:textId="1AA0386C" w:rsidR="00933ADA" w:rsidRPr="00C54203"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objem rizikově vážené expozice týkající se specifického rizika, který se vypočítá jako 12,5násobek kapitálového požadavku vykázaného ve sloupci 0570 MKR SA SEC nebo ve sloupcích 0410 a 0420 (relevantních pro kapitálový požadavek) MKR SA CTP, pokud instituce uplatňuje zjednodušený standardizovaný přístup k tržnímu riziku,</w:t>
            </w:r>
          </w:p>
          <w:p w14:paraId="473B3456" w14:textId="77777777" w:rsidR="00933ADA" w:rsidRPr="000059B8"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součet absolutní hodnoty všech vážených citlivostí sekuritizace na rizikové faktory vypočítaných pro účely výpočtu kapitálových požadavků k riziku úvěrového rozpětí u sekuritizací nezahrnutých do ACTP nebo k riziku úvěrového rozpětí u sekuritizací zahrnutých do ACTP, pokud instituce uplatňuje přístup ASA nebo AIMA.</w:t>
            </w:r>
          </w:p>
          <w:p w14:paraId="45539FE2" w14:textId="77777777" w:rsidR="00933ADA" w:rsidRDefault="00933ADA" w:rsidP="00822842">
            <w:pPr>
              <w:spacing w:before="0" w:after="0"/>
              <w:jc w:val="left"/>
              <w:rPr>
                <w:rFonts w:ascii="Times New Roman" w:hAnsi="Times New Roman"/>
                <w:b/>
                <w:sz w:val="24"/>
                <w:u w:val="single"/>
              </w:rPr>
            </w:pPr>
          </w:p>
          <w:p w14:paraId="3429765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D0B6DDE" w14:textId="77777777" w:rsidTr="00822842">
        <w:tc>
          <w:tcPr>
            <w:tcW w:w="1101" w:type="dxa"/>
          </w:tcPr>
          <w:p w14:paraId="1231C5C5"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0431</w:t>
            </w:r>
          </w:p>
        </w:tc>
        <w:tc>
          <w:tcPr>
            <w:tcW w:w="7903" w:type="dxa"/>
          </w:tcPr>
          <w:p w14:paraId="1A7CCDF1"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SNÍŽENÍ V DŮSLEDKU STROPU RIZIKOVÉ VÁHY</w:t>
            </w:r>
          </w:p>
          <w:p w14:paraId="40F552F1" w14:textId="77777777" w:rsidR="00933ADA" w:rsidRPr="002A677E" w:rsidRDefault="00933ADA" w:rsidP="00822842">
            <w:pPr>
              <w:spacing w:before="0" w:after="0"/>
              <w:jc w:val="left"/>
              <w:rPr>
                <w:rFonts w:ascii="Times New Roman" w:hAnsi="Times New Roman"/>
                <w:b/>
                <w:sz w:val="24"/>
                <w:u w:val="single"/>
              </w:rPr>
            </w:pPr>
          </w:p>
          <w:p w14:paraId="1E7BD0D4"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Články 267 a 269a nařízení (EU) č. 575/2013</w:t>
            </w:r>
          </w:p>
          <w:p w14:paraId="0F07105D"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790AEAA" w14:textId="77777777" w:rsidTr="00822842">
        <w:tc>
          <w:tcPr>
            <w:tcW w:w="1101" w:type="dxa"/>
          </w:tcPr>
          <w:p w14:paraId="5A82AC52"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0432</w:t>
            </w:r>
          </w:p>
        </w:tc>
        <w:tc>
          <w:tcPr>
            <w:tcW w:w="7903" w:type="dxa"/>
          </w:tcPr>
          <w:p w14:paraId="6219BB5A"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SNÍŽENÍ V DŮSLEDKU CELKOVÉHO STROPU</w:t>
            </w:r>
          </w:p>
          <w:p w14:paraId="10354550" w14:textId="77777777" w:rsidR="00933ADA" w:rsidRPr="002A677E" w:rsidRDefault="00933ADA" w:rsidP="00822842">
            <w:pPr>
              <w:spacing w:before="0" w:after="0"/>
              <w:jc w:val="left"/>
              <w:rPr>
                <w:rFonts w:ascii="Times New Roman" w:hAnsi="Times New Roman"/>
                <w:b/>
                <w:sz w:val="24"/>
                <w:u w:val="single"/>
              </w:rPr>
            </w:pPr>
          </w:p>
          <w:p w14:paraId="66B0CAD4"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Články 268 a 269a nařízení (EU) č. 575/2013 </w:t>
            </w:r>
          </w:p>
          <w:p w14:paraId="27620CC5"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35E41EE" w14:textId="77777777" w:rsidTr="00822842">
        <w:tc>
          <w:tcPr>
            <w:tcW w:w="1101" w:type="dxa"/>
          </w:tcPr>
          <w:p w14:paraId="0489AC71" w14:textId="77777777" w:rsidR="00933ADA" w:rsidRPr="002A677E" w:rsidRDefault="00933ADA" w:rsidP="00822842">
            <w:pPr>
              <w:autoSpaceDE w:val="0"/>
              <w:autoSpaceDN w:val="0"/>
              <w:adjustRightInd w:val="0"/>
              <w:spacing w:before="0" w:after="0"/>
              <w:rPr>
                <w:rFonts w:ascii="Times New Roman" w:hAnsi="Times New Roman"/>
                <w:bCs/>
                <w:sz w:val="24"/>
              </w:rPr>
            </w:pPr>
            <w:r>
              <w:rPr>
                <w:rFonts w:ascii="Times New Roman" w:hAnsi="Times New Roman"/>
                <w:sz w:val="24"/>
              </w:rPr>
              <w:t>0440</w:t>
            </w:r>
          </w:p>
        </w:tc>
        <w:tc>
          <w:tcPr>
            <w:tcW w:w="7903" w:type="dxa"/>
          </w:tcPr>
          <w:p w14:paraId="30A9281E"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CELKOVÝ OBJEM RIZIKOVĚ VÁŽENÝCH EXPOZIC PO UPLATNĚNÍ STROPU</w:t>
            </w:r>
          </w:p>
          <w:p w14:paraId="6474E229" w14:textId="77777777" w:rsidR="00933ADA" w:rsidRPr="002A677E" w:rsidRDefault="00933ADA" w:rsidP="00822842">
            <w:pPr>
              <w:spacing w:before="0" w:after="0"/>
              <w:jc w:val="left"/>
              <w:rPr>
                <w:rFonts w:ascii="Times New Roman" w:hAnsi="Times New Roman"/>
                <w:sz w:val="24"/>
              </w:rPr>
            </w:pPr>
          </w:p>
          <w:p w14:paraId="731521DF"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V tomto sloupci se shromažďují údaje o objemu rizikově vážených expozic po uplatnění stropů použitelných na </w:t>
            </w:r>
            <w:proofErr w:type="spellStart"/>
            <w:r>
              <w:rPr>
                <w:rFonts w:ascii="Times New Roman" w:hAnsi="Times New Roman"/>
                <w:sz w:val="24"/>
              </w:rPr>
              <w:t>sekuritizované</w:t>
            </w:r>
            <w:proofErr w:type="spellEnd"/>
            <w:r>
              <w:rPr>
                <w:rFonts w:ascii="Times New Roman" w:hAnsi="Times New Roman"/>
                <w:sz w:val="24"/>
              </w:rPr>
              <w:t xml:space="preserve"> pozice podle výpočtu v souladu s částí třetí hlavou II kapitolou 5 oddílem 3 nařízení (EU) č. 575/2013. </w:t>
            </w:r>
          </w:p>
          <w:p w14:paraId="0CC16632" w14:textId="77777777" w:rsidR="00933ADA" w:rsidRPr="002A677E" w:rsidRDefault="00933ADA" w:rsidP="00822842">
            <w:pPr>
              <w:spacing w:before="0" w:after="0"/>
              <w:rPr>
                <w:rFonts w:ascii="Times New Roman" w:hAnsi="Times New Roman"/>
                <w:sz w:val="24"/>
              </w:rPr>
            </w:pPr>
          </w:p>
          <w:p w14:paraId="727A3B24" w14:textId="77777777" w:rsidR="00933ADA" w:rsidRDefault="00933ADA" w:rsidP="00822842">
            <w:pPr>
              <w:spacing w:before="0" w:after="0"/>
              <w:jc w:val="left"/>
              <w:rPr>
                <w:rFonts w:ascii="Times New Roman" w:hAnsi="Times New Roman"/>
                <w:sz w:val="24"/>
              </w:rPr>
            </w:pPr>
            <w:r>
              <w:rPr>
                <w:rFonts w:ascii="Times New Roman" w:hAnsi="Times New Roman"/>
                <w:sz w:val="24"/>
              </w:rPr>
              <w:t>V případě sekuritizací v obchodním portfoliu se vykazuje toto:</w:t>
            </w:r>
          </w:p>
          <w:p w14:paraId="563BD002" w14:textId="77777777" w:rsidR="00933ADA"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objem rizikově vážené expozice týkající se specifického rizika, který se vypočítá jako 12,5násobek kapitálového požadavku vykázaného ve sloupci 0570 MKR SA SEC nebo ve sloupcích 0410 a 0420 (relevantních pro kapitálový požadavek) MKR SA CTP, pokud instituce uplatňuje zjednodušený standardizovaný přístup k tržnímu riziku,</w:t>
            </w:r>
          </w:p>
          <w:p w14:paraId="4FA7C759" w14:textId="77777777" w:rsidR="00933ADA" w:rsidRPr="00C21289"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součet absolutní hodnoty všech vážených citlivostí sekuritizace na rizikové faktory vypočítaných pro účely výpočtu kapitálových požadavků k riziku úvěrového rozpětí u sekuritizací nezahrnutých do ACTP nebo k riziku úvěrového rozpětí u sekuritizací zahrnutých do ACTP, pokud instituce uplatňuje přístup ASA nebo AIMA.</w:t>
            </w:r>
          </w:p>
          <w:p w14:paraId="3B17993B" w14:textId="77777777" w:rsidR="00933ADA" w:rsidRPr="002A677E" w:rsidRDefault="00933ADA" w:rsidP="00822842">
            <w:pPr>
              <w:spacing w:before="0" w:after="0"/>
              <w:jc w:val="left"/>
              <w:rPr>
                <w:rFonts w:ascii="Times New Roman" w:hAnsi="Times New Roman"/>
                <w:sz w:val="24"/>
              </w:rPr>
            </w:pPr>
          </w:p>
        </w:tc>
      </w:tr>
      <w:tr w:rsidR="00933ADA" w:rsidRPr="002A677E" w14:paraId="29AD02FB" w14:textId="77777777" w:rsidTr="00822842">
        <w:tc>
          <w:tcPr>
            <w:tcW w:w="1101" w:type="dxa"/>
          </w:tcPr>
          <w:p w14:paraId="2214049B"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0441–0444</w:t>
            </w:r>
          </w:p>
        </w:tc>
        <w:tc>
          <w:tcPr>
            <w:tcW w:w="7903" w:type="dxa"/>
          </w:tcPr>
          <w:p w14:paraId="75016A2C"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S-TREA PODLÉHAJÍCÍ MINIMÁLNÍMU VÝSTUPNÍMU PRAHU</w:t>
            </w:r>
          </w:p>
          <w:p w14:paraId="52531F35" w14:textId="77777777" w:rsidR="00933ADA" w:rsidRDefault="00933ADA" w:rsidP="00822842">
            <w:pPr>
              <w:spacing w:before="0" w:after="0"/>
              <w:jc w:val="left"/>
              <w:rPr>
                <w:rFonts w:ascii="Times New Roman" w:hAnsi="Times New Roman"/>
                <w:sz w:val="24"/>
              </w:rPr>
            </w:pPr>
          </w:p>
          <w:p w14:paraId="59E10C98" w14:textId="19E61D53"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t>V případě institucí, na něž se vztahuje minimální výstupní práh podle čl. 92 odst. 3 nařízení (EU) č. 575/2013, standardizovaný celkový objem rizikové expozice (S-TREA) vypočtený v souladu s čl. 92 odst. 5.</w:t>
            </w:r>
          </w:p>
        </w:tc>
      </w:tr>
      <w:tr w:rsidR="00933ADA" w:rsidRPr="002A677E" w14:paraId="0DB415F9" w14:textId="77777777" w:rsidTr="00822842">
        <w:tc>
          <w:tcPr>
            <w:tcW w:w="1101" w:type="dxa"/>
          </w:tcPr>
          <w:p w14:paraId="6D580FE7"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0441</w:t>
            </w:r>
          </w:p>
        </w:tc>
        <w:tc>
          <w:tcPr>
            <w:tcW w:w="7903" w:type="dxa"/>
          </w:tcPr>
          <w:p w14:paraId="6666FE03"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PŘED UPLATNĚNÍM STROPU</w:t>
            </w:r>
          </w:p>
          <w:p w14:paraId="182BA4EA" w14:textId="77777777" w:rsidR="00933ADA" w:rsidRPr="002A677E" w:rsidRDefault="00933ADA" w:rsidP="00822842">
            <w:pPr>
              <w:spacing w:before="0" w:after="0"/>
              <w:jc w:val="left"/>
              <w:rPr>
                <w:rFonts w:ascii="Times New Roman" w:hAnsi="Times New Roman"/>
                <w:sz w:val="24"/>
              </w:rPr>
            </w:pPr>
          </w:p>
          <w:p w14:paraId="5D626718"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Standardizovaný celkový objem rizikové expozice (S-TREA) před uplatněním stropu použitelného na </w:t>
            </w:r>
            <w:proofErr w:type="spellStart"/>
            <w:r>
              <w:rPr>
                <w:rFonts w:ascii="Times New Roman" w:hAnsi="Times New Roman"/>
                <w:sz w:val="24"/>
              </w:rPr>
              <w:t>sekuritizované</w:t>
            </w:r>
            <w:proofErr w:type="spellEnd"/>
            <w:r>
              <w:rPr>
                <w:rFonts w:ascii="Times New Roman" w:hAnsi="Times New Roman"/>
                <w:sz w:val="24"/>
              </w:rPr>
              <w:t xml:space="preserve"> pozice v souladu s částí třetí hlavou II kapitolou 5 oddílem 3 nařízení (EU) č. 575/2013.</w:t>
            </w:r>
          </w:p>
          <w:p w14:paraId="2319E581"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 </w:t>
            </w:r>
          </w:p>
          <w:p w14:paraId="33863AEA" w14:textId="77777777" w:rsidR="00933ADA" w:rsidRDefault="00933ADA" w:rsidP="00822842">
            <w:pPr>
              <w:spacing w:before="0" w:after="0"/>
              <w:jc w:val="left"/>
              <w:rPr>
                <w:rFonts w:ascii="Times New Roman" w:hAnsi="Times New Roman"/>
                <w:sz w:val="24"/>
              </w:rPr>
            </w:pPr>
            <w:r>
              <w:rPr>
                <w:rFonts w:ascii="Times New Roman" w:hAnsi="Times New Roman"/>
                <w:sz w:val="24"/>
              </w:rPr>
              <w:t>V případě sekuritizací v obchodním portfoliu se vykazuje toto:</w:t>
            </w:r>
          </w:p>
          <w:p w14:paraId="3F8EED90" w14:textId="77777777" w:rsidR="00933ADA"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objem rizikově vážené expozice týkající se specifického rizika, který se vypočítá jako 12,5násobek kapitálového požadavku vykázaného ve sloupci 0570 MKR SA SEC nebo ve sloupcích 0410 a 0420 (relevantních pro kapitálový požadavek) MKR SA CTP, pokud instituce uplatňuje zjednodušený standardizovaný přístup k tržnímu riziku,</w:t>
            </w:r>
          </w:p>
          <w:p w14:paraId="693C7CE2" w14:textId="77777777" w:rsidR="00933ADA" w:rsidRPr="00C21289"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součet absolutní hodnoty všech vážených citlivostí sekuritizace na rizikové faktory vypočítaných pro účely výpočtu kapitálových požadavků k riziku úvěrového rozpětí u sekuritizací nezahrnutých do ACTP nebo k riziku úvěrového rozpětí u sekuritizací zahrnutých do ACTP, pokud instituce uplatňuje přístup ASA.</w:t>
            </w:r>
          </w:p>
          <w:tbl>
            <w:tblPr>
              <w:tblStyle w:val="TableGrid"/>
              <w:tblW w:w="0" w:type="auto"/>
              <w:tblLook w:val="04A0" w:firstRow="1" w:lastRow="0" w:firstColumn="1" w:lastColumn="0" w:noHBand="0" w:noVBand="1"/>
            </w:tblPr>
            <w:tblGrid>
              <w:gridCol w:w="7587"/>
            </w:tblGrid>
            <w:tr w:rsidR="00933ADA" w14:paraId="796C14FB" w14:textId="77777777" w:rsidTr="00822842">
              <w:tc>
                <w:tcPr>
                  <w:tcW w:w="7587" w:type="dxa"/>
                </w:tcPr>
                <w:p w14:paraId="3B8CCA7A" w14:textId="77777777" w:rsidR="00933ADA" w:rsidRPr="0051092B" w:rsidRDefault="00933ADA" w:rsidP="00822842">
                  <w:pPr>
                    <w:pStyle w:val="body"/>
                    <w:rPr>
                      <w:b/>
                      <w:bCs/>
                    </w:rPr>
                  </w:pPr>
                  <w:r>
                    <w:rPr>
                      <w:b/>
                    </w:rPr>
                    <w:t>Vysvětlující text pro účely konzultace</w:t>
                  </w:r>
                </w:p>
                <w:p w14:paraId="23406B96" w14:textId="77777777" w:rsidR="00933ADA" w:rsidRDefault="00933ADA" w:rsidP="00822842">
                  <w:pPr>
                    <w:pStyle w:val="body"/>
                  </w:pPr>
                  <w:r>
                    <w:lastRenderedPageBreak/>
                    <w:t>Z důvodu jednoduchosti a navzdory skutečnosti, že neodráží rozdíly mezi výpočtem S-TREA a U-TREA (viz nové sloupce níže), se od institucí, které používají ASA, i od institucí uplatňujících AIMA požaduje, aby vykazovaly pouze součet vážených citlivostí stanovených na základě SBM pro riziko úvěrového rozpětí sekuritizace. Vzhledem k pravidlům pro minimální výstupní prahy se očekává, že instituce, které používají přístupy ASA a AIMA, budou mít tuto hodnotu k dispozici bez dodatečného úsilí.</w:t>
                  </w:r>
                </w:p>
              </w:tc>
            </w:tr>
          </w:tbl>
          <w:p w14:paraId="426DE9E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A10F8EB" w14:textId="77777777" w:rsidTr="00822842">
        <w:tc>
          <w:tcPr>
            <w:tcW w:w="1101" w:type="dxa"/>
          </w:tcPr>
          <w:p w14:paraId="50BBA20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0442</w:t>
            </w:r>
          </w:p>
        </w:tc>
        <w:tc>
          <w:tcPr>
            <w:tcW w:w="7903" w:type="dxa"/>
          </w:tcPr>
          <w:p w14:paraId="49431B8A"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SNÍŽENÍ V DŮSLEDKU STROPU RIZIKOVÉ VÁHY</w:t>
            </w:r>
          </w:p>
          <w:p w14:paraId="2E845DCB" w14:textId="77777777" w:rsidR="00933ADA" w:rsidRPr="002A677E" w:rsidRDefault="00933ADA" w:rsidP="00822842">
            <w:pPr>
              <w:spacing w:before="0" w:after="0"/>
              <w:jc w:val="left"/>
              <w:rPr>
                <w:rFonts w:ascii="Times New Roman" w:hAnsi="Times New Roman"/>
                <w:b/>
                <w:sz w:val="24"/>
                <w:u w:val="single"/>
              </w:rPr>
            </w:pPr>
          </w:p>
          <w:p w14:paraId="270EF45D"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Snížení S-TREA v důsledku stropu rizikové váhy v souladu s články 267a 269a nařízení (EU) č. 575/2013.</w:t>
            </w:r>
          </w:p>
          <w:p w14:paraId="03C14F6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FF55386" w14:textId="77777777" w:rsidTr="00822842">
        <w:tc>
          <w:tcPr>
            <w:tcW w:w="1101" w:type="dxa"/>
          </w:tcPr>
          <w:p w14:paraId="682A0D8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0443</w:t>
            </w:r>
          </w:p>
        </w:tc>
        <w:tc>
          <w:tcPr>
            <w:tcW w:w="7903" w:type="dxa"/>
          </w:tcPr>
          <w:p w14:paraId="30571E03"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 SNÍŽENÍ V DŮSLEDKU CELKOVÉHO STROPU</w:t>
            </w:r>
          </w:p>
          <w:p w14:paraId="1927249F" w14:textId="77777777" w:rsidR="00933ADA" w:rsidRPr="002A677E" w:rsidRDefault="00933ADA" w:rsidP="00822842">
            <w:pPr>
              <w:spacing w:before="0" w:after="0"/>
              <w:jc w:val="left"/>
              <w:rPr>
                <w:rFonts w:ascii="Times New Roman" w:hAnsi="Times New Roman"/>
                <w:b/>
                <w:sz w:val="24"/>
                <w:u w:val="single"/>
              </w:rPr>
            </w:pPr>
          </w:p>
          <w:p w14:paraId="0DB49ED6"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Snížení S-TREA v důsledku celkového stropu v souladu </w:t>
            </w:r>
            <w:proofErr w:type="gramStart"/>
            <w:r>
              <w:rPr>
                <w:rFonts w:ascii="Times New Roman" w:hAnsi="Times New Roman"/>
                <w:sz w:val="24"/>
              </w:rPr>
              <w:t>s</w:t>
            </w:r>
            <w:proofErr w:type="gramEnd"/>
            <w:r>
              <w:rPr>
                <w:rFonts w:ascii="Times New Roman" w:hAnsi="Times New Roman"/>
                <w:sz w:val="24"/>
              </w:rPr>
              <w:t xml:space="preserve"> </w:t>
            </w:r>
            <w:proofErr w:type="spellStart"/>
            <w:r>
              <w:rPr>
                <w:rFonts w:ascii="Times New Roman" w:hAnsi="Times New Roman"/>
                <w:sz w:val="24"/>
              </w:rPr>
              <w:t>sčlánky</w:t>
            </w:r>
            <w:proofErr w:type="spellEnd"/>
            <w:r>
              <w:rPr>
                <w:rFonts w:ascii="Times New Roman" w:hAnsi="Times New Roman"/>
                <w:sz w:val="24"/>
              </w:rPr>
              <w:t xml:space="preserve"> 268 a 269a nařízení (EU) č. 575/2013. </w:t>
            </w:r>
          </w:p>
          <w:p w14:paraId="653E3E9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596D419C" w14:textId="77777777" w:rsidTr="00822842">
        <w:tc>
          <w:tcPr>
            <w:tcW w:w="1101" w:type="dxa"/>
          </w:tcPr>
          <w:p w14:paraId="2191F587"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0444</w:t>
            </w:r>
          </w:p>
        </w:tc>
        <w:tc>
          <w:tcPr>
            <w:tcW w:w="7903" w:type="dxa"/>
          </w:tcPr>
          <w:p w14:paraId="7784F835"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PO UPLATNĚNÍ STROPU</w:t>
            </w:r>
          </w:p>
          <w:p w14:paraId="433303FD" w14:textId="77777777" w:rsidR="00933ADA" w:rsidRPr="002A677E" w:rsidRDefault="00933ADA" w:rsidP="00822842">
            <w:pPr>
              <w:spacing w:before="0" w:after="0"/>
              <w:jc w:val="left"/>
              <w:rPr>
                <w:rFonts w:ascii="Times New Roman" w:hAnsi="Times New Roman"/>
                <w:sz w:val="24"/>
              </w:rPr>
            </w:pPr>
          </w:p>
          <w:p w14:paraId="172CC8C5" w14:textId="77777777" w:rsidR="00933ADA" w:rsidRPr="002A677E" w:rsidRDefault="00933ADA" w:rsidP="00822842">
            <w:pPr>
              <w:spacing w:before="0" w:after="0"/>
              <w:rPr>
                <w:rFonts w:ascii="Times New Roman" w:hAnsi="Times New Roman"/>
                <w:sz w:val="24"/>
              </w:rPr>
            </w:pPr>
            <w:r>
              <w:rPr>
                <w:rFonts w:ascii="Times New Roman" w:hAnsi="Times New Roman"/>
                <w:sz w:val="24"/>
              </w:rPr>
              <w:t xml:space="preserve">V tomto sloupci se shromažďují údaje o S-TREA po uplatnění stropů použitelných na </w:t>
            </w:r>
            <w:proofErr w:type="spellStart"/>
            <w:r>
              <w:rPr>
                <w:rFonts w:ascii="Times New Roman" w:hAnsi="Times New Roman"/>
                <w:sz w:val="24"/>
              </w:rPr>
              <w:t>sekuritizované</w:t>
            </w:r>
            <w:proofErr w:type="spellEnd"/>
            <w:r>
              <w:rPr>
                <w:rFonts w:ascii="Times New Roman" w:hAnsi="Times New Roman"/>
                <w:sz w:val="24"/>
              </w:rPr>
              <w:t xml:space="preserve"> pozice v souladu s částí třetí hlavou II kapitolou 5 oddílem 3 nařízení (EU) č. 575/2013. </w:t>
            </w:r>
          </w:p>
          <w:p w14:paraId="2C1EE876" w14:textId="77777777" w:rsidR="00933ADA" w:rsidRPr="002A677E" w:rsidRDefault="00933ADA" w:rsidP="00822842">
            <w:pPr>
              <w:spacing w:before="0" w:after="0"/>
              <w:rPr>
                <w:rFonts w:ascii="Times New Roman" w:hAnsi="Times New Roman"/>
                <w:sz w:val="24"/>
              </w:rPr>
            </w:pPr>
          </w:p>
          <w:p w14:paraId="38C8C7DE" w14:textId="77777777" w:rsidR="00933ADA" w:rsidRDefault="00933ADA" w:rsidP="00822842">
            <w:pPr>
              <w:spacing w:before="0" w:after="0"/>
              <w:jc w:val="left"/>
              <w:rPr>
                <w:rFonts w:ascii="Times New Roman" w:hAnsi="Times New Roman"/>
                <w:sz w:val="24"/>
              </w:rPr>
            </w:pPr>
            <w:r>
              <w:rPr>
                <w:rFonts w:ascii="Times New Roman" w:hAnsi="Times New Roman"/>
                <w:sz w:val="24"/>
              </w:rPr>
              <w:t>V případě sekuritizací v obchodním portfoliu se vykazuje toto:</w:t>
            </w:r>
          </w:p>
          <w:p w14:paraId="09A850B1" w14:textId="77777777" w:rsidR="00933ADA"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objem rizikově vážené expozice týkající se specifického rizika, který se vypočítá jako 12,5násobek kapitálového požadavku vykázaného ve sloupci 0570 MKR SA SEC nebo ve sloupcích 0410 a 0420 (relevantních pro kapitálový požadavek) MKR SA CTP, pokud instituce uplatňuje zjednodušený standardizovaný přístup k tržnímu riziku,</w:t>
            </w:r>
          </w:p>
          <w:p w14:paraId="192C3CE4" w14:textId="77777777" w:rsidR="00933ADA" w:rsidRPr="00C21289"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součet absolutní hodnoty všech vážených citlivostí sekuritizace na rizikové faktory vypočítaných pro účely výpočtu kapitálových požadavků k riziku úvěrového rozpětí u sekuritizací nezahrnutých do ACTP nebo k riziku úvěrového rozpětí u sekuritizací zahrnutých do ACTP, pokud instituce uplatňuje přístup ASA.</w:t>
            </w:r>
          </w:p>
          <w:p w14:paraId="233C3FE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694E74F4" w14:textId="77777777" w:rsidTr="00822842">
        <w:tc>
          <w:tcPr>
            <w:tcW w:w="1101" w:type="dxa"/>
          </w:tcPr>
          <w:p w14:paraId="4F7AE7B2" w14:textId="0354D5B2"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0447-04xx</w:t>
            </w:r>
          </w:p>
        </w:tc>
        <w:tc>
          <w:tcPr>
            <w:tcW w:w="7903" w:type="dxa"/>
          </w:tcPr>
          <w:p w14:paraId="39177254"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DOPLŇKOVÉ POLOŽKY</w:t>
            </w:r>
          </w:p>
          <w:p w14:paraId="5389D21D"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CD8BAA1" w14:textId="77777777" w:rsidTr="00822842">
        <w:tc>
          <w:tcPr>
            <w:tcW w:w="1101" w:type="dxa"/>
          </w:tcPr>
          <w:p w14:paraId="01E9AD5B"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0447</w:t>
            </w:r>
          </w:p>
        </w:tc>
        <w:tc>
          <w:tcPr>
            <w:tcW w:w="7903" w:type="dxa"/>
          </w:tcPr>
          <w:p w14:paraId="7CAC2112"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OBJEM RIZIKOVĚ VÁŽENÉ EXPOZICE V RÁMCI SEC-ERBA</w:t>
            </w:r>
          </w:p>
          <w:p w14:paraId="727DA567" w14:textId="77777777" w:rsidR="00933ADA" w:rsidRPr="002A677E" w:rsidRDefault="00933ADA" w:rsidP="00822842">
            <w:pPr>
              <w:spacing w:before="0" w:after="0"/>
              <w:jc w:val="left"/>
              <w:rPr>
                <w:rFonts w:ascii="Times New Roman" w:hAnsi="Times New Roman"/>
                <w:b/>
                <w:sz w:val="24"/>
                <w:u w:val="single"/>
              </w:rPr>
            </w:pPr>
          </w:p>
          <w:p w14:paraId="593F468B"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 xml:space="preserve">Články 263 a 264 nařízení (EU) č. 575/2013. Tento sloupec se vyplňuje pouze u hodnocených transakcí před uplatněním stropu a nevyplňuje se u transakcí v rámci SEC-ERBA. </w:t>
            </w:r>
          </w:p>
          <w:p w14:paraId="6B823283"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4E858E2" w14:textId="77777777" w:rsidTr="00822842">
        <w:tc>
          <w:tcPr>
            <w:tcW w:w="1101" w:type="dxa"/>
          </w:tcPr>
          <w:p w14:paraId="217CBA3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0448</w:t>
            </w:r>
          </w:p>
        </w:tc>
        <w:tc>
          <w:tcPr>
            <w:tcW w:w="7903" w:type="dxa"/>
          </w:tcPr>
          <w:p w14:paraId="48FF751D"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OBJEM RIZIKOVĚ VÁŽENÉ EXPOZICE V RÁMCI SEC-SA</w:t>
            </w:r>
          </w:p>
          <w:p w14:paraId="0B3CC3C9" w14:textId="77777777" w:rsidR="00933ADA" w:rsidRPr="002A677E" w:rsidRDefault="00933ADA" w:rsidP="00822842">
            <w:pPr>
              <w:spacing w:before="0" w:after="0"/>
              <w:jc w:val="left"/>
              <w:rPr>
                <w:rFonts w:ascii="Times New Roman" w:hAnsi="Times New Roman"/>
                <w:b/>
                <w:sz w:val="24"/>
                <w:u w:val="single"/>
              </w:rPr>
            </w:pPr>
          </w:p>
          <w:p w14:paraId="352FBF3A" w14:textId="77777777" w:rsidR="00933ADA" w:rsidRPr="002A677E" w:rsidRDefault="00933ADA" w:rsidP="00822842">
            <w:pPr>
              <w:spacing w:before="0" w:after="0"/>
              <w:jc w:val="left"/>
              <w:rPr>
                <w:rFonts w:ascii="Times New Roman" w:hAnsi="Times New Roman"/>
                <w:sz w:val="24"/>
              </w:rPr>
            </w:pPr>
            <w:r>
              <w:rPr>
                <w:rFonts w:ascii="Times New Roman" w:hAnsi="Times New Roman"/>
                <w:sz w:val="24"/>
              </w:rPr>
              <w:t>Články 261 a 262 nařízení (EU) č. 575/2013. Tento sloupec se vyplňuje před uplatněním stropu a nevyplňuje se u transakcí v rámci SEC-SA.</w:t>
            </w:r>
          </w:p>
          <w:p w14:paraId="03C7D94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47AE7DF1" w14:textId="77777777" w:rsidTr="00822842">
        <w:tc>
          <w:tcPr>
            <w:tcW w:w="1101" w:type="dxa"/>
            <w:shd w:val="clear" w:color="auto" w:fill="auto"/>
          </w:tcPr>
          <w:p w14:paraId="00A69DE3" w14:textId="7B4B4A70"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0451–0453</w:t>
            </w:r>
          </w:p>
        </w:tc>
        <w:tc>
          <w:tcPr>
            <w:tcW w:w="7903" w:type="dxa"/>
            <w:shd w:val="clear" w:color="auto" w:fill="auto"/>
          </w:tcPr>
          <w:p w14:paraId="1303C165" w14:textId="1273A546"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MINIMÁLNÍ VÝSTUPNÍ PRÁH; RWEA SOUVISEJÍCÍ S DOPADEM POUŽITÍ ČL. 465 ODST. 7 NAŘÍZENÍ (EU) Č. 575/2013</w:t>
            </w:r>
          </w:p>
          <w:p w14:paraId="121EEE73"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rPr>
              <w:lastRenderedPageBreak/>
              <w:t>Vykáže se rozdíl mezi objemem RWEA bez použití přechodných ustanovení a objemem RWEA při použití přechodných ustanovení pro každý z těchto tří přístupů: SEC-IRBA, metoda interního hodnocení a zvláštní zacházení s přednostními tranšemi v kvalifikovaných sekuritizacích SPE.</w:t>
            </w:r>
          </w:p>
        </w:tc>
      </w:tr>
      <w:tr w:rsidR="00933ADA" w:rsidRPr="002A677E" w14:paraId="01F41EE8" w14:textId="77777777" w:rsidTr="00822842">
        <w:tc>
          <w:tcPr>
            <w:tcW w:w="1101" w:type="dxa"/>
            <w:shd w:val="clear" w:color="auto" w:fill="auto"/>
          </w:tcPr>
          <w:p w14:paraId="0C2265AD"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0450–0470</w:t>
            </w:r>
          </w:p>
        </w:tc>
        <w:tc>
          <w:tcPr>
            <w:tcW w:w="7903" w:type="dxa"/>
            <w:shd w:val="clear" w:color="auto" w:fill="auto"/>
          </w:tcPr>
          <w:p w14:paraId="1EA354D9"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SEKURITIZOVANÉ POZICE – OBCHODNÍ PORTFOLIO</w:t>
            </w:r>
          </w:p>
          <w:p w14:paraId="7AFAC8B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0D4A2D0E" w14:textId="77777777" w:rsidTr="00822842">
        <w:tc>
          <w:tcPr>
            <w:tcW w:w="1101" w:type="dxa"/>
            <w:tcBorders>
              <w:top w:val="single" w:sz="4" w:space="0" w:color="auto"/>
              <w:left w:val="single" w:sz="4" w:space="0" w:color="auto"/>
              <w:bottom w:val="single" w:sz="4" w:space="0" w:color="auto"/>
              <w:right w:val="single" w:sz="4" w:space="0" w:color="auto"/>
            </w:tcBorders>
            <w:shd w:val="clear" w:color="auto" w:fill="auto"/>
          </w:tcPr>
          <w:p w14:paraId="0D5263C1" w14:textId="79982832" w:rsidR="00933ADA" w:rsidRPr="002A677E" w:rsidDel="00304CB1"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0500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2CC9A2CE"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PORTFOLIO OBCHODOVÁNÍ S KORELACÍ, NEBO JINÉ NEŽ PORTFOLIO OBCHODOVÁNÍ S KORELACÍ?</w:t>
            </w:r>
          </w:p>
          <w:p w14:paraId="4E779271" w14:textId="77777777" w:rsidR="00933ADA" w:rsidRPr="002A677E" w:rsidRDefault="00933ADA" w:rsidP="00822842">
            <w:pPr>
              <w:spacing w:before="0" w:after="0"/>
              <w:jc w:val="left"/>
              <w:rPr>
                <w:rStyle w:val="InstructionsTabelleText"/>
                <w:rFonts w:ascii="Times New Roman" w:hAnsi="Times New Roman"/>
                <w:sz w:val="24"/>
              </w:rPr>
            </w:pPr>
          </w:p>
          <w:p w14:paraId="5C39CCEE" w14:textId="77777777" w:rsidR="00933ADA" w:rsidRPr="002A677E" w:rsidRDefault="00933ADA" w:rsidP="00822842">
            <w:pPr>
              <w:spacing w:before="0" w:after="0"/>
              <w:jc w:val="left"/>
              <w:rPr>
                <w:rStyle w:val="InstructionsTabelleText"/>
                <w:rFonts w:ascii="Times New Roman" w:hAnsi="Times New Roman"/>
                <w:sz w:val="24"/>
              </w:rPr>
            </w:pPr>
            <w:r>
              <w:rPr>
                <w:rStyle w:val="InstructionsTabelleText"/>
                <w:rFonts w:ascii="Times New Roman" w:hAnsi="Times New Roman"/>
                <w:sz w:val="24"/>
              </w:rPr>
              <w:t>Instituce vykazují jednu z těchto možností:</w:t>
            </w:r>
          </w:p>
          <w:p w14:paraId="3077C0BF" w14:textId="77777777" w:rsidR="00933ADA" w:rsidRPr="002A677E" w:rsidRDefault="00933ADA" w:rsidP="00822842">
            <w:pPr>
              <w:spacing w:before="0" w:after="0"/>
              <w:jc w:val="left"/>
              <w:rPr>
                <w:rStyle w:val="InstructionsTabelleText"/>
                <w:rFonts w:ascii="Times New Roman" w:hAnsi="Times New Roman"/>
                <w:sz w:val="24"/>
              </w:rPr>
            </w:pPr>
            <w:r>
              <w:rPr>
                <w:rStyle w:val="InstructionsTabelleText"/>
                <w:rFonts w:ascii="Times New Roman" w:hAnsi="Times New Roman"/>
                <w:sz w:val="24"/>
              </w:rPr>
              <w:t>„CTP“ – portfolio obchodování s korelací</w:t>
            </w:r>
          </w:p>
          <w:p w14:paraId="7D2A23A5" w14:textId="04A2985A" w:rsidR="00933ADA" w:rsidRPr="002A677E" w:rsidRDefault="00933ADA" w:rsidP="00822842">
            <w:pPr>
              <w:spacing w:before="0" w:after="0"/>
              <w:jc w:val="left"/>
              <w:rPr>
                <w:rStyle w:val="InstructionsTabelleText"/>
                <w:rFonts w:ascii="Times New Roman" w:hAnsi="Times New Roman"/>
                <w:sz w:val="24"/>
              </w:rPr>
            </w:pPr>
            <w:r>
              <w:rPr>
                <w:rStyle w:val="InstructionsTabelleText"/>
                <w:rFonts w:ascii="Times New Roman" w:hAnsi="Times New Roman"/>
                <w:sz w:val="24"/>
              </w:rPr>
              <w:t>„Non-CTP“ – nejedná se o portfolio obchodování s korelací.</w:t>
            </w:r>
            <w:r w:rsidR="00073192">
              <w:rPr>
                <w:rStyle w:val="InstructionsTabelleText"/>
                <w:rFonts w:ascii="Times New Roman" w:hAnsi="Times New Roman"/>
                <w:sz w:val="24"/>
              </w:rPr>
              <w:t>“</w:t>
            </w:r>
          </w:p>
          <w:p w14:paraId="54A65CFD" w14:textId="77777777" w:rsidR="00933ADA" w:rsidRPr="002A677E" w:rsidRDefault="00933ADA" w:rsidP="00822842">
            <w:pPr>
              <w:spacing w:before="0" w:after="0"/>
              <w:jc w:val="left"/>
              <w:rPr>
                <w:rFonts w:ascii="Times New Roman" w:hAnsi="Times New Roman"/>
                <w:b/>
                <w:sz w:val="24"/>
                <w:u w:val="single"/>
              </w:rPr>
            </w:pPr>
          </w:p>
        </w:tc>
      </w:tr>
    </w:tbl>
    <w:p w14:paraId="50BFD634" w14:textId="77777777" w:rsidR="00933ADA" w:rsidRDefault="00933ADA"/>
    <w:p w14:paraId="36E1EBF9" w14:textId="77777777" w:rsidR="00933ADA" w:rsidRDefault="00933ADA"/>
    <w:sectPr w:rsidR="00933ADA">
      <w:headerReference w:type="even" r:id="rId11"/>
      <w:headerReference w:type="default" r:id="rId12"/>
      <w:head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6A073B" w14:textId="77777777" w:rsidR="00E26A90" w:rsidRDefault="00E26A90" w:rsidP="00E26A90">
      <w:pPr>
        <w:spacing w:after="0"/>
      </w:pPr>
      <w:r>
        <w:separator/>
      </w:r>
    </w:p>
  </w:endnote>
  <w:endnote w:type="continuationSeparator" w:id="0">
    <w:p w14:paraId="4D137E89" w14:textId="77777777" w:rsidR="00E26A90" w:rsidRDefault="00E26A90"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3C0CF" w14:textId="77777777" w:rsidR="00E26A90" w:rsidRDefault="00E26A90" w:rsidP="00E26A90">
      <w:pPr>
        <w:spacing w:after="0"/>
      </w:pPr>
      <w:r>
        <w:separator/>
      </w:r>
    </w:p>
  </w:footnote>
  <w:footnote w:type="continuationSeparator" w:id="0">
    <w:p w14:paraId="0FB73E57" w14:textId="77777777" w:rsidR="00E26A90" w:rsidRDefault="00E26A90" w:rsidP="00E26A90">
      <w:pPr>
        <w:spacing w:after="0"/>
      </w:pPr>
      <w:r>
        <w:continuationSeparator/>
      </w:r>
    </w:p>
  </w:footnote>
  <w:footnote w:id="1">
    <w:p w14:paraId="6E2EDE4A" w14:textId="77777777" w:rsidR="00933ADA" w:rsidRPr="0002267E" w:rsidRDefault="00933ADA" w:rsidP="00933ADA">
      <w:pPr>
        <w:pStyle w:val="FootnoteText"/>
        <w:ind w:left="567" w:hanging="567"/>
        <w:rPr>
          <w:rFonts w:ascii="Times New Roman" w:hAnsi="Times New Roman"/>
          <w:sz w:val="20"/>
          <w:szCs w:val="20"/>
        </w:rPr>
      </w:pPr>
      <w:r>
        <w:rPr>
          <w:rStyle w:val="FootnoteReference"/>
        </w:rPr>
        <w:footnoteRef/>
      </w:r>
      <w:r>
        <w:tab/>
      </w:r>
      <w:r>
        <w:rPr>
          <w:rFonts w:ascii="Times New Roman" w:hAnsi="Times New Roman"/>
          <w:color w:val="444444"/>
          <w:sz w:val="20"/>
        </w:rPr>
        <w:t>Nařízení Evropského parlamentu a Rady (EU) 2017/2402 ze dne 12. prosince 2017, kterým se stanoví obecný rámec pro sekuritizaci a vytváří se zvláštní rámec pro jednoduchou, transparentní a standardizovanou sekuritizaci a kterým se mění směrnice 2009/65/ES, 2009/138/ES, 2011/61/EU a nařízení (ES) č. 1060/2009 a (EU) č. 648/2012 (</w:t>
      </w:r>
      <w:proofErr w:type="spellStart"/>
      <w:r>
        <w:rPr>
          <w:rFonts w:ascii="Times New Roman" w:hAnsi="Times New Roman"/>
          <w:color w:val="444444"/>
          <w:sz w:val="20"/>
        </w:rPr>
        <w:t>Úř</w:t>
      </w:r>
      <w:proofErr w:type="spellEnd"/>
      <w:r>
        <w:rPr>
          <w:rFonts w:ascii="Times New Roman" w:hAnsi="Times New Roman"/>
          <w:color w:val="444444"/>
          <w:sz w:val="20"/>
        </w:rPr>
        <w:t>. </w:t>
      </w:r>
      <w:proofErr w:type="spellStart"/>
      <w:r>
        <w:rPr>
          <w:rFonts w:ascii="Times New Roman" w:hAnsi="Times New Roman"/>
          <w:color w:val="444444"/>
          <w:sz w:val="20"/>
        </w:rPr>
        <w:t>věst</w:t>
      </w:r>
      <w:proofErr w:type="spellEnd"/>
      <w:r>
        <w:rPr>
          <w:rFonts w:ascii="Times New Roman" w:hAnsi="Times New Roman"/>
          <w:color w:val="444444"/>
          <w:sz w:val="20"/>
        </w:rPr>
        <w:t>. L 347, 28.12.2017, s. 35).</w:t>
      </w:r>
    </w:p>
  </w:footnote>
  <w:footnote w:id="2">
    <w:p w14:paraId="1712BE5D" w14:textId="77777777" w:rsidR="00933ADA" w:rsidRPr="002409C1" w:rsidRDefault="00933ADA" w:rsidP="00933ADA">
      <w:pPr>
        <w:pStyle w:val="FootnoteText"/>
        <w:ind w:left="567" w:hanging="567"/>
        <w:rPr>
          <w:rFonts w:ascii="Times New Roman" w:hAnsi="Times New Roman"/>
          <w:sz w:val="20"/>
          <w:szCs w:val="20"/>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sz w:val="20"/>
        </w:rPr>
        <w:t>„Samostatné instituce“ nejsou součástí skupiny, ani neuplatňují konsolidaci ve stejné zemi, kde podléhají kapitálovým požadavkům.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Běžné použití EB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Běžné použití EBA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Běžné použití EBA"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Běžné použití EBA</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Běžné použití EB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Běžné použití EBA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Běžné použití EBA"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Běžné použití EBA</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Běžné použití EB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Běžné použití EBA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Běžné použití EBA"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rFonts w:ascii="Calibri" w:eastAsia="Calibri" w:hAnsi="Calibri" w:cs="Calibri"/>
                        <w:noProof/>
                        <w:color w:val="000000"/>
                        <w:sz w:val="24"/>
                      </w:rPr>
                    </w:pPr>
                    <w:r>
                      <w:rPr>
                        <w:rFonts w:ascii="Calibri" w:hAnsi="Calibri"/>
                        <w:color w:val="000000"/>
                        <w:sz w:val="24"/>
                      </w:rPr>
                      <w:t>Běžné použití EBA</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9"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2F7D7F02"/>
    <w:multiLevelType w:val="multilevel"/>
    <w:tmpl w:val="0407001D"/>
    <w:numStyleLink w:val="Formatvorlage3"/>
  </w:abstractNum>
  <w:abstractNum w:abstractNumId="11"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9"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1"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2"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5"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7"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8"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1"/>
  </w:num>
  <w:num w:numId="3" w16cid:durableId="286200695">
    <w:abstractNumId w:val="30"/>
  </w:num>
  <w:num w:numId="4" w16cid:durableId="487287975">
    <w:abstractNumId w:val="16"/>
  </w:num>
  <w:num w:numId="5" w16cid:durableId="1754350949">
    <w:abstractNumId w:val="25"/>
  </w:num>
  <w:num w:numId="6" w16cid:durableId="1507597667">
    <w:abstractNumId w:val="14"/>
  </w:num>
  <w:num w:numId="7" w16cid:durableId="139271283">
    <w:abstractNumId w:val="29"/>
  </w:num>
  <w:num w:numId="8" w16cid:durableId="763764270">
    <w:abstractNumId w:val="6"/>
  </w:num>
  <w:num w:numId="9" w16cid:durableId="1561986968">
    <w:abstractNumId w:val="23"/>
  </w:num>
  <w:num w:numId="10" w16cid:durableId="1349260748">
    <w:abstractNumId w:val="12"/>
  </w:num>
  <w:num w:numId="11" w16cid:durableId="1097991330">
    <w:abstractNumId w:val="18"/>
  </w:num>
  <w:num w:numId="12" w16cid:durableId="858469680">
    <w:abstractNumId w:val="7"/>
  </w:num>
  <w:num w:numId="13" w16cid:durableId="1485394352">
    <w:abstractNumId w:val="24"/>
  </w:num>
  <w:num w:numId="14" w16cid:durableId="881021889">
    <w:abstractNumId w:val="20"/>
  </w:num>
  <w:num w:numId="15" w16cid:durableId="1923681300">
    <w:abstractNumId w:val="11"/>
  </w:num>
  <w:num w:numId="16" w16cid:durableId="211188018">
    <w:abstractNumId w:val="17"/>
  </w:num>
  <w:num w:numId="17" w16cid:durableId="373817584">
    <w:abstractNumId w:val="10"/>
  </w:num>
  <w:num w:numId="18" w16cid:durableId="1615165847">
    <w:abstractNumId w:val="26"/>
  </w:num>
  <w:num w:numId="19" w16cid:durableId="429467310">
    <w:abstractNumId w:val="4"/>
  </w:num>
  <w:num w:numId="20" w16cid:durableId="1356804014">
    <w:abstractNumId w:val="5"/>
  </w:num>
  <w:num w:numId="21" w16cid:durableId="8442498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59669669">
    <w:abstractNumId w:val="9"/>
  </w:num>
  <w:num w:numId="23" w16cid:durableId="1079792157">
    <w:abstractNumId w:val="15"/>
  </w:num>
  <w:num w:numId="24" w16cid:durableId="1333265662">
    <w:abstractNumId w:val="2"/>
  </w:num>
  <w:num w:numId="25" w16cid:durableId="737484550">
    <w:abstractNumId w:val="13"/>
  </w:num>
  <w:num w:numId="26" w16cid:durableId="309210531">
    <w:abstractNumId w:val="28"/>
  </w:num>
  <w:num w:numId="27" w16cid:durableId="166527561">
    <w:abstractNumId w:val="1"/>
  </w:num>
  <w:num w:numId="28" w16cid:durableId="1544101633">
    <w:abstractNumId w:val="27"/>
  </w:num>
  <w:num w:numId="29" w16cid:durableId="44380249">
    <w:abstractNumId w:val="19"/>
  </w:num>
  <w:num w:numId="30" w16cid:durableId="1838038624">
    <w:abstractNumId w:val="0"/>
  </w:num>
  <w:num w:numId="31" w16cid:durableId="1856265522">
    <w:abstractNumId w:val="8"/>
  </w:num>
  <w:num w:numId="32" w16cid:durableId="1869221197">
    <w:abstractNumId w:val="1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73192"/>
    <w:rsid w:val="000F57B4"/>
    <w:rsid w:val="001B2467"/>
    <w:rsid w:val="00241455"/>
    <w:rsid w:val="003A06D5"/>
    <w:rsid w:val="003E7539"/>
    <w:rsid w:val="0046764D"/>
    <w:rsid w:val="005754CB"/>
    <w:rsid w:val="005B58D3"/>
    <w:rsid w:val="005F3FB0"/>
    <w:rsid w:val="00631623"/>
    <w:rsid w:val="006573B5"/>
    <w:rsid w:val="00835B2F"/>
    <w:rsid w:val="00933ADA"/>
    <w:rsid w:val="00A6002C"/>
    <w:rsid w:val="00B71F25"/>
    <w:rsid w:val="00B92D7C"/>
    <w:rsid w:val="00C4175A"/>
    <w:rsid w:val="00D117E0"/>
    <w:rsid w:val="00E26A90"/>
    <w:rsid w:val="00EF07A1"/>
    <w:rsid w:val="00F170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3ADA"/>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933ADA"/>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933ADA"/>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933ADA"/>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933ADA"/>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933ADA"/>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933ADA"/>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933ADA"/>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933ADA"/>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933ADA"/>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933ADA"/>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933ADA"/>
    <w:rPr>
      <w:rFonts w:ascii="Verdana" w:eastAsia="Arial" w:hAnsi="Verdana" w:cs="Times New Roman"/>
      <w:b/>
      <w:kern w:val="0"/>
      <w:sz w:val="24"/>
      <w:szCs w:val="24"/>
      <w:u w:val="single"/>
      <w:lang w:val="cs-CZ" w:eastAsia="x-none"/>
      <w14:ligatures w14:val="none"/>
    </w:rPr>
  </w:style>
  <w:style w:type="character" w:customStyle="1" w:styleId="Heading3Char">
    <w:name w:val="Heading 3 Char"/>
    <w:aliases w:val="Title 2 Char"/>
    <w:basedOn w:val="DefaultParagraphFont"/>
    <w:uiPriority w:val="99"/>
    <w:rsid w:val="00933ADA"/>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933ADA"/>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933ADA"/>
    <w:rPr>
      <w:rFonts w:ascii="Arial" w:eastAsia="Arial" w:hAnsi="Arial" w:cs="Times New Roman"/>
      <w:b/>
      <w:i/>
      <w:kern w:val="0"/>
      <w:sz w:val="20"/>
      <w:szCs w:val="20"/>
      <w:lang w:val="cs-CZ" w:eastAsia="de-DE"/>
      <w14:ligatures w14:val="none"/>
    </w:rPr>
  </w:style>
  <w:style w:type="character" w:customStyle="1" w:styleId="Heading6Char">
    <w:name w:val="Heading 6 Char"/>
    <w:basedOn w:val="DefaultParagraphFont"/>
    <w:link w:val="Heading6"/>
    <w:rsid w:val="00933ADA"/>
    <w:rPr>
      <w:rFonts w:ascii="Times New Roman" w:eastAsia="Arial" w:hAnsi="Times New Roman" w:cs="Times New Roman"/>
      <w:b/>
      <w:bCs/>
      <w:kern w:val="0"/>
      <w:sz w:val="20"/>
      <w:szCs w:val="20"/>
      <w:lang w:val="cs-CZ" w:eastAsia="de-DE"/>
      <w14:ligatures w14:val="none"/>
    </w:rPr>
  </w:style>
  <w:style w:type="character" w:customStyle="1" w:styleId="Heading7Char">
    <w:name w:val="Heading 7 Char"/>
    <w:basedOn w:val="DefaultParagraphFont"/>
    <w:link w:val="Heading7"/>
    <w:rsid w:val="00933ADA"/>
    <w:rPr>
      <w:rFonts w:ascii="Times New Roman" w:eastAsia="Arial" w:hAnsi="Times New Roman" w:cs="Times New Roman"/>
      <w:kern w:val="0"/>
      <w:sz w:val="20"/>
      <w:szCs w:val="20"/>
      <w:lang w:val="cs-CZ" w:eastAsia="de-DE"/>
      <w14:ligatures w14:val="none"/>
    </w:rPr>
  </w:style>
  <w:style w:type="character" w:customStyle="1" w:styleId="Heading8Char">
    <w:name w:val="Heading 8 Char"/>
    <w:basedOn w:val="DefaultParagraphFont"/>
    <w:link w:val="Heading8"/>
    <w:rsid w:val="00933ADA"/>
    <w:rPr>
      <w:rFonts w:ascii="Times New Roman" w:eastAsia="Arial" w:hAnsi="Times New Roman" w:cs="Times New Roman"/>
      <w:i/>
      <w:iCs/>
      <w:kern w:val="0"/>
      <w:sz w:val="20"/>
      <w:szCs w:val="20"/>
      <w:lang w:val="cs-CZ" w:eastAsia="de-DE"/>
      <w14:ligatures w14:val="none"/>
    </w:rPr>
  </w:style>
  <w:style w:type="character" w:customStyle="1" w:styleId="Heading9Char">
    <w:name w:val="Heading 9 Char"/>
    <w:basedOn w:val="DefaultParagraphFont"/>
    <w:link w:val="Heading9"/>
    <w:rsid w:val="00933ADA"/>
    <w:rPr>
      <w:rFonts w:ascii="Arial" w:eastAsia="Arial" w:hAnsi="Arial" w:cs="Times New Roman"/>
      <w:kern w:val="0"/>
      <w:sz w:val="20"/>
      <w:szCs w:val="20"/>
      <w:lang w:val="cs-CZ" w:eastAsia="de-DE"/>
      <w14:ligatures w14:val="none"/>
    </w:rPr>
  </w:style>
  <w:style w:type="paragraph" w:styleId="TableofFigures">
    <w:name w:val="table of figures"/>
    <w:basedOn w:val="Normal"/>
    <w:next w:val="Normal"/>
    <w:qFormat/>
    <w:rsid w:val="00933ADA"/>
    <w:pPr>
      <w:ind w:left="440" w:hanging="440"/>
    </w:pPr>
  </w:style>
  <w:style w:type="paragraph" w:customStyle="1" w:styleId="Aufzhlungszeichen1">
    <w:name w:val="Aufzählungszeichen1"/>
    <w:basedOn w:val="Normal"/>
    <w:uiPriority w:val="1"/>
    <w:qFormat/>
    <w:rsid w:val="00933ADA"/>
    <w:pPr>
      <w:numPr>
        <w:numId w:val="1"/>
      </w:numPr>
      <w:spacing w:line="240" w:lineRule="exact"/>
    </w:pPr>
  </w:style>
  <w:style w:type="paragraph" w:customStyle="1" w:styleId="Aufzhlungszeichen2">
    <w:name w:val="Aufzählungszeichen2"/>
    <w:basedOn w:val="Normal"/>
    <w:uiPriority w:val="1"/>
    <w:qFormat/>
    <w:rsid w:val="00933ADA"/>
    <w:pPr>
      <w:numPr>
        <w:numId w:val="2"/>
      </w:numPr>
      <w:spacing w:line="240" w:lineRule="exact"/>
    </w:pPr>
  </w:style>
  <w:style w:type="paragraph" w:customStyle="1" w:styleId="Aufzhlungszeichen3">
    <w:name w:val="Aufzählungszeichen3"/>
    <w:basedOn w:val="Normal"/>
    <w:uiPriority w:val="1"/>
    <w:qFormat/>
    <w:rsid w:val="00933ADA"/>
    <w:pPr>
      <w:numPr>
        <w:numId w:val="3"/>
      </w:numPr>
      <w:spacing w:line="240" w:lineRule="exact"/>
    </w:pPr>
  </w:style>
  <w:style w:type="paragraph" w:customStyle="1" w:styleId="Aufzhlungszeichen4">
    <w:name w:val="Aufzählungszeichen4"/>
    <w:basedOn w:val="Normal"/>
    <w:uiPriority w:val="1"/>
    <w:qFormat/>
    <w:rsid w:val="00933ADA"/>
    <w:pPr>
      <w:numPr>
        <w:numId w:val="4"/>
      </w:numPr>
      <w:spacing w:line="240" w:lineRule="exact"/>
    </w:pPr>
  </w:style>
  <w:style w:type="paragraph" w:styleId="FootnoteText">
    <w:name w:val="footnote text"/>
    <w:basedOn w:val="Normal"/>
    <w:link w:val="FootnoteTextChar"/>
    <w:qFormat/>
    <w:rsid w:val="00933ADA"/>
    <w:pPr>
      <w:spacing w:line="180" w:lineRule="exact"/>
      <w:ind w:left="142" w:hanging="142"/>
    </w:pPr>
    <w:rPr>
      <w:rFonts w:ascii="Arial" w:eastAsia="Arial" w:hAnsi="Arial"/>
      <w:sz w:val="16"/>
      <w:szCs w:val="16"/>
      <w:lang w:eastAsia="de-DE"/>
    </w:rPr>
  </w:style>
  <w:style w:type="character" w:customStyle="1" w:styleId="FootnoteTextChar">
    <w:name w:val="Footnote Text Char"/>
    <w:basedOn w:val="DefaultParagraphFont"/>
    <w:link w:val="FootnoteText"/>
    <w:rsid w:val="00933ADA"/>
    <w:rPr>
      <w:rFonts w:ascii="Arial" w:eastAsia="Arial" w:hAnsi="Arial" w:cs="Times New Roman"/>
      <w:kern w:val="0"/>
      <w:sz w:val="16"/>
      <w:szCs w:val="16"/>
      <w:lang w:val="cs-CZ"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933ADA"/>
    <w:rPr>
      <w:rFonts w:ascii="Arial" w:hAnsi="Arial" w:cs="Times New Roman"/>
      <w:kern w:val="0"/>
      <w:position w:val="4"/>
      <w:sz w:val="12"/>
      <w:szCs w:val="12"/>
      <w:vertAlign w:val="baseline"/>
    </w:rPr>
  </w:style>
  <w:style w:type="paragraph" w:styleId="Footer">
    <w:name w:val="footer"/>
    <w:basedOn w:val="Normal"/>
    <w:link w:val="FooterChar"/>
    <w:uiPriority w:val="99"/>
    <w:rsid w:val="00933ADA"/>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933ADA"/>
    <w:rPr>
      <w:rFonts w:ascii="Arial" w:eastAsia="Arial" w:hAnsi="Arial" w:cs="Times New Roman"/>
      <w:kern w:val="0"/>
      <w:sz w:val="14"/>
      <w:szCs w:val="14"/>
      <w:lang w:val="cs-CZ" w:eastAsia="de-DE"/>
      <w14:ligatures w14:val="none"/>
    </w:rPr>
  </w:style>
  <w:style w:type="paragraph" w:customStyle="1" w:styleId="GliederungmitAufzhlung">
    <w:name w:val="Gliederung mit Aufzählung"/>
    <w:basedOn w:val="Normal"/>
    <w:uiPriority w:val="1"/>
    <w:qFormat/>
    <w:rsid w:val="00933ADA"/>
    <w:pPr>
      <w:numPr>
        <w:numId w:val="7"/>
      </w:numPr>
      <w:spacing w:line="312" w:lineRule="auto"/>
    </w:pPr>
  </w:style>
  <w:style w:type="paragraph" w:customStyle="1" w:styleId="GliederungmitNummerierung">
    <w:name w:val="Gliederung mit Nummerierung"/>
    <w:basedOn w:val="Normal"/>
    <w:uiPriority w:val="1"/>
    <w:qFormat/>
    <w:rsid w:val="00933ADA"/>
    <w:pPr>
      <w:numPr>
        <w:numId w:val="8"/>
      </w:numPr>
      <w:spacing w:line="312" w:lineRule="auto"/>
    </w:pPr>
  </w:style>
  <w:style w:type="paragraph" w:customStyle="1" w:styleId="HngEinrckung1">
    <w:name w:val="Häng. Einrückung1"/>
    <w:basedOn w:val="Normal"/>
    <w:uiPriority w:val="1"/>
    <w:qFormat/>
    <w:rsid w:val="00933ADA"/>
    <w:pPr>
      <w:spacing w:line="312" w:lineRule="auto"/>
      <w:ind w:left="567" w:hanging="567"/>
    </w:pPr>
  </w:style>
  <w:style w:type="paragraph" w:customStyle="1" w:styleId="HngEinrckung2">
    <w:name w:val="Häng. Einrückung2"/>
    <w:basedOn w:val="Normal"/>
    <w:uiPriority w:val="1"/>
    <w:qFormat/>
    <w:rsid w:val="00933ADA"/>
    <w:pPr>
      <w:spacing w:line="312" w:lineRule="auto"/>
      <w:ind w:left="1134" w:hanging="567"/>
    </w:pPr>
  </w:style>
  <w:style w:type="paragraph" w:customStyle="1" w:styleId="HngEinrckung3">
    <w:name w:val="Häng. Einrückung3"/>
    <w:basedOn w:val="Normal"/>
    <w:uiPriority w:val="1"/>
    <w:qFormat/>
    <w:rsid w:val="00933ADA"/>
    <w:pPr>
      <w:spacing w:line="312" w:lineRule="auto"/>
      <w:ind w:left="1701" w:hanging="567"/>
    </w:pPr>
  </w:style>
  <w:style w:type="character" w:styleId="Hyperlink">
    <w:name w:val="Hyperlink"/>
    <w:uiPriority w:val="99"/>
    <w:rsid w:val="00933ADA"/>
    <w:rPr>
      <w:rFonts w:cs="Times New Roman"/>
      <w:color w:val="0000FF"/>
      <w:u w:val="single"/>
    </w:rPr>
  </w:style>
  <w:style w:type="paragraph" w:customStyle="1" w:styleId="Marginalspalte">
    <w:name w:val="Marginalspalte"/>
    <w:basedOn w:val="Normal"/>
    <w:uiPriority w:val="1"/>
    <w:qFormat/>
    <w:rsid w:val="00933ADA"/>
    <w:pPr>
      <w:framePr w:w="851" w:h="851" w:hSpace="284" w:wrap="around" w:vAnchor="text" w:hAnchor="page" w:y="1"/>
    </w:pPr>
    <w:rPr>
      <w:i/>
      <w:szCs w:val="22"/>
    </w:rPr>
  </w:style>
  <w:style w:type="paragraph" w:customStyle="1" w:styleId="Nummerierungsart1">
    <w:name w:val="Nummerierungsart1"/>
    <w:basedOn w:val="Normal"/>
    <w:uiPriority w:val="1"/>
    <w:qFormat/>
    <w:rsid w:val="00933ADA"/>
    <w:pPr>
      <w:numPr>
        <w:numId w:val="9"/>
      </w:numPr>
    </w:pPr>
  </w:style>
  <w:style w:type="paragraph" w:customStyle="1" w:styleId="Nummerierungsart2">
    <w:name w:val="Nummerierungsart2"/>
    <w:basedOn w:val="Normal"/>
    <w:uiPriority w:val="1"/>
    <w:qFormat/>
    <w:rsid w:val="00933ADA"/>
    <w:pPr>
      <w:numPr>
        <w:numId w:val="10"/>
      </w:numPr>
    </w:pPr>
  </w:style>
  <w:style w:type="paragraph" w:customStyle="1" w:styleId="Nummerierungsart3">
    <w:name w:val="Nummerierungsart3"/>
    <w:basedOn w:val="Normal"/>
    <w:uiPriority w:val="1"/>
    <w:qFormat/>
    <w:rsid w:val="00933ADA"/>
    <w:pPr>
      <w:numPr>
        <w:numId w:val="11"/>
      </w:numPr>
    </w:pPr>
  </w:style>
  <w:style w:type="paragraph" w:customStyle="1" w:styleId="Nummerierungsart4">
    <w:name w:val="Nummerierungsart4"/>
    <w:basedOn w:val="Normal"/>
    <w:uiPriority w:val="1"/>
    <w:qFormat/>
    <w:rsid w:val="00933ADA"/>
    <w:pPr>
      <w:numPr>
        <w:numId w:val="12"/>
      </w:numPr>
    </w:pPr>
  </w:style>
  <w:style w:type="character" w:styleId="PageNumber">
    <w:name w:val="page number"/>
    <w:uiPriority w:val="99"/>
    <w:rsid w:val="00933ADA"/>
    <w:rPr>
      <w:rFonts w:ascii="Arial" w:hAnsi="Arial" w:cs="Times New Roman"/>
      <w:sz w:val="22"/>
    </w:rPr>
  </w:style>
  <w:style w:type="character" w:customStyle="1" w:styleId="Heading3Char1">
    <w:name w:val="Heading 3 Char1"/>
    <w:aliases w:val="Title 2 Char1"/>
    <w:link w:val="Heading3"/>
    <w:uiPriority w:val="99"/>
    <w:locked/>
    <w:rsid w:val="00933ADA"/>
    <w:rPr>
      <w:rFonts w:ascii="Arial" w:eastAsia="Arial" w:hAnsi="Arial" w:cs="Times New Roman"/>
      <w:b/>
      <w:kern w:val="0"/>
      <w:sz w:val="20"/>
      <w:szCs w:val="20"/>
      <w:lang w:val="cs-CZ" w:eastAsia="de-DE"/>
      <w14:ligatures w14:val="none"/>
    </w:rPr>
  </w:style>
  <w:style w:type="paragraph" w:styleId="TOC1">
    <w:name w:val="toc 1"/>
    <w:basedOn w:val="Normal"/>
    <w:next w:val="Normal"/>
    <w:autoRedefine/>
    <w:uiPriority w:val="39"/>
    <w:qFormat/>
    <w:rsid w:val="00933ADA"/>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933ADA"/>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933ADA"/>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933ADA"/>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933ADA"/>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933ADA"/>
    <w:pPr>
      <w:tabs>
        <w:tab w:val="left" w:pos="2058"/>
        <w:tab w:val="right" w:leader="dot" w:pos="9071"/>
      </w:tabs>
      <w:ind w:left="1134" w:hanging="1134"/>
    </w:pPr>
    <w:rPr>
      <w:noProof/>
      <w:sz w:val="16"/>
    </w:rPr>
  </w:style>
  <w:style w:type="paragraph" w:styleId="TOC7">
    <w:name w:val="toc 7"/>
    <w:basedOn w:val="Normal"/>
    <w:next w:val="Normal"/>
    <w:autoRedefine/>
    <w:uiPriority w:val="39"/>
    <w:rsid w:val="00933ADA"/>
    <w:pPr>
      <w:tabs>
        <w:tab w:val="right" w:leader="dot" w:pos="9071"/>
      </w:tabs>
      <w:ind w:left="1134" w:hanging="1134"/>
    </w:pPr>
    <w:rPr>
      <w:sz w:val="16"/>
    </w:rPr>
  </w:style>
  <w:style w:type="paragraph" w:styleId="TOC8">
    <w:name w:val="toc 8"/>
    <w:basedOn w:val="Normal"/>
    <w:next w:val="Normal"/>
    <w:autoRedefine/>
    <w:uiPriority w:val="39"/>
    <w:rsid w:val="00933ADA"/>
    <w:pPr>
      <w:tabs>
        <w:tab w:val="left" w:pos="2758"/>
        <w:tab w:val="right" w:leader="dot" w:pos="9071"/>
      </w:tabs>
      <w:ind w:left="1361" w:hanging="1361"/>
    </w:pPr>
    <w:rPr>
      <w:noProof/>
      <w:sz w:val="16"/>
    </w:rPr>
  </w:style>
  <w:style w:type="paragraph" w:styleId="TOC9">
    <w:name w:val="toc 9"/>
    <w:basedOn w:val="Normal"/>
    <w:next w:val="Normal"/>
    <w:autoRedefine/>
    <w:uiPriority w:val="39"/>
    <w:rsid w:val="00933ADA"/>
    <w:pPr>
      <w:tabs>
        <w:tab w:val="right" w:leader="dot" w:pos="9071"/>
      </w:tabs>
      <w:ind w:left="1361" w:hanging="1361"/>
    </w:pPr>
    <w:rPr>
      <w:sz w:val="16"/>
    </w:rPr>
  </w:style>
  <w:style w:type="paragraph" w:styleId="Quote">
    <w:name w:val="Quote"/>
    <w:basedOn w:val="Normal"/>
    <w:next w:val="Normal"/>
    <w:link w:val="QuoteChar"/>
    <w:uiPriority w:val="29"/>
    <w:qFormat/>
    <w:rsid w:val="00933ADA"/>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933ADA"/>
    <w:rPr>
      <w:rFonts w:ascii="Arial" w:eastAsia="Arial" w:hAnsi="Arial" w:cs="Times New Roman"/>
      <w:i/>
      <w:iCs/>
      <w:color w:val="000000"/>
      <w:kern w:val="0"/>
      <w:sz w:val="20"/>
      <w:szCs w:val="20"/>
      <w:lang w:val="cs-CZ" w:eastAsia="de-DE"/>
      <w14:ligatures w14:val="none"/>
    </w:rPr>
  </w:style>
  <w:style w:type="paragraph" w:styleId="TOCHeading">
    <w:name w:val="TOC Heading"/>
    <w:basedOn w:val="Heading1"/>
    <w:next w:val="Normal"/>
    <w:uiPriority w:val="39"/>
    <w:qFormat/>
    <w:rsid w:val="00933ADA"/>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933ADA"/>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933ADA"/>
    <w:rPr>
      <w:rFonts w:ascii="Arial" w:eastAsia="Arial" w:hAnsi="Arial" w:cs="Times New Roman"/>
      <w:kern w:val="0"/>
      <w:sz w:val="20"/>
      <w:szCs w:val="20"/>
      <w:lang w:val="cs-CZ" w:eastAsia="de-DE"/>
      <w14:ligatures w14:val="none"/>
    </w:rPr>
  </w:style>
  <w:style w:type="character" w:styleId="EndnoteReference">
    <w:name w:val="endnote reference"/>
    <w:uiPriority w:val="1"/>
    <w:rsid w:val="00933ADA"/>
    <w:rPr>
      <w:rFonts w:ascii="Arial" w:hAnsi="Arial" w:cs="Times New Roman"/>
      <w:color w:val="auto"/>
      <w:position w:val="4"/>
      <w:sz w:val="12"/>
      <w:vertAlign w:val="baseline"/>
    </w:rPr>
  </w:style>
  <w:style w:type="paragraph" w:customStyle="1" w:styleId="Ballontekst">
    <w:name w:val="Ballontekst"/>
    <w:basedOn w:val="Normal"/>
    <w:uiPriority w:val="99"/>
    <w:semiHidden/>
    <w:rsid w:val="00933ADA"/>
    <w:rPr>
      <w:rFonts w:ascii="Tahoma" w:hAnsi="Tahoma" w:cs="Tahoma"/>
      <w:sz w:val="16"/>
      <w:szCs w:val="16"/>
    </w:rPr>
  </w:style>
  <w:style w:type="character" w:styleId="CommentReference">
    <w:name w:val="annotation reference"/>
    <w:uiPriority w:val="99"/>
    <w:rsid w:val="00933ADA"/>
    <w:rPr>
      <w:rFonts w:cs="Times New Roman"/>
      <w:sz w:val="16"/>
      <w:szCs w:val="16"/>
    </w:rPr>
  </w:style>
  <w:style w:type="paragraph" w:styleId="CommentText">
    <w:name w:val="annotation text"/>
    <w:basedOn w:val="Normal"/>
    <w:link w:val="CommentTextChar"/>
    <w:uiPriority w:val="99"/>
    <w:rsid w:val="00933ADA"/>
    <w:rPr>
      <w:rFonts w:eastAsia="Arial"/>
      <w:szCs w:val="20"/>
      <w:lang w:eastAsia="x-none"/>
    </w:rPr>
  </w:style>
  <w:style w:type="character" w:customStyle="1" w:styleId="CommentTextChar">
    <w:name w:val="Comment Text Char"/>
    <w:basedOn w:val="DefaultParagraphFont"/>
    <w:link w:val="CommentText"/>
    <w:uiPriority w:val="99"/>
    <w:rsid w:val="00933ADA"/>
    <w:rPr>
      <w:rFonts w:ascii="Verdana" w:eastAsia="Arial" w:hAnsi="Verdana" w:cs="Times New Roman"/>
      <w:kern w:val="0"/>
      <w:sz w:val="20"/>
      <w:szCs w:val="20"/>
      <w:lang w:val="cs-CZ" w:eastAsia="x-none"/>
      <w14:ligatures w14:val="none"/>
    </w:rPr>
  </w:style>
  <w:style w:type="paragraph" w:customStyle="1" w:styleId="Onderwerpvanopmerking">
    <w:name w:val="Onderwerp van opmerking"/>
    <w:basedOn w:val="CommentText"/>
    <w:next w:val="CommentText"/>
    <w:uiPriority w:val="99"/>
    <w:semiHidden/>
    <w:rsid w:val="00933ADA"/>
    <w:rPr>
      <w:b/>
      <w:bCs/>
    </w:rPr>
  </w:style>
  <w:style w:type="character" w:styleId="FollowedHyperlink">
    <w:name w:val="FollowedHyperlink"/>
    <w:uiPriority w:val="99"/>
    <w:rsid w:val="00933ADA"/>
    <w:rPr>
      <w:rFonts w:cs="Times New Roman"/>
      <w:color w:val="606420"/>
      <w:u w:val="single"/>
    </w:rPr>
  </w:style>
  <w:style w:type="paragraph" w:styleId="BalloonText">
    <w:name w:val="Balloon Text"/>
    <w:basedOn w:val="Normal"/>
    <w:link w:val="BalloonTextChar"/>
    <w:uiPriority w:val="99"/>
    <w:rsid w:val="00933ADA"/>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933ADA"/>
    <w:rPr>
      <w:rFonts w:ascii="Tahoma" w:eastAsia="Arial" w:hAnsi="Tahoma" w:cs="Times New Roman"/>
      <w:kern w:val="0"/>
      <w:sz w:val="16"/>
      <w:szCs w:val="16"/>
      <w:lang w:val="cs-CZ" w:eastAsia="x-none"/>
      <w14:ligatures w14:val="none"/>
    </w:rPr>
  </w:style>
  <w:style w:type="paragraph" w:styleId="CommentSubject">
    <w:name w:val="annotation subject"/>
    <w:basedOn w:val="CommentText"/>
    <w:next w:val="CommentText"/>
    <w:link w:val="CommentSubjectChar"/>
    <w:uiPriority w:val="99"/>
    <w:rsid w:val="00933ADA"/>
    <w:rPr>
      <w:b/>
      <w:bCs/>
    </w:rPr>
  </w:style>
  <w:style w:type="character" w:customStyle="1" w:styleId="CommentSubjectChar">
    <w:name w:val="Comment Subject Char"/>
    <w:basedOn w:val="CommentTextChar"/>
    <w:link w:val="CommentSubject"/>
    <w:uiPriority w:val="99"/>
    <w:rsid w:val="00933ADA"/>
    <w:rPr>
      <w:rFonts w:ascii="Verdana" w:eastAsia="Arial" w:hAnsi="Verdana" w:cs="Times New Roman"/>
      <w:b/>
      <w:bCs/>
      <w:kern w:val="0"/>
      <w:sz w:val="20"/>
      <w:szCs w:val="20"/>
      <w:lang w:val="cs-CZ" w:eastAsia="x-none"/>
      <w14:ligatures w14:val="none"/>
    </w:rPr>
  </w:style>
  <w:style w:type="table" w:styleId="TableGrid">
    <w:name w:val="Table Grid"/>
    <w:aliases w:val="Tabla CUADROS"/>
    <w:basedOn w:val="TableNormal"/>
    <w:uiPriority w:val="59"/>
    <w:rsid w:val="00933ADA"/>
    <w:pPr>
      <w:spacing w:after="0" w:line="240" w:lineRule="auto"/>
    </w:pPr>
    <w:rPr>
      <w:rFonts w:ascii="Times New Roman" w:eastAsia="Times New Roman" w:hAnsi="Times New Roman" w:cs="Times New Roman"/>
      <w:kern w:val="0"/>
      <w:sz w:val="20"/>
      <w:szCs w:val="20"/>
      <w:lang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933ADA"/>
    <w:pPr>
      <w:spacing w:before="240" w:after="60"/>
    </w:pPr>
    <w:rPr>
      <w:iCs/>
      <w:szCs w:val="28"/>
    </w:rPr>
  </w:style>
  <w:style w:type="character" w:customStyle="1" w:styleId="Formatvorlageberschrift4Char">
    <w:name w:val="Formatvorlage Überschrift 4 Char"/>
    <w:link w:val="Formatvorlageberschrift4"/>
    <w:uiPriority w:val="99"/>
    <w:locked/>
    <w:rsid w:val="00933ADA"/>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933ADA"/>
    <w:pPr>
      <w:tabs>
        <w:tab w:val="num" w:pos="540"/>
      </w:tabs>
      <w:spacing w:before="240"/>
      <w:ind w:left="540" w:hanging="540"/>
    </w:pPr>
    <w:rPr>
      <w:b w:val="0"/>
      <w:kern w:val="32"/>
    </w:rPr>
  </w:style>
  <w:style w:type="paragraph" w:customStyle="1" w:styleId="Instructionsberschrift2">
    <w:name w:val="Instructions Überschrift 2"/>
    <w:basedOn w:val="Heading2"/>
    <w:rsid w:val="00933ADA"/>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933ADA"/>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933ADA"/>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933ADA"/>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933ADA"/>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933ADA"/>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933ADA"/>
    <w:rPr>
      <w:rFonts w:ascii="Verdana" w:hAnsi="Verdana" w:cs="Times New Roman"/>
      <w:b/>
      <w:bCs/>
      <w:sz w:val="20"/>
      <w:u w:val="single"/>
    </w:rPr>
  </w:style>
  <w:style w:type="character" w:customStyle="1" w:styleId="InstructionsTabelleText">
    <w:name w:val="Instructions Tabelle Text"/>
    <w:rsid w:val="00933ADA"/>
    <w:rPr>
      <w:rFonts w:ascii="Verdana" w:hAnsi="Verdana" w:cs="Times New Roman"/>
      <w:sz w:val="20"/>
    </w:rPr>
  </w:style>
  <w:style w:type="character" w:customStyle="1" w:styleId="FormatvorlageInstructionsTabelleText">
    <w:name w:val="Formatvorlage Instructions Tabelle Text"/>
    <w:uiPriority w:val="99"/>
    <w:qFormat/>
    <w:rsid w:val="00933ADA"/>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933ADA"/>
    <w:pPr>
      <w:ind w:left="0" w:firstLine="0"/>
    </w:pPr>
    <w:rPr>
      <w:szCs w:val="20"/>
    </w:rPr>
  </w:style>
  <w:style w:type="paragraph" w:customStyle="1" w:styleId="Texte2">
    <w:name w:val="Texte 2"/>
    <w:basedOn w:val="Normal"/>
    <w:uiPriority w:val="99"/>
    <w:rsid w:val="00933ADA"/>
    <w:pPr>
      <w:spacing w:after="0"/>
      <w:ind w:left="567"/>
    </w:pPr>
    <w:rPr>
      <w:sz w:val="22"/>
      <w:szCs w:val="20"/>
      <w:lang w:eastAsia="fr-FR"/>
    </w:rPr>
  </w:style>
  <w:style w:type="paragraph" w:customStyle="1" w:styleId="Prrafodelista1">
    <w:name w:val="Párrafo de lista1"/>
    <w:basedOn w:val="Normal"/>
    <w:uiPriority w:val="99"/>
    <w:rsid w:val="00933ADA"/>
    <w:pPr>
      <w:ind w:left="720"/>
    </w:pPr>
  </w:style>
  <w:style w:type="paragraph" w:customStyle="1" w:styleId="Prrafodelista2">
    <w:name w:val="Párrafo de lista2"/>
    <w:basedOn w:val="Normal"/>
    <w:uiPriority w:val="99"/>
    <w:rsid w:val="00933ADA"/>
    <w:pPr>
      <w:ind w:left="708"/>
    </w:pPr>
  </w:style>
  <w:style w:type="paragraph" w:styleId="PlainText">
    <w:name w:val="Plain Text"/>
    <w:basedOn w:val="Normal"/>
    <w:link w:val="PlainTextChar"/>
    <w:uiPriority w:val="99"/>
    <w:rsid w:val="00933ADA"/>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933ADA"/>
    <w:rPr>
      <w:rFonts w:ascii="Verdana" w:eastAsia="Arial" w:hAnsi="Verdana" w:cs="Times New Roman"/>
      <w:kern w:val="0"/>
      <w:sz w:val="20"/>
      <w:szCs w:val="20"/>
      <w:lang w:val="cs-CZ" w:eastAsia="es-ES_tradnl"/>
      <w14:ligatures w14:val="none"/>
    </w:rPr>
  </w:style>
  <w:style w:type="paragraph" w:customStyle="1" w:styleId="Listenabsatz1">
    <w:name w:val="Listenabsatz1"/>
    <w:basedOn w:val="Normal"/>
    <w:uiPriority w:val="99"/>
    <w:rsid w:val="00933ADA"/>
    <w:pPr>
      <w:ind w:left="708"/>
    </w:pPr>
  </w:style>
  <w:style w:type="character" w:customStyle="1" w:styleId="InstructionsTextChar">
    <w:name w:val="Instructions Text Char"/>
    <w:link w:val="InstructionsText"/>
    <w:locked/>
    <w:rsid w:val="00933ADA"/>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933ADA"/>
    <w:pPr>
      <w:spacing w:after="0" w:line="240" w:lineRule="auto"/>
    </w:pPr>
    <w:rPr>
      <w:rFonts w:ascii="Verdana" w:eastAsia="Times New Roman" w:hAnsi="Verdana" w:cs="Times New Roman"/>
      <w:kern w:val="0"/>
      <w:sz w:val="20"/>
      <w:szCs w:val="24"/>
      <w14:ligatures w14:val="none"/>
    </w:rPr>
  </w:style>
  <w:style w:type="paragraph" w:styleId="ListParagraph">
    <w:name w:val="List Paragraph"/>
    <w:basedOn w:val="Normal"/>
    <w:link w:val="ListParagraphChar"/>
    <w:uiPriority w:val="34"/>
    <w:qFormat/>
    <w:rsid w:val="00933ADA"/>
    <w:pPr>
      <w:ind w:left="708"/>
    </w:pPr>
  </w:style>
  <w:style w:type="character" w:styleId="PlaceholderText">
    <w:name w:val="Placeholder Text"/>
    <w:uiPriority w:val="99"/>
    <w:semiHidden/>
    <w:rsid w:val="00933ADA"/>
    <w:rPr>
      <w:rFonts w:cs="Times New Roman"/>
      <w:color w:val="808080"/>
    </w:rPr>
  </w:style>
  <w:style w:type="paragraph" w:customStyle="1" w:styleId="InstructionsText2">
    <w:name w:val="Instructions Text 2"/>
    <w:basedOn w:val="InstructionsText"/>
    <w:qFormat/>
    <w:rsid w:val="00933ADA"/>
    <w:pPr>
      <w:numPr>
        <w:numId w:val="15"/>
      </w:numPr>
      <w:spacing w:after="240"/>
    </w:pPr>
  </w:style>
  <w:style w:type="character" w:customStyle="1" w:styleId="Instructionsberschrift3Char">
    <w:name w:val="Instructions Überschrift 3 Char"/>
    <w:locked/>
    <w:rsid w:val="00933ADA"/>
    <w:rPr>
      <w:rFonts w:ascii="Verdana" w:hAnsi="Verdana" w:cs="Arial"/>
      <w:b/>
      <w:bCs/>
      <w:sz w:val="26"/>
      <w:szCs w:val="26"/>
      <w:u w:val="single"/>
      <w:lang w:val="cs-CZ" w:eastAsia="en-US" w:bidi="ar-SA"/>
    </w:rPr>
  </w:style>
  <w:style w:type="paragraph" w:customStyle="1" w:styleId="CM4">
    <w:name w:val="CM4"/>
    <w:basedOn w:val="Normal"/>
    <w:next w:val="Normal"/>
    <w:uiPriority w:val="99"/>
    <w:rsid w:val="00933ADA"/>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933ADA"/>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933ADA"/>
    <w:rPr>
      <w:rFonts w:ascii="Tahoma" w:eastAsia="Arial" w:hAnsi="Tahoma" w:cs="Times New Roman"/>
      <w:kern w:val="0"/>
      <w:sz w:val="16"/>
      <w:szCs w:val="16"/>
      <w:lang w:val="cs-CZ" w:eastAsia="x-none"/>
      <w14:ligatures w14:val="none"/>
    </w:rPr>
  </w:style>
  <w:style w:type="paragraph" w:customStyle="1" w:styleId="Titrearticle">
    <w:name w:val="Titre article"/>
    <w:basedOn w:val="Normal"/>
    <w:next w:val="Normal"/>
    <w:rsid w:val="00933ADA"/>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933ADA"/>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933ADA"/>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933ADA"/>
    <w:rPr>
      <w:rFonts w:cs="Times New Roman"/>
      <w:sz w:val="24"/>
      <w:szCs w:val="24"/>
      <w:lang w:eastAsia="de-DE"/>
    </w:rPr>
  </w:style>
  <w:style w:type="paragraph" w:customStyle="1" w:styleId="NumPar1">
    <w:name w:val="NumPar 1"/>
    <w:basedOn w:val="Normal"/>
    <w:next w:val="Normal"/>
    <w:link w:val="NumPar1Char"/>
    <w:uiPriority w:val="99"/>
    <w:rsid w:val="00933ADA"/>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933ADA"/>
    <w:rPr>
      <w:rFonts w:cs="Times New Roman"/>
      <w:sz w:val="24"/>
      <w:szCs w:val="24"/>
    </w:rPr>
  </w:style>
  <w:style w:type="paragraph" w:customStyle="1" w:styleId="Point1letter">
    <w:name w:val="Point 1 (letter)"/>
    <w:basedOn w:val="Normal"/>
    <w:link w:val="Point1letterChar"/>
    <w:uiPriority w:val="99"/>
    <w:rsid w:val="00933ADA"/>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933ADA"/>
    <w:pPr>
      <w:numPr>
        <w:numId w:val="6"/>
      </w:numPr>
    </w:pPr>
  </w:style>
  <w:style w:type="numbering" w:customStyle="1" w:styleId="Formatvorlage3">
    <w:name w:val="Formatvorlage3"/>
    <w:uiPriority w:val="99"/>
    <w:rsid w:val="00933ADA"/>
    <w:pPr>
      <w:numPr>
        <w:numId w:val="16"/>
      </w:numPr>
    </w:pPr>
  </w:style>
  <w:style w:type="numbering" w:customStyle="1" w:styleId="Formatvorlage1">
    <w:name w:val="Formatvorlage1"/>
    <w:uiPriority w:val="99"/>
    <w:rsid w:val="00933ADA"/>
    <w:pPr>
      <w:numPr>
        <w:numId w:val="5"/>
      </w:numPr>
    </w:pPr>
  </w:style>
  <w:style w:type="numbering" w:customStyle="1" w:styleId="Formatvorlage4">
    <w:name w:val="Formatvorlage4"/>
    <w:uiPriority w:val="99"/>
    <w:rsid w:val="00933ADA"/>
    <w:pPr>
      <w:numPr>
        <w:numId w:val="18"/>
      </w:numPr>
    </w:pPr>
  </w:style>
  <w:style w:type="paragraph" w:customStyle="1" w:styleId="ListParagraph1">
    <w:name w:val="List Paragraph1"/>
    <w:basedOn w:val="Normal"/>
    <w:uiPriority w:val="99"/>
    <w:qFormat/>
    <w:rsid w:val="00933ADA"/>
    <w:pPr>
      <w:ind w:left="708"/>
    </w:pPr>
  </w:style>
  <w:style w:type="paragraph" w:customStyle="1" w:styleId="Anfhrungszeichen1">
    <w:name w:val="Anführungszeichen1"/>
    <w:basedOn w:val="Normal"/>
    <w:next w:val="Normal"/>
    <w:link w:val="AnfhrungszeichenZchn"/>
    <w:uiPriority w:val="29"/>
    <w:semiHidden/>
    <w:rsid w:val="00933ADA"/>
    <w:rPr>
      <w:i/>
      <w:iCs/>
      <w:color w:val="000000"/>
    </w:rPr>
  </w:style>
  <w:style w:type="character" w:customStyle="1" w:styleId="AnfhrungszeichenZchn">
    <w:name w:val="Anführungszeichen Zchn"/>
    <w:link w:val="Anfhrungszeichen1"/>
    <w:uiPriority w:val="29"/>
    <w:semiHidden/>
    <w:rsid w:val="00933ADA"/>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933ADA"/>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933ADA"/>
    <w:pPr>
      <w:spacing w:after="0" w:line="240" w:lineRule="auto"/>
    </w:pPr>
    <w:rPr>
      <w:rFonts w:ascii="Verdana" w:eastAsia="Times New Roman" w:hAnsi="Verdana" w:cs="Times New Roman"/>
      <w:kern w:val="0"/>
      <w:sz w:val="20"/>
      <w:szCs w:val="24"/>
      <w14:ligatures w14:val="none"/>
    </w:rPr>
  </w:style>
  <w:style w:type="paragraph" w:customStyle="1" w:styleId="Listenabsatz2">
    <w:name w:val="Listenabsatz2"/>
    <w:basedOn w:val="Normal"/>
    <w:uiPriority w:val="99"/>
    <w:qFormat/>
    <w:rsid w:val="00933ADA"/>
    <w:pPr>
      <w:ind w:left="708"/>
    </w:pPr>
  </w:style>
  <w:style w:type="character" w:customStyle="1" w:styleId="Platzhaltertext1">
    <w:name w:val="Platzhaltertext1"/>
    <w:uiPriority w:val="99"/>
    <w:semiHidden/>
    <w:rsid w:val="00933ADA"/>
    <w:rPr>
      <w:color w:val="808080"/>
    </w:rPr>
  </w:style>
  <w:style w:type="paragraph" w:customStyle="1" w:styleId="Default">
    <w:name w:val="Default"/>
    <w:rsid w:val="00933ADA"/>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933ADA"/>
    <w:rPr>
      <w:rFonts w:ascii="EU Albertina" w:hAnsi="EU Albertina" w:cs="Times New Roman"/>
      <w:color w:val="auto"/>
    </w:rPr>
  </w:style>
  <w:style w:type="paragraph" w:customStyle="1" w:styleId="CM3">
    <w:name w:val="CM3"/>
    <w:basedOn w:val="Default"/>
    <w:next w:val="Default"/>
    <w:uiPriority w:val="99"/>
    <w:rsid w:val="00933ADA"/>
    <w:rPr>
      <w:rFonts w:ascii="EU Albertina" w:hAnsi="EU Albertina" w:cs="Times New Roman"/>
      <w:color w:val="auto"/>
    </w:rPr>
  </w:style>
  <w:style w:type="paragraph" w:styleId="NormalWeb">
    <w:name w:val="Normal (Web)"/>
    <w:basedOn w:val="Normal"/>
    <w:uiPriority w:val="99"/>
    <w:unhideWhenUsed/>
    <w:rsid w:val="00933ADA"/>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933ADA"/>
    <w:rPr>
      <w:i/>
      <w:iCs/>
    </w:rPr>
  </w:style>
  <w:style w:type="paragraph" w:customStyle="1" w:styleId="TableMainHeading">
    <w:name w:val="TableMainHeading"/>
    <w:basedOn w:val="Normal"/>
    <w:next w:val="Normal"/>
    <w:uiPriority w:val="99"/>
    <w:rsid w:val="00933ADA"/>
    <w:pPr>
      <w:jc w:val="left"/>
    </w:pPr>
    <w:rPr>
      <w:rFonts w:ascii="Segoe UI" w:hAnsi="Segoe UI"/>
      <w:sz w:val="22"/>
      <w:szCs w:val="20"/>
    </w:rPr>
  </w:style>
  <w:style w:type="paragraph" w:customStyle="1" w:styleId="body">
    <w:name w:val="body"/>
    <w:qFormat/>
    <w:rsid w:val="00933ADA"/>
    <w:pPr>
      <w:spacing w:before="240" w:after="120" w:line="276" w:lineRule="auto"/>
      <w:jc w:val="both"/>
    </w:pPr>
    <w:rPr>
      <w:rFonts w:eastAsiaTheme="minorEastAsia"/>
      <w:kern w:val="0"/>
      <w:szCs w:val="24"/>
      <w14:ligatures w14:val="none"/>
    </w:rPr>
  </w:style>
  <w:style w:type="paragraph" w:customStyle="1" w:styleId="Applicationdirecte">
    <w:name w:val="Application directe"/>
    <w:basedOn w:val="Normal"/>
    <w:next w:val="Fait"/>
    <w:rsid w:val="00933ADA"/>
    <w:pPr>
      <w:spacing w:before="480"/>
    </w:pPr>
    <w:rPr>
      <w:rFonts w:ascii="Times New Roman" w:hAnsi="Times New Roman"/>
      <w:sz w:val="24"/>
    </w:rPr>
  </w:style>
  <w:style w:type="paragraph" w:customStyle="1" w:styleId="Fait">
    <w:name w:val="Fait à"/>
    <w:basedOn w:val="Normal"/>
    <w:next w:val="Normal"/>
    <w:rsid w:val="00933ADA"/>
    <w:pPr>
      <w:keepNext/>
      <w:spacing w:after="0"/>
    </w:pPr>
    <w:rPr>
      <w:rFonts w:ascii="Times New Roman" w:hAnsi="Times New Roman"/>
      <w:sz w:val="24"/>
    </w:rPr>
  </w:style>
  <w:style w:type="paragraph" w:customStyle="1" w:styleId="Numberedtilelevel1">
    <w:name w:val="Numbered tile level 1"/>
    <w:basedOn w:val="Titlelevel1"/>
    <w:qFormat/>
    <w:rsid w:val="00933ADA"/>
    <w:pPr>
      <w:numPr>
        <w:numId w:val="28"/>
      </w:numPr>
    </w:pPr>
  </w:style>
  <w:style w:type="paragraph" w:customStyle="1" w:styleId="Numberedtitlelevel2">
    <w:name w:val="Numbered title level 2"/>
    <w:basedOn w:val="Titlelevel2"/>
    <w:next w:val="body"/>
    <w:qFormat/>
    <w:rsid w:val="00933ADA"/>
    <w:pPr>
      <w:numPr>
        <w:ilvl w:val="1"/>
        <w:numId w:val="28"/>
      </w:numPr>
    </w:pPr>
  </w:style>
  <w:style w:type="paragraph" w:customStyle="1" w:styleId="Titlelevel2">
    <w:name w:val="Title level 2"/>
    <w:qFormat/>
    <w:rsid w:val="00933ADA"/>
    <w:pPr>
      <w:spacing w:before="240" w:after="240" w:line="240" w:lineRule="auto"/>
    </w:pPr>
    <w:rPr>
      <w:rFonts w:asciiTheme="majorHAnsi" w:eastAsiaTheme="majorEastAsia" w:hAnsiTheme="majorHAnsi" w:cstheme="majorBidi"/>
      <w:bCs/>
      <w:color w:val="44546A" w:themeColor="text2"/>
      <w:kern w:val="0"/>
      <w:sz w:val="32"/>
      <w:szCs w:val="24"/>
      <w14:ligatures w14:val="none"/>
    </w:rPr>
  </w:style>
  <w:style w:type="paragraph" w:customStyle="1" w:styleId="Tableheader">
    <w:name w:val="Table header"/>
    <w:next w:val="Tabledata"/>
    <w:qFormat/>
    <w:rsid w:val="00933ADA"/>
    <w:pPr>
      <w:spacing w:after="80" w:line="240" w:lineRule="auto"/>
    </w:pPr>
    <w:rPr>
      <w:rFonts w:ascii="Calibri" w:eastAsia="Times New Roman" w:hAnsi="Calibri" w:cs="Times New Roman"/>
      <w:b/>
      <w:color w:val="000000"/>
      <w:kern w:val="0"/>
      <w14:ligatures w14:val="none"/>
    </w:rPr>
  </w:style>
  <w:style w:type="paragraph" w:customStyle="1" w:styleId="Tabledata">
    <w:name w:val="Table data"/>
    <w:basedOn w:val="body"/>
    <w:qFormat/>
    <w:rsid w:val="00933ADA"/>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933ADA"/>
    <w:pPr>
      <w:numPr>
        <w:numId w:val="26"/>
      </w:numPr>
      <w:spacing w:after="0" w:line="240" w:lineRule="auto"/>
    </w:pPr>
    <w:rPr>
      <w:rFonts w:eastAsiaTheme="minorEastAsia"/>
      <w:kern w:val="0"/>
      <w14:ligatures w14:val="none"/>
    </w:rPr>
  </w:style>
  <w:style w:type="table" w:styleId="TableProfessional">
    <w:name w:val="Table Professional"/>
    <w:basedOn w:val="TableNormal"/>
    <w:uiPriority w:val="99"/>
    <w:semiHidden/>
    <w:unhideWhenUsed/>
    <w:rsid w:val="00933ADA"/>
    <w:pPr>
      <w:spacing w:after="0" w:line="240" w:lineRule="auto"/>
    </w:pPr>
    <w:rPr>
      <w:rFonts w:eastAsiaTheme="minorEastAsia"/>
      <w:kern w:val="0"/>
      <w:sz w:val="24"/>
      <w:szCs w:val="24"/>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933ADA"/>
    <w:pPr>
      <w:numPr>
        <w:numId w:val="27"/>
      </w:numPr>
      <w:spacing w:before="240" w:after="120" w:line="240" w:lineRule="auto"/>
      <w:contextualSpacing/>
    </w:pPr>
    <w:rPr>
      <w:rFonts w:eastAsiaTheme="minorEastAsia"/>
      <w:kern w:val="0"/>
      <w:szCs w:val="24"/>
      <w14:ligatures w14:val="none"/>
    </w:rPr>
  </w:style>
  <w:style w:type="paragraph" w:customStyle="1" w:styleId="Titlelevel1">
    <w:name w:val="Title level 1"/>
    <w:autoRedefine/>
    <w:qFormat/>
    <w:rsid w:val="00933ADA"/>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14:ligatures w14:val="none"/>
    </w:rPr>
  </w:style>
  <w:style w:type="paragraph" w:customStyle="1" w:styleId="Titlelevel3">
    <w:name w:val="Title level 3"/>
    <w:qFormat/>
    <w:rsid w:val="00933ADA"/>
    <w:pPr>
      <w:spacing w:before="240" w:after="240" w:line="240" w:lineRule="auto"/>
    </w:pPr>
    <w:rPr>
      <w:rFonts w:eastAsiaTheme="minorEastAsia"/>
      <w:b/>
      <w:color w:val="44546A" w:themeColor="text2"/>
      <w:kern w:val="0"/>
      <w:sz w:val="24"/>
      <w:szCs w:val="24"/>
      <w14:ligatures w14:val="none"/>
    </w:rPr>
  </w:style>
  <w:style w:type="paragraph" w:customStyle="1" w:styleId="Titlelevel4">
    <w:name w:val="Title level 4"/>
    <w:next w:val="body"/>
    <w:qFormat/>
    <w:rsid w:val="00933ADA"/>
    <w:pPr>
      <w:spacing w:before="240" w:after="240" w:line="240" w:lineRule="auto"/>
    </w:pPr>
    <w:rPr>
      <w:rFonts w:eastAsiaTheme="minorEastAsia"/>
      <w:color w:val="E7E6E6" w:themeColor="background2"/>
      <w:kern w:val="0"/>
      <w:sz w:val="24"/>
      <w:szCs w:val="24"/>
      <w14:ligatures w14:val="none"/>
    </w:rPr>
  </w:style>
  <w:style w:type="paragraph" w:customStyle="1" w:styleId="Figuretitle">
    <w:name w:val="Figure title"/>
    <w:basedOn w:val="body"/>
    <w:next w:val="Normal"/>
    <w:autoRedefine/>
    <w:qFormat/>
    <w:rsid w:val="00933ADA"/>
    <w:pPr>
      <w:keepNext/>
      <w:spacing w:before="360" w:after="360"/>
    </w:pPr>
    <w:rPr>
      <w:rFonts w:eastAsia="Times New Roman" w:cs="Times New Roman"/>
      <w:bCs/>
      <w:noProof/>
      <w:color w:val="44546A" w:themeColor="text2"/>
      <w:szCs w:val="20"/>
      <w:lang w:eastAsia="en-GB"/>
    </w:rPr>
  </w:style>
  <w:style w:type="table" w:customStyle="1" w:styleId="EBAtable">
    <w:name w:val="EBA table"/>
    <w:basedOn w:val="TableNormal"/>
    <w:uiPriority w:val="99"/>
    <w:rsid w:val="00933ADA"/>
    <w:pPr>
      <w:spacing w:after="0" w:line="240" w:lineRule="auto"/>
    </w:pPr>
    <w:rPr>
      <w:rFonts w:eastAsiaTheme="minorEastAsia"/>
      <w:kern w:val="0"/>
      <w:sz w:val="24"/>
      <w:szCs w:val="24"/>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933ADA"/>
    <w:pPr>
      <w:spacing w:after="0" w:line="240" w:lineRule="auto"/>
    </w:pPr>
    <w:rPr>
      <w:rFonts w:eastAsiaTheme="minorEastAsia"/>
      <w:caps/>
      <w:kern w:val="0"/>
      <w:sz w:val="16"/>
      <w:szCs w:val="18"/>
      <w14:ligatures w14:val="none"/>
    </w:rPr>
  </w:style>
  <w:style w:type="paragraph" w:customStyle="1" w:styleId="bullet1">
    <w:name w:val="bullet 1"/>
    <w:basedOn w:val="body"/>
    <w:next w:val="body"/>
    <w:qFormat/>
    <w:rsid w:val="00933ADA"/>
    <w:pPr>
      <w:numPr>
        <w:numId w:val="24"/>
      </w:numPr>
    </w:pPr>
    <w:rPr>
      <w:szCs w:val="22"/>
    </w:rPr>
  </w:style>
  <w:style w:type="paragraph" w:customStyle="1" w:styleId="bullet2">
    <w:name w:val="bullet 2"/>
    <w:basedOn w:val="body"/>
    <w:qFormat/>
    <w:rsid w:val="00933ADA"/>
    <w:pPr>
      <w:numPr>
        <w:numId w:val="23"/>
      </w:numPr>
    </w:pPr>
    <w:rPr>
      <w:szCs w:val="22"/>
    </w:rPr>
  </w:style>
  <w:style w:type="paragraph" w:customStyle="1" w:styleId="Numberedtitlelevel3">
    <w:name w:val="Numbered title level 3"/>
    <w:basedOn w:val="Titlelevel3"/>
    <w:next w:val="body"/>
    <w:qFormat/>
    <w:rsid w:val="00933ADA"/>
    <w:pPr>
      <w:numPr>
        <w:ilvl w:val="2"/>
        <w:numId w:val="28"/>
      </w:numPr>
    </w:pPr>
  </w:style>
  <w:style w:type="table" w:styleId="LightShading">
    <w:name w:val="Light Shading"/>
    <w:basedOn w:val="TableNormal"/>
    <w:uiPriority w:val="60"/>
    <w:rsid w:val="00933ADA"/>
    <w:pPr>
      <w:spacing w:after="0" w:line="240" w:lineRule="auto"/>
    </w:pPr>
    <w:rPr>
      <w:rFonts w:eastAsiaTheme="minorEastAsia"/>
      <w:color w:val="000000" w:themeColor="text1" w:themeShade="BF"/>
      <w:kern w:val="0"/>
      <w:sz w:val="24"/>
      <w:szCs w:val="24"/>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933ADA"/>
    <w:pPr>
      <w:spacing w:after="0" w:line="240" w:lineRule="auto"/>
    </w:pPr>
    <w:rPr>
      <w:rFonts w:eastAsiaTheme="minorEastAsia"/>
      <w:color w:val="2F5496" w:themeColor="accent1" w:themeShade="BF"/>
      <w:kern w:val="0"/>
      <w:sz w:val="24"/>
      <w:szCs w:val="24"/>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933ADA"/>
  </w:style>
  <w:style w:type="paragraph" w:customStyle="1" w:styleId="Numberedtitlelevel4">
    <w:name w:val="Numbered title level 4"/>
    <w:basedOn w:val="Titlelevel4"/>
    <w:qFormat/>
    <w:rsid w:val="00933ADA"/>
    <w:pPr>
      <w:numPr>
        <w:numId w:val="25"/>
      </w:numPr>
    </w:pPr>
  </w:style>
  <w:style w:type="paragraph" w:styleId="Title">
    <w:name w:val="Title"/>
    <w:basedOn w:val="Normal"/>
    <w:next w:val="Normal"/>
    <w:link w:val="TitleChar"/>
    <w:qFormat/>
    <w:rsid w:val="00933ADA"/>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rPr>
  </w:style>
  <w:style w:type="character" w:customStyle="1" w:styleId="TitleChar">
    <w:name w:val="Title Char"/>
    <w:basedOn w:val="DefaultParagraphFont"/>
    <w:link w:val="Title"/>
    <w:rsid w:val="00933ADA"/>
    <w:rPr>
      <w:rFonts w:asciiTheme="majorHAnsi" w:eastAsiaTheme="majorEastAsia" w:hAnsiTheme="majorHAnsi" w:cstheme="majorBidi"/>
      <w:color w:val="44546A" w:themeColor="text2"/>
      <w:spacing w:val="5"/>
      <w:kern w:val="28"/>
      <w:sz w:val="52"/>
      <w:szCs w:val="52"/>
      <w:lang w:val="cs-CZ"/>
      <w14:ligatures w14:val="none"/>
    </w:rPr>
  </w:style>
  <w:style w:type="paragraph" w:styleId="Subtitle">
    <w:name w:val="Subtitle"/>
    <w:next w:val="Normal"/>
    <w:link w:val="SubtitleChar"/>
    <w:autoRedefine/>
    <w:uiPriority w:val="11"/>
    <w:qFormat/>
    <w:rsid w:val="00933ADA"/>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933ADA"/>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933ADA"/>
    <w:rPr>
      <w:b/>
      <w:bCs/>
      <w:smallCaps/>
      <w:spacing w:val="5"/>
    </w:rPr>
  </w:style>
  <w:style w:type="character" w:customStyle="1" w:styleId="Highlighttext">
    <w:name w:val="Highlight text"/>
    <w:basedOn w:val="DefaultParagraphFont"/>
    <w:uiPriority w:val="1"/>
    <w:semiHidden/>
    <w:qFormat/>
    <w:rsid w:val="00933ADA"/>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933ADA"/>
    <w:rPr>
      <w:bCs/>
      <w:lang w:eastAsia="en-GB"/>
    </w:rPr>
  </w:style>
  <w:style w:type="paragraph" w:styleId="ListBullet">
    <w:name w:val="List Bullet"/>
    <w:basedOn w:val="Normal"/>
    <w:semiHidden/>
    <w:qFormat/>
    <w:rsid w:val="00933ADA"/>
    <w:pPr>
      <w:numPr>
        <w:numId w:val="30"/>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933ADA"/>
    <w:pPr>
      <w:numPr>
        <w:numId w:val="29"/>
      </w:numPr>
    </w:pPr>
  </w:style>
  <w:style w:type="character" w:customStyle="1" w:styleId="Marker">
    <w:name w:val="Marker"/>
    <w:rsid w:val="00933ADA"/>
    <w:rPr>
      <w:color w:val="0000FF"/>
      <w:shd w:val="clear" w:color="auto" w:fill="auto"/>
    </w:rPr>
  </w:style>
  <w:style w:type="character" w:customStyle="1" w:styleId="Marker2">
    <w:name w:val="Marker2"/>
    <w:rsid w:val="00933ADA"/>
    <w:rPr>
      <w:color w:val="FF0000"/>
      <w:shd w:val="clear" w:color="auto" w:fill="auto"/>
    </w:rPr>
  </w:style>
  <w:style w:type="paragraph" w:customStyle="1" w:styleId="Annexetitre">
    <w:name w:val="Annexe titre"/>
    <w:basedOn w:val="Normal"/>
    <w:next w:val="Normal"/>
    <w:rsid w:val="00933ADA"/>
    <w:pPr>
      <w:jc w:val="center"/>
    </w:pPr>
    <w:rPr>
      <w:rFonts w:ascii="Times New Roman" w:hAnsi="Times New Roman"/>
      <w:b/>
      <w:sz w:val="24"/>
      <w:u w:val="single"/>
    </w:rPr>
  </w:style>
  <w:style w:type="paragraph" w:customStyle="1" w:styleId="Considrant">
    <w:name w:val="Considérant"/>
    <w:basedOn w:val="Normal"/>
    <w:rsid w:val="00933ADA"/>
    <w:pPr>
      <w:numPr>
        <w:numId w:val="31"/>
      </w:numPr>
    </w:pPr>
    <w:rPr>
      <w:rFonts w:ascii="Times New Roman" w:hAnsi="Times New Roman"/>
      <w:sz w:val="24"/>
    </w:rPr>
  </w:style>
  <w:style w:type="paragraph" w:customStyle="1" w:styleId="Datedadoption">
    <w:name w:val="Date d'adoption"/>
    <w:basedOn w:val="Normal"/>
    <w:next w:val="Titreobjet"/>
    <w:rsid w:val="00933ADA"/>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933ADA"/>
    <w:pPr>
      <w:keepNext/>
    </w:pPr>
    <w:rPr>
      <w:rFonts w:ascii="Times New Roman" w:hAnsi="Times New Roman"/>
      <w:sz w:val="24"/>
    </w:rPr>
  </w:style>
  <w:style w:type="paragraph" w:customStyle="1" w:styleId="Institutionquisigne">
    <w:name w:val="Institution qui signe"/>
    <w:basedOn w:val="Normal"/>
    <w:next w:val="Personnequisigne"/>
    <w:rsid w:val="00933ADA"/>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933ADA"/>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933ADA"/>
    <w:pPr>
      <w:spacing w:before="360" w:after="360"/>
      <w:jc w:val="center"/>
    </w:pPr>
    <w:rPr>
      <w:rFonts w:ascii="Times New Roman" w:hAnsi="Times New Roman"/>
      <w:b/>
      <w:sz w:val="24"/>
    </w:rPr>
  </w:style>
  <w:style w:type="paragraph" w:customStyle="1" w:styleId="Typedudocument">
    <w:name w:val="Type du document"/>
    <w:basedOn w:val="Normal"/>
    <w:next w:val="Titreobjet"/>
    <w:rsid w:val="00933ADA"/>
    <w:pPr>
      <w:spacing w:before="360" w:after="0"/>
      <w:jc w:val="center"/>
    </w:pPr>
    <w:rPr>
      <w:rFonts w:ascii="Times New Roman" w:hAnsi="Times New Roman"/>
      <w:b/>
      <w:sz w:val="24"/>
    </w:rPr>
  </w:style>
  <w:style w:type="paragraph" w:customStyle="1" w:styleId="Pagedecouverture">
    <w:name w:val="Page de couverture"/>
    <w:basedOn w:val="Normal"/>
    <w:next w:val="Normal"/>
    <w:rsid w:val="00933ADA"/>
    <w:rPr>
      <w:rFonts w:ascii="Times New Roman" w:hAnsi="Times New Roman"/>
      <w:sz w:val="24"/>
    </w:rPr>
  </w:style>
  <w:style w:type="paragraph" w:customStyle="1" w:styleId="Institutionquiagit">
    <w:name w:val="Institution qui agit"/>
    <w:basedOn w:val="Normal"/>
    <w:next w:val="Normal"/>
    <w:rsid w:val="00933ADA"/>
    <w:pPr>
      <w:keepNext/>
      <w:spacing w:before="600"/>
    </w:pPr>
    <w:rPr>
      <w:rFonts w:ascii="Times New Roman" w:hAnsi="Times New Roman"/>
      <w:sz w:val="24"/>
    </w:rPr>
  </w:style>
  <w:style w:type="paragraph" w:styleId="Caption">
    <w:name w:val="caption"/>
    <w:basedOn w:val="Normal"/>
    <w:next w:val="Normal"/>
    <w:uiPriority w:val="35"/>
    <w:unhideWhenUsed/>
    <w:qFormat/>
    <w:rsid w:val="00933ADA"/>
    <w:pPr>
      <w:spacing w:before="0" w:after="200"/>
      <w:jc w:val="left"/>
    </w:pPr>
    <w:rPr>
      <w:rFonts w:asciiTheme="minorHAnsi" w:eastAsiaTheme="minorEastAsia" w:hAnsiTheme="minorHAnsi" w:cstheme="minorBidi"/>
      <w:b/>
      <w:bCs/>
      <w:color w:val="4472C4" w:themeColor="accent1"/>
      <w:sz w:val="18"/>
      <w:szCs w:val="18"/>
    </w:rPr>
  </w:style>
  <w:style w:type="paragraph" w:customStyle="1" w:styleId="TableNote">
    <w:name w:val="TableNote"/>
    <w:basedOn w:val="Normal"/>
    <w:rsid w:val="00933ADA"/>
    <w:pPr>
      <w:spacing w:before="60"/>
    </w:pPr>
    <w:rPr>
      <w:rFonts w:ascii="Segoe UI" w:hAnsi="Segoe UI"/>
      <w:sz w:val="15"/>
      <w:szCs w:val="20"/>
    </w:rPr>
  </w:style>
  <w:style w:type="paragraph" w:customStyle="1" w:styleId="CM11">
    <w:name w:val="CM1+1"/>
    <w:basedOn w:val="Default"/>
    <w:next w:val="Default"/>
    <w:uiPriority w:val="99"/>
    <w:rsid w:val="00933ADA"/>
    <w:rPr>
      <w:rFonts w:ascii="EUAlbertina" w:eastAsiaTheme="minorEastAsia" w:hAnsi="EUAlbertina" w:cstheme="minorBidi"/>
      <w:color w:val="auto"/>
      <w:lang w:eastAsia="en-US"/>
    </w:rPr>
  </w:style>
  <w:style w:type="paragraph" w:customStyle="1" w:styleId="CM31">
    <w:name w:val="CM3+1"/>
    <w:basedOn w:val="Default"/>
    <w:next w:val="Default"/>
    <w:uiPriority w:val="99"/>
    <w:rsid w:val="00933ADA"/>
    <w:rPr>
      <w:rFonts w:ascii="EUAlbertina" w:eastAsiaTheme="minorEastAsia" w:hAnsi="EUAlbertina" w:cstheme="minorBidi"/>
      <w:color w:val="auto"/>
      <w:lang w:eastAsia="en-US"/>
    </w:rPr>
  </w:style>
  <w:style w:type="paragraph" w:customStyle="1" w:styleId="CM13">
    <w:name w:val="CM1+3"/>
    <w:basedOn w:val="Default"/>
    <w:next w:val="Default"/>
    <w:uiPriority w:val="99"/>
    <w:rsid w:val="00933ADA"/>
    <w:rPr>
      <w:rFonts w:ascii="EUAlbertina" w:eastAsiaTheme="minorEastAsia" w:hAnsi="EUAlbertina" w:cstheme="minorBidi"/>
      <w:color w:val="auto"/>
      <w:lang w:eastAsia="en-US"/>
    </w:rPr>
  </w:style>
  <w:style w:type="paragraph" w:customStyle="1" w:styleId="CM33">
    <w:name w:val="CM3+3"/>
    <w:basedOn w:val="Default"/>
    <w:next w:val="Default"/>
    <w:uiPriority w:val="99"/>
    <w:rsid w:val="00933ADA"/>
    <w:rPr>
      <w:rFonts w:ascii="EUAlbertina" w:eastAsiaTheme="minorEastAsia" w:hAnsi="EUAlbertina" w:cstheme="minorBidi"/>
      <w:color w:val="auto"/>
      <w:lang w:eastAsia="en-US"/>
    </w:rPr>
  </w:style>
  <w:style w:type="character" w:customStyle="1" w:styleId="ListParagraphChar">
    <w:name w:val="List Paragraph Char"/>
    <w:basedOn w:val="DefaultParagraphFont"/>
    <w:link w:val="ListParagraph"/>
    <w:uiPriority w:val="34"/>
    <w:locked/>
    <w:rsid w:val="00933ADA"/>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933ADA"/>
    <w:rPr>
      <w:color w:val="605E5C"/>
      <w:shd w:val="clear" w:color="auto" w:fill="E1DFDD"/>
    </w:rPr>
  </w:style>
  <w:style w:type="character" w:styleId="Mention">
    <w:name w:val="Mention"/>
    <w:basedOn w:val="DefaultParagraphFont"/>
    <w:uiPriority w:val="99"/>
    <w:unhideWhenUsed/>
    <w:rsid w:val="00933ADA"/>
    <w:rPr>
      <w:color w:val="2B579A"/>
      <w:shd w:val="clear" w:color="auto" w:fill="E1DFDD"/>
    </w:rPr>
  </w:style>
  <w:style w:type="paragraph" w:customStyle="1" w:styleId="pf0">
    <w:name w:val="pf0"/>
    <w:basedOn w:val="Normal"/>
    <w:rsid w:val="00933ADA"/>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933ADA"/>
  </w:style>
  <w:style w:type="character" w:customStyle="1" w:styleId="cf01">
    <w:name w:val="cf01"/>
    <w:basedOn w:val="DefaultParagraphFont"/>
    <w:rsid w:val="00933ADA"/>
    <w:rPr>
      <w:rFonts w:ascii="Segoe UI" w:hAnsi="Segoe UI" w:cs="Segoe UI" w:hint="default"/>
      <w:sz w:val="18"/>
      <w:szCs w:val="18"/>
    </w:rPr>
  </w:style>
  <w:style w:type="paragraph" w:styleId="BodyText">
    <w:name w:val="Body Text"/>
    <w:basedOn w:val="Normal"/>
    <w:link w:val="BodyTextChar"/>
    <w:rsid w:val="00933ADA"/>
    <w:pPr>
      <w:spacing w:before="0" w:after="140" w:line="259" w:lineRule="auto"/>
      <w:jc w:val="left"/>
    </w:pPr>
    <w:rPr>
      <w:rFonts w:ascii="Liberation Serif" w:eastAsia="SimSun" w:hAnsi="Liberation Serif" w:cs="Lucida Sans"/>
      <w:sz w:val="24"/>
      <w:lang w:eastAsia="zh-CN" w:bidi="hi-IN"/>
    </w:rPr>
  </w:style>
  <w:style w:type="character" w:customStyle="1" w:styleId="BodyTextChar">
    <w:name w:val="Body Text Char"/>
    <w:basedOn w:val="DefaultParagraphFont"/>
    <w:link w:val="BodyText"/>
    <w:rsid w:val="00933ADA"/>
    <w:rPr>
      <w:rFonts w:ascii="Liberation Serif" w:eastAsia="SimSun" w:hAnsi="Liberation Serif" w:cs="Lucida Sans"/>
      <w:kern w:val="0"/>
      <w:sz w:val="24"/>
      <w:szCs w:val="24"/>
      <w:lang w:val="cs-CZ" w:eastAsia="zh-CN" w:bidi="hi-IN"/>
      <w14:ligatures w14:val="none"/>
    </w:rPr>
  </w:style>
  <w:style w:type="paragraph" w:customStyle="1" w:styleId="Tabelleninhalt">
    <w:name w:val="Tabelleninhalt"/>
    <w:basedOn w:val="Normal"/>
    <w:qFormat/>
    <w:rsid w:val="00933ADA"/>
    <w:pPr>
      <w:spacing w:before="0" w:after="0" w:line="259" w:lineRule="auto"/>
      <w:jc w:val="left"/>
    </w:pPr>
    <w:rPr>
      <w:rFonts w:ascii="Liberation Serif" w:eastAsia="SimSun" w:hAnsi="Liberation Serif" w:cs="Lucida Sans"/>
      <w:sz w:val="24"/>
      <w:lang w:eastAsia="zh-CN" w:bidi="hi-IN"/>
    </w:rPr>
  </w:style>
  <w:style w:type="character" w:customStyle="1" w:styleId="cf11">
    <w:name w:val="cf11"/>
    <w:basedOn w:val="DefaultParagraphFont"/>
    <w:rsid w:val="00933ADA"/>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933A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641486">
      <w:bodyDiv w:val="1"/>
      <w:marLeft w:val="0"/>
      <w:marRight w:val="0"/>
      <w:marTop w:val="0"/>
      <w:marBottom w:val="0"/>
      <w:divBdr>
        <w:top w:val="none" w:sz="0" w:space="0" w:color="auto"/>
        <w:left w:val="none" w:sz="0" w:space="0" w:color="auto"/>
        <w:bottom w:val="none" w:sz="0" w:space="0" w:color="auto"/>
        <w:right w:val="none" w:sz="0" w:space="0" w:color="auto"/>
      </w:divBdr>
    </w:div>
    <w:div w:id="1368527045">
      <w:bodyDiv w:val="1"/>
      <w:marLeft w:val="0"/>
      <w:marRight w:val="0"/>
      <w:marTop w:val="0"/>
      <w:marBottom w:val="0"/>
      <w:divBdr>
        <w:top w:val="none" w:sz="0" w:space="0" w:color="auto"/>
        <w:left w:val="none" w:sz="0" w:space="0" w:color="auto"/>
        <w:bottom w:val="none" w:sz="0" w:space="0" w:color="auto"/>
        <w:right w:val="none" w:sz="0" w:space="0" w:color="auto"/>
      </w:divBdr>
    </w:div>
    <w:div w:id="1531604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2E2B65-0179-4621-AE13-66A26153BDC5}"/>
</file>

<file path=customXml/itemProps2.xml><?xml version="1.0" encoding="utf-8"?>
<ds:datastoreItem xmlns:ds="http://schemas.openxmlformats.org/officeDocument/2006/customXml" ds:itemID="{471BC6FB-F70A-4152-B2FF-EDC2E29D843C}">
  <ds:schemaRefs>
    <ds:schemaRef ds:uri="da0bec91-bd15-486a-844a-39cd7890c3eb"/>
    <ds:schemaRef ds:uri="http://purl.org/dc/terms/"/>
    <ds:schemaRef ds:uri="http://schemas.openxmlformats.org/package/2006/metadata/core-properties"/>
    <ds:schemaRef ds:uri="82dbab2e-3b56-44de-becc-0ec356b33dff"/>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795F38A6-62E2-44E7-B9F1-C8268931E966}">
  <ds:schemaRefs>
    <ds:schemaRef ds:uri="http://schemas.microsoft.com/sharepoint/v3/contenttype/forms"/>
  </ds:schemaRefs>
</ds:datastoreItem>
</file>

<file path=customXml/itemProps4.xml><?xml version="1.0" encoding="utf-8"?>
<ds:datastoreItem xmlns:ds="http://schemas.openxmlformats.org/officeDocument/2006/customXml" ds:itemID="{E2BAB650-9059-4E80-9BA8-756D30BB1B28}">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37</Pages>
  <Words>11062</Words>
  <Characters>61620</Characters>
  <Application>Microsoft Office Word</Application>
  <DocSecurity>0</DocSecurity>
  <Lines>1987</Lines>
  <Paragraphs>865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2024-06-19T18:09:00Z</dcterms:created>
  <dcterms:modified xsi:type="dcterms:W3CDTF">2024-12-13T11:03:00Z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2024-12-13T10:54:42Z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054cb180-25d1-48c7-b444-3e159fdb5651</vt:lpwstr>
  </property>
  <property fmtid="{D5CDD505-2E9C-101B-9397-08002B2CF9AE}" pid="10" name="MSIP_Label_6bd9ddd1-4d20-43f6-abfa-fc3c07406f94_ContentBits">
    <vt:lpwstr>0</vt:lpwstr>
  </property>
</Properties>
</file>