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RO</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ANEXA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„ANEXA II</w:t>
      </w:r>
    </w:p>
    <w:p w14:paraId="4C01682A" w14:textId="77777777" w:rsidR="00393F1E" w:rsidRPr="00DC1212" w:rsidRDefault="00393F1E" w:rsidP="00393F1E">
      <w:pPr>
        <w:jc w:val="center"/>
        <w:rPr>
          <w:rFonts w:ascii="Times New Roman" w:hAnsi="Times New Roman"/>
          <w:b/>
          <w:sz w:val="24"/>
        </w:rPr>
      </w:pPr>
      <w:r w:rsidRPr="00DC1212">
        <w:rPr>
          <w:rFonts w:ascii="Times New Roman" w:hAnsi="Times New Roman"/>
          <w:b/>
          <w:sz w:val="24"/>
        </w:rPr>
        <w:t>INSTRUCȚIUNI PENTRU RAPORTAREA PRIVIND FONDURILE PROPRII ȘI CERINȚELE DE FONDURI PROPRII</w:t>
      </w:r>
    </w:p>
    <w:p w14:paraId="6B9B322A" w14:textId="77777777" w:rsidR="00E26A90" w:rsidRDefault="00E26A90"/>
    <w:p w14:paraId="0A62D0FD" w14:textId="77777777" w:rsidR="00626DD7" w:rsidRPr="00DC1212" w:rsidRDefault="00626DD7" w:rsidP="00626DD7">
      <w:pPr>
        <w:spacing w:before="0" w:after="0"/>
        <w:jc w:val="left"/>
        <w:rPr>
          <w:rStyle w:val="InstructionsTabelleText"/>
          <w:rFonts w:ascii="Times New Roman" w:hAnsi="Times New Roman"/>
          <w:b/>
          <w:bCs/>
          <w:sz w:val="24"/>
          <w:u w:val="single"/>
        </w:rPr>
      </w:pPr>
      <w:r w:rsidRPr="00DC1212">
        <w:rPr>
          <w:rStyle w:val="InstructionsTabelleText"/>
          <w:rFonts w:ascii="Times New Roman" w:hAnsi="Times New Roman"/>
          <w:b/>
          <w:sz w:val="24"/>
          <w:u w:val="single"/>
        </w:rPr>
        <w:t>PARTEA II: INSTRUCȚIUNI AFERENTE FORMULARELOR</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DC1212" w:rsidRDefault="00582B0D" w:rsidP="00FB3D09">
      <w:pPr>
        <w:pStyle w:val="Instructionsberschrift2"/>
        <w:numPr>
          <w:ilvl w:val="0"/>
          <w:numId w:val="0"/>
        </w:numPr>
        <w:ind w:left="357" w:hanging="357"/>
        <w:rPr>
          <w:rFonts w:ascii="Times New Roman" w:hAnsi="Times New Roman" w:cs="Times New Roman"/>
          <w:sz w:val="24"/>
        </w:rPr>
      </w:pPr>
      <w:r w:rsidRPr="00DC1212">
        <w:rPr>
          <w:rFonts w:ascii="Times New Roman" w:hAnsi="Times New Roman"/>
          <w:sz w:val="24"/>
        </w:rPr>
        <w:t>3.3 Riscul de credit, riscul de credit al contrapărții și tranzacțiile incomplete: abordarea IRB privind cerințele de fonduri proprii (CR IRB)</w:t>
      </w:r>
    </w:p>
    <w:p w14:paraId="4E7759A8" w14:textId="77777777" w:rsidR="00FB3D09" w:rsidRPr="00DC1212"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DC1212">
        <w:rPr>
          <w:rFonts w:ascii="Times New Roman" w:hAnsi="Times New Roman"/>
          <w:sz w:val="24"/>
        </w:rPr>
        <w:t>Domeniul de aplicare al formularului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sidRPr="00DC1212">
        <w:t>72</w:t>
      </w:r>
      <w:r>
        <w:fldChar w:fldCharType="end"/>
      </w:r>
      <w:r>
        <w:t>.</w:t>
      </w:r>
      <w:r>
        <w:tab/>
        <w:t>Domeniul de aplicare al formularului CR IRB acoperă:</w:t>
      </w:r>
    </w:p>
    <w:p w14:paraId="3BAE32CC" w14:textId="77777777" w:rsidR="00FB3D09" w:rsidRPr="002A677E" w:rsidRDefault="00FB3D09" w:rsidP="00FB3D09">
      <w:pPr>
        <w:pStyle w:val="InstructionsText2"/>
        <w:numPr>
          <w:ilvl w:val="0"/>
          <w:numId w:val="0"/>
        </w:numPr>
        <w:ind w:left="993"/>
      </w:pPr>
      <w:r>
        <w:t>i.</w:t>
      </w:r>
      <w:r>
        <w:tab/>
        <w:t>riscurile de credit din portofoliul bancar, printre care:</w:t>
      </w:r>
    </w:p>
    <w:p w14:paraId="24DF91FB" w14:textId="77777777" w:rsidR="00FB3D09" w:rsidRPr="002A677E" w:rsidRDefault="00FB3D09" w:rsidP="00FB3D09">
      <w:pPr>
        <w:pStyle w:val="InstructionsText2"/>
        <w:numPr>
          <w:ilvl w:val="0"/>
          <w:numId w:val="0"/>
        </w:numPr>
        <w:ind w:left="993"/>
      </w:pPr>
      <w:r>
        <w:t>riscul de credit al contrapărții din portofoliul bancar;</w:t>
      </w:r>
    </w:p>
    <w:p w14:paraId="2FF003CE" w14:textId="77777777" w:rsidR="00FB3D09" w:rsidRPr="002A677E" w:rsidRDefault="00FB3D09" w:rsidP="00FB3D09">
      <w:pPr>
        <w:pStyle w:val="InstructionsText2"/>
        <w:numPr>
          <w:ilvl w:val="0"/>
          <w:numId w:val="0"/>
        </w:numPr>
        <w:ind w:left="993"/>
      </w:pPr>
      <w:r>
        <w:t>riscul de diminuare a valorii creanței în cazul creanțelor achiziționate;</w:t>
      </w:r>
    </w:p>
    <w:p w14:paraId="25CEC377" w14:textId="77777777" w:rsidR="00FB3D09" w:rsidRPr="002A677E" w:rsidRDefault="00FB3D09" w:rsidP="00FB3D09">
      <w:pPr>
        <w:pStyle w:val="InstructionsText2"/>
        <w:numPr>
          <w:ilvl w:val="0"/>
          <w:numId w:val="0"/>
        </w:numPr>
        <w:ind w:left="993"/>
      </w:pPr>
      <w:r>
        <w:t>ii.</w:t>
      </w:r>
      <w:r>
        <w:tab/>
        <w:t>riscul de credit al contrapărții din portofoliul de tranzacționare;</w:t>
      </w:r>
    </w:p>
    <w:p w14:paraId="082D669A" w14:textId="77777777" w:rsidR="00FB3D09" w:rsidRPr="002A677E" w:rsidRDefault="00FB3D09" w:rsidP="00FB3D09">
      <w:pPr>
        <w:pStyle w:val="InstructionsText2"/>
        <w:numPr>
          <w:ilvl w:val="0"/>
          <w:numId w:val="0"/>
        </w:numPr>
        <w:ind w:left="993"/>
      </w:pPr>
      <w:r>
        <w:t>iii.</w:t>
      </w:r>
      <w:r>
        <w:tab/>
        <w:t>tranzacțiile incomplete care rezultă din toate activitățile economice.</w:t>
      </w:r>
    </w:p>
    <w:p w14:paraId="50C5E887" w14:textId="77777777" w:rsidR="00FB3D09" w:rsidRPr="002A677E" w:rsidRDefault="00FB3D09" w:rsidP="00FB3D09">
      <w:pPr>
        <w:pStyle w:val="InstructionsText2"/>
        <w:numPr>
          <w:ilvl w:val="0"/>
          <w:numId w:val="0"/>
        </w:numPr>
        <w:ind w:left="993"/>
      </w:pPr>
      <w:r w:rsidRPr="00DC1212">
        <w:t>73</w:t>
      </w:r>
      <w:r>
        <w:t>.</w:t>
      </w:r>
      <w:r>
        <w:tab/>
        <w:t xml:space="preserve">Domeniul de aplicare al formularului se referă la expunerile pentru care cuantumurile ponderate la risc ale expunerilor se calculează în conformitate cu partea a treia titlul II capitolul </w:t>
      </w:r>
      <w:r w:rsidRPr="00DC1212">
        <w:t>3</w:t>
      </w:r>
      <w:r>
        <w:t xml:space="preserve"> articolele </w:t>
      </w:r>
      <w:r w:rsidRPr="00DC1212">
        <w:t>151</w:t>
      </w:r>
      <w:r>
        <w:t>-</w:t>
      </w:r>
      <w:r w:rsidRPr="00DC1212">
        <w:t>157</w:t>
      </w:r>
      <w:r>
        <w:t xml:space="preserve"> din Regulamentul (UE) nr. </w:t>
      </w:r>
      <w:r w:rsidRPr="00DC1212">
        <w:t>575</w:t>
      </w:r>
      <w:r>
        <w:t>/</w:t>
      </w:r>
      <w:r w:rsidRPr="00DC1212">
        <w:t>2013</w:t>
      </w:r>
      <w:r>
        <w:t xml:space="preserve"> (abordarea IRB).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sidRPr="00DC1212">
        <w:t>74</w:t>
      </w:r>
      <w:r>
        <w:fldChar w:fldCharType="end"/>
      </w:r>
      <w:r>
        <w:t xml:space="preserve">. Formularul CR IRB nu acoperă următoarele date: </w:t>
      </w:r>
    </w:p>
    <w:p w14:paraId="7F7154C9" w14:textId="699C6AB1" w:rsidR="00FB3D09" w:rsidRPr="002A677E" w:rsidRDefault="00FB3D09" w:rsidP="00FB3D09">
      <w:pPr>
        <w:pStyle w:val="InstructionsText2"/>
        <w:numPr>
          <w:ilvl w:val="0"/>
          <w:numId w:val="0"/>
        </w:numPr>
        <w:ind w:left="993"/>
      </w:pPr>
      <w:r>
        <w:t>i.</w:t>
      </w:r>
      <w:r>
        <w:tab/>
        <w:t>expunerile provenind din titluri de capital, care sunt raportate în formularul CR</w:t>
      </w:r>
      <w:r w:rsidR="00381337">
        <w:t> </w:t>
      </w:r>
      <w:r>
        <w:t xml:space="preserve">EQU IRB; </w:t>
      </w:r>
    </w:p>
    <w:p w14:paraId="39CEAA6A" w14:textId="4DCDE3F2" w:rsidR="00FB3D09" w:rsidRPr="002A677E" w:rsidRDefault="00FB3D09" w:rsidP="00FB3D09">
      <w:pPr>
        <w:pStyle w:val="InstructionsText2"/>
        <w:numPr>
          <w:ilvl w:val="0"/>
          <w:numId w:val="0"/>
        </w:numPr>
        <w:ind w:left="993"/>
      </w:pPr>
      <w:r>
        <w:t>ii.</w:t>
      </w:r>
      <w:r>
        <w:tab/>
        <w:t>pozițiile din securitizare, care sunt raportate în formularele CR SEC și/sau CR</w:t>
      </w:r>
      <w:r w:rsidR="00381337">
        <w:t> </w:t>
      </w:r>
      <w:r>
        <w:t>SEC Details;</w:t>
      </w:r>
    </w:p>
    <w:p w14:paraId="486C870A" w14:textId="77777777" w:rsidR="00FB3D09" w:rsidRPr="002A677E" w:rsidRDefault="00FB3D09" w:rsidP="00FB3D09">
      <w:pPr>
        <w:pStyle w:val="InstructionsText2"/>
        <w:numPr>
          <w:ilvl w:val="0"/>
          <w:numId w:val="0"/>
        </w:numPr>
        <w:ind w:left="993"/>
      </w:pPr>
      <w:r>
        <w:t>iii.</w:t>
      </w:r>
      <w:r>
        <w:tab/>
        <w:t xml:space="preserve"> «active, altele decât cele care reprezintă creanțe de natura creditelor», menționate la articolul </w:t>
      </w:r>
      <w:r w:rsidRPr="00DC1212">
        <w:t>147</w:t>
      </w:r>
      <w:r>
        <w:t xml:space="preserve"> alineatul (</w:t>
      </w:r>
      <w:r w:rsidRPr="00DC1212">
        <w:t>2</w:t>
      </w:r>
      <w:r>
        <w:t>) litera (g) din Regulamentul (UE) nr. </w:t>
      </w:r>
      <w:r w:rsidRPr="00DC1212">
        <w:t>575</w:t>
      </w:r>
      <w:r>
        <w:t>/</w:t>
      </w:r>
      <w:r w:rsidRPr="00DC1212">
        <w:t>2013</w:t>
      </w:r>
      <w:r>
        <w:t xml:space="preserve">. Ponderea de risc pentru această clasă de expuneri trebuie să fie stabilită la </w:t>
      </w:r>
      <w:r w:rsidRPr="00DC1212">
        <w:t>100</w:t>
      </w:r>
      <w:r>
        <w:t xml:space="preserve"> % în orice moment, cu excepția numerarului aflat în casă și a elementelor echivalente de numerar, precum și a situațiilor în care expunerile sunt valori reziduale ale unor active care fac obiectul unui contract de leasing, în conformitate cu articolul </w:t>
      </w:r>
      <w:r w:rsidRPr="00DC1212">
        <w:t>156</w:t>
      </w:r>
      <w:r>
        <w:t xml:space="preserve"> din Regulamentul (UE) nr. </w:t>
      </w:r>
      <w:r w:rsidRPr="00DC1212">
        <w:t>575</w:t>
      </w:r>
      <w:r>
        <w:t>/</w:t>
      </w:r>
      <w:r w:rsidRPr="00DC1212">
        <w:t>2013</w:t>
      </w:r>
      <w:r>
        <w:t xml:space="preserve">. Cuantumurile ponderate la </w:t>
      </w:r>
      <w:r>
        <w:lastRenderedPageBreak/>
        <w:t>risc ale expunerilor pentru această clasă de expuneri se raportează direct în formularul CA;</w:t>
      </w:r>
    </w:p>
    <w:p w14:paraId="06855F02" w14:textId="77777777" w:rsidR="00FB3D09" w:rsidRPr="002A677E" w:rsidRDefault="00FB3D09" w:rsidP="00FB3D09">
      <w:pPr>
        <w:pStyle w:val="InstructionsText2"/>
        <w:numPr>
          <w:ilvl w:val="0"/>
          <w:numId w:val="0"/>
        </w:numPr>
        <w:ind w:left="993"/>
      </w:pPr>
      <w:r>
        <w:t>iv.</w:t>
      </w:r>
      <w:r>
        <w:tab/>
        <w:t>riscul de ajustare a evaluării creditului, care este raportat în formularul CVA Risk;</w:t>
      </w:r>
    </w:p>
    <w:p w14:paraId="459A7112" w14:textId="77777777" w:rsidR="00FB3D09" w:rsidRPr="002A677E" w:rsidRDefault="00FB3D09" w:rsidP="00FB3D09">
      <w:pPr>
        <w:pStyle w:val="InstructionsText2"/>
        <w:numPr>
          <w:ilvl w:val="0"/>
          <w:numId w:val="0"/>
        </w:numPr>
        <w:ind w:left="993"/>
      </w:pPr>
      <w:r>
        <w:t xml:space="preserve">Formularul CR IRB nu implică o defalcare geografică a expunerilor supuse abordării IRB în funcție de locul de reședință al contrapărții. Această defalcare se raportează în formularul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 xml:space="preserve">Punctele (i) și (iii) nu se aplică formularului CR IRB </w:t>
      </w:r>
      <w:r w:rsidRPr="00DC1212">
        <w:rPr>
          <w:rFonts w:ascii="Times New Roman" w:hAnsi="Times New Roman"/>
          <w:sz w:val="24"/>
        </w:rPr>
        <w:t>7</w:t>
      </w:r>
      <w:r>
        <w:rPr>
          <w:rFonts w:ascii="Times New Roman" w:hAnsi="Times New Roman"/>
          <w:sz w:val="24"/>
        </w:rPr>
        <w:t>.</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75</w:t>
      </w:r>
      <w:r>
        <w:fldChar w:fldCharType="end"/>
      </w:r>
      <w:r>
        <w:t>.</w:t>
      </w:r>
      <w:r>
        <w:tab/>
        <w:t>Pentru a clarifica dacă instituția își utilizează estimările proprii ale pierderii în caz de nerambursare (LGD) și/sau ale factorilor de conversie a creditului, se furnizează următoarele informații cu privire la fiecare clasă de expuneri raportată:</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«NU» = în cazul în care se utilizează estimările autorității de supraveghere ale pierderii în caz de nerambursare (LGD) și ale factorilor de conversie a creditului (IRB de bază)</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în cazul în care se utilizează estimările proprii ale pierderii în caz de nerambursare (LGD) și/sau ale factorilor de conversie a creditului (IRB avansată) Sunt incluse aici toate portofoliile de retail.</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În cazul în care o instituție își utilizează estimările proprii ale pierderii în caz de nerambursare (LGD)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o parte a expunerilor sale supuse abordării IRB, precum și estimările autorității de supraveghere ale pierderii în caz de nerambursare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cealaltă parte a expunerilor sale supuse abordării IRB, trebuie să se raporteze un total CR IRB pentru pozițiile IRB de bază și un total CR IRB pentru pozițiile IRB avansată.</w:t>
      </w:r>
    </w:p>
    <w:p w14:paraId="42EA72F2" w14:textId="77777777" w:rsidR="00FB3D09" w:rsidRPr="00DC1212"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DC1212">
        <w:rPr>
          <w:rFonts w:ascii="Times New Roman" w:hAnsi="Times New Roman"/>
          <w:sz w:val="24"/>
        </w:rPr>
        <w:t>Împărțirea formularului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rsidRPr="00DC1212">
        <w:t>76</w:t>
      </w:r>
      <w:r>
        <w:fldChar w:fldCharType="end"/>
      </w:r>
      <w:r>
        <w:t>.</w:t>
      </w:r>
      <w:r>
        <w:tab/>
        <w:t xml:space="preserve">CR IRB constă în șapte formulare. CR IRB </w:t>
      </w:r>
      <w:r w:rsidRPr="00DC1212">
        <w:t>1</w:t>
      </w:r>
      <w:r>
        <w:t xml:space="preserve"> conține o prezentare generală a expunerilor care fac obiectul abordării IRB și a diferitelor metode utilizate pentru a calcula cuantumurile ponderate la risc ale expunerilor, precum și o defalcare a expunerilor totale pe tipuri de expuneri. CR IRB </w:t>
      </w:r>
      <w:r w:rsidRPr="00DC1212">
        <w:t>2</w:t>
      </w:r>
      <w:r>
        <w:t xml:space="preserve"> conține o defalcare a expunerilor totale alocate pe clase de rating sau grupe de risc ale debitorilor (expunerile raportate pe rândul </w:t>
      </w:r>
      <w:r w:rsidRPr="00DC1212">
        <w:t>0070</w:t>
      </w:r>
      <w:r>
        <w:t xml:space="preserve"> din CR IRB </w:t>
      </w:r>
      <w:r w:rsidRPr="00DC1212">
        <w:t>1</w:t>
      </w:r>
      <w:r>
        <w:t xml:space="preserve">). CR IRB </w:t>
      </w:r>
      <w:r w:rsidRPr="00DC1212">
        <w:t>3</w:t>
      </w:r>
      <w:r>
        <w:t xml:space="preserve"> conține toți parametrii relevanți utilizați pentru calcularea cerințelor de capital pentru riscul de credit în cazul modelelor IRB. CR IRB </w:t>
      </w:r>
      <w:r w:rsidRPr="00DC1212">
        <w:t>4</w:t>
      </w:r>
      <w:r>
        <w:t xml:space="preserve"> prezintă o situație a fluxurilor, explicând modificările cuantumurilor ponderate la risc ale expunerilor stabilite în cadrul abordării IRB pentru riscul de credit. CR IRB </w:t>
      </w:r>
      <w:r w:rsidRPr="00DC1212">
        <w:t>5</w:t>
      </w:r>
      <w:r>
        <w:t xml:space="preserve"> conține informații privind rezultatele testărilor ex-post ale probabilităților de nerambursare pentru modelele raportate. CR IRB </w:t>
      </w:r>
      <w:r w:rsidRPr="00DC1212">
        <w:t>6</w:t>
      </w:r>
      <w:r>
        <w:t xml:space="preserve"> conține toți parametrii relevanți utilizați pentru calcularea cerințelor de capital pentru riscul de credit conform criteriilor de încadrare pentru finanțările specializate. CR IRB </w:t>
      </w:r>
      <w:r w:rsidRPr="00DC1212">
        <w:t>7</w:t>
      </w:r>
      <w:r>
        <w:t xml:space="preserve"> conține o prezentare generală a procentului din valoarea expunerii care face obiectul abordării SA sau al abordării IRB pentru fiecare clasă de expuneri relevantă. Formularele CR IRB </w:t>
      </w:r>
      <w:r w:rsidRPr="00DC1212">
        <w:t>1</w:t>
      </w:r>
      <w:r>
        <w:t xml:space="preserve">, CR IRB </w:t>
      </w:r>
      <w:r w:rsidRPr="00DC1212">
        <w:t>2</w:t>
      </w:r>
      <w:r>
        <w:t xml:space="preserve">, CR IRB </w:t>
      </w:r>
      <w:r w:rsidRPr="00DC1212">
        <w:t>3</w:t>
      </w:r>
      <w:r>
        <w:t xml:space="preserve"> și CR IRB </w:t>
      </w:r>
      <w:r w:rsidRPr="00DC1212">
        <w:t>5</w:t>
      </w:r>
      <w:r>
        <w:t xml:space="preserve"> se raportează separat pentru următoarele clase de expuneri și subexpuneri (un «element memorandum» se </w:t>
      </w:r>
      <w:r>
        <w:lastRenderedPageBreak/>
        <w:t xml:space="preserve">raportează separat ca o clasă de subexpuneri, dar nu este legat de formularul C </w:t>
      </w:r>
      <w:r w:rsidRPr="00DC1212">
        <w:t>02</w:t>
      </w:r>
      <w:r>
        <w:t>.</w:t>
      </w:r>
      <w:r w:rsidRPr="00DC1212">
        <w:t>00</w:t>
      </w:r>
      <w:r>
        <w:t xml:space="preserve"> și nu face parte nici din formularul «Total»)</w:t>
      </w:r>
    </w:p>
    <w:p w14:paraId="23A3F056" w14:textId="64EA1880" w:rsidR="00FD1A9F" w:rsidRPr="00DC1212" w:rsidRDefault="006B0F8A" w:rsidP="00126E51">
      <w:pPr>
        <w:autoSpaceDE w:val="0"/>
        <w:autoSpaceDN w:val="0"/>
        <w:adjustRightInd w:val="0"/>
        <w:spacing w:before="0" w:after="0"/>
        <w:ind w:left="708"/>
        <w:jc w:val="left"/>
        <w:rPr>
          <w:u w:val="single"/>
        </w:rPr>
      </w:pPr>
      <w:r w:rsidRPr="00DC1212">
        <w:rPr>
          <w:rFonts w:ascii="Times New Roman" w:hAnsi="Times New Roman"/>
          <w:sz w:val="24"/>
          <w:u w:val="single"/>
        </w:rPr>
        <w:t>A) Abordări IRB în cazul în care nu se utilizează nici estimări proprii ale LGD, nici estimări ale factorilor de conversie (abordare pe modele interne de rating de bază)</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1</w:t>
      </w:r>
      <w:r>
        <w:rPr>
          <w:rFonts w:ascii="Times New Roman" w:hAnsi="Times New Roman"/>
          <w:sz w:val="24"/>
        </w:rPr>
        <w:t xml:space="preserve">) </w:t>
      </w:r>
      <w:r>
        <w:rPr>
          <w:rFonts w:ascii="Times New Roman" w:hAnsi="Times New Roman"/>
          <w:sz w:val="24"/>
        </w:rPr>
        <w:tab/>
        <w:t>Total</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2</w:t>
      </w:r>
      <w:r>
        <w:rPr>
          <w:rFonts w:ascii="Times New Roman" w:hAnsi="Times New Roman"/>
          <w:sz w:val="24"/>
        </w:rPr>
        <w:t>)</w:t>
      </w:r>
      <w:r>
        <w:rPr>
          <w:rFonts w:ascii="Times New Roman" w:hAnsi="Times New Roman"/>
          <w:sz w:val="24"/>
        </w:rPr>
        <w:tab/>
        <w:t xml:space="preserve">Bănci centrale și administrații centrale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3</w:t>
      </w:r>
      <w:r>
        <w:rPr>
          <w:rFonts w:ascii="Times New Roman" w:hAnsi="Times New Roman"/>
          <w:sz w:val="24"/>
        </w:rPr>
        <w:t>)</w:t>
      </w:r>
      <w:r>
        <w:rPr>
          <w:rFonts w:ascii="Times New Roman" w:hAnsi="Times New Roman"/>
          <w:sz w:val="24"/>
        </w:rPr>
        <w:tab/>
        <w:t xml:space="preserve">Administrații regionale sau autorități locale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(aa) punctul (i)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4</w:t>
      </w:r>
      <w:r>
        <w:rPr>
          <w:rFonts w:ascii="Times New Roman" w:hAnsi="Times New Roman"/>
          <w:sz w:val="24"/>
        </w:rPr>
        <w:t>)</w:t>
      </w:r>
      <w:r>
        <w:rPr>
          <w:rFonts w:ascii="Times New Roman" w:hAnsi="Times New Roman"/>
          <w:sz w:val="24"/>
        </w:rPr>
        <w:tab/>
        <w:t xml:space="preserve">Entități din sectorul public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(aa) punctul (ii)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w:t>
      </w:r>
      <w:r w:rsidRPr="00DC1212">
        <w:rPr>
          <w:rFonts w:ascii="Times New Roman" w:hAnsi="Times New Roman"/>
          <w:sz w:val="24"/>
        </w:rPr>
        <w:t>5</w:t>
      </w:r>
      <w:r>
        <w:rPr>
          <w:rFonts w:ascii="Times New Roman" w:hAnsi="Times New Roman"/>
          <w:sz w:val="24"/>
        </w:rPr>
        <w:t>)</w:t>
      </w:r>
      <w:r>
        <w:rPr>
          <w:rFonts w:ascii="Times New Roman" w:hAnsi="Times New Roman"/>
          <w:sz w:val="24"/>
        </w:rPr>
        <w:tab/>
        <w:t>Instituții</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(b)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1</w:t>
      </w:r>
      <w:r>
        <w:rPr>
          <w:rFonts w:ascii="Times New Roman" w:hAnsi="Times New Roman"/>
          <w:sz w:val="24"/>
        </w:rPr>
        <w:t>)</w:t>
      </w:r>
      <w:r>
        <w:rPr>
          <w:rFonts w:ascii="Times New Roman" w:hAnsi="Times New Roman"/>
          <w:sz w:val="24"/>
        </w:rPr>
        <w:tab/>
        <w:t>Societăți – Finanțări specializate</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(c) punctul (ii)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2</w:t>
      </w:r>
      <w:r>
        <w:rPr>
          <w:rFonts w:ascii="Times New Roman" w:hAnsi="Times New Roman"/>
          <w:sz w:val="24"/>
        </w:rPr>
        <w:t>)  Societăți – Creanțe achiziționate</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(c) punctul (iii)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tab/>
      </w:r>
      <w:r>
        <w:rPr>
          <w:rFonts w:ascii="Times New Roman" w:hAnsi="Times New Roman"/>
          <w:sz w:val="24"/>
        </w:rPr>
        <w:t xml:space="preserve">Societăți – Altele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(c) punctul (i)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4</w:t>
      </w:r>
      <w:r>
        <w:rPr>
          <w:rFonts w:ascii="Times New Roman" w:hAnsi="Times New Roman"/>
          <w:sz w:val="24"/>
        </w:rPr>
        <w:t>) Element memorandum: Societăți – Societăți mari</w:t>
      </w:r>
    </w:p>
    <w:p w14:paraId="715EBD40" w14:textId="3C95CA61"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coroborate cu punctul </w:t>
      </w:r>
      <w:r w:rsidRPr="00DC1212">
        <w:rPr>
          <w:rFonts w:ascii="Times New Roman" w:hAnsi="Times New Roman"/>
          <w:sz w:val="24"/>
        </w:rPr>
        <w:t>5</w:t>
      </w:r>
      <w:r>
        <w:rPr>
          <w:rFonts w:ascii="Times New Roman" w:hAnsi="Times New Roman"/>
          <w:sz w:val="24"/>
        </w:rPr>
        <w:t>a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5</w:t>
      </w:r>
      <w:r>
        <w:rPr>
          <w:rFonts w:ascii="Times New Roman" w:hAnsi="Times New Roman"/>
          <w:sz w:val="24"/>
        </w:rPr>
        <w:t>) Element memorandum: Societăți – IMM-uri</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coroborat cu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DC1212" w:rsidRDefault="006013AC" w:rsidP="00126E51">
      <w:pPr>
        <w:autoSpaceDE w:val="0"/>
        <w:autoSpaceDN w:val="0"/>
        <w:adjustRightInd w:val="0"/>
        <w:spacing w:before="0" w:after="0"/>
        <w:ind w:firstLine="708"/>
        <w:jc w:val="left"/>
        <w:rPr>
          <w:rFonts w:ascii="Times New Roman" w:hAnsi="Times New Roman"/>
          <w:sz w:val="24"/>
          <w:u w:val="single"/>
        </w:rPr>
      </w:pPr>
      <w:r w:rsidRPr="00DC1212">
        <w:rPr>
          <w:rFonts w:ascii="Times New Roman" w:hAnsi="Times New Roman"/>
          <w:sz w:val="24"/>
          <w:u w:val="single"/>
        </w:rPr>
        <w:t>B) Abordări IRB în care se utilizează estimările proprii ale LGD și/sau ale factorilor de conversie</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1</w:t>
      </w:r>
      <w:r>
        <w:rPr>
          <w:rFonts w:ascii="Times New Roman" w:hAnsi="Times New Roman"/>
          <w:sz w:val="24"/>
        </w:rPr>
        <w:t xml:space="preserve">) </w:t>
      </w:r>
      <w:r>
        <w:rPr>
          <w:rFonts w:ascii="Times New Roman" w:hAnsi="Times New Roman"/>
          <w:sz w:val="24"/>
        </w:rPr>
        <w:tab/>
        <w:t>Total</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2</w:t>
      </w:r>
      <w:r>
        <w:rPr>
          <w:rFonts w:ascii="Times New Roman" w:hAnsi="Times New Roman"/>
          <w:sz w:val="24"/>
        </w:rPr>
        <w:t>)</w:t>
      </w:r>
      <w:r>
        <w:rPr>
          <w:rFonts w:ascii="Times New Roman" w:hAnsi="Times New Roman"/>
          <w:sz w:val="24"/>
        </w:rPr>
        <w:tab/>
        <w:t xml:space="preserve">Bănci centrale și administrații centrale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3</w:t>
      </w:r>
      <w:r>
        <w:rPr>
          <w:rFonts w:ascii="Times New Roman" w:hAnsi="Times New Roman"/>
          <w:sz w:val="24"/>
        </w:rPr>
        <w:t>)</w:t>
      </w:r>
      <w:r>
        <w:rPr>
          <w:rFonts w:ascii="Times New Roman" w:hAnsi="Times New Roman"/>
          <w:sz w:val="24"/>
        </w:rPr>
        <w:tab/>
        <w:t xml:space="preserve">Administrații regionale sau autorități locale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(aa) punctul (i)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4</w:t>
      </w:r>
      <w:r>
        <w:rPr>
          <w:rFonts w:ascii="Times New Roman" w:hAnsi="Times New Roman"/>
          <w:sz w:val="24"/>
        </w:rPr>
        <w:t>)</w:t>
      </w:r>
      <w:r>
        <w:rPr>
          <w:rFonts w:ascii="Times New Roman" w:hAnsi="Times New Roman"/>
          <w:sz w:val="24"/>
        </w:rPr>
        <w:tab/>
        <w:t xml:space="preserve">Entități din sectorul public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(aa) punctul (ii)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5</w:t>
      </w:r>
      <w:r>
        <w:rPr>
          <w:rFonts w:ascii="Times New Roman" w:hAnsi="Times New Roman"/>
          <w:sz w:val="24"/>
        </w:rPr>
        <w:t>.</w:t>
      </w:r>
      <w:r w:rsidRPr="00DC1212">
        <w:rPr>
          <w:rFonts w:ascii="Times New Roman" w:hAnsi="Times New Roman"/>
          <w:sz w:val="24"/>
        </w:rPr>
        <w:t>1</w:t>
      </w:r>
      <w:r>
        <w:rPr>
          <w:rFonts w:ascii="Times New Roman" w:hAnsi="Times New Roman"/>
          <w:sz w:val="24"/>
        </w:rPr>
        <w:t>)</w:t>
      </w:r>
      <w:r>
        <w:rPr>
          <w:rFonts w:ascii="Times New Roman" w:hAnsi="Times New Roman"/>
          <w:sz w:val="24"/>
        </w:rPr>
        <w:tab/>
        <w:t>Societăți – Finanțări specializate</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(c) punctul (ii)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5</w:t>
      </w:r>
      <w:r>
        <w:rPr>
          <w:rFonts w:ascii="Times New Roman" w:hAnsi="Times New Roman"/>
          <w:sz w:val="24"/>
        </w:rPr>
        <w:t>.</w:t>
      </w:r>
      <w:r w:rsidRPr="00DC1212">
        <w:rPr>
          <w:rFonts w:ascii="Times New Roman" w:hAnsi="Times New Roman"/>
          <w:sz w:val="24"/>
        </w:rPr>
        <w:t>2</w:t>
      </w:r>
      <w:r>
        <w:rPr>
          <w:rFonts w:ascii="Times New Roman" w:hAnsi="Times New Roman"/>
          <w:sz w:val="24"/>
        </w:rPr>
        <w:t>)  Societăți – Creanțe achiziționate</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(c) punctul (iii)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lastRenderedPageBreak/>
        <w:t>B.</w:t>
      </w:r>
      <w:r w:rsidRPr="00DC1212">
        <w:rPr>
          <w:rFonts w:ascii="Times New Roman" w:hAnsi="Times New Roman"/>
          <w:sz w:val="24"/>
        </w:rPr>
        <w:t>5</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tab/>
      </w:r>
      <w:r>
        <w:rPr>
          <w:rFonts w:ascii="Times New Roman" w:hAnsi="Times New Roman"/>
          <w:sz w:val="24"/>
        </w:rPr>
        <w:t xml:space="preserve">Societăți – Altele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(c) punctul (i)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5</w:t>
      </w:r>
      <w:r>
        <w:rPr>
          <w:rFonts w:ascii="Times New Roman" w:hAnsi="Times New Roman"/>
          <w:sz w:val="24"/>
        </w:rPr>
        <w:t>.</w:t>
      </w:r>
      <w:r w:rsidRPr="00DC1212">
        <w:rPr>
          <w:rFonts w:ascii="Times New Roman" w:hAnsi="Times New Roman"/>
          <w:sz w:val="24"/>
        </w:rPr>
        <w:t>4</w:t>
      </w:r>
      <w:r>
        <w:rPr>
          <w:rFonts w:ascii="Times New Roman" w:hAnsi="Times New Roman"/>
          <w:sz w:val="24"/>
        </w:rPr>
        <w:t>) Element memorandum: Societăți – Societăți mari</w:t>
      </w:r>
    </w:p>
    <w:p w14:paraId="7348E5D3" w14:textId="5FD77FF0"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coroborate cu punctul </w:t>
      </w:r>
      <w:r w:rsidRPr="00DC1212">
        <w:rPr>
          <w:rFonts w:ascii="Times New Roman" w:hAnsi="Times New Roman"/>
          <w:sz w:val="24"/>
        </w:rPr>
        <w:t>5</w:t>
      </w:r>
      <w:r>
        <w:rPr>
          <w:rFonts w:ascii="Times New Roman" w:hAnsi="Times New Roman"/>
          <w:sz w:val="24"/>
        </w:rPr>
        <w:t>a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5</w:t>
      </w:r>
      <w:r>
        <w:rPr>
          <w:rFonts w:ascii="Times New Roman" w:hAnsi="Times New Roman"/>
          <w:sz w:val="24"/>
        </w:rPr>
        <w:t>.</w:t>
      </w:r>
      <w:r w:rsidRPr="00DC1212">
        <w:rPr>
          <w:rFonts w:ascii="Times New Roman" w:hAnsi="Times New Roman"/>
          <w:sz w:val="24"/>
        </w:rPr>
        <w:t>6</w:t>
      </w:r>
      <w:r>
        <w:rPr>
          <w:rFonts w:ascii="Times New Roman" w:hAnsi="Times New Roman"/>
          <w:sz w:val="24"/>
        </w:rPr>
        <w:t>) Element memorandum: Societăți – IMM-uri</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coroborat cu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1</w:t>
      </w:r>
      <w:r>
        <w:rPr>
          <w:rFonts w:ascii="Times New Roman" w:hAnsi="Times New Roman"/>
          <w:sz w:val="24"/>
        </w:rPr>
        <w:t>)</w:t>
      </w:r>
      <w:r>
        <w:rPr>
          <w:rFonts w:ascii="Times New Roman" w:hAnsi="Times New Roman"/>
          <w:sz w:val="24"/>
        </w:rPr>
        <w:tab/>
        <w:t xml:space="preserve">Retail – Garantate cu bunuri imobile locative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(d) punctul (ii)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din această categorie]</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2</w:t>
      </w:r>
      <w:r>
        <w:rPr>
          <w:rFonts w:ascii="Times New Roman" w:hAnsi="Times New Roman"/>
          <w:sz w:val="24"/>
        </w:rPr>
        <w:t>)</w:t>
      </w:r>
      <w:r>
        <w:rPr>
          <w:rFonts w:ascii="Times New Roman" w:hAnsi="Times New Roman"/>
          <w:sz w:val="24"/>
        </w:rPr>
        <w:tab/>
        <w:t>Retail – Expuneri eligibile reînnoibile</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litera (d) punctul (i)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coroborat cu articolul </w:t>
      </w:r>
      <w:r w:rsidRPr="00DC1212">
        <w:rPr>
          <w:rFonts w:ascii="Times New Roman" w:hAnsi="Times New Roman"/>
          <w:sz w:val="24"/>
        </w:rPr>
        <w:t>154</w:t>
      </w:r>
      <w:r>
        <w:rPr>
          <w:rFonts w:ascii="Times New Roman" w:hAnsi="Times New Roman"/>
          <w:sz w:val="24"/>
        </w:rPr>
        <w:t xml:space="preserve"> alineatul (</w:t>
      </w:r>
      <w:r w:rsidRPr="00DC1212">
        <w:rPr>
          <w:rFonts w:ascii="Times New Roman" w:hAnsi="Times New Roman"/>
          <w:sz w:val="24"/>
        </w:rPr>
        <w:t>4</w:t>
      </w:r>
      <w:r>
        <w:rPr>
          <w:rFonts w:ascii="Times New Roman" w:hAnsi="Times New Roman"/>
          <w:sz w:val="24"/>
        </w:rPr>
        <w:t xml:space="preserve">) din regulamentul respectiv]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rPr>
          <w:rFonts w:ascii="Times New Roman" w:hAnsi="Times New Roman"/>
          <w:sz w:val="24"/>
        </w:rPr>
        <w:tab/>
        <w:t>Retail – Creanțe achiziționate</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(d) punctul (iii)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4</w:t>
      </w:r>
      <w:r>
        <w:rPr>
          <w:rFonts w:ascii="Times New Roman" w:hAnsi="Times New Roman"/>
          <w:sz w:val="24"/>
        </w:rPr>
        <w:t>)</w:t>
      </w:r>
      <w:r>
        <w:rPr>
          <w:rFonts w:ascii="Times New Roman" w:hAnsi="Times New Roman"/>
          <w:sz w:val="24"/>
        </w:rPr>
        <w:tab/>
        <w:t xml:space="preserve">Retail – Altele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(d) punctul (iv)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5</w:t>
      </w:r>
      <w:r>
        <w:rPr>
          <w:rFonts w:ascii="Times New Roman" w:hAnsi="Times New Roman"/>
          <w:sz w:val="24"/>
        </w:rPr>
        <w:t>) Element memorandum: Retail – Expuneri garantate cu bunuri imobile ale IMM-urilor</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[Expunerile de tip retail definite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(d)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raportate la punctele 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1</w:t>
      </w: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4</w:t>
      </w:r>
      <w:r>
        <w:rPr>
          <w:rFonts w:ascii="Times New Roman" w:hAnsi="Times New Roman"/>
          <w:sz w:val="24"/>
        </w:rPr>
        <w:t xml:space="preserve">, care sunt garantate cu bunuri imobile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 xml:space="preserve">f litera (d)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coroborat cu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6</w:t>
      </w:r>
      <w:r>
        <w:rPr>
          <w:rFonts w:ascii="Times New Roman" w:hAnsi="Times New Roman"/>
          <w:sz w:val="24"/>
        </w:rPr>
        <w:t>) Element memorandum: Retail – Expuneri garantate cu bunuri imobile ale întreprinderilor, altele decât IMM-uri</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[Expunerile de tip retail definite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(d)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raportate la punctele 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1</w:t>
      </w: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4</w:t>
      </w:r>
      <w:r>
        <w:rPr>
          <w:rFonts w:ascii="Times New Roman" w:hAnsi="Times New Roman"/>
          <w:sz w:val="24"/>
        </w:rPr>
        <w:t xml:space="preserve">, care sunt garantate cu bunuri imobile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 xml:space="preserve">f litera (d)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necoroborat cu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7</w:t>
      </w:r>
      <w:r>
        <w:rPr>
          <w:rFonts w:ascii="Times New Roman" w:hAnsi="Times New Roman"/>
          <w:sz w:val="24"/>
        </w:rPr>
        <w:t>) Element memorandum: Retail – Alte IMM-uri</w:t>
      </w:r>
    </w:p>
    <w:p w14:paraId="5861C1A9" w14:textId="5A0105F3"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[Expunerile de tip retail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(d) punctul (iv)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neraportate la punctele 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5</w:t>
      </w:r>
      <w:r>
        <w:rPr>
          <w:rFonts w:ascii="Times New Roman" w:hAnsi="Times New Roman"/>
          <w:sz w:val="24"/>
        </w:rPr>
        <w:t xml:space="preserve"> și 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6</w:t>
      </w:r>
      <w:r>
        <w:rPr>
          <w:rFonts w:ascii="Times New Roman" w:hAnsi="Times New Roman"/>
          <w:sz w:val="24"/>
        </w:rPr>
        <w:t xml:space="preserve">, coroborat cu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8</w:t>
      </w:r>
      <w:r>
        <w:rPr>
          <w:rFonts w:ascii="Times New Roman" w:hAnsi="Times New Roman"/>
          <w:sz w:val="24"/>
        </w:rPr>
        <w:t xml:space="preserve">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8</w:t>
      </w:r>
      <w:r>
        <w:rPr>
          <w:rFonts w:ascii="Times New Roman" w:hAnsi="Times New Roman"/>
          <w:sz w:val="24"/>
        </w:rPr>
        <w:t>) Element memorandum: Retail – Societăți, altele decât IMM-uri</w:t>
      </w:r>
    </w:p>
    <w:p w14:paraId="75B56F15" w14:textId="72257639"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[Expunerile de tip retail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(d) punctul (iv)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neraportate la punctele 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5</w:t>
      </w:r>
      <w:r>
        <w:rPr>
          <w:rFonts w:ascii="Times New Roman" w:hAnsi="Times New Roman"/>
          <w:sz w:val="24"/>
        </w:rPr>
        <w:t xml:space="preserve"> și B.</w:t>
      </w:r>
      <w:r w:rsidRPr="00DC1212">
        <w:rPr>
          <w:rFonts w:ascii="Times New Roman" w:hAnsi="Times New Roman"/>
          <w:sz w:val="24"/>
        </w:rPr>
        <w:t>6</w:t>
      </w:r>
      <w:r>
        <w:rPr>
          <w:rFonts w:ascii="Times New Roman" w:hAnsi="Times New Roman"/>
          <w:sz w:val="24"/>
        </w:rPr>
        <w:t>.</w:t>
      </w:r>
      <w:r w:rsidRPr="00DC1212">
        <w:rPr>
          <w:rFonts w:ascii="Times New Roman" w:hAnsi="Times New Roman"/>
          <w:sz w:val="24"/>
        </w:rPr>
        <w:t>6</w:t>
      </w:r>
      <w:r>
        <w:rPr>
          <w:rFonts w:ascii="Times New Roman" w:hAnsi="Times New Roman"/>
          <w:sz w:val="24"/>
        </w:rPr>
        <w:t xml:space="preserve">, necoroborat cu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8</w:t>
      </w:r>
      <w:r>
        <w:rPr>
          <w:rFonts w:ascii="Times New Roman" w:hAnsi="Times New Roman"/>
          <w:sz w:val="24"/>
        </w:rPr>
        <w:t xml:space="preserve">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w:t>
      </w:r>
      <w:r w:rsidRPr="00DC1212">
        <w:rPr>
          <w:rFonts w:ascii="Times New Roman" w:hAnsi="Times New Roman"/>
          <w:sz w:val="24"/>
        </w:rPr>
        <w:t>7</w:t>
      </w:r>
      <w:r>
        <w:rPr>
          <w:rFonts w:ascii="Times New Roman" w:hAnsi="Times New Roman"/>
          <w:sz w:val="24"/>
        </w:rPr>
        <w:t>)</w:t>
      </w:r>
      <w:r>
        <w:rPr>
          <w:rFonts w:ascii="Times New Roman" w:hAnsi="Times New Roman"/>
          <w:sz w:val="24"/>
        </w:rPr>
        <w:tab/>
        <w:t>Organisme de plasament colectiv («OPC»)</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lastRenderedPageBreak/>
        <w:t xml:space="preserve">Expuneri sub formă de unități sau acțiuni deținute în organisme de plasament colectiv («OPC») menționate la articolul </w:t>
      </w:r>
      <w:r w:rsidRPr="00DC1212">
        <w:rPr>
          <w:rFonts w:ascii="Times New Roman" w:hAnsi="Times New Roman"/>
          <w:sz w:val="24"/>
        </w:rPr>
        <w:t>147</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litera (ea)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sidRPr="00DC1212">
        <w:rPr>
          <w:rFonts w:ascii="Times New Roman" w:hAnsi="Times New Roman"/>
          <w:sz w:val="24"/>
        </w:rPr>
        <w:t>3</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rsidRPr="00DC1212">
        <w:rPr>
          <w:rFonts w:ascii="Times New Roman" w:hAnsi="Times New Roman"/>
          <w:sz w:val="24"/>
        </w:rPr>
        <w:t>2</w:t>
      </w:r>
      <w:r>
        <w:rPr>
          <w:rFonts w:ascii="Times New Roman" w:hAnsi="Times New Roman"/>
          <w:sz w:val="24"/>
        </w:rPr>
        <w:t xml:space="preserve">a. Clarificări privind domeniul de aplicare al anumitor clase de expuneri menționate la articolul </w:t>
      </w:r>
      <w:r w:rsidRPr="00DC1212">
        <w:rPr>
          <w:rFonts w:ascii="Times New Roman" w:hAnsi="Times New Roman"/>
          <w:sz w:val="24"/>
        </w:rPr>
        <w:t>147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314E3D92" w14:textId="4C97F668" w:rsidR="00FB3D09" w:rsidRDefault="00FB3D09" w:rsidP="00FB3D09">
      <w:pPr>
        <w:spacing w:before="0" w:after="240"/>
        <w:jc w:val="left"/>
        <w:rPr>
          <w:rFonts w:ascii="Times New Roman" w:hAnsi="Times New Roman"/>
          <w:sz w:val="24"/>
        </w:rPr>
      </w:pPr>
      <w:r w:rsidRPr="00DC1212">
        <w:rPr>
          <w:rFonts w:ascii="Times New Roman" w:hAnsi="Times New Roman"/>
          <w:sz w:val="24"/>
        </w:rPr>
        <w:t>3</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rsidRPr="00DC1212">
        <w:rPr>
          <w:rFonts w:ascii="Times New Roman" w:hAnsi="Times New Roman"/>
          <w:sz w:val="24"/>
        </w:rPr>
        <w:t>2</w:t>
      </w:r>
      <w:r>
        <w:rPr>
          <w:rFonts w:ascii="Times New Roman" w:hAnsi="Times New Roman"/>
          <w:sz w:val="24"/>
        </w:rPr>
        <w:t>a.</w:t>
      </w:r>
      <w:r w:rsidRPr="00DC1212">
        <w:rPr>
          <w:rFonts w:ascii="Times New Roman" w:hAnsi="Times New Roman"/>
          <w:sz w:val="24"/>
        </w:rPr>
        <w:t>1</w:t>
      </w:r>
      <w:r>
        <w:rPr>
          <w:rFonts w:ascii="Times New Roman" w:hAnsi="Times New Roman"/>
          <w:sz w:val="24"/>
        </w:rPr>
        <w:t xml:space="preserve"> Clasa de expuneri «Organisme de plasament colectiv»</w:t>
      </w:r>
    </w:p>
    <w:p w14:paraId="219CEA19" w14:textId="7C695821" w:rsidR="00FB3D09" w:rsidRDefault="00FB3D09" w:rsidP="00126E51">
      <w:pPr>
        <w:spacing w:before="0" w:after="240"/>
        <w:rPr>
          <w:rFonts w:ascii="Times New Roman" w:hAnsi="Times New Roman"/>
          <w:sz w:val="24"/>
        </w:rPr>
      </w:pPr>
      <w:r w:rsidRPr="00DC1212">
        <w:rPr>
          <w:rFonts w:ascii="Times New Roman" w:hAnsi="Times New Roman"/>
          <w:sz w:val="24"/>
        </w:rPr>
        <w:t>76</w:t>
      </w:r>
      <w:r>
        <w:rPr>
          <w:rFonts w:ascii="Times New Roman" w:hAnsi="Times New Roman"/>
          <w:sz w:val="24"/>
        </w:rPr>
        <w:t xml:space="preserve">a. Toate expunerile individuale sub formă de unități sau acțiuni deținute în organisme de plasament colectiv în cazul cărora se aplică abordarea de tip </w:t>
      </w:r>
      <w:r w:rsidRPr="00DC1212">
        <w:rPr>
          <w:rFonts w:ascii="Times New Roman" w:hAnsi="Times New Roman"/>
          <w:i/>
          <w:iCs/>
          <w:sz w:val="24"/>
        </w:rPr>
        <w:t>look through</w:t>
      </w:r>
      <w:r>
        <w:rPr>
          <w:rFonts w:ascii="Times New Roman" w:hAnsi="Times New Roman"/>
          <w:sz w:val="24"/>
        </w:rPr>
        <w:t xml:space="preserve"> sau abordarea pe bază de mandat [articolul </w:t>
      </w:r>
      <w:r w:rsidRPr="00DC1212">
        <w:rPr>
          <w:rFonts w:ascii="Times New Roman" w:hAnsi="Times New Roman"/>
          <w:sz w:val="24"/>
        </w:rPr>
        <w:t>152</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și (</w:t>
      </w:r>
      <w:r w:rsidRPr="00DC1212">
        <w:rPr>
          <w:rFonts w:ascii="Times New Roman" w:hAnsi="Times New Roman"/>
          <w:sz w:val="24"/>
        </w:rPr>
        <w:t>5</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precum și expunerile din cadrul abordării retrospective se clasifică în clasa de expuneri «Expuneri sub formă de unități sau acțiuni deținute în organisme de plasament colectiv («OPC»)» și se raportează în secțiunea «DEFALCAREA EXPUNERILOR TOTALE ÎN FUNCȚIE DE ABORDARE (OPC)».</w:t>
      </w:r>
    </w:p>
    <w:p w14:paraId="1BCD95AE" w14:textId="76EFAF4A" w:rsidR="00FB3D09" w:rsidRDefault="00FC2C95" w:rsidP="00126E51">
      <w:pPr>
        <w:spacing w:before="0" w:after="240"/>
        <w:rPr>
          <w:rFonts w:ascii="Times New Roman" w:hAnsi="Times New Roman"/>
          <w:sz w:val="24"/>
        </w:rPr>
      </w:pPr>
      <w:r w:rsidRPr="00DC1212">
        <w:rPr>
          <w:rFonts w:ascii="Times New Roman" w:hAnsi="Times New Roman"/>
          <w:sz w:val="24"/>
        </w:rPr>
        <w:t>76</w:t>
      </w:r>
      <w:r>
        <w:rPr>
          <w:rFonts w:ascii="Times New Roman" w:hAnsi="Times New Roman"/>
          <w:sz w:val="24"/>
        </w:rPr>
        <w:t xml:space="preserve">b. În cazul în care se utilizează abordarea de tip </w:t>
      </w:r>
      <w:r w:rsidRPr="00DC1212">
        <w:rPr>
          <w:rFonts w:ascii="Times New Roman" w:hAnsi="Times New Roman"/>
          <w:i/>
          <w:iCs/>
          <w:sz w:val="24"/>
        </w:rPr>
        <w:t>look through</w:t>
      </w:r>
      <w:r>
        <w:rPr>
          <w:rFonts w:ascii="Times New Roman" w:hAnsi="Times New Roman"/>
          <w:sz w:val="24"/>
        </w:rPr>
        <w:t xml:space="preserve"> [articolul </w:t>
      </w:r>
      <w:r w:rsidRPr="00DC1212">
        <w:rPr>
          <w:rFonts w:ascii="Times New Roman" w:hAnsi="Times New Roman"/>
          <w:sz w:val="24"/>
        </w:rPr>
        <w:t>152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expunerile-suport individuale (pe lângă clasificarea ca «OPC», menționată mai sus) se clasifică în clasa de expuneri corespunzătoare și se raportează ca element memorandum pe rândul </w:t>
      </w:r>
      <w:r w:rsidRPr="00DC1212">
        <w:rPr>
          <w:rFonts w:ascii="Times New Roman" w:hAnsi="Times New Roman"/>
          <w:sz w:val="24"/>
        </w:rPr>
        <w:t>0190</w:t>
      </w:r>
      <w:r>
        <w:rPr>
          <w:rFonts w:ascii="Times New Roman" w:hAnsi="Times New Roman"/>
          <w:sz w:val="24"/>
        </w:rPr>
        <w:t xml:space="preserve"> din formularul C </w:t>
      </w:r>
      <w:r w:rsidRPr="00DC1212">
        <w:rPr>
          <w:rFonts w:ascii="Times New Roman" w:hAnsi="Times New Roman"/>
          <w:sz w:val="24"/>
        </w:rPr>
        <w:t>08</w:t>
      </w:r>
      <w:r>
        <w:rPr>
          <w:rFonts w:ascii="Times New Roman" w:hAnsi="Times New Roman"/>
          <w:sz w:val="24"/>
        </w:rPr>
        <w:t>.</w:t>
      </w:r>
      <w:r w:rsidRPr="00DC1212">
        <w:rPr>
          <w:rFonts w:ascii="Times New Roman" w:hAnsi="Times New Roman"/>
          <w:sz w:val="24"/>
        </w:rPr>
        <w:t>01</w:t>
      </w:r>
      <w:r>
        <w:rPr>
          <w:rFonts w:ascii="Times New Roman" w:hAnsi="Times New Roman"/>
          <w:sz w:val="24"/>
        </w:rPr>
        <w:t xml:space="preserve">, cu trimitere la abordarea de tip look-through (pentru clasa de expuneri respectivă).Ca atare, în cazul abordării de tip </w:t>
      </w:r>
      <w:r w:rsidRPr="00DC1212">
        <w:rPr>
          <w:rFonts w:ascii="Times New Roman" w:hAnsi="Times New Roman"/>
          <w:i/>
          <w:iCs/>
          <w:sz w:val="24"/>
        </w:rPr>
        <w:t>look through</w:t>
      </w:r>
      <w:r>
        <w:rPr>
          <w:rFonts w:ascii="Times New Roman" w:hAnsi="Times New Roman"/>
          <w:sz w:val="24"/>
        </w:rPr>
        <w:t xml:space="preserve">, expunerea-suport individuală nu face parte din expunerile totale din clasa de expuneri corespunzătoare, ci este luată în considerare în expunerile totale din clasa de expuneri OPC. În cazul în care, în cele din urmă, abordarea standardizată (SA) se aplică unora dintre expunerile-suport, expunerile respective ar trebui raportate în formularul CR SA (C </w:t>
      </w:r>
      <w:r w:rsidRPr="00DC1212">
        <w:rPr>
          <w:rFonts w:ascii="Times New Roman" w:hAnsi="Times New Roman"/>
          <w:sz w:val="24"/>
        </w:rPr>
        <w:t>07</w:t>
      </w:r>
      <w:r>
        <w:rPr>
          <w:rFonts w:ascii="Times New Roman" w:hAnsi="Times New Roman"/>
          <w:sz w:val="24"/>
        </w:rPr>
        <w:t>.</w:t>
      </w:r>
      <w:r w:rsidRPr="00DC1212">
        <w:rPr>
          <w:rFonts w:ascii="Times New Roman" w:hAnsi="Times New Roman"/>
          <w:sz w:val="24"/>
        </w:rPr>
        <w:t>00</w:t>
      </w:r>
      <w:r>
        <w:rPr>
          <w:rFonts w:ascii="Times New Roman" w:hAnsi="Times New Roman"/>
          <w:sz w:val="24"/>
        </w:rPr>
        <w:t>) în clasa de expuneri «Organisme de plasament colectiv». În acest formular se raportează numai expunerile-suport pentru care s-a utilizat o metodă bazată pe modele interne de rating (IRB) la calcularea cerințelor de fonduri proprii. Cu toate acestea, următoarele expuneri-suport nu trebuie raportate în formularele CR IRB:</w:t>
      </w:r>
    </w:p>
    <w:p w14:paraId="38F3EA76" w14:textId="77777777" w:rsidR="00FB3D09" w:rsidRDefault="00FB3D09" w:rsidP="00FB3D09">
      <w:pPr>
        <w:pStyle w:val="InstructionsText2"/>
        <w:numPr>
          <w:ilvl w:val="0"/>
          <w:numId w:val="0"/>
        </w:numPr>
        <w:ind w:left="993"/>
      </w:pPr>
      <w:r>
        <w:t>i.</w:t>
      </w:r>
      <w:r>
        <w:tab/>
        <w:t xml:space="preserve">expunerile provenind din titluri de capital, care sunt raportate în formularul CR EQU IRB; </w:t>
      </w:r>
    </w:p>
    <w:p w14:paraId="007677D4" w14:textId="37755392" w:rsidR="00FB3D09" w:rsidRDefault="00FB3D09" w:rsidP="00FB3D09">
      <w:pPr>
        <w:pStyle w:val="InstructionsText2"/>
        <w:numPr>
          <w:ilvl w:val="0"/>
          <w:numId w:val="0"/>
        </w:numPr>
        <w:ind w:left="993"/>
      </w:pPr>
      <w:r>
        <w:t>ii.</w:t>
      </w:r>
      <w:r>
        <w:tab/>
        <w:t>pozițiile din securitizare, care sunt raportate în formularele CR SEC și/sau CR SEC Details</w:t>
      </w:r>
      <w:r w:rsidR="00DC61F9">
        <w:t>.</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DC1212">
        <w:rPr>
          <w:rFonts w:ascii="Times New Roman" w:hAnsi="Times New Roman"/>
          <w:sz w:val="24"/>
        </w:rPr>
        <w:t>3</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rsidRPr="00DC1212">
        <w:rPr>
          <w:rFonts w:ascii="Times New Roman" w:hAnsi="Times New Roman"/>
          <w:sz w:val="24"/>
        </w:rPr>
        <w:t>3</w:t>
      </w:r>
      <w:r>
        <w:rPr>
          <w:rFonts w:ascii="Times New Roman" w:hAnsi="Times New Roman"/>
          <w:sz w:val="24"/>
        </w:rPr>
        <w:t>.</w:t>
      </w:r>
      <w:r>
        <w:rPr>
          <w:rFonts w:ascii="Times New Roman" w:hAnsi="Times New Roman"/>
          <w:sz w:val="24"/>
        </w:rPr>
        <w:tab/>
        <w:t xml:space="preserve">C </w:t>
      </w:r>
      <w:r w:rsidRPr="00DC1212">
        <w:rPr>
          <w:rFonts w:ascii="Times New Roman" w:hAnsi="Times New Roman"/>
          <w:sz w:val="24"/>
        </w:rPr>
        <w:t>08</w:t>
      </w:r>
      <w:r>
        <w:rPr>
          <w:rFonts w:ascii="Times New Roman" w:hAnsi="Times New Roman"/>
          <w:sz w:val="24"/>
        </w:rPr>
        <w:t>.</w:t>
      </w:r>
      <w:r w:rsidRPr="00DC1212">
        <w:rPr>
          <w:rFonts w:ascii="Times New Roman" w:hAnsi="Times New Roman"/>
          <w:sz w:val="24"/>
        </w:rPr>
        <w:t>01</w:t>
      </w:r>
      <w:r>
        <w:rPr>
          <w:rFonts w:ascii="Times New Roman" w:hAnsi="Times New Roman"/>
          <w:sz w:val="24"/>
        </w:rPr>
        <w:t xml:space="preserve"> – Riscul de credit, riscul de credit al contrapărții și tranzacțiile incomplete: abordarea IRB privind cerințele de capital (CR IRB </w:t>
      </w:r>
      <w:r w:rsidRPr="00DC1212">
        <w:rPr>
          <w:rFonts w:ascii="Times New Roman" w:hAnsi="Times New Roman"/>
          <w:sz w:val="24"/>
        </w:rPr>
        <w:t>1</w:t>
      </w:r>
      <w:r>
        <w:rPr>
          <w:rFonts w:ascii="Times New Roman" w:hAnsi="Times New Roman"/>
          <w:sz w:val="24"/>
        </w:rPr>
        <w:t>)</w:t>
      </w:r>
      <w:bookmarkEnd w:id="11"/>
    </w:p>
    <w:p w14:paraId="24516C06" w14:textId="77777777" w:rsidR="00FB3D09" w:rsidRPr="00DC1212"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1</w:t>
      </w:r>
      <w:r>
        <w:rPr>
          <w:rFonts w:ascii="Times New Roman" w:hAnsi="Times New Roman"/>
          <w:sz w:val="24"/>
          <w:u w:val="none"/>
        </w:rPr>
        <w:tab/>
      </w:r>
      <w:r w:rsidRPr="00DC1212">
        <w:rPr>
          <w:rFonts w:ascii="Times New Roman" w:hAnsi="Times New Roman"/>
          <w:sz w:val="24"/>
        </w:rPr>
        <w:t>Instrucțiuni privind anumite poziții</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Coloane</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sidRPr="00DC1212">
              <w:rPr>
                <w:rFonts w:ascii="Times New Roman" w:hAnsi="Times New Roman"/>
                <w:sz w:val="24"/>
              </w:rPr>
              <w:t>0010</w:t>
            </w:r>
          </w:p>
        </w:tc>
        <w:tc>
          <w:tcPr>
            <w:tcW w:w="8843" w:type="dxa"/>
          </w:tcPr>
          <w:p w14:paraId="298149A1"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SCALA DE RATING INTERNĂ / PD ATRIBUITĂ CLASEI DE RATING SAU GRUPEI DE RISC A DEBITORILOR (%)</w:t>
            </w:r>
          </w:p>
          <w:p w14:paraId="5FF26C85"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Probabilitatea de nerambursare atribuită clasei de rating sau grupei de risc a debitorilor care trebuie raportată trebuie să se bazeze pe dispozițiile prevăzute la articolul </w:t>
            </w:r>
            <w:r w:rsidRPr="00DC1212">
              <w:rPr>
                <w:rStyle w:val="InstructionsTabelleText"/>
                <w:rFonts w:ascii="Times New Roman" w:hAnsi="Times New Roman"/>
                <w:sz w:val="24"/>
              </w:rPr>
              <w:t>180</w:t>
            </w:r>
            <w:r>
              <w:rPr>
                <w:rStyle w:val="InstructionsTabelleText"/>
                <w:rFonts w:ascii="Times New Roman" w:hAnsi="Times New Roman"/>
                <w:sz w:val="24"/>
              </w:rPr>
              <w:t xml:space="preserve"> </w:t>
            </w:r>
            <w:r>
              <w:rPr>
                <w:rFonts w:ascii="Times New Roman" w:hAnsi="Times New Roman"/>
                <w:sz w:val="24"/>
              </w:rPr>
              <w:t>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Style w:val="InstructionsTabelleText"/>
                <w:rFonts w:ascii="Times New Roman" w:hAnsi="Times New Roman"/>
                <w:sz w:val="24"/>
              </w:rPr>
              <w:t xml:space="preserve">. Pentru fiecare clasă de rating sau grupă de risc trebuie raportată probabilitatea de nerambursare atribuită clasei de rating sau grupei de risc a unui </w:t>
            </w:r>
            <w:r>
              <w:rPr>
                <w:rStyle w:val="InstructionsTabelleText"/>
                <w:rFonts w:ascii="Times New Roman" w:hAnsi="Times New Roman"/>
                <w:sz w:val="24"/>
              </w:rPr>
              <w:lastRenderedPageBreak/>
              <w:t xml:space="preserve">anumit debitor. 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Pentru calculul probabilității medii de nerambursare ponderate în funcție de expuneri se utilizează valoarea expunerii (coloana </w:t>
            </w:r>
            <w:r w:rsidRPr="00DC1212">
              <w:rPr>
                <w:rStyle w:val="InstructionsTabelleText"/>
                <w:rFonts w:ascii="Times New Roman" w:hAnsi="Times New Roman"/>
                <w:sz w:val="24"/>
              </w:rPr>
              <w:t>0110</w:t>
            </w:r>
            <w:r>
              <w:rPr>
                <w:rStyle w:val="InstructionsTabelleText"/>
                <w:rFonts w:ascii="Times New Roman" w:hAnsi="Times New Roman"/>
                <w:sz w:val="24"/>
              </w:rPr>
              <w:t>)</w:t>
            </w:r>
            <w:r>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Pentru fiecare clasă de rating sau grupă de risc trebuie raportată probabilitatea de nerambursare atribuită clasei de rating sau grupei de risc a unui anumit debitor. Toți parametrii de risc raportați trebuie obținuți pornind de la parametrii de risc utilizați în scala de rating internă aprobată de autoritatea competentă respectivă.</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Nu se are în vedere și nici nu este de dorit să existe o scală standard de supraveghere. Dacă instituția raportoare aplică o scală de rating unică sau dacă este în măsură să raporteze în conformitate cu o scală standard internă, se utilizează respectiva scală.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În caz contrar, diversele scale de rating trebuie să fie fuzionate și ordonate în conformitate cu următoarele criterii: clasele de rating ale debitorilor din diferitele scale de rating trebuie să fie grupate și ordonate de la valoarea cea mai scăzută și până la cea mai ridicată a probabilității de nerambursare atribuite fiecărei clase de debitori. În cazul în care instituția utilizează un număr mare de clase sau grupe, împreună cu autoritățile competente se poate conveni asupra raportării unui număr redus de clase sau grupe. Același lucru este valabil și pentru scalele de rating continue: se stabilește de comun acord cu autoritățile competente un număr redus de clase care trebuie raportate.</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Dacă doresc să raporteze un număr de clase diferit de numărul intern de clase, instituțiile trebuie să contacteze în prealabil autoritatea competentă.</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Ultima clasă sau ultimele clase de rating se atribuie expunerilor în stare de nerambursare cu o probabilitate de nerambursare de </w:t>
            </w:r>
            <w:r w:rsidRPr="00DC1212">
              <w:rPr>
                <w:rStyle w:val="InstructionsTabelleText"/>
                <w:rFonts w:ascii="Times New Roman" w:hAnsi="Times New Roman"/>
                <w:sz w:val="24"/>
              </w:rPr>
              <w:t>100</w:t>
            </w:r>
            <w:r>
              <w:t> </w:t>
            </w:r>
            <w:r>
              <w:rPr>
                <w:rStyle w:val="InstructionsTabelleText"/>
                <w:rFonts w:ascii="Times New Roman" w:hAnsi="Times New Roman"/>
                <w:sz w:val="24"/>
              </w:rPr>
              <w:t>%.</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În scopul ponderării probabilității medii de nerambursare, se utilizează valoarea expunerii indicată în coloana </w:t>
            </w:r>
            <w:r w:rsidRPr="00DC1212">
              <w:rPr>
                <w:rStyle w:val="InstructionsTabelleText"/>
                <w:rFonts w:ascii="Times New Roman" w:hAnsi="Times New Roman"/>
                <w:sz w:val="24"/>
              </w:rPr>
              <w:t>110</w:t>
            </w:r>
            <w:r>
              <w:rPr>
                <w:rStyle w:val="InstructionsTabelleText"/>
                <w:rFonts w:ascii="Times New Roman" w:hAnsi="Times New Roman"/>
                <w:sz w:val="24"/>
              </w:rPr>
              <w:t xml:space="preserve">. Probabilitatea medie de nerambursare ponderată în funcție de expuneri se calculează ținând cont de toate expunerile raportate la un rând dat. Pe rândul pe care se raportează numai expunerile în stare de nerambursare, probabilitatea medie de nerambursare trebuie să fie de </w:t>
            </w:r>
            <w:r w:rsidRPr="00DC1212">
              <w:rPr>
                <w:rStyle w:val="InstructionsTabelleText"/>
                <w:rFonts w:ascii="Times New Roman" w:hAnsi="Times New Roman"/>
                <w:sz w:val="24"/>
              </w:rPr>
              <w:t>100</w:t>
            </w:r>
            <w:r>
              <w:rPr>
                <w:rStyle w:val="InstructionsTabelleText"/>
                <w:rFonts w:ascii="Times New Roman" w:hAnsi="Times New Roman"/>
                <w:sz w:val="24"/>
              </w:rPr>
              <w:t>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0020</w:t>
            </w:r>
          </w:p>
        </w:tc>
        <w:tc>
          <w:tcPr>
            <w:tcW w:w="8843" w:type="dxa"/>
          </w:tcPr>
          <w:p w14:paraId="3CB0A556"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EXPUNEREA INIȚIALĂ ÎNAINTE DE APLICAREA FACTORILOR DE CONVERSIE</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Instituțiile raportează valoarea expunerii înainte de a lua în considerare orice ajustare de valoare, provizion, efect datorat tehnicilor de diminuare a riscului de credit sau factor de conversie a creditului. </w:t>
            </w:r>
          </w:p>
          <w:p w14:paraId="6FE079F9" w14:textId="77777777" w:rsidR="00FB3D09" w:rsidRPr="002A677E" w:rsidRDefault="00FB3D09" w:rsidP="00822842">
            <w:pPr>
              <w:rPr>
                <w:rFonts w:ascii="Times New Roman" w:hAnsi="Times New Roman"/>
                <w:sz w:val="24"/>
              </w:rPr>
            </w:pPr>
            <w:r>
              <w:rPr>
                <w:rFonts w:ascii="Times New Roman" w:hAnsi="Times New Roman"/>
                <w:sz w:val="24"/>
              </w:rPr>
              <w:t xml:space="preserve">Valoarea expunerii inițiale trebuie raportată în conformitate cu articolul </w:t>
            </w:r>
            <w:r w:rsidRPr="00DC1212">
              <w:rPr>
                <w:rFonts w:ascii="Times New Roman" w:hAnsi="Times New Roman"/>
                <w:sz w:val="24"/>
              </w:rPr>
              <w:t>24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cu articolul </w:t>
            </w:r>
            <w:r w:rsidRPr="00DC1212">
              <w:rPr>
                <w:rFonts w:ascii="Times New Roman" w:hAnsi="Times New Roman"/>
                <w:sz w:val="24"/>
              </w:rPr>
              <w:t>166</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w:t>
            </w:r>
            <w:r w:rsidRPr="00DC1212">
              <w:rPr>
                <w:rFonts w:ascii="Times New Roman" w:hAnsi="Times New Roman"/>
                <w:sz w:val="24"/>
              </w:rPr>
              <w:t>2</w:t>
            </w:r>
            <w:r>
              <w:rPr>
                <w:rFonts w:ascii="Times New Roman" w:hAnsi="Times New Roman"/>
                <w:sz w:val="24"/>
              </w:rPr>
              <w:t>), (</w:t>
            </w:r>
            <w:r w:rsidRPr="00DC1212">
              <w:rPr>
                <w:rFonts w:ascii="Times New Roman" w:hAnsi="Times New Roman"/>
                <w:sz w:val="24"/>
              </w:rPr>
              <w:t>4</w:t>
            </w:r>
            <w:r>
              <w:rPr>
                <w:rFonts w:ascii="Times New Roman" w:hAnsi="Times New Roman"/>
                <w:sz w:val="24"/>
              </w:rPr>
              <w:t>), (</w:t>
            </w:r>
            <w:r w:rsidRPr="00DC1212">
              <w:rPr>
                <w:rFonts w:ascii="Times New Roman" w:hAnsi="Times New Roman"/>
                <w:sz w:val="24"/>
              </w:rPr>
              <w:t>5</w:t>
            </w:r>
            <w:r>
              <w:rPr>
                <w:rFonts w:ascii="Times New Roman" w:hAnsi="Times New Roman"/>
                <w:sz w:val="24"/>
              </w:rPr>
              <w:t>), (</w:t>
            </w:r>
            <w:r w:rsidRPr="00DC1212">
              <w:rPr>
                <w:rFonts w:ascii="Times New Roman" w:hAnsi="Times New Roman"/>
                <w:sz w:val="24"/>
              </w:rPr>
              <w:t>6</w:t>
            </w:r>
            <w:r>
              <w:rPr>
                <w:rFonts w:ascii="Times New Roman" w:hAnsi="Times New Roman"/>
                <w:sz w:val="24"/>
              </w:rPr>
              <w:t>) și (</w:t>
            </w:r>
            <w:r w:rsidRPr="00DC1212">
              <w:rPr>
                <w:rFonts w:ascii="Times New Roman" w:hAnsi="Times New Roman"/>
                <w:sz w:val="24"/>
              </w:rPr>
              <w:t>7</w:t>
            </w:r>
            <w:r>
              <w:rPr>
                <w:rFonts w:ascii="Times New Roman" w:hAnsi="Times New Roman"/>
                <w:sz w:val="24"/>
              </w:rPr>
              <w:t>) din regulamentul respectiv.</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Efectul care derivă din articolul </w:t>
            </w:r>
            <w:r w:rsidRPr="00DC1212">
              <w:rPr>
                <w:rFonts w:ascii="Times New Roman" w:hAnsi="Times New Roman"/>
                <w:sz w:val="24"/>
              </w:rPr>
              <w:t>166</w:t>
            </w:r>
            <w:r>
              <w:rPr>
                <w:rFonts w:ascii="Times New Roman" w:hAnsi="Times New Roman"/>
                <w:sz w:val="24"/>
              </w:rPr>
              <w:t xml:space="preserve"> alineatul (</w:t>
            </w:r>
            <w:r w:rsidRPr="00DC1212">
              <w:rPr>
                <w:rFonts w:ascii="Times New Roman" w:hAnsi="Times New Roman"/>
                <w:sz w:val="24"/>
              </w:rPr>
              <w:t>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(efectul compensării bilanțiere a creditelor și depozitelor) se raportează separat ca protecție finanțată a creditului și, prin urmare, nu trebuie să reducă expunerea inițială. </w:t>
            </w:r>
          </w:p>
          <w:p w14:paraId="49185637" w14:textId="77777777" w:rsidR="00FB3D09" w:rsidRPr="002A677E" w:rsidRDefault="00FB3D09" w:rsidP="00822842">
            <w:pPr>
              <w:rPr>
                <w:rFonts w:ascii="Times New Roman" w:hAnsi="Times New Roman"/>
                <w:sz w:val="24"/>
              </w:rPr>
            </w:pPr>
            <w:r>
              <w:rPr>
                <w:rFonts w:ascii="Times New Roman" w:hAnsi="Times New Roman"/>
                <w:sz w:val="24"/>
              </w:rPr>
              <w:t xml:space="preserve">Pentru instrumentele financiare derivate, tranzacțiile de răscumpărare, operațiunile de dare sau luare de titluri sau mărfuri cu împrumut, tranzacțiile cu termen lung de decontare și tranzacțiile de creditare în marjă [partea a treia titlul II capitolul </w:t>
            </w:r>
            <w:r w:rsidRPr="00DC1212">
              <w:rPr>
                <w:rFonts w:ascii="Times New Roman" w:hAnsi="Times New Roman"/>
                <w:sz w:val="24"/>
              </w:rPr>
              <w:t>4</w:t>
            </w:r>
            <w:r>
              <w:rPr>
                <w:rFonts w:ascii="Times New Roman" w:hAnsi="Times New Roman"/>
                <w:sz w:val="24"/>
              </w:rPr>
              <w:t xml:space="preserve"> sau </w:t>
            </w:r>
            <w:r w:rsidRPr="00DC1212">
              <w:rPr>
                <w:rFonts w:ascii="Times New Roman" w:hAnsi="Times New Roman"/>
                <w:sz w:val="24"/>
              </w:rPr>
              <w:t>6</w:t>
            </w:r>
            <w:r>
              <w:rPr>
                <w:rFonts w:ascii="Times New Roman" w:hAnsi="Times New Roman"/>
                <w:sz w:val="24"/>
              </w:rPr>
              <w:t xml:space="preserve"> din Regulamentul </w:t>
            </w:r>
            <w:r>
              <w:rPr>
                <w:rFonts w:ascii="Times New Roman" w:hAnsi="Times New Roman"/>
                <w:sz w:val="24"/>
              </w:rPr>
              <w:lastRenderedPageBreak/>
              <w:t>(UE)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expunerea inițială corespunde valorii expunerii care decurge din riscul de credit al contrapărții (a se vedea instrucțiunile pentru coloana </w:t>
            </w:r>
            <w:r w:rsidRPr="00DC1212">
              <w:rPr>
                <w:rFonts w:ascii="Times New Roman" w:hAnsi="Times New Roman"/>
                <w:sz w:val="24"/>
              </w:rPr>
              <w:t>0130</w:t>
            </w:r>
            <w:r>
              <w:rPr>
                <w:rFonts w:ascii="Times New Roman" w:hAnsi="Times New Roman"/>
                <w:sz w:val="24"/>
              </w:rPr>
              <w:t>).</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0030</w:t>
            </w:r>
          </w:p>
        </w:tc>
        <w:tc>
          <w:tcPr>
            <w:tcW w:w="8843" w:type="dxa"/>
          </w:tcPr>
          <w:p w14:paraId="15A3D95D"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CARE: ENTITĂȚI DE MARI DIMENSIUNI DIN SECTORUL FINANCIAR ȘI ENTITĂȚI FINANCIARE NEREGLEMENTATE</w:t>
            </w:r>
          </w:p>
          <w:p w14:paraId="49D69508" w14:textId="77777777" w:rsidR="00FB3D09" w:rsidRPr="00DC1212" w:rsidRDefault="00FB3D09" w:rsidP="00822842">
            <w:pPr>
              <w:rPr>
                <w:rFonts w:ascii="Times New Roman" w:hAnsi="Times New Roman"/>
                <w:b/>
                <w:sz w:val="24"/>
                <w:u w:val="single"/>
              </w:rPr>
            </w:pPr>
            <w:r>
              <w:rPr>
                <w:rFonts w:ascii="Times New Roman" w:hAnsi="Times New Roman"/>
                <w:sz w:val="24"/>
              </w:rPr>
              <w:t xml:space="preserve">Defalcarea expunerii inițiale înainte de aplicarea factorului de conversie pentru toate expunerile entităților menționate la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punctele </w:t>
            </w:r>
            <w:r w:rsidRPr="00DC1212">
              <w:rPr>
                <w:rFonts w:ascii="Times New Roman" w:hAnsi="Times New Roman"/>
                <w:sz w:val="24"/>
              </w:rPr>
              <w:t>4</w:t>
            </w:r>
            <w:r>
              <w:rPr>
                <w:rFonts w:ascii="Times New Roman" w:hAnsi="Times New Roman"/>
                <w:sz w:val="24"/>
              </w:rPr>
              <w:t xml:space="preserve"> și </w:t>
            </w:r>
            <w:r w:rsidRPr="00DC1212">
              <w:rPr>
                <w:rFonts w:ascii="Times New Roman" w:hAnsi="Times New Roman"/>
                <w:sz w:val="24"/>
              </w:rPr>
              <w:t>5</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care fac obiectul coeficientului mai ridicat de corelație determinat în conformitate cu articolul </w:t>
            </w:r>
            <w:r w:rsidRPr="00DC1212">
              <w:rPr>
                <w:rFonts w:ascii="Times New Roman" w:hAnsi="Times New Roman"/>
                <w:sz w:val="24"/>
              </w:rPr>
              <w:t>153</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din regulamentul respectiv.</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sidRPr="00DC1212">
              <w:rPr>
                <w:rFonts w:ascii="Times New Roman" w:hAnsi="Times New Roman"/>
                <w:sz w:val="24"/>
              </w:rPr>
              <w:t>0040</w:t>
            </w:r>
            <w:r>
              <w:rPr>
                <w:rFonts w:ascii="Times New Roman" w:hAnsi="Times New Roman"/>
                <w:sz w:val="24"/>
              </w:rPr>
              <w:t>-</w:t>
            </w:r>
            <w:r w:rsidRPr="00DC1212">
              <w:rPr>
                <w:rFonts w:ascii="Times New Roman" w:hAnsi="Times New Roman"/>
                <w:sz w:val="24"/>
              </w:rPr>
              <w:t>0080</w:t>
            </w:r>
          </w:p>
        </w:tc>
        <w:tc>
          <w:tcPr>
            <w:tcW w:w="8843" w:type="dxa"/>
          </w:tcPr>
          <w:p w14:paraId="0B033AC6"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TEHNICILE DE DIMINUARE A RISCULUI DE CREDIT CU EFECT DE SUBSTITUȚIE ASUPRA EXPUNERII</w:t>
            </w:r>
          </w:p>
          <w:p w14:paraId="15F28018" w14:textId="77777777" w:rsidR="00FB3D09" w:rsidRPr="002A677E" w:rsidRDefault="00FB3D09" w:rsidP="00822842">
            <w:pPr>
              <w:rPr>
                <w:rFonts w:ascii="Times New Roman" w:hAnsi="Times New Roman"/>
                <w:sz w:val="24"/>
              </w:rPr>
            </w:pPr>
            <w:r>
              <w:rPr>
                <w:rFonts w:ascii="Times New Roman" w:hAnsi="Times New Roman"/>
                <w:sz w:val="24"/>
              </w:rPr>
              <w:t xml:space="preserve">Diminuarea riscului de credit, astfel cum este definită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57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care reduce riscul de credit asociat unei expuneri sau unor expuneri prin substituția expunerilor, astfel cum este definită mai jos la rubrica «SUBSTITUȚIA EXPUNERII CA URMARE A APLICĂRII TEHNICILOR DE DIMINUARE A RISCULUI DE CREDIT».</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sidRPr="00DC1212">
              <w:rPr>
                <w:rFonts w:ascii="Times New Roman" w:hAnsi="Times New Roman"/>
                <w:sz w:val="24"/>
              </w:rPr>
              <w:t>0040</w:t>
            </w:r>
            <w:r>
              <w:rPr>
                <w:rFonts w:ascii="Times New Roman" w:hAnsi="Times New Roman"/>
                <w:sz w:val="24"/>
              </w:rPr>
              <w:t>-</w:t>
            </w:r>
            <w:r w:rsidRPr="00DC1212">
              <w:rPr>
                <w:rFonts w:ascii="Times New Roman" w:hAnsi="Times New Roman"/>
                <w:sz w:val="24"/>
              </w:rPr>
              <w:t>0050</w:t>
            </w:r>
          </w:p>
        </w:tc>
        <w:tc>
          <w:tcPr>
            <w:tcW w:w="8843" w:type="dxa"/>
          </w:tcPr>
          <w:p w14:paraId="4B08A0ED"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PROTECȚIA NEFINANȚATĂ A CREDITULUI</w:t>
            </w:r>
          </w:p>
          <w:p w14:paraId="25128BF3" w14:textId="77777777" w:rsidR="00FB3D09" w:rsidRPr="002A677E" w:rsidRDefault="00FB3D09" w:rsidP="00822842">
            <w:pPr>
              <w:rPr>
                <w:rStyle w:val="InstructionsTabelleText"/>
                <w:rFonts w:ascii="Times New Roman" w:hAnsi="Times New Roman"/>
                <w:sz w:val="24"/>
              </w:rPr>
            </w:pPr>
            <w:r w:rsidRPr="00381337">
              <w:rPr>
                <w:rStyle w:val="InstructionsTabelleText"/>
                <w:rFonts w:ascii="Times New Roman" w:hAnsi="Times New Roman"/>
                <w:spacing w:val="-4"/>
                <w:sz w:val="24"/>
              </w:rPr>
              <w:t xml:space="preserve">Protecția nefinanțată a creditului, astfel cum este definită la articolul </w:t>
            </w:r>
            <w:r w:rsidRPr="00DC1212">
              <w:rPr>
                <w:rStyle w:val="InstructionsTabelleText"/>
                <w:rFonts w:ascii="Times New Roman" w:hAnsi="Times New Roman"/>
                <w:spacing w:val="-4"/>
                <w:sz w:val="24"/>
              </w:rPr>
              <w:t>4</w:t>
            </w:r>
            <w:r w:rsidRPr="00381337">
              <w:rPr>
                <w:rStyle w:val="InstructionsTabelleText"/>
                <w:rFonts w:ascii="Times New Roman" w:hAnsi="Times New Roman"/>
                <w:spacing w:val="-4"/>
                <w:sz w:val="24"/>
              </w:rPr>
              <w:t xml:space="preserve"> alineatul (</w:t>
            </w:r>
            <w:r w:rsidRPr="00DC1212">
              <w:rPr>
                <w:rStyle w:val="InstructionsTabelleText"/>
                <w:rFonts w:ascii="Times New Roman" w:hAnsi="Times New Roman"/>
                <w:spacing w:val="-4"/>
                <w:sz w:val="24"/>
              </w:rPr>
              <w:t>1</w:t>
            </w:r>
            <w:r w:rsidRPr="00381337">
              <w:rPr>
                <w:rStyle w:val="InstructionsTabelleText"/>
                <w:rFonts w:ascii="Times New Roman" w:hAnsi="Times New Roman"/>
                <w:spacing w:val="-4"/>
                <w:sz w:val="24"/>
              </w:rPr>
              <w:t xml:space="preserve">) punctul </w:t>
            </w:r>
            <w:r w:rsidRPr="00DC1212">
              <w:rPr>
                <w:rStyle w:val="InstructionsTabelleText"/>
                <w:rFonts w:ascii="Times New Roman" w:hAnsi="Times New Roman"/>
                <w:spacing w:val="-4"/>
                <w:sz w:val="24"/>
              </w:rPr>
              <w:t>59</w:t>
            </w:r>
            <w:r>
              <w:rPr>
                <w:rStyle w:val="InstructionsTabelleText"/>
                <w:rFonts w:ascii="Times New Roman" w:hAnsi="Times New Roman"/>
                <w:sz w:val="24"/>
              </w:rPr>
              <w:t xml:space="preserve"> </w:t>
            </w:r>
            <w:r>
              <w:rPr>
                <w:rFonts w:ascii="Times New Roman" w:hAnsi="Times New Roman"/>
                <w:sz w:val="24"/>
              </w:rPr>
              <w:t>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Style w:val="InstructionsTabelleText"/>
                <w:rFonts w:ascii="Times New Roman" w:hAnsi="Times New Roman"/>
                <w:sz w:val="24"/>
              </w:rPr>
              <w:t>.</w:t>
            </w:r>
          </w:p>
          <w:p w14:paraId="538FB9AD" w14:textId="77777777" w:rsidR="00FB3D09" w:rsidRPr="002A677E" w:rsidRDefault="00FB3D09" w:rsidP="00822842">
            <w:pPr>
              <w:rPr>
                <w:rFonts w:ascii="Times New Roman" w:hAnsi="Times New Roman"/>
                <w:sz w:val="24"/>
              </w:rPr>
            </w:pPr>
            <w:r>
              <w:rPr>
                <w:rFonts w:ascii="Times New Roman" w:hAnsi="Times New Roman"/>
                <w:sz w:val="24"/>
              </w:rPr>
              <w:t>Protecția nefinanțată a creditului care are un efect asupra expunerii (de exemplu, în cazul în care este utilizată pentru tehnicile de diminuare a riscului de credit cu efect de substituție asupra expunerii) trebuie să se limiteze la valoarea expunerii.</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sidRPr="00DC1212">
              <w:rPr>
                <w:rFonts w:ascii="Times New Roman" w:hAnsi="Times New Roman"/>
                <w:sz w:val="24"/>
              </w:rPr>
              <w:t>0040</w:t>
            </w:r>
          </w:p>
        </w:tc>
        <w:tc>
          <w:tcPr>
            <w:tcW w:w="8843" w:type="dxa"/>
          </w:tcPr>
          <w:p w14:paraId="629601A3" w14:textId="77777777" w:rsidR="00FB3D09" w:rsidRPr="00DC1212" w:rsidRDefault="00FB3D09" w:rsidP="00822842">
            <w:pPr>
              <w:jc w:val="left"/>
              <w:rPr>
                <w:rStyle w:val="InstructionsTabelleberschrift"/>
                <w:rFonts w:ascii="Times New Roman" w:hAnsi="Times New Roman"/>
                <w:sz w:val="24"/>
              </w:rPr>
            </w:pPr>
            <w:r w:rsidRPr="00DC1212">
              <w:rPr>
                <w:rStyle w:val="InstructionsTabelleberschrift"/>
                <w:rFonts w:ascii="Times New Roman" w:hAnsi="Times New Roman"/>
                <w:sz w:val="24"/>
              </w:rPr>
              <w:t>GARANȚII</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 xml:space="preserve">În cazul în care cuantumurile ponderate la risc ale expunerilor se calculează folosindu-se metoda substituției în conformitate cu capitolul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[articolul </w:t>
            </w:r>
            <w:r w:rsidRPr="00DC1212">
              <w:rPr>
                <w:rFonts w:ascii="Times New Roman" w:hAnsi="Times New Roman"/>
                <w:sz w:val="24"/>
              </w:rPr>
              <w:t>108</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a) a doua teză, articolul </w:t>
            </w:r>
            <w:r w:rsidRPr="00DC1212">
              <w:rPr>
                <w:rFonts w:ascii="Times New Roman" w:hAnsi="Times New Roman"/>
                <w:sz w:val="24"/>
              </w:rPr>
              <w:t>183</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a) prima teză a doua alternativă și articolele </w:t>
            </w:r>
            <w:r w:rsidRPr="00DC1212">
              <w:rPr>
                <w:rFonts w:ascii="Times New Roman" w:hAnsi="Times New Roman"/>
                <w:sz w:val="24"/>
              </w:rPr>
              <w:t>235</w:t>
            </w:r>
            <w:r>
              <w:rPr>
                <w:rFonts w:ascii="Times New Roman" w:hAnsi="Times New Roman"/>
                <w:sz w:val="24"/>
              </w:rPr>
              <w:t xml:space="preserve">a, </w:t>
            </w:r>
            <w:r w:rsidRPr="00DC1212">
              <w:rPr>
                <w:rFonts w:ascii="Times New Roman" w:hAnsi="Times New Roman"/>
                <w:sz w:val="24"/>
              </w:rPr>
              <w:t>236</w:t>
            </w:r>
            <w:r>
              <w:rPr>
                <w:rFonts w:ascii="Times New Roman" w:hAnsi="Times New Roman"/>
                <w:sz w:val="24"/>
              </w:rPr>
              <w:t xml:space="preserve"> și </w:t>
            </w:r>
            <w:r w:rsidRPr="00DC1212">
              <w:rPr>
                <w:rFonts w:ascii="Times New Roman" w:hAnsi="Times New Roman"/>
                <w:sz w:val="24"/>
              </w:rPr>
              <w:t>236</w:t>
            </w:r>
            <w:r>
              <w:rPr>
                <w:rFonts w:ascii="Times New Roman" w:hAnsi="Times New Roman"/>
                <w:sz w:val="24"/>
              </w:rPr>
              <w:t>a], se indică valoarea ajustată (G</w:t>
            </w:r>
            <w:r>
              <w:rPr>
                <w:rFonts w:ascii="Times New Roman" w:hAnsi="Times New Roman"/>
                <w:sz w:val="24"/>
                <w:vertAlign w:val="subscript"/>
              </w:rPr>
              <w:t>A</w:t>
            </w:r>
            <w:r>
              <w:rPr>
                <w:rFonts w:ascii="Times New Roman" w:hAnsi="Times New Roman"/>
                <w:sz w:val="24"/>
              </w:rPr>
              <w:t xml:space="preserve">) definită la articolul </w:t>
            </w:r>
            <w:r w:rsidRPr="00DC1212">
              <w:rPr>
                <w:rFonts w:ascii="Times New Roman" w:hAnsi="Times New Roman"/>
                <w:sz w:val="24"/>
              </w:rPr>
              <w:t>235</w:t>
            </w:r>
            <w:r>
              <w:rPr>
                <w:rFonts w:ascii="Times New Roman" w:hAnsi="Times New Roman"/>
                <w:sz w:val="24"/>
              </w:rPr>
              <w:t>a alineatul (</w:t>
            </w:r>
            <w:r w:rsidRPr="00DC1212">
              <w:rPr>
                <w:rFonts w:ascii="Times New Roman" w:hAnsi="Times New Roman"/>
                <w:sz w:val="24"/>
              </w:rPr>
              <w:t>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66D2714E" w14:textId="56E6369E" w:rsidR="00FB3D09" w:rsidRPr="00E01F19" w:rsidRDefault="00FB3D09" w:rsidP="00822842">
            <w:pPr>
              <w:jc w:val="left"/>
              <w:rPr>
                <w:rFonts w:ascii="Times New Roman" w:hAnsi="Times New Roman"/>
                <w:sz w:val="24"/>
              </w:rPr>
            </w:pPr>
            <w:r>
              <w:rPr>
                <w:rFonts w:ascii="Times New Roman" w:hAnsi="Times New Roman"/>
                <w:sz w:val="24"/>
              </w:rPr>
              <w:t xml:space="preserve">Atunci când se utilizează estimările proprii ale pierderii în caz de nerambursare în conformitate cu articolul </w:t>
            </w:r>
            <w:r w:rsidRPr="00DC1212">
              <w:rPr>
                <w:rFonts w:ascii="Times New Roman" w:hAnsi="Times New Roman"/>
                <w:sz w:val="24"/>
              </w:rPr>
              <w:t>183</w:t>
            </w:r>
            <w:r>
              <w:rPr>
                <w:rFonts w:ascii="Times New Roman" w:hAnsi="Times New Roman"/>
                <w:sz w:val="24"/>
              </w:rPr>
              <w:t xml:space="preserve"> [cu excepția alineatului (</w:t>
            </w:r>
            <w:r w:rsidRPr="00DC1212">
              <w:rPr>
                <w:rFonts w:ascii="Times New Roman" w:hAnsi="Times New Roman"/>
                <w:sz w:val="24"/>
              </w:rPr>
              <w:t>3</w:t>
            </w:r>
            <w:r>
              <w:rPr>
                <w:rFonts w:ascii="Times New Roman" w:hAnsi="Times New Roman"/>
                <w:sz w:val="24"/>
              </w:rPr>
              <w:t>)]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se raportează valoarea relevantă utilizată în modelul intern.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 xml:space="preserve">În cazul în care se utilizează abordarea de modelare a ajustării PD/LGD în conformitate cu articolul </w:t>
            </w:r>
            <w:r w:rsidRPr="00DC1212">
              <w:rPr>
                <w:rFonts w:ascii="Times New Roman" w:hAnsi="Times New Roman"/>
                <w:sz w:val="24"/>
              </w:rPr>
              <w:t>108</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a) prima teză și cu articolul </w:t>
            </w:r>
            <w:r w:rsidRPr="00DC1212">
              <w:rPr>
                <w:rFonts w:ascii="Times New Roman" w:hAnsi="Times New Roman"/>
                <w:sz w:val="24"/>
              </w:rPr>
              <w:t>183</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a), iar ajustarea se efectuează la nivelul pierderii în caz de nerambursare, cuantumul garanției se raportează în coloana </w:t>
            </w:r>
            <w:r w:rsidRPr="00DC1212">
              <w:rPr>
                <w:rFonts w:ascii="Times New Roman" w:hAnsi="Times New Roman"/>
                <w:sz w:val="24"/>
              </w:rPr>
              <w:t>0150</w:t>
            </w:r>
            <w:r>
              <w:rPr>
                <w:rFonts w:ascii="Times New Roman" w:hAnsi="Times New Roman"/>
                <w:sz w:val="24"/>
              </w:rPr>
              <w:t>.</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sidRPr="00DC1212">
              <w:rPr>
                <w:rFonts w:ascii="Times New Roman" w:hAnsi="Times New Roman"/>
                <w:sz w:val="24"/>
              </w:rPr>
              <w:t>0050</w:t>
            </w:r>
          </w:p>
        </w:tc>
        <w:tc>
          <w:tcPr>
            <w:tcW w:w="8843" w:type="dxa"/>
          </w:tcPr>
          <w:p w14:paraId="0360D0F5"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INSTRUMENTE FINANCIARE DERIVATE DE CREDIT</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 xml:space="preserve">În cazul în care cuantumurile ponderate la risc ale expunerilor se calculează folosindu-se metoda substituției [articolul </w:t>
            </w:r>
            <w:r w:rsidRPr="00DC1212">
              <w:rPr>
                <w:rFonts w:ascii="Times New Roman" w:hAnsi="Times New Roman"/>
                <w:sz w:val="24"/>
              </w:rPr>
              <w:t>108</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a) a doua teză, articolul </w:t>
            </w:r>
            <w:r w:rsidRPr="00DC1212">
              <w:rPr>
                <w:rFonts w:ascii="Times New Roman" w:hAnsi="Times New Roman"/>
                <w:sz w:val="24"/>
              </w:rPr>
              <w:t>183</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a) prima teză a doua alternativă și articolele </w:t>
            </w:r>
            <w:r w:rsidRPr="00DC1212">
              <w:rPr>
                <w:rFonts w:ascii="Times New Roman" w:hAnsi="Times New Roman"/>
                <w:sz w:val="24"/>
              </w:rPr>
              <w:t>235</w:t>
            </w:r>
            <w:r>
              <w:rPr>
                <w:rFonts w:ascii="Times New Roman" w:hAnsi="Times New Roman"/>
                <w:sz w:val="24"/>
              </w:rPr>
              <w:t xml:space="preserve">a, </w:t>
            </w:r>
            <w:r w:rsidRPr="00DC1212">
              <w:rPr>
                <w:rFonts w:ascii="Times New Roman" w:hAnsi="Times New Roman"/>
                <w:sz w:val="24"/>
              </w:rPr>
              <w:t>236</w:t>
            </w:r>
            <w:r>
              <w:rPr>
                <w:rFonts w:ascii="Times New Roman" w:hAnsi="Times New Roman"/>
                <w:sz w:val="24"/>
              </w:rPr>
              <w:t xml:space="preserve"> și articolul </w:t>
            </w:r>
            <w:r w:rsidRPr="00DC1212">
              <w:rPr>
                <w:rFonts w:ascii="Times New Roman" w:hAnsi="Times New Roman"/>
                <w:sz w:val="24"/>
              </w:rPr>
              <w:t>236</w:t>
            </w:r>
            <w:r>
              <w:rPr>
                <w:rFonts w:ascii="Times New Roman" w:hAnsi="Times New Roman"/>
                <w:sz w:val="24"/>
              </w:rPr>
              <w:t xml:space="preserve">a din Regulamentul </w:t>
            </w:r>
            <w:r w:rsidRPr="00381337">
              <w:rPr>
                <w:rFonts w:ascii="Times New Roman" w:hAnsi="Times New Roman"/>
                <w:spacing w:val="-4"/>
                <w:sz w:val="24"/>
              </w:rPr>
              <w:t xml:space="preserve">(UE) nr. </w:t>
            </w:r>
            <w:r w:rsidRPr="00DC1212">
              <w:rPr>
                <w:rFonts w:ascii="Times New Roman" w:hAnsi="Times New Roman"/>
                <w:spacing w:val="-4"/>
                <w:sz w:val="24"/>
              </w:rPr>
              <w:t>575</w:t>
            </w:r>
            <w:r w:rsidRPr="00381337">
              <w:rPr>
                <w:rFonts w:ascii="Times New Roman" w:hAnsi="Times New Roman"/>
                <w:spacing w:val="-4"/>
                <w:sz w:val="24"/>
              </w:rPr>
              <w:t>/</w:t>
            </w:r>
            <w:r w:rsidRPr="00DC1212">
              <w:rPr>
                <w:rFonts w:ascii="Times New Roman" w:hAnsi="Times New Roman"/>
                <w:spacing w:val="-4"/>
                <w:sz w:val="24"/>
              </w:rPr>
              <w:t>2013</w:t>
            </w:r>
            <w:r w:rsidRPr="00381337">
              <w:rPr>
                <w:rFonts w:ascii="Times New Roman" w:hAnsi="Times New Roman"/>
                <w:spacing w:val="-4"/>
                <w:sz w:val="24"/>
              </w:rPr>
              <w:t xml:space="preserve">], se indică valoarea ajustată (GA) definită la articolul </w:t>
            </w:r>
            <w:r w:rsidRPr="00DC1212">
              <w:rPr>
                <w:rFonts w:ascii="Times New Roman" w:hAnsi="Times New Roman"/>
                <w:spacing w:val="-4"/>
                <w:sz w:val="24"/>
              </w:rPr>
              <w:t>235</w:t>
            </w:r>
            <w:r w:rsidRPr="00381337">
              <w:rPr>
                <w:rFonts w:ascii="Times New Roman" w:hAnsi="Times New Roman"/>
                <w:spacing w:val="-4"/>
                <w:sz w:val="24"/>
              </w:rPr>
              <w:t>a alineatul (</w:t>
            </w:r>
            <w:r w:rsidRPr="00DC1212">
              <w:rPr>
                <w:rFonts w:ascii="Times New Roman" w:hAnsi="Times New Roman"/>
                <w:spacing w:val="-4"/>
                <w:sz w:val="24"/>
              </w:rPr>
              <w:t>1</w:t>
            </w:r>
            <w:r w:rsidRPr="00381337">
              <w:rPr>
                <w:rFonts w:ascii="Times New Roman" w:hAnsi="Times New Roman"/>
                <w:spacing w:val="-4"/>
                <w:sz w:val="24"/>
              </w:rPr>
              <w:t>)</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A934ED8" w14:textId="104690E2" w:rsidR="00FB3D09" w:rsidRPr="002A677E" w:rsidRDefault="00FB3D09" w:rsidP="00822842">
            <w:pPr>
              <w:rPr>
                <w:rFonts w:ascii="Times New Roman" w:hAnsi="Times New Roman"/>
                <w:sz w:val="24"/>
              </w:rPr>
            </w:pPr>
            <w:r>
              <w:rPr>
                <w:rFonts w:ascii="Times New Roman" w:hAnsi="Times New Roman"/>
                <w:sz w:val="24"/>
              </w:rPr>
              <w:lastRenderedPageBreak/>
              <w:t xml:space="preserve">În situația în care se utilizează abordarea de modelare a ajustării PD/LGD în conformitate cu articolul </w:t>
            </w:r>
            <w:r w:rsidRPr="00DC1212">
              <w:rPr>
                <w:rFonts w:ascii="Times New Roman" w:hAnsi="Times New Roman"/>
                <w:sz w:val="24"/>
              </w:rPr>
              <w:t>108</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a) prima teză, cu articolul </w:t>
            </w:r>
            <w:r w:rsidRPr="00DC1212">
              <w:rPr>
                <w:rFonts w:ascii="Times New Roman" w:hAnsi="Times New Roman"/>
                <w:sz w:val="24"/>
              </w:rPr>
              <w:t>183</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a) prima teză prima alternativă și cu articolul </w:t>
            </w:r>
            <w:r w:rsidRPr="00DC1212">
              <w:rPr>
                <w:rFonts w:ascii="Times New Roman" w:hAnsi="Times New Roman"/>
                <w:sz w:val="24"/>
              </w:rPr>
              <w:t>183</w:t>
            </w:r>
            <w:r>
              <w:rPr>
                <w:rFonts w:ascii="Times New Roman" w:hAnsi="Times New Roman"/>
                <w:sz w:val="24"/>
              </w:rPr>
              <w:t xml:space="preserve"> alineatul (</w:t>
            </w:r>
            <w:r w:rsidRPr="00DC1212">
              <w:rPr>
                <w:rFonts w:ascii="Times New Roman" w:hAnsi="Times New Roman"/>
                <w:sz w:val="24"/>
              </w:rPr>
              <w:t>3</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iar ajustarea se efectuează la nivelul pierderii în caz de nerambursare, cuantumul instrumentelor financiare derivate de credit se raportează în coloana </w:t>
            </w:r>
            <w:r w:rsidRPr="00DC1212">
              <w:rPr>
                <w:rFonts w:ascii="Times New Roman" w:hAnsi="Times New Roman"/>
                <w:sz w:val="24"/>
              </w:rPr>
              <w:t>0160</w:t>
            </w:r>
            <w:r>
              <w:rPr>
                <w:rFonts w:ascii="Times New Roman" w:hAnsi="Times New Roman"/>
                <w:sz w:val="24"/>
              </w:rPr>
              <w:t>.</w:t>
            </w:r>
            <w:r w:rsidRPr="00DC1212">
              <w:rPr>
                <w:rFonts w:ascii="Times New Roman" w:hAnsi="Times New Roman"/>
                <w:color w:val="008080"/>
                <w:sz w:val="24"/>
                <w:u w:val="single"/>
              </w:rPr>
              <w:t xml:space="preserve"> S</w:t>
            </w:r>
            <w:r>
              <w:rPr>
                <w:rFonts w:ascii="Times New Roman" w:hAnsi="Times New Roman"/>
                <w:sz w:val="24"/>
              </w:rPr>
              <w:t>e raportează valoarea relevantă utilizată în modelele interne.</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0060</w:t>
            </w:r>
          </w:p>
        </w:tc>
        <w:tc>
          <w:tcPr>
            <w:tcW w:w="8843" w:type="dxa"/>
          </w:tcPr>
          <w:p w14:paraId="3D25836C"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ALTE TIPURI DE PROTECȚIE FINANȚATĂ A CREDITULUI</w:t>
            </w:r>
          </w:p>
          <w:p w14:paraId="632FAD69" w14:textId="77777777" w:rsidR="00FB3D09" w:rsidRPr="000059B8" w:rsidRDefault="00FB3D09" w:rsidP="00822842">
            <w:pPr>
              <w:rPr>
                <w:rFonts w:ascii="Times New Roman" w:hAnsi="Times New Roman"/>
                <w:sz w:val="24"/>
              </w:rPr>
            </w:pPr>
            <w:r>
              <w:rPr>
                <w:rFonts w:ascii="Times New Roman" w:hAnsi="Times New Roman"/>
                <w:sz w:val="24"/>
              </w:rPr>
              <w:t xml:space="preserve">În cazul în care nu se utilizează estimările proprii ale pierderii în caz de nerambursare, se aplică articolul </w:t>
            </w:r>
            <w:r w:rsidRPr="00DC1212">
              <w:rPr>
                <w:rFonts w:ascii="Times New Roman" w:hAnsi="Times New Roman"/>
                <w:sz w:val="24"/>
              </w:rPr>
              <w:t>232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371C738E" w14:textId="603C8D39" w:rsidR="00FB3D09" w:rsidRPr="000059B8" w:rsidRDefault="00FB3D09" w:rsidP="00822842">
            <w:pPr>
              <w:jc w:val="left"/>
              <w:rPr>
                <w:rFonts w:ascii="Times New Roman" w:hAnsi="Times New Roman"/>
                <w:sz w:val="24"/>
              </w:rPr>
            </w:pPr>
            <w:r>
              <w:rPr>
                <w:rFonts w:ascii="Times New Roman" w:hAnsi="Times New Roman"/>
                <w:sz w:val="24"/>
              </w:rPr>
              <w:t xml:space="preserve">În cazul în care cuantumurile ponderate la risc ale expunerilor se calculează folosindu-se metoda substituției [articolul </w:t>
            </w:r>
            <w:r w:rsidRPr="00DC1212">
              <w:rPr>
                <w:rFonts w:ascii="Times New Roman" w:hAnsi="Times New Roman"/>
                <w:sz w:val="24"/>
              </w:rPr>
              <w:t>108</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a) a doua teză, articolul </w:t>
            </w:r>
            <w:r w:rsidRPr="00DC1212">
              <w:rPr>
                <w:rFonts w:ascii="Times New Roman" w:hAnsi="Times New Roman"/>
                <w:sz w:val="24"/>
              </w:rPr>
              <w:t>183</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a) prima teză a doua alternativă și articolele </w:t>
            </w:r>
            <w:r w:rsidRPr="00DC1212">
              <w:rPr>
                <w:rFonts w:ascii="Times New Roman" w:hAnsi="Times New Roman"/>
                <w:sz w:val="24"/>
              </w:rPr>
              <w:t>235</w:t>
            </w:r>
            <w:r>
              <w:rPr>
                <w:rFonts w:ascii="Times New Roman" w:hAnsi="Times New Roman"/>
                <w:sz w:val="24"/>
              </w:rPr>
              <w:t xml:space="preserve">a și </w:t>
            </w:r>
            <w:r w:rsidRPr="00DC1212">
              <w:rPr>
                <w:rFonts w:ascii="Times New Roman" w:hAnsi="Times New Roman"/>
                <w:sz w:val="24"/>
              </w:rPr>
              <w:t>236</w:t>
            </w:r>
            <w:r>
              <w:rPr>
                <w:rFonts w:ascii="Times New Roman" w:hAnsi="Times New Roman"/>
                <w:sz w:val="24"/>
              </w:rPr>
              <w:t xml:space="preserve">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se indică valoarea ajustată (GA) definită la articolul </w:t>
            </w:r>
            <w:r w:rsidRPr="00DC1212">
              <w:rPr>
                <w:rFonts w:ascii="Times New Roman" w:hAnsi="Times New Roman"/>
                <w:sz w:val="24"/>
              </w:rPr>
              <w:t>235</w:t>
            </w:r>
            <w:r>
              <w:rPr>
                <w:rFonts w:ascii="Times New Roman" w:hAnsi="Times New Roman"/>
                <w:sz w:val="24"/>
              </w:rPr>
              <w:t>a alineatul (</w:t>
            </w:r>
            <w:r w:rsidRPr="00DC1212">
              <w:rPr>
                <w:rFonts w:ascii="Times New Roman" w:hAnsi="Times New Roman"/>
                <w:sz w:val="24"/>
              </w:rPr>
              <w:t>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989E354" w14:textId="7E30FA86" w:rsidR="00FB3D09" w:rsidRPr="000059B8" w:rsidRDefault="00FB3D09" w:rsidP="00822842">
            <w:pPr>
              <w:rPr>
                <w:rFonts w:ascii="Times New Roman" w:hAnsi="Times New Roman"/>
                <w:sz w:val="24"/>
              </w:rPr>
            </w:pPr>
            <w:r>
              <w:rPr>
                <w:rFonts w:ascii="Times New Roman" w:hAnsi="Times New Roman"/>
                <w:sz w:val="24"/>
              </w:rPr>
              <w:t>Expunerea se plafonează la valoarea expunerii inițiale înainte de aplicarea factorilor de conversie.</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În cazul în care se face o ajustare la nivelul pierderii în caz de nerambursare în conformitate cu articolul </w:t>
            </w:r>
            <w:r w:rsidRPr="00DC1212">
              <w:rPr>
                <w:rFonts w:ascii="Times New Roman" w:hAnsi="Times New Roman"/>
                <w:sz w:val="24"/>
              </w:rPr>
              <w:t>181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cuantumul respectiv se raportează în coloana </w:t>
            </w:r>
            <w:r w:rsidRPr="00DC1212">
              <w:rPr>
                <w:rFonts w:ascii="Times New Roman" w:hAnsi="Times New Roman"/>
                <w:sz w:val="24"/>
              </w:rPr>
              <w:t>0170</w:t>
            </w:r>
            <w:r>
              <w:rPr>
                <w:rFonts w:ascii="Times New Roman" w:hAnsi="Times New Roman"/>
                <w:sz w:val="24"/>
              </w:rPr>
              <w:t xml:space="preserve">.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sidRPr="00DC1212">
              <w:rPr>
                <w:rFonts w:ascii="Times New Roman" w:hAnsi="Times New Roman"/>
                <w:sz w:val="24"/>
              </w:rPr>
              <w:t>0070</w:t>
            </w:r>
            <w:r>
              <w:rPr>
                <w:rFonts w:ascii="Times New Roman" w:hAnsi="Times New Roman"/>
                <w:sz w:val="24"/>
              </w:rPr>
              <w:t>-</w:t>
            </w:r>
            <w:r w:rsidRPr="00DC1212">
              <w:rPr>
                <w:rFonts w:ascii="Times New Roman" w:hAnsi="Times New Roman"/>
                <w:sz w:val="24"/>
              </w:rPr>
              <w:t>0080</w:t>
            </w:r>
          </w:p>
        </w:tc>
        <w:tc>
          <w:tcPr>
            <w:tcW w:w="8843" w:type="dxa"/>
          </w:tcPr>
          <w:p w14:paraId="7EA9925F"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SUBSTITUȚIA EXPUNERII CA URMARE A APLICĂRII TEHNICILOR DE DIMINUARE A RISCULUI DE CREDIT</w:t>
            </w:r>
          </w:p>
          <w:p w14:paraId="4A614404" w14:textId="0D3BCE2F" w:rsidR="00FB3D09" w:rsidRPr="000059B8" w:rsidRDefault="00FB3D09" w:rsidP="00822842">
            <w:pPr>
              <w:rPr>
                <w:rFonts w:ascii="Times New Roman" w:hAnsi="Times New Roman"/>
                <w:sz w:val="24"/>
              </w:rPr>
            </w:pPr>
            <w:r>
              <w:rPr>
                <w:rFonts w:ascii="Times New Roman" w:hAnsi="Times New Roman"/>
                <w:sz w:val="24"/>
              </w:rPr>
              <w:t>Ieșirile corespund părții garantate a expunerii inițiale înainte de aplicarea factorilor de conversie, care se deduce din clasa de expuneri a debitorului și, dacă este cazul, din clasa de rating sau grupa de risc a debitorului și ulterior se atribuie clasei de expuneri a furnizorului de protecție și, dacă este cazul, clasei de rating sau grupei de risc a debitorului. Cuantumul respectiv trebuie considerat drept o intrare în clasa de expuneri a furnizorului de protecție și, dacă este cazul, în clasa de rating sau grupa de risc a debitorului.</w:t>
            </w:r>
          </w:p>
          <w:p w14:paraId="107B30E3" w14:textId="77777777" w:rsidR="00FB3D09" w:rsidRPr="000059B8" w:rsidRDefault="00FB3D09" w:rsidP="00822842">
            <w:pPr>
              <w:rPr>
                <w:rFonts w:ascii="Times New Roman" w:hAnsi="Times New Roman"/>
                <w:sz w:val="24"/>
              </w:rPr>
            </w:pPr>
            <w:r>
              <w:rPr>
                <w:rFonts w:ascii="Times New Roman" w:hAnsi="Times New Roman"/>
                <w:sz w:val="24"/>
              </w:rPr>
              <w:t>Intrările și ieșirile din cadrul aceleiași clase de expuneri și, dacă este cazul, al aceleiași clase de rating sau grupe de risc ale debitorilor se iau, de asemenea, în considerare.</w:t>
            </w:r>
          </w:p>
          <w:p w14:paraId="610F295D" w14:textId="77777777" w:rsidR="00FB3D09" w:rsidRPr="000059B8" w:rsidRDefault="00FB3D09" w:rsidP="00822842">
            <w:pPr>
              <w:rPr>
                <w:rFonts w:ascii="Times New Roman" w:hAnsi="Times New Roman"/>
                <w:sz w:val="24"/>
              </w:rPr>
            </w:pPr>
            <w:r>
              <w:rPr>
                <w:rFonts w:ascii="Times New Roman" w:hAnsi="Times New Roman"/>
                <w:sz w:val="24"/>
              </w:rPr>
              <w:t>Expunerile determinate de posibile intrări din alte formulare și ieșiri către alte formulare trebuie să fie luate în considerare.</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sidRPr="00DC1212">
              <w:rPr>
                <w:rFonts w:ascii="Times New Roman" w:hAnsi="Times New Roman"/>
                <w:sz w:val="24"/>
              </w:rPr>
              <w:t>0090</w:t>
            </w:r>
            <w:r>
              <w:rPr>
                <w:rFonts w:ascii="Times New Roman" w:hAnsi="Times New Roman"/>
                <w:sz w:val="24"/>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EXPUNERE DUPĂ EFECTELE DE SUBSTITUȚIE ALE DIMINUĂRII RISCULUI DE CREDIT ÎNAINTE DE APLICAREA FACTORILOR DE CONVERSIE</w:t>
            </w:r>
          </w:p>
          <w:p w14:paraId="2477F8EB" w14:textId="77777777" w:rsidR="00FB3D09" w:rsidRPr="002A677E" w:rsidRDefault="00FB3D09" w:rsidP="00822842">
            <w:pPr>
              <w:rPr>
                <w:rFonts w:ascii="Times New Roman" w:hAnsi="Times New Roman"/>
                <w:sz w:val="24"/>
              </w:rPr>
            </w:pPr>
            <w:r>
              <w:rPr>
                <w:rFonts w:ascii="Times New Roman" w:hAnsi="Times New Roman"/>
                <w:sz w:val="24"/>
              </w:rPr>
              <w:t>Expunerea alocată clasei de rating sau grupei de risc a debitorului și clasei de expuneri corespunzătoare după luarea în considerare a intrărilor și ieșirilor datorate tehnicilor de diminuare a riscului de credit cu efect de substituție asupra expunerii.</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sidRPr="00DC1212">
              <w:rPr>
                <w:rFonts w:ascii="Times New Roman" w:hAnsi="Times New Roman"/>
                <w:sz w:val="24"/>
              </w:rPr>
              <w:t>0100</w:t>
            </w:r>
            <w:r>
              <w:rPr>
                <w:rFonts w:ascii="Times New Roman" w:hAnsi="Times New Roman"/>
                <w:sz w:val="24"/>
              </w:rPr>
              <w:t xml:space="preserve">, </w:t>
            </w:r>
            <w:r w:rsidRPr="00DC1212">
              <w:rPr>
                <w:rFonts w:ascii="Times New Roman" w:hAnsi="Times New Roman"/>
                <w:sz w:val="24"/>
              </w:rPr>
              <w:t>0120</w:t>
            </w:r>
          </w:p>
        </w:tc>
        <w:tc>
          <w:tcPr>
            <w:tcW w:w="8843" w:type="dxa"/>
          </w:tcPr>
          <w:p w14:paraId="70C0CAF4"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 xml:space="preserve">Din care: elemente extrabilanțiere </w:t>
            </w:r>
          </w:p>
          <w:p w14:paraId="2F36E223" w14:textId="77777777" w:rsidR="00FB3D09" w:rsidRPr="002A677E" w:rsidRDefault="00FB3D09" w:rsidP="00822842">
            <w:pPr>
              <w:rPr>
                <w:rFonts w:ascii="Times New Roman" w:hAnsi="Times New Roman"/>
                <w:sz w:val="24"/>
              </w:rPr>
            </w:pPr>
            <w:r>
              <w:rPr>
                <w:rFonts w:ascii="Times New Roman" w:hAnsi="Times New Roman"/>
                <w:sz w:val="24"/>
              </w:rPr>
              <w:t>A se vedea instrucțiunile CR-SA</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0101</w:t>
            </w:r>
            <w:r>
              <w:rPr>
                <w:rFonts w:ascii="Times New Roman" w:hAnsi="Times New Roman"/>
                <w:sz w:val="24"/>
              </w:rPr>
              <w:t>-</w:t>
            </w:r>
            <w:r w:rsidRPr="00DC1212">
              <w:rPr>
                <w:rFonts w:ascii="Times New Roman" w:hAnsi="Times New Roman"/>
                <w:sz w:val="24"/>
              </w:rPr>
              <w:t>0107</w:t>
            </w:r>
          </w:p>
        </w:tc>
        <w:tc>
          <w:tcPr>
            <w:tcW w:w="8843" w:type="dxa"/>
          </w:tcPr>
          <w:p w14:paraId="1886DC9B"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DEFALCAREA, PE FACTORI DE CONVERSIE, A VALORII AJUSTATE INTEGRAL A EXPUNERII AFERENTE ELEMENTELOR EXTRABILANȚIERE</w:t>
            </w:r>
          </w:p>
          <w:p w14:paraId="08C9DDC2" w14:textId="77777777" w:rsidR="00FB3D09" w:rsidRPr="002A677E" w:rsidRDefault="00FB3D09" w:rsidP="00822842">
            <w:pPr>
              <w:pStyle w:val="InstructionsText"/>
            </w:pPr>
            <w:r>
              <w:t xml:space="preserve">Articolul </w:t>
            </w:r>
            <w:r w:rsidRPr="00DC1212">
              <w:t>166</w:t>
            </w:r>
            <w:r>
              <w:t xml:space="preserve"> alineatul (</w:t>
            </w:r>
            <w:r w:rsidRPr="00DC1212">
              <w:t>8</w:t>
            </w:r>
            <w:r>
              <w:t xml:space="preserve">) în conformitate cu punctele </w:t>
            </w:r>
            <w:r w:rsidRPr="00DC1212">
              <w:t>8</w:t>
            </w:r>
            <w:r>
              <w:t xml:space="preserve">a și </w:t>
            </w:r>
            <w:r w:rsidRPr="00DC1212">
              <w:t>8</w:t>
            </w:r>
            <w:r>
              <w:t xml:space="preserve">b din articolul </w:t>
            </w:r>
            <w:r w:rsidRPr="00DC1212">
              <w:t>151</w:t>
            </w:r>
            <w:r>
              <w:t xml:space="preserve"> alineatul (</w:t>
            </w:r>
            <w:r w:rsidRPr="00DC1212">
              <w:t>8</w:t>
            </w:r>
            <w:r>
              <w:t>) din Regulamentul (UE) nr. </w:t>
            </w:r>
            <w:r w:rsidRPr="00DC1212">
              <w:t>575</w:t>
            </w:r>
            <w:r>
              <w:t>/</w:t>
            </w:r>
            <w:r w:rsidRPr="00DC1212">
              <w:t>2013</w:t>
            </w:r>
            <w:r>
              <w:t>.</w:t>
            </w:r>
          </w:p>
          <w:p w14:paraId="434D1ED6" w14:textId="77777777" w:rsidR="00FB3D09" w:rsidRPr="00DC1212" w:rsidRDefault="00FB3D09" w:rsidP="00822842">
            <w:pPr>
              <w:rPr>
                <w:rStyle w:val="InstructionsTabelleberschrift"/>
                <w:rFonts w:ascii="Times New Roman" w:hAnsi="Times New Roman"/>
                <w:sz w:val="24"/>
              </w:rPr>
            </w:pPr>
            <w:r>
              <w:rPr>
                <w:rFonts w:ascii="Times New Roman" w:hAnsi="Times New Roman"/>
                <w:sz w:val="24"/>
              </w:rPr>
              <w:t>Cifrele raportate sunt valorile ajustate integral ale expunerii înainte de aplicarea factorului de conversie.</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sidRPr="00DC1212">
              <w:rPr>
                <w:rFonts w:ascii="Times New Roman" w:hAnsi="Times New Roman"/>
                <w:sz w:val="24"/>
              </w:rPr>
              <w:t>0101</w:t>
            </w:r>
          </w:p>
        </w:tc>
        <w:tc>
          <w:tcPr>
            <w:tcW w:w="8843" w:type="dxa"/>
          </w:tcPr>
          <w:p w14:paraId="58AB915A"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FACTORI DE CONVERSIE MODELAȚI</w:t>
            </w:r>
          </w:p>
          <w:p w14:paraId="48F41598" w14:textId="1984A5F1" w:rsidR="00FB3D09" w:rsidRPr="00E438EB" w:rsidRDefault="00FB3D09" w:rsidP="00822842">
            <w:pPr>
              <w:pStyle w:val="InstructionsText"/>
              <w:rPr>
                <w:rStyle w:val="InstructionsTabelleberschrift"/>
                <w:rFonts w:ascii="Times New Roman" w:hAnsi="Times New Roman"/>
                <w:b w:val="0"/>
                <w:sz w:val="24"/>
                <w:u w:val="none"/>
              </w:rPr>
            </w:pPr>
            <w:r>
              <w:t xml:space="preserve">Articolul </w:t>
            </w:r>
            <w:r w:rsidRPr="00DC1212">
              <w:t>166</w:t>
            </w:r>
            <w:r>
              <w:t xml:space="preserve"> alineatele (</w:t>
            </w:r>
            <w:r w:rsidRPr="00DC1212">
              <w:t>8</w:t>
            </w:r>
            <w:r>
              <w:t>b) și (</w:t>
            </w:r>
            <w:r w:rsidRPr="00DC1212">
              <w:t>8</w:t>
            </w:r>
            <w:r>
              <w:t xml:space="preserve">c) și articolul </w:t>
            </w:r>
            <w:r w:rsidRPr="00DC1212">
              <w:t>182</w:t>
            </w:r>
            <w:r>
              <w:t xml:space="preserve"> din Regulamentul (UE) nr.</w:t>
            </w:r>
            <w:r w:rsidR="00381337">
              <w:t> </w:t>
            </w:r>
            <w:r w:rsidRPr="00DC1212">
              <w:t>575</w:t>
            </w:r>
            <w:r>
              <w:t>/</w:t>
            </w:r>
            <w:r w:rsidRPr="00DC1212">
              <w:t>2013</w:t>
            </w:r>
            <w:r>
              <w:t>.</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sidRPr="00DC1212">
              <w:rPr>
                <w:rFonts w:ascii="Times New Roman" w:hAnsi="Times New Roman"/>
                <w:sz w:val="24"/>
              </w:rPr>
              <w:t>0102</w:t>
            </w:r>
            <w:r>
              <w:rPr>
                <w:rFonts w:ascii="Times New Roman" w:hAnsi="Times New Roman"/>
                <w:sz w:val="24"/>
              </w:rPr>
              <w:t>-</w:t>
            </w:r>
            <w:r w:rsidRPr="00DC1212">
              <w:rPr>
                <w:rFonts w:ascii="Times New Roman" w:hAnsi="Times New Roman"/>
                <w:sz w:val="24"/>
              </w:rPr>
              <w:t>0107</w:t>
            </w:r>
          </w:p>
        </w:tc>
        <w:tc>
          <w:tcPr>
            <w:tcW w:w="8843" w:type="dxa"/>
          </w:tcPr>
          <w:p w14:paraId="5676D624"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FACTORI DE CONVERSIE STANDARD</w:t>
            </w:r>
          </w:p>
          <w:p w14:paraId="2802107A" w14:textId="77777777" w:rsidR="00FB3D09" w:rsidRPr="00DC1212" w:rsidRDefault="00FB3D09" w:rsidP="00822842">
            <w:pPr>
              <w:rPr>
                <w:rStyle w:val="InstructionsTabelleberschrift"/>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166</w:t>
            </w:r>
            <w:r>
              <w:rPr>
                <w:rFonts w:ascii="Times New Roman" w:hAnsi="Times New Roman"/>
                <w:sz w:val="24"/>
              </w:rPr>
              <w:t xml:space="preserve"> alineatul (</w:t>
            </w:r>
            <w:r w:rsidRPr="00DC1212">
              <w:rPr>
                <w:rFonts w:ascii="Times New Roman" w:hAnsi="Times New Roman"/>
                <w:sz w:val="24"/>
              </w:rPr>
              <w:t>8</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sidRPr="00DC1212">
              <w:rPr>
                <w:rFonts w:ascii="Times New Roman" w:hAnsi="Times New Roman"/>
                <w:sz w:val="24"/>
              </w:rPr>
              <w:t>0110</w:t>
            </w:r>
          </w:p>
        </w:tc>
        <w:tc>
          <w:tcPr>
            <w:tcW w:w="8843" w:type="dxa"/>
          </w:tcPr>
          <w:p w14:paraId="024D8944"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EXPUNERII</w:t>
            </w:r>
          </w:p>
          <w:p w14:paraId="7397AAAD" w14:textId="77777777" w:rsidR="00FB3D09" w:rsidRPr="002A677E" w:rsidRDefault="00FB3D09" w:rsidP="00822842">
            <w:pPr>
              <w:rPr>
                <w:rFonts w:ascii="Times New Roman" w:hAnsi="Times New Roman"/>
                <w:sz w:val="24"/>
              </w:rPr>
            </w:pPr>
            <w:r>
              <w:rPr>
                <w:rFonts w:ascii="Times New Roman" w:hAnsi="Times New Roman"/>
                <w:sz w:val="24"/>
              </w:rPr>
              <w:t xml:space="preserve">Se raportează valorile expunerilor determinate în conformitate cu articolul </w:t>
            </w:r>
            <w:r w:rsidRPr="00DC1212">
              <w:rPr>
                <w:rFonts w:ascii="Times New Roman" w:hAnsi="Times New Roman"/>
                <w:sz w:val="24"/>
              </w:rPr>
              <w:t>166</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cu articolul </w:t>
            </w:r>
            <w:r w:rsidRPr="00DC1212">
              <w:rPr>
                <w:rFonts w:ascii="Times New Roman" w:hAnsi="Times New Roman"/>
                <w:sz w:val="24"/>
              </w:rPr>
              <w:t>230</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a doua teză din regulamentul respectiv.</w:t>
            </w:r>
          </w:p>
          <w:p w14:paraId="1C7B98CD" w14:textId="775FF974" w:rsidR="00FB3D09" w:rsidRPr="002A677E" w:rsidRDefault="00FB3D09" w:rsidP="00822842">
            <w:pPr>
              <w:rPr>
                <w:rFonts w:ascii="Times New Roman" w:hAnsi="Times New Roman"/>
                <w:sz w:val="24"/>
              </w:rPr>
            </w:pPr>
            <w:r>
              <w:rPr>
                <w:rFonts w:ascii="Times New Roman" w:hAnsi="Times New Roman"/>
                <w:sz w:val="24"/>
              </w:rPr>
              <w:t>Pentru instrumentele menționate în anexa I se aplică factorii de conversie a creditului și procentajele prevăzute la articolul </w:t>
            </w:r>
            <w:r w:rsidRPr="00DC1212">
              <w:rPr>
                <w:rFonts w:ascii="Times New Roman" w:hAnsi="Times New Roman"/>
                <w:sz w:val="24"/>
              </w:rPr>
              <w:t>166</w:t>
            </w:r>
            <w:r>
              <w:rPr>
                <w:rFonts w:ascii="Times New Roman" w:hAnsi="Times New Roman"/>
                <w:sz w:val="24"/>
              </w:rPr>
              <w:t xml:space="preserve"> alineatele (</w:t>
            </w:r>
            <w:r w:rsidRPr="00DC1212">
              <w:rPr>
                <w:rFonts w:ascii="Times New Roman" w:hAnsi="Times New Roman"/>
                <w:sz w:val="24"/>
              </w:rPr>
              <w:t>8</w:t>
            </w:r>
            <w:r>
              <w:rPr>
                <w:rFonts w:ascii="Times New Roman" w:hAnsi="Times New Roman"/>
                <w:sz w:val="24"/>
              </w:rPr>
              <w:t>) și (</w:t>
            </w:r>
            <w:r w:rsidRPr="00DC1212">
              <w:rPr>
                <w:rFonts w:ascii="Times New Roman" w:hAnsi="Times New Roman"/>
                <w:sz w:val="24"/>
              </w:rPr>
              <w:t>9</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indiferent de abordarea aleasă de către instituție.</w:t>
            </w:r>
          </w:p>
          <w:p w14:paraId="4CA1B4E2" w14:textId="77777777" w:rsidR="00FB3D09" w:rsidRPr="002A677E" w:rsidRDefault="00FB3D09" w:rsidP="00822842">
            <w:pPr>
              <w:rPr>
                <w:rFonts w:ascii="Times New Roman" w:hAnsi="Times New Roman"/>
                <w:sz w:val="24"/>
              </w:rPr>
            </w:pPr>
            <w:r>
              <w:rPr>
                <w:rFonts w:ascii="Times New Roman" w:hAnsi="Times New Roman"/>
                <w:sz w:val="24"/>
              </w:rPr>
              <w:t xml:space="preserve">Valorile expunerilor pentru expunerile supuse riscului de credit al contrapărții sunt aceleași cu cele raportate în coloana </w:t>
            </w:r>
            <w:r w:rsidRPr="00DC1212">
              <w:rPr>
                <w:rFonts w:ascii="Times New Roman" w:hAnsi="Times New Roman"/>
                <w:sz w:val="24"/>
              </w:rPr>
              <w:t>0130</w:t>
            </w:r>
            <w:r>
              <w:rPr>
                <w:rFonts w:ascii="Times New Roman" w:hAnsi="Times New Roman"/>
                <w:sz w:val="24"/>
              </w:rPr>
              <w:t>.</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sidRPr="00DC1212">
              <w:rPr>
                <w:rFonts w:ascii="Times New Roman" w:hAnsi="Times New Roman"/>
                <w:sz w:val="24"/>
              </w:rPr>
              <w:t>0130</w:t>
            </w:r>
          </w:p>
        </w:tc>
        <w:tc>
          <w:tcPr>
            <w:tcW w:w="8843" w:type="dxa"/>
          </w:tcPr>
          <w:p w14:paraId="0C131540"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 xml:space="preserve">Din care: decurgând din riscul de credit al contrapărții </w:t>
            </w:r>
          </w:p>
          <w:p w14:paraId="5322EE59" w14:textId="77777777" w:rsidR="00FB3D09" w:rsidRPr="002A677E" w:rsidRDefault="00FB3D09" w:rsidP="00822842">
            <w:pPr>
              <w:rPr>
                <w:rFonts w:ascii="Times New Roman" w:hAnsi="Times New Roman"/>
                <w:sz w:val="24"/>
              </w:rPr>
            </w:pPr>
            <w:r>
              <w:rPr>
                <w:rFonts w:ascii="Times New Roman" w:hAnsi="Times New Roman"/>
                <w:sz w:val="24"/>
              </w:rPr>
              <w:t xml:space="preserve">A se vedea instrucțiunile CR SA corespunzătoare din coloana </w:t>
            </w:r>
            <w:r w:rsidRPr="00DC1212">
              <w:rPr>
                <w:rFonts w:ascii="Times New Roman" w:hAnsi="Times New Roman"/>
                <w:sz w:val="24"/>
              </w:rPr>
              <w:t>0210</w:t>
            </w:r>
            <w:r>
              <w:rPr>
                <w:rFonts w:ascii="Times New Roman" w:hAnsi="Times New Roman"/>
                <w:sz w:val="24"/>
              </w:rPr>
              <w:t>.</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sidRPr="00DC1212">
              <w:rPr>
                <w:rFonts w:ascii="Times New Roman" w:hAnsi="Times New Roman"/>
                <w:sz w:val="24"/>
              </w:rPr>
              <w:t>0140</w:t>
            </w:r>
          </w:p>
        </w:tc>
        <w:tc>
          <w:tcPr>
            <w:tcW w:w="8843" w:type="dxa"/>
          </w:tcPr>
          <w:p w14:paraId="33C21D55"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CARE: ENTITĂȚI DE MARI DIMENSIUNI DIN SECTORUL FINANCIAR ȘI ENTITĂȚI FINANCIARE NEREGLEMENTATE</w:t>
            </w:r>
          </w:p>
          <w:p w14:paraId="38EC098A" w14:textId="77777777" w:rsidR="00FB3D09" w:rsidRPr="00DC1212" w:rsidRDefault="00FB3D09" w:rsidP="00822842">
            <w:pPr>
              <w:rPr>
                <w:rFonts w:ascii="Times New Roman" w:hAnsi="Times New Roman"/>
                <w:b/>
                <w:sz w:val="24"/>
                <w:u w:val="single"/>
              </w:rPr>
            </w:pPr>
            <w:r w:rsidRPr="00381337">
              <w:rPr>
                <w:rFonts w:ascii="Times New Roman" w:hAnsi="Times New Roman"/>
                <w:spacing w:val="-6"/>
                <w:sz w:val="24"/>
              </w:rPr>
              <w:t xml:space="preserve">Defalcarea valorii expunerii pentru toate expunerile față de entitățile menționate la articolul </w:t>
            </w:r>
            <w:r w:rsidRPr="00DC1212">
              <w:rPr>
                <w:rFonts w:ascii="Times New Roman" w:hAnsi="Times New Roman"/>
                <w:spacing w:val="-6"/>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punctele </w:t>
            </w:r>
            <w:r w:rsidRPr="00DC1212">
              <w:rPr>
                <w:rFonts w:ascii="Times New Roman" w:hAnsi="Times New Roman"/>
                <w:sz w:val="24"/>
              </w:rPr>
              <w:t>4</w:t>
            </w:r>
            <w:r>
              <w:rPr>
                <w:rFonts w:ascii="Times New Roman" w:hAnsi="Times New Roman"/>
                <w:sz w:val="24"/>
              </w:rPr>
              <w:t xml:space="preserve"> și </w:t>
            </w:r>
            <w:r w:rsidRPr="00DC1212">
              <w:rPr>
                <w:rFonts w:ascii="Times New Roman" w:hAnsi="Times New Roman"/>
                <w:sz w:val="24"/>
              </w:rPr>
              <w:t>5</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care fac obiectul </w:t>
            </w:r>
            <w:r w:rsidRPr="00381337">
              <w:rPr>
                <w:rFonts w:ascii="Times New Roman" w:hAnsi="Times New Roman"/>
                <w:spacing w:val="-4"/>
                <w:sz w:val="24"/>
              </w:rPr>
              <w:t xml:space="preserve">coeficientului mai ridicat de corelație determinat în conformitate cu articolul </w:t>
            </w:r>
            <w:r w:rsidRPr="00DC1212">
              <w:rPr>
                <w:rFonts w:ascii="Times New Roman" w:hAnsi="Times New Roman"/>
                <w:spacing w:val="-4"/>
                <w:sz w:val="24"/>
              </w:rPr>
              <w:t>153</w:t>
            </w:r>
            <w:r w:rsidRPr="00381337">
              <w:rPr>
                <w:rFonts w:ascii="Times New Roman" w:hAnsi="Times New Roman"/>
                <w:spacing w:val="-4"/>
                <w:sz w:val="24"/>
              </w:rPr>
              <w:t xml:space="preserve"> alineatul (</w:t>
            </w:r>
            <w:r w:rsidRPr="00DC1212">
              <w:rPr>
                <w:rFonts w:ascii="Times New Roman" w:hAnsi="Times New Roman"/>
                <w:spacing w:val="-4"/>
                <w:sz w:val="24"/>
              </w:rPr>
              <w:t>2</w:t>
            </w:r>
            <w:r w:rsidRPr="00381337">
              <w:rPr>
                <w:rFonts w:ascii="Times New Roman" w:hAnsi="Times New Roman"/>
                <w:spacing w:val="-4"/>
                <w:sz w:val="24"/>
              </w:rPr>
              <w:t>)</w:t>
            </w:r>
            <w:r>
              <w:rPr>
                <w:rFonts w:ascii="Times New Roman" w:hAnsi="Times New Roman"/>
                <w:sz w:val="24"/>
              </w:rPr>
              <w:t xml:space="preserve"> din regulamentul respectiv.</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sidRPr="00DC1212">
              <w:rPr>
                <w:rFonts w:ascii="Times New Roman" w:hAnsi="Times New Roman"/>
                <w:sz w:val="24"/>
              </w:rPr>
              <w:t>0150</w:t>
            </w:r>
            <w:r>
              <w:rPr>
                <w:rFonts w:ascii="Times New Roman" w:hAnsi="Times New Roman"/>
                <w:sz w:val="24"/>
              </w:rPr>
              <w:t>-</w:t>
            </w:r>
            <w:r w:rsidRPr="00DC1212">
              <w:rPr>
                <w:rFonts w:ascii="Times New Roman" w:hAnsi="Times New Roman"/>
                <w:sz w:val="24"/>
              </w:rPr>
              <w:t>0210</w:t>
            </w:r>
          </w:p>
        </w:tc>
        <w:tc>
          <w:tcPr>
            <w:tcW w:w="8843" w:type="dxa"/>
          </w:tcPr>
          <w:p w14:paraId="5FFCDE2C" w14:textId="37F1BD92"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xml:space="preserve">TEHNICI DE DIMINUARE A RISCULUI DE CREDIT LUATE ÎN CONSIDERARE ÎN ESTIMĂRILE LGD </w:t>
            </w:r>
          </w:p>
          <w:p w14:paraId="02E436B3" w14:textId="77777777" w:rsidR="00FB3D09" w:rsidRDefault="00FB3D09" w:rsidP="00822842">
            <w:pPr>
              <w:rPr>
                <w:rFonts w:ascii="Times New Roman" w:hAnsi="Times New Roman"/>
                <w:sz w:val="24"/>
              </w:rPr>
            </w:pPr>
            <w:r>
              <w:rPr>
                <w:rFonts w:ascii="Times New Roman" w:hAnsi="Times New Roman"/>
                <w:sz w:val="24"/>
              </w:rPr>
              <w:t>Tehnicile de diminuare a riscului de credit care au un impact asupra estimărilor LGD ca urmare a aplicării efectului de substituție al tehnicilor de diminuare a riscului de credit nu se includ în aceste coloane.</w:t>
            </w:r>
          </w:p>
          <w:p w14:paraId="0813160C" w14:textId="77777777" w:rsidR="00FB3D09" w:rsidRPr="002A677E" w:rsidRDefault="00FB3D09" w:rsidP="00822842">
            <w:pPr>
              <w:rPr>
                <w:rFonts w:ascii="Times New Roman" w:hAnsi="Times New Roman"/>
                <w:sz w:val="24"/>
              </w:rPr>
            </w:pPr>
            <w:r>
              <w:rPr>
                <w:rFonts w:ascii="Times New Roman" w:hAnsi="Times New Roman"/>
                <w:sz w:val="24"/>
              </w:rPr>
              <w:t>Valorile raportate ale garanțiilor reale se plafonează la valoarea expunerilor.</w:t>
            </w:r>
          </w:p>
          <w:p w14:paraId="5F41737F" w14:textId="02BF2E74" w:rsidR="00FB3D09" w:rsidRPr="002A677E" w:rsidRDefault="00FB3D09" w:rsidP="00822842">
            <w:pPr>
              <w:rPr>
                <w:rFonts w:ascii="Times New Roman" w:hAnsi="Times New Roman"/>
                <w:sz w:val="24"/>
              </w:rPr>
            </w:pPr>
            <w:r>
              <w:rPr>
                <w:rFonts w:ascii="Times New Roman" w:hAnsi="Times New Roman"/>
                <w:sz w:val="24"/>
              </w:rPr>
              <w:t xml:space="preserve">În cazul în care nu se utilizează estimările proprii ale pierderii în caz de nerambursare, trebuie să se ia în considerare articolul </w:t>
            </w:r>
            <w:r w:rsidRPr="00DC1212">
              <w:rPr>
                <w:rFonts w:ascii="Times New Roman" w:hAnsi="Times New Roman"/>
                <w:sz w:val="24"/>
              </w:rPr>
              <w:t>230</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w:t>
            </w:r>
            <w:r w:rsidRPr="00DC1212">
              <w:rPr>
                <w:rFonts w:ascii="Times New Roman" w:hAnsi="Times New Roman"/>
                <w:sz w:val="24"/>
              </w:rPr>
              <w:t>2</w:t>
            </w:r>
            <w:r>
              <w:rPr>
                <w:rFonts w:ascii="Times New Roman" w:hAnsi="Times New Roman"/>
                <w:sz w:val="24"/>
              </w:rPr>
              <w:t>) și (</w:t>
            </w:r>
            <w:r w:rsidRPr="00DC1212">
              <w:rPr>
                <w:rFonts w:ascii="Times New Roman" w:hAnsi="Times New Roman"/>
                <w:sz w:val="24"/>
              </w:rPr>
              <w:t>4</w:t>
            </w:r>
            <w:r>
              <w:rPr>
                <w:rFonts w:ascii="Times New Roman" w:hAnsi="Times New Roman"/>
                <w:sz w:val="24"/>
              </w:rPr>
              <w:t xml:space="preserve">) și articolul </w:t>
            </w:r>
            <w:r w:rsidRPr="00DC1212">
              <w:rPr>
                <w:rFonts w:ascii="Times New Roman" w:hAnsi="Times New Roman"/>
                <w:sz w:val="24"/>
              </w:rPr>
              <w:t>231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6CF8B541"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se utilizează estimările proprii ale pierderii în caz de nerambursare: </w:t>
            </w:r>
          </w:p>
          <w:p w14:paraId="1C4E5F46" w14:textId="4F66F9F4" w:rsidR="00FB3D09" w:rsidRPr="002A677E" w:rsidRDefault="00FB3D09" w:rsidP="00822842">
            <w:pPr>
              <w:rPr>
                <w:rFonts w:ascii="Times New Roman" w:hAnsi="Times New Roman"/>
                <w:sz w:val="24"/>
              </w:rPr>
            </w:pPr>
            <w:r>
              <w:rPr>
                <w:rFonts w:ascii="Times New Roman" w:hAnsi="Times New Roman"/>
                <w:sz w:val="24"/>
              </w:rPr>
              <w:lastRenderedPageBreak/>
              <w:t xml:space="preserve">- în ceea ce privește protecția nefinanțată a creditului, pentru expunerile față de administrații centrale și bănci centrale, instituții și societăți trebuie luat în considerare articolul </w:t>
            </w:r>
            <w:r w:rsidRPr="00DC1212">
              <w:rPr>
                <w:rFonts w:ascii="Times New Roman" w:hAnsi="Times New Roman"/>
                <w:sz w:val="24"/>
              </w:rPr>
              <w:t>161</w:t>
            </w:r>
            <w:r>
              <w:rPr>
                <w:rFonts w:ascii="Times New Roman" w:hAnsi="Times New Roman"/>
                <w:sz w:val="24"/>
              </w:rPr>
              <w:t xml:space="preserve"> alineatul (</w:t>
            </w:r>
            <w:r w:rsidRPr="00DC1212">
              <w:rPr>
                <w:rFonts w:ascii="Times New Roman" w:hAnsi="Times New Roman"/>
                <w:sz w:val="24"/>
              </w:rPr>
              <w:t>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Pentru expunerile de tip retail, trebuie luat în considerare articolul </w:t>
            </w:r>
            <w:r w:rsidRPr="00DC1212">
              <w:rPr>
                <w:rFonts w:ascii="Times New Roman" w:hAnsi="Times New Roman"/>
                <w:sz w:val="24"/>
              </w:rPr>
              <w:t>164</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sidR="00DC61F9">
              <w:rPr>
                <w:rFonts w:ascii="Times New Roman" w:hAnsi="Times New Roman"/>
                <w:sz w:val="24"/>
              </w:rPr>
              <w:t>;</w:t>
            </w:r>
          </w:p>
          <w:p w14:paraId="05A9C033" w14:textId="77777777" w:rsidR="00FB3D09" w:rsidRPr="00DC1212" w:rsidRDefault="00FB3D09" w:rsidP="00822842">
            <w:pPr>
              <w:rPr>
                <w:rFonts w:ascii="Times New Roman" w:hAnsi="Times New Roman"/>
                <w:b/>
                <w:sz w:val="24"/>
                <w:u w:val="single"/>
              </w:rPr>
            </w:pPr>
            <w:r>
              <w:rPr>
                <w:rFonts w:ascii="Times New Roman" w:hAnsi="Times New Roman"/>
                <w:sz w:val="24"/>
              </w:rPr>
              <w:t xml:space="preserve">- în ceea ce privește protecția finanțată a creditului, garanțiile reale trebuie luate în considerare în estimările pierderii în caz de nerambursare, în conformitate cu articolul </w:t>
            </w:r>
            <w:r w:rsidRPr="00DC1212">
              <w:rPr>
                <w:rFonts w:ascii="Times New Roman" w:hAnsi="Times New Roman"/>
                <w:sz w:val="24"/>
              </w:rPr>
              <w:t>181</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literele (e) și (f)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0150</w:t>
            </w:r>
          </w:p>
        </w:tc>
        <w:tc>
          <w:tcPr>
            <w:tcW w:w="8843" w:type="dxa"/>
          </w:tcPr>
          <w:p w14:paraId="4C26606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xml:space="preserve">GARANȚII </w:t>
            </w:r>
          </w:p>
          <w:p w14:paraId="774C7F9E" w14:textId="77777777" w:rsidR="00FB3D09" w:rsidRPr="00DC1212" w:rsidRDefault="00FB3D09" w:rsidP="00822842">
            <w:pPr>
              <w:jc w:val="left"/>
              <w:rPr>
                <w:rFonts w:ascii="Times New Roman" w:hAnsi="Times New Roman"/>
                <w:b/>
                <w:sz w:val="24"/>
                <w:u w:val="single"/>
              </w:rPr>
            </w:pPr>
            <w:r>
              <w:rPr>
                <w:rFonts w:ascii="Times New Roman" w:hAnsi="Times New Roman"/>
                <w:sz w:val="24"/>
              </w:rPr>
              <w:t xml:space="preserve">A se vedea instrucțiunile aferente coloanei </w:t>
            </w:r>
            <w:r w:rsidRPr="00DC1212">
              <w:rPr>
                <w:rFonts w:ascii="Times New Roman" w:hAnsi="Times New Roman"/>
                <w:sz w:val="24"/>
              </w:rPr>
              <w:t>0040</w:t>
            </w:r>
            <w:r>
              <w:rPr>
                <w:rFonts w:ascii="Times New Roman" w:hAnsi="Times New Roman"/>
                <w:sz w:val="24"/>
              </w:rPr>
              <w:t>.</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sidRPr="00DC1212">
              <w:rPr>
                <w:rFonts w:ascii="Times New Roman" w:hAnsi="Times New Roman"/>
                <w:sz w:val="24"/>
              </w:rPr>
              <w:t>0160</w:t>
            </w:r>
          </w:p>
        </w:tc>
        <w:tc>
          <w:tcPr>
            <w:tcW w:w="8843" w:type="dxa"/>
          </w:tcPr>
          <w:p w14:paraId="61710E9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xml:space="preserve">INSTRUMENTE FINANCIARE DERIVATE DE CREDIT </w:t>
            </w:r>
          </w:p>
          <w:p w14:paraId="4948B3F5" w14:textId="77777777" w:rsidR="00FB3D09" w:rsidRPr="002A677E" w:rsidRDefault="00FB3D09" w:rsidP="00822842">
            <w:pPr>
              <w:rPr>
                <w:rFonts w:ascii="Times New Roman" w:hAnsi="Times New Roman"/>
                <w:sz w:val="24"/>
              </w:rPr>
            </w:pPr>
            <w:r>
              <w:rPr>
                <w:rFonts w:ascii="Times New Roman" w:hAnsi="Times New Roman"/>
                <w:sz w:val="24"/>
              </w:rPr>
              <w:t xml:space="preserve">A se vedea instrucțiunile aferente coloanei </w:t>
            </w:r>
            <w:r w:rsidRPr="00DC1212">
              <w:rPr>
                <w:rFonts w:ascii="Times New Roman" w:hAnsi="Times New Roman"/>
                <w:sz w:val="24"/>
              </w:rPr>
              <w:t>0050</w:t>
            </w:r>
            <w:r>
              <w:rPr>
                <w:rFonts w:ascii="Times New Roman" w:hAnsi="Times New Roman"/>
                <w:sz w:val="24"/>
              </w:rPr>
              <w:t>.</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sidRPr="00DC1212">
              <w:rPr>
                <w:rFonts w:ascii="Times New Roman" w:hAnsi="Times New Roman"/>
                <w:sz w:val="24"/>
              </w:rPr>
              <w:t>0170</w:t>
            </w:r>
            <w:r>
              <w:rPr>
                <w:rFonts w:ascii="Times New Roman" w:hAnsi="Times New Roman"/>
                <w:sz w:val="24"/>
              </w:rPr>
              <w:t>-</w:t>
            </w:r>
            <w:r w:rsidRPr="00DC1212">
              <w:rPr>
                <w:rFonts w:ascii="Times New Roman" w:hAnsi="Times New Roman"/>
                <w:sz w:val="24"/>
              </w:rPr>
              <w:t>0210</w:t>
            </w:r>
          </w:p>
        </w:tc>
        <w:tc>
          <w:tcPr>
            <w:tcW w:w="8843" w:type="dxa"/>
          </w:tcPr>
          <w:p w14:paraId="642B29BA" w14:textId="77777777" w:rsidR="00FB3D09" w:rsidRPr="00DC1212" w:rsidRDefault="00FB3D09" w:rsidP="00822842">
            <w:pPr>
              <w:rPr>
                <w:rFonts w:ascii="Times New Roman" w:hAnsi="Times New Roman"/>
                <w:b/>
                <w:bCs/>
                <w:sz w:val="24"/>
                <w:u w:val="single"/>
              </w:rPr>
            </w:pPr>
            <w:r w:rsidRPr="00DC1212">
              <w:rPr>
                <w:rFonts w:ascii="Times New Roman" w:hAnsi="Times New Roman"/>
                <w:b/>
                <w:sz w:val="24"/>
                <w:u w:val="single"/>
              </w:rPr>
              <w:t>PROTECȚIA FINANȚATĂ A CREDITULUI</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sidRPr="00DC1212">
              <w:rPr>
                <w:rFonts w:ascii="Times New Roman" w:hAnsi="Times New Roman"/>
                <w:sz w:val="24"/>
              </w:rPr>
              <w:t>0170</w:t>
            </w:r>
            <w:r>
              <w:rPr>
                <w:rFonts w:ascii="Times New Roman" w:hAnsi="Times New Roman"/>
                <w:sz w:val="24"/>
              </w:rPr>
              <w:t>-</w:t>
            </w:r>
            <w:r w:rsidRPr="00DC1212">
              <w:rPr>
                <w:rFonts w:ascii="Times New Roman" w:hAnsi="Times New Roman"/>
                <w:sz w:val="24"/>
              </w:rPr>
              <w:t>0173</w:t>
            </w:r>
          </w:p>
        </w:tc>
        <w:tc>
          <w:tcPr>
            <w:tcW w:w="8843" w:type="dxa"/>
          </w:tcPr>
          <w:p w14:paraId="39418299"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xml:space="preserve">DACĂ SE UTILIZEAZĂ ESTIMĂRILE PROPRII ALE PIERDERII ÎN CAZ DE NERAMBURSARE: ALTE TIPURI DE PROTECȚIE FINANȚATĂ A CREDITULUI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Articolul </w:t>
            </w:r>
            <w:r w:rsidRPr="00DC1212">
              <w:rPr>
                <w:rStyle w:val="InstructionsTabelleText"/>
                <w:rFonts w:ascii="Times New Roman" w:hAnsi="Times New Roman"/>
                <w:sz w:val="24"/>
              </w:rPr>
              <w:t>181</w:t>
            </w:r>
            <w:r>
              <w:rPr>
                <w:rStyle w:val="InstructionsTabelleText"/>
                <w:rFonts w:ascii="Times New Roman" w:hAnsi="Times New Roman"/>
                <w:sz w:val="24"/>
              </w:rPr>
              <w:t xml:space="preserve"> literele (e) și (f) din Regulamentul (UE) nr. </w:t>
            </w:r>
            <w:r w:rsidRPr="00DC1212">
              <w:rPr>
                <w:rStyle w:val="InstructionsTabelleText"/>
                <w:rFonts w:ascii="Times New Roman" w:hAnsi="Times New Roman"/>
                <w:sz w:val="24"/>
              </w:rPr>
              <w:t>575</w:t>
            </w:r>
            <w:r>
              <w:rPr>
                <w:rStyle w:val="InstructionsTabelleText"/>
                <w:rFonts w:ascii="Times New Roman" w:hAnsi="Times New Roman"/>
                <w:sz w:val="24"/>
              </w:rPr>
              <w:t>/</w:t>
            </w:r>
            <w:r w:rsidRPr="00DC1212">
              <w:rPr>
                <w:rStyle w:val="InstructionsTabelleText"/>
                <w:rFonts w:ascii="Times New Roman" w:hAnsi="Times New Roman"/>
                <w:sz w:val="24"/>
              </w:rPr>
              <w:t>2013</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Valoarea relevantă utilizată în modelele interne ale instituției.</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Factorii de diminuare a riscului de credit care îndeplinesc criteriile de la articolul </w:t>
            </w:r>
            <w:r w:rsidRPr="00DC1212">
              <w:rPr>
                <w:rFonts w:ascii="Times New Roman" w:hAnsi="Times New Roman"/>
                <w:sz w:val="24"/>
              </w:rPr>
              <w:t>212</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sidRPr="00DC1212">
              <w:rPr>
                <w:rFonts w:ascii="Times New Roman" w:hAnsi="Times New Roman"/>
                <w:sz w:val="24"/>
              </w:rPr>
              <w:t>0171</w:t>
            </w:r>
          </w:p>
        </w:tc>
        <w:tc>
          <w:tcPr>
            <w:tcW w:w="8843" w:type="dxa"/>
          </w:tcPr>
          <w:p w14:paraId="545A8196"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NUMERAR SUB FORMĂ DE DEPOZIT</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200</w:t>
            </w:r>
            <w:r>
              <w:rPr>
                <w:rFonts w:ascii="Times New Roman" w:hAnsi="Times New Roman"/>
                <w:sz w:val="24"/>
              </w:rPr>
              <w:t xml:space="preserve"> litera (a)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0037C11E" w14:textId="77777777" w:rsidR="00FB3D09" w:rsidRPr="00DC1212" w:rsidRDefault="00FB3D09" w:rsidP="00822842">
            <w:pPr>
              <w:rPr>
                <w:rFonts w:ascii="Times New Roman" w:hAnsi="Times New Roman"/>
                <w:b/>
                <w:sz w:val="24"/>
                <w:u w:val="single"/>
              </w:rPr>
            </w:pPr>
            <w:r>
              <w:rPr>
                <w:rFonts w:ascii="Times New Roman" w:hAnsi="Times New Roman"/>
                <w:sz w:val="24"/>
              </w:rPr>
              <w:t>Numerarul sub formă de depozit constituit la o instituție terță sau instrumentele asimilate numerarului deținute de aceasta în alt regim decât cel de custodie și gajate în favoarea instituției creditoare. Valoarea garanțiilor reale raportate este limitată la valoarea expunerii la nivelul unei expuneri individuale.</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sidRPr="00DC1212">
              <w:rPr>
                <w:rFonts w:ascii="Times New Roman" w:hAnsi="Times New Roman"/>
                <w:sz w:val="24"/>
              </w:rPr>
              <w:t>0172</w:t>
            </w:r>
          </w:p>
        </w:tc>
        <w:tc>
          <w:tcPr>
            <w:tcW w:w="8843" w:type="dxa"/>
          </w:tcPr>
          <w:p w14:paraId="4BBBA9B0"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POLIȚE DE ASIGURARE DE VIAȚĂ</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200</w:t>
            </w:r>
            <w:r>
              <w:rPr>
                <w:rFonts w:ascii="Times New Roman" w:hAnsi="Times New Roman"/>
                <w:sz w:val="24"/>
              </w:rPr>
              <w:t xml:space="preserve"> litera (b)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62C977CD" w14:textId="77777777" w:rsidR="00FB3D09" w:rsidRPr="00DC1212" w:rsidRDefault="00FB3D09" w:rsidP="00822842">
            <w:pPr>
              <w:rPr>
                <w:rFonts w:ascii="Times New Roman" w:hAnsi="Times New Roman"/>
                <w:b/>
                <w:sz w:val="24"/>
                <w:u w:val="single"/>
              </w:rPr>
            </w:pPr>
            <w:r>
              <w:rPr>
                <w:rFonts w:ascii="Times New Roman" w:hAnsi="Times New Roman"/>
                <w:sz w:val="24"/>
              </w:rPr>
              <w:t>Valoarea garanțiilor reale raportate este limitată la valoarea expunerii la nivelul unei expuneri individuale.</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sidRPr="00DC1212">
              <w:rPr>
                <w:rFonts w:ascii="Times New Roman" w:hAnsi="Times New Roman"/>
                <w:sz w:val="24"/>
              </w:rPr>
              <w:t>0173</w:t>
            </w:r>
          </w:p>
        </w:tc>
        <w:tc>
          <w:tcPr>
            <w:tcW w:w="8843" w:type="dxa"/>
          </w:tcPr>
          <w:p w14:paraId="4BDD659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INSTRUMENTE DEȚINUTE DE UN TERȚ</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200</w:t>
            </w:r>
            <w:r>
              <w:rPr>
                <w:rFonts w:ascii="Times New Roman" w:hAnsi="Times New Roman"/>
                <w:sz w:val="24"/>
              </w:rPr>
              <w:t xml:space="preserve"> litera (c)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7E7CC085" w14:textId="77777777" w:rsidR="00FB3D09" w:rsidRPr="00DC1212" w:rsidRDefault="00FB3D09" w:rsidP="00822842">
            <w:pPr>
              <w:rPr>
                <w:rFonts w:ascii="Times New Roman" w:hAnsi="Times New Roman"/>
                <w:b/>
                <w:sz w:val="24"/>
                <w:u w:val="single"/>
              </w:rPr>
            </w:pPr>
            <w:r>
              <w:rPr>
                <w:rFonts w:ascii="Times New Roman" w:hAnsi="Times New Roman"/>
                <w:sz w:val="24"/>
              </w:rPr>
              <w:t xml:space="preserve">Acestea includ instrumentele emise de o instituție terță care vor fi răscumpărate de aceasta la cerere. Valoarea garanțiilor reale raportate este limitată la valoarea expunerii la nivelul unei expuneri individuale. Sunt excluse din această coloană expunerile acoperite de instrumentele deținute de un terț atunci când, în conformitate cu articolul </w:t>
            </w:r>
            <w:r w:rsidRPr="00DC1212">
              <w:rPr>
                <w:rFonts w:ascii="Times New Roman" w:hAnsi="Times New Roman"/>
                <w:sz w:val="24"/>
              </w:rPr>
              <w:t>232</w:t>
            </w:r>
            <w:r>
              <w:rPr>
                <w:rFonts w:ascii="Times New Roman" w:hAnsi="Times New Roman"/>
                <w:sz w:val="24"/>
              </w:rPr>
              <w:t xml:space="preserve"> alineatul (</w:t>
            </w:r>
            <w:r w:rsidRPr="00DC1212">
              <w:rPr>
                <w:rFonts w:ascii="Times New Roman" w:hAnsi="Times New Roman"/>
                <w:sz w:val="24"/>
              </w:rPr>
              <w:t>4</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instituțiile tratează instrumentele răscumpărate la </w:t>
            </w:r>
            <w:r>
              <w:rPr>
                <w:rFonts w:ascii="Times New Roman" w:hAnsi="Times New Roman"/>
                <w:sz w:val="24"/>
              </w:rPr>
              <w:lastRenderedPageBreak/>
              <w:t xml:space="preserve">cerere care sunt eligibile în temeiul articolului </w:t>
            </w:r>
            <w:r w:rsidRPr="00DC1212">
              <w:rPr>
                <w:rFonts w:ascii="Times New Roman" w:hAnsi="Times New Roman"/>
                <w:sz w:val="24"/>
              </w:rPr>
              <w:t>200</w:t>
            </w:r>
            <w:r>
              <w:rPr>
                <w:rFonts w:ascii="Times New Roman" w:hAnsi="Times New Roman"/>
                <w:sz w:val="24"/>
              </w:rPr>
              <w:t xml:space="preserve"> litera (c) din regulamentul respectiv drept garanție din partea instituției emitente.</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0180</w:t>
            </w:r>
          </w:p>
        </w:tc>
        <w:tc>
          <w:tcPr>
            <w:tcW w:w="8843" w:type="dxa"/>
          </w:tcPr>
          <w:p w14:paraId="31FAF9A4"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GARANȚII FINANCIARE ELIGIBILE</w:t>
            </w:r>
          </w:p>
          <w:p w14:paraId="0447D589" w14:textId="77777777" w:rsidR="00FB3D09" w:rsidRPr="002A677E" w:rsidRDefault="00FB3D09" w:rsidP="00822842">
            <w:pPr>
              <w:rPr>
                <w:rFonts w:ascii="Times New Roman" w:hAnsi="Times New Roman"/>
                <w:sz w:val="24"/>
              </w:rPr>
            </w:pPr>
            <w:r>
              <w:rPr>
                <w:rFonts w:ascii="Times New Roman" w:hAnsi="Times New Roman"/>
                <w:sz w:val="24"/>
              </w:rPr>
              <w:t xml:space="preserve">Pentru operațiunile din portofoliul de tranzacționare se includ instrumentele financiare și mărfurile eligibile pentru expunerile portofoliului de tranzacționare în conformitate cu articolul </w:t>
            </w:r>
            <w:r w:rsidRPr="00DC1212">
              <w:rPr>
                <w:rFonts w:ascii="Times New Roman" w:hAnsi="Times New Roman"/>
                <w:sz w:val="24"/>
              </w:rPr>
              <w:t>299</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literele (c)-(f)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Instrumentele de tip «credit linked note» și compensarea bilanțieră în conformitate cu partea a treia titlul II capitolul </w:t>
            </w:r>
            <w:r w:rsidRPr="00DC1212">
              <w:rPr>
                <w:rFonts w:ascii="Times New Roman" w:hAnsi="Times New Roman"/>
                <w:sz w:val="24"/>
              </w:rPr>
              <w:t>4</w:t>
            </w:r>
            <w:r>
              <w:rPr>
                <w:rFonts w:ascii="Times New Roman" w:hAnsi="Times New Roman"/>
                <w:sz w:val="24"/>
              </w:rPr>
              <w:t xml:space="preserve"> secțiunea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sunt tratate drept garanții în numerar.</w:t>
            </w:r>
          </w:p>
          <w:p w14:paraId="52D78AC9"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nu se utilizează estimările proprii ale pierderii în caz de nerambursare, pentru garanțiile financiare eligibile în conformitate cu articolul </w:t>
            </w:r>
            <w:r w:rsidRPr="00DC1212">
              <w:rPr>
                <w:rFonts w:ascii="Times New Roman" w:hAnsi="Times New Roman"/>
                <w:sz w:val="24"/>
              </w:rPr>
              <w:t>197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se raportează valoarea ajustată (Cvam), astfel cum se prevede la articolul </w:t>
            </w:r>
            <w:r w:rsidRPr="00DC1212">
              <w:rPr>
                <w:rFonts w:ascii="Times New Roman" w:hAnsi="Times New Roman"/>
                <w:sz w:val="24"/>
              </w:rPr>
              <w:t>223</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din regulamentul respectiv.</w:t>
            </w:r>
          </w:p>
          <w:p w14:paraId="31F42CB1" w14:textId="77777777" w:rsidR="00FB3D09" w:rsidRPr="00DC1212" w:rsidRDefault="00FB3D09" w:rsidP="00822842">
            <w:pPr>
              <w:rPr>
                <w:rFonts w:ascii="Times New Roman" w:hAnsi="Times New Roman"/>
                <w:b/>
                <w:sz w:val="24"/>
                <w:u w:val="single"/>
              </w:rPr>
            </w:pPr>
            <w:r>
              <w:rPr>
                <w:rFonts w:ascii="Times New Roman" w:hAnsi="Times New Roman"/>
                <w:sz w:val="24"/>
              </w:rPr>
              <w:t xml:space="preserve">În cazul în care se utilizează estimările proprii ale pierderii în caz de nerambursare, garanțiile financiare trebuie luate în considerare în estimările pierderii în caz de nerambursare, în conformitate cu articolul </w:t>
            </w:r>
            <w:r w:rsidRPr="00DC1212">
              <w:rPr>
                <w:rFonts w:ascii="Times New Roman" w:hAnsi="Times New Roman"/>
                <w:sz w:val="24"/>
              </w:rPr>
              <w:t>181</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literele (e) și (f)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Cuantumul care trebuie raportat este valoarea de piață estimată a garanțiilor reale.</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sidRPr="00DC1212">
              <w:rPr>
                <w:rFonts w:ascii="Times New Roman" w:hAnsi="Times New Roman"/>
                <w:sz w:val="24"/>
              </w:rPr>
              <w:t>0190</w:t>
            </w:r>
            <w:r>
              <w:rPr>
                <w:rFonts w:ascii="Times New Roman" w:hAnsi="Times New Roman"/>
                <w:sz w:val="24"/>
              </w:rPr>
              <w:t>-</w:t>
            </w:r>
            <w:r w:rsidRPr="00DC1212">
              <w:rPr>
                <w:rFonts w:ascii="Times New Roman" w:hAnsi="Times New Roman"/>
                <w:sz w:val="24"/>
              </w:rPr>
              <w:t>0210</w:t>
            </w:r>
          </w:p>
        </w:tc>
        <w:tc>
          <w:tcPr>
            <w:tcW w:w="8843" w:type="dxa"/>
          </w:tcPr>
          <w:p w14:paraId="0934323C"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ALTE GARANȚII REALE ELIGIBILE</w:t>
            </w:r>
          </w:p>
          <w:p w14:paraId="3277DA00"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nu se utilizează estimările proprii ale pierderii în caz de nerambursare, valorile se stabilesc în conformitate cu articolul </w:t>
            </w:r>
            <w:r w:rsidRPr="00DC1212">
              <w:rPr>
                <w:rFonts w:ascii="Times New Roman" w:hAnsi="Times New Roman"/>
                <w:sz w:val="24"/>
              </w:rPr>
              <w:t>199</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w:t>
            </w:r>
            <w:r w:rsidRPr="00DC1212">
              <w:rPr>
                <w:rFonts w:ascii="Times New Roman" w:hAnsi="Times New Roman"/>
                <w:sz w:val="24"/>
              </w:rPr>
              <w:t>8</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cu articolul </w:t>
            </w:r>
            <w:r w:rsidRPr="00DC1212">
              <w:rPr>
                <w:rFonts w:ascii="Times New Roman" w:hAnsi="Times New Roman"/>
                <w:sz w:val="24"/>
              </w:rPr>
              <w:t>229</w:t>
            </w:r>
            <w:r>
              <w:rPr>
                <w:rFonts w:ascii="Times New Roman" w:hAnsi="Times New Roman"/>
                <w:sz w:val="24"/>
              </w:rPr>
              <w:t xml:space="preserve"> din regulamentul respectiv.</w:t>
            </w:r>
          </w:p>
          <w:p w14:paraId="3AF3004D" w14:textId="77777777" w:rsidR="00FB3D09" w:rsidRPr="00DC1212" w:rsidRDefault="00FB3D09" w:rsidP="00822842">
            <w:pPr>
              <w:rPr>
                <w:rFonts w:ascii="Times New Roman" w:hAnsi="Times New Roman"/>
                <w:b/>
                <w:sz w:val="24"/>
                <w:u w:val="single"/>
              </w:rPr>
            </w:pPr>
            <w:r>
              <w:rPr>
                <w:rFonts w:ascii="Times New Roman" w:hAnsi="Times New Roman"/>
                <w:sz w:val="24"/>
              </w:rPr>
              <w:t xml:space="preserve">În cazul în care se utilizează estimările proprii ale pierderii în caz de nerambursare, trebuie luate în considerare alte garanții reale în estimările pierderii în caz de nerambursare, în conformitate cu articolul </w:t>
            </w:r>
            <w:r w:rsidRPr="00DC1212">
              <w:rPr>
                <w:rFonts w:ascii="Times New Roman" w:hAnsi="Times New Roman"/>
                <w:sz w:val="24"/>
              </w:rPr>
              <w:t>181</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literele (e) și (f)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sidRPr="00DC1212">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sidRPr="00DC1212">
              <w:rPr>
                <w:rFonts w:ascii="Times New Roman" w:hAnsi="Times New Roman"/>
                <w:b/>
                <w:sz w:val="24"/>
                <w:u w:val="single"/>
              </w:rPr>
              <w:t>BUNURI IMOBILE</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 xml:space="preserve">În cazul în care nu se utilizează estimările proprii ale pierderii în caz de nerambursare, valorile se stabilesc în conformitate cu articolul </w:t>
            </w:r>
            <w:r w:rsidRPr="00DC1212">
              <w:rPr>
                <w:rFonts w:ascii="Times New Roman" w:hAnsi="Times New Roman"/>
                <w:sz w:val="24"/>
              </w:rPr>
              <w:t>199</w:t>
            </w:r>
            <w:r>
              <w:rPr>
                <w:rFonts w:ascii="Times New Roman" w:hAnsi="Times New Roman"/>
                <w:sz w:val="24"/>
              </w:rPr>
              <w:t xml:space="preserve"> alineatele (</w:t>
            </w:r>
            <w:r w:rsidRPr="00DC1212">
              <w:rPr>
                <w:rFonts w:ascii="Times New Roman" w:hAnsi="Times New Roman"/>
                <w:sz w:val="24"/>
              </w:rPr>
              <w:t>2</w:t>
            </w:r>
            <w:r>
              <w:rPr>
                <w:rFonts w:ascii="Times New Roman" w:hAnsi="Times New Roman"/>
                <w:sz w:val="24"/>
              </w:rPr>
              <w:t>)</w:t>
            </w:r>
            <w:r w:rsidRPr="00DC1212">
              <w:rPr>
                <w:rFonts w:ascii="Times New Roman" w:hAnsi="Times New Roman"/>
                <w:color w:val="008080"/>
                <w:sz w:val="24"/>
                <w:u w:val="single"/>
              </w:rPr>
              <w:t>-(4a)</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se raportează în această coloană. Se includ, de asemenea, operațiunile de leasing de bunuri imobile [a se vedea articolul </w:t>
            </w:r>
            <w:r w:rsidRPr="00DC1212">
              <w:rPr>
                <w:rFonts w:ascii="Times New Roman" w:hAnsi="Times New Roman"/>
                <w:sz w:val="24"/>
              </w:rPr>
              <w:t>199</w:t>
            </w:r>
            <w:r>
              <w:rPr>
                <w:rFonts w:ascii="Times New Roman" w:hAnsi="Times New Roman"/>
                <w:sz w:val="24"/>
              </w:rPr>
              <w:t xml:space="preserve"> alineatul (</w:t>
            </w:r>
            <w:r w:rsidRPr="00DC1212">
              <w:rPr>
                <w:rFonts w:ascii="Times New Roman" w:hAnsi="Times New Roman"/>
                <w:sz w:val="24"/>
              </w:rPr>
              <w:t>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 se vedea, de asemenea, articolul </w:t>
            </w:r>
            <w:r w:rsidRPr="00DC1212">
              <w:rPr>
                <w:rFonts w:ascii="Times New Roman" w:hAnsi="Times New Roman"/>
                <w:sz w:val="24"/>
              </w:rPr>
              <w:t>229</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În cazul în care se utilizează estimările proprii ale pierderii în caz de nerambursare, cuantumul care trebuie raportat este valoarea de piață estimată.</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sidRPr="00DC1212">
              <w:rPr>
                <w:rFonts w:ascii="Times New Roman" w:hAnsi="Times New Roman"/>
                <w:sz w:val="24"/>
              </w:rPr>
              <w:t>0200</w:t>
            </w:r>
          </w:p>
        </w:tc>
        <w:tc>
          <w:tcPr>
            <w:tcW w:w="8843" w:type="dxa"/>
          </w:tcPr>
          <w:p w14:paraId="11BF78C8"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ALTE GARANȚII REALE CORPORALE</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nu se utilizează estimările proprii ale pierderii în caz de nerambursare, valorile se stabilesc în conformitate cu articolul </w:t>
            </w:r>
            <w:r w:rsidRPr="00DC1212">
              <w:rPr>
                <w:rFonts w:ascii="Times New Roman" w:hAnsi="Times New Roman"/>
                <w:sz w:val="24"/>
              </w:rPr>
              <w:t>199</w:t>
            </w:r>
            <w:r>
              <w:rPr>
                <w:rFonts w:ascii="Times New Roman" w:hAnsi="Times New Roman"/>
                <w:sz w:val="24"/>
              </w:rPr>
              <w:t xml:space="preserve"> alineatele (</w:t>
            </w:r>
            <w:r w:rsidRPr="00DC1212">
              <w:rPr>
                <w:rFonts w:ascii="Times New Roman" w:hAnsi="Times New Roman"/>
                <w:sz w:val="24"/>
              </w:rPr>
              <w:t>6</w:t>
            </w:r>
            <w:r>
              <w:rPr>
                <w:rFonts w:ascii="Times New Roman" w:hAnsi="Times New Roman"/>
                <w:sz w:val="24"/>
              </w:rPr>
              <w:t>) și (</w:t>
            </w:r>
            <w:r w:rsidRPr="00DC1212">
              <w:rPr>
                <w:rFonts w:ascii="Times New Roman" w:hAnsi="Times New Roman"/>
                <w:sz w:val="24"/>
              </w:rPr>
              <w:t>8</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se raportează în această coloană. Se includ, de asemenea, operațiunile </w:t>
            </w:r>
            <w:r w:rsidRPr="00381337">
              <w:rPr>
                <w:rFonts w:ascii="Times New Roman" w:hAnsi="Times New Roman"/>
                <w:spacing w:val="-6"/>
                <w:sz w:val="24"/>
              </w:rPr>
              <w:t xml:space="preserve">de leasing de bunuri care sunt diferite de bunurile imobile [a se vedea articolul </w:t>
            </w:r>
            <w:r w:rsidRPr="00DC1212">
              <w:rPr>
                <w:rFonts w:ascii="Times New Roman" w:hAnsi="Times New Roman"/>
                <w:spacing w:val="-6"/>
                <w:sz w:val="24"/>
              </w:rPr>
              <w:t>199</w:t>
            </w:r>
            <w:r w:rsidRPr="00381337">
              <w:rPr>
                <w:rFonts w:ascii="Times New Roman" w:hAnsi="Times New Roman"/>
                <w:spacing w:val="-6"/>
                <w:sz w:val="24"/>
              </w:rPr>
              <w:t xml:space="preserve"> alineatul (</w:t>
            </w:r>
            <w:r w:rsidRPr="00DC1212">
              <w:rPr>
                <w:rFonts w:ascii="Times New Roman" w:hAnsi="Times New Roman"/>
                <w:spacing w:val="-6"/>
                <w:sz w:val="24"/>
              </w:rPr>
              <w:t>7</w:t>
            </w:r>
            <w:r w:rsidRPr="00381337">
              <w:rPr>
                <w:rFonts w:ascii="Times New Roman" w:hAnsi="Times New Roman"/>
                <w:spacing w:val="-6"/>
                <w:sz w:val="24"/>
              </w:rPr>
              <w:t>)</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 se vedea, de asemenea, articolul </w:t>
            </w:r>
            <w:r w:rsidRPr="00DC1212">
              <w:rPr>
                <w:rFonts w:ascii="Times New Roman" w:hAnsi="Times New Roman"/>
                <w:sz w:val="24"/>
              </w:rPr>
              <w:t>229</w:t>
            </w:r>
            <w:r>
              <w:rPr>
                <w:rFonts w:ascii="Times New Roman" w:hAnsi="Times New Roman"/>
                <w:sz w:val="24"/>
              </w:rPr>
              <w:t xml:space="preserve"> alineatul (</w:t>
            </w:r>
            <w:r w:rsidRPr="00DC1212">
              <w:rPr>
                <w:rFonts w:ascii="Times New Roman" w:hAnsi="Times New Roman"/>
                <w:sz w:val="24"/>
              </w:rPr>
              <w:t>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20C5AC83" w14:textId="77777777" w:rsidR="00FB3D09" w:rsidRPr="00DC1212" w:rsidRDefault="00FB3D09" w:rsidP="00822842">
            <w:pPr>
              <w:rPr>
                <w:rFonts w:ascii="Times New Roman" w:hAnsi="Times New Roman"/>
                <w:b/>
                <w:sz w:val="24"/>
                <w:u w:val="single"/>
              </w:rPr>
            </w:pPr>
            <w:r>
              <w:rPr>
                <w:rFonts w:ascii="Times New Roman" w:hAnsi="Times New Roman"/>
                <w:sz w:val="24"/>
              </w:rPr>
              <w:lastRenderedPageBreak/>
              <w:t>În cazul în care se utilizează estimările proprii ale pierderii în caz de nerambursare, cuantumul care trebuie raportat este valoarea de piață estimată a garanțiilor reale.</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0210</w:t>
            </w:r>
          </w:p>
        </w:tc>
        <w:tc>
          <w:tcPr>
            <w:tcW w:w="8843" w:type="dxa"/>
          </w:tcPr>
          <w:p w14:paraId="4F3D36E9"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CREANȚE</w:t>
            </w:r>
          </w:p>
          <w:p w14:paraId="7A705B5D"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nu se utilizează estimările proprii ale pierderii în caz de nerambursare, valorile se stabilesc în conformitate cu articolul </w:t>
            </w:r>
            <w:r w:rsidRPr="00DC1212">
              <w:rPr>
                <w:rFonts w:ascii="Times New Roman" w:hAnsi="Times New Roman"/>
                <w:sz w:val="24"/>
              </w:rPr>
              <w:t>199</w:t>
            </w:r>
            <w:r>
              <w:rPr>
                <w:rFonts w:ascii="Times New Roman" w:hAnsi="Times New Roman"/>
                <w:sz w:val="24"/>
              </w:rPr>
              <w:t xml:space="preserve"> alineatul (</w:t>
            </w:r>
            <w:r w:rsidRPr="00DC1212">
              <w:rPr>
                <w:rFonts w:ascii="Times New Roman" w:hAnsi="Times New Roman"/>
                <w:sz w:val="24"/>
              </w:rPr>
              <w:t>5</w:t>
            </w:r>
            <w:r>
              <w:rPr>
                <w:rFonts w:ascii="Times New Roman" w:hAnsi="Times New Roman"/>
                <w:sz w:val="24"/>
              </w:rPr>
              <w:t xml:space="preserve">) și cu articolul </w:t>
            </w:r>
            <w:r w:rsidRPr="00DC1212">
              <w:rPr>
                <w:rFonts w:ascii="Times New Roman" w:hAnsi="Times New Roman"/>
                <w:sz w:val="24"/>
              </w:rPr>
              <w:t>229</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se raportează în această coloană.</w:t>
            </w:r>
          </w:p>
          <w:p w14:paraId="436DED01" w14:textId="77777777" w:rsidR="00FB3D09" w:rsidRPr="00DC1212" w:rsidRDefault="00FB3D09" w:rsidP="00822842">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sidRPr="00DC1212">
              <w:rPr>
                <w:rFonts w:ascii="Times New Roman" w:hAnsi="Times New Roman"/>
                <w:sz w:val="24"/>
              </w:rPr>
              <w:t>0230</w:t>
            </w:r>
          </w:p>
        </w:tc>
        <w:tc>
          <w:tcPr>
            <w:tcW w:w="8843" w:type="dxa"/>
          </w:tcPr>
          <w:p w14:paraId="79AFFD3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MEDIE PONDERATĂ ÎN FUNCȚIE DE EXPUNERI A LGD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Trebuie să fie luat în considerare impactul total al tehnicilor de diminuare a riscului de credit asupra valorilor LGD specificate în partea a treia titlul II capitolele </w:t>
            </w:r>
            <w:r w:rsidRPr="00DC1212">
              <w:rPr>
                <w:rFonts w:ascii="Times New Roman" w:hAnsi="Times New Roman"/>
                <w:sz w:val="24"/>
              </w:rPr>
              <w:t>3</w:t>
            </w:r>
            <w:r>
              <w:rPr>
                <w:rFonts w:ascii="Times New Roman" w:hAnsi="Times New Roman"/>
                <w:sz w:val="24"/>
              </w:rPr>
              <w:t xml:space="preserve"> și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39A74258" w14:textId="77777777" w:rsidR="00FB3D09" w:rsidRPr="002A677E" w:rsidRDefault="00FB3D09" w:rsidP="00822842">
            <w:pPr>
              <w:rPr>
                <w:rFonts w:ascii="Times New Roman" w:hAnsi="Times New Roman"/>
                <w:sz w:val="24"/>
              </w:rPr>
            </w:pPr>
            <w:r>
              <w:rPr>
                <w:rFonts w:ascii="Times New Roman" w:hAnsi="Times New Roman"/>
                <w:sz w:val="24"/>
              </w:rPr>
              <w:t xml:space="preserve">Pentru expunerile în stare de nerambursare, trebuie luat în considerare articolul </w:t>
            </w:r>
            <w:r w:rsidRPr="00DC1212">
              <w:rPr>
                <w:rFonts w:ascii="Times New Roman" w:hAnsi="Times New Roman"/>
                <w:sz w:val="24"/>
              </w:rPr>
              <w:t>181</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litera (h)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60A8EDA1" w14:textId="77777777" w:rsidR="00FB3D09" w:rsidRPr="002A677E" w:rsidRDefault="00FB3D09" w:rsidP="00822842">
            <w:pPr>
              <w:rPr>
                <w:rFonts w:ascii="Times New Roman" w:hAnsi="Times New Roman"/>
                <w:sz w:val="24"/>
              </w:rPr>
            </w:pPr>
            <w:r>
              <w:rPr>
                <w:rFonts w:ascii="Times New Roman" w:hAnsi="Times New Roman"/>
                <w:sz w:val="24"/>
              </w:rPr>
              <w:t xml:space="preserve">Pentru calculul mediilor ponderate în funcție de expuneri se utilizează valoarea expunerii menționată în coloana </w:t>
            </w:r>
            <w:r w:rsidRPr="00DC1212">
              <w:rPr>
                <w:rFonts w:ascii="Times New Roman" w:hAnsi="Times New Roman"/>
                <w:sz w:val="24"/>
              </w:rPr>
              <w:t>0110</w:t>
            </w:r>
            <w:r>
              <w:rPr>
                <w:rFonts w:ascii="Times New Roman" w:hAnsi="Times New Roman"/>
                <w:sz w:val="24"/>
              </w:rPr>
              <w:t>.</w:t>
            </w:r>
          </w:p>
          <w:p w14:paraId="4BB11427" w14:textId="77777777" w:rsidR="00FB3D09" w:rsidRPr="002A677E" w:rsidRDefault="00FB3D09" w:rsidP="00822842">
            <w:pPr>
              <w:rPr>
                <w:rFonts w:ascii="Times New Roman" w:hAnsi="Times New Roman"/>
                <w:sz w:val="24"/>
              </w:rPr>
            </w:pPr>
            <w:r>
              <w:rPr>
                <w:rFonts w:ascii="Times New Roman" w:hAnsi="Times New Roman"/>
                <w:sz w:val="24"/>
              </w:rPr>
              <w:t xml:space="preserve">Se iau în considerare toate efectele [ceea ce înseamnă că efectele pragului aplicabil expunerilor garantate cu bunuri imobile în conformitate cu articolul </w:t>
            </w:r>
            <w:r w:rsidRPr="00DC1212">
              <w:rPr>
                <w:rFonts w:ascii="Times New Roman" w:hAnsi="Times New Roman"/>
                <w:sz w:val="24"/>
              </w:rPr>
              <w:t>164</w:t>
            </w:r>
            <w:r>
              <w:rPr>
                <w:rFonts w:ascii="Times New Roman" w:hAnsi="Times New Roman"/>
                <w:sz w:val="24"/>
              </w:rPr>
              <w:t xml:space="preserve"> alineatul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trebuie să fie incluse în raportare].</w:t>
            </w:r>
          </w:p>
          <w:p w14:paraId="635EEDC3" w14:textId="2DC0DF92" w:rsidR="00FB3D09" w:rsidRPr="002A677E" w:rsidRDefault="00FB3D09" w:rsidP="00822842">
            <w:pPr>
              <w:rPr>
                <w:rFonts w:ascii="Times New Roman" w:hAnsi="Times New Roman"/>
                <w:sz w:val="24"/>
              </w:rPr>
            </w:pPr>
            <w:r>
              <w:rPr>
                <w:rFonts w:ascii="Times New Roman" w:hAnsi="Times New Roman"/>
                <w:sz w:val="24"/>
              </w:rPr>
              <w:t xml:space="preserve">În cazul instituțiilor care aplică abordarea IRB, dar care nu folosesc estimări proprii ale LGD, efectele garanției financiare de diminuare a riscului trebuie reflectate în valoarea E*, valoarea ajustată integral a expunerii, și apoi în LGD*, astfel cum se menționează la articolul </w:t>
            </w:r>
            <w:r w:rsidRPr="00DC1212">
              <w:rPr>
                <w:rFonts w:ascii="Times New Roman" w:hAnsi="Times New Roman"/>
                <w:sz w:val="24"/>
              </w:rPr>
              <w:t>230</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BD44AA0" w14:textId="77777777" w:rsidR="00FB3D09" w:rsidRPr="002A677E" w:rsidRDefault="00FB3D09" w:rsidP="00822842">
            <w:pPr>
              <w:rPr>
                <w:rFonts w:ascii="Times New Roman" w:hAnsi="Times New Roman"/>
                <w:sz w:val="24"/>
              </w:rPr>
            </w:pPr>
            <w:r>
              <w:rPr>
                <w:rFonts w:ascii="Times New Roman" w:hAnsi="Times New Roman"/>
                <w:sz w:val="24"/>
              </w:rPr>
              <w:t xml:space="preserve">Valoarea medie ponderată în funcție de expuneri a LGD asociată fiecărei probabilități de nerambursare atribuite clasei de rating sau grupei de risc a debitorului rezultă din media pierderilor prudențiale în caz de nerambursare alocate expunerilor respectivelor probabilități de nerambursare aferente acelor clase sau grupe, ponderată cu valoarea expunerii corespunzătoare din coloana </w:t>
            </w:r>
            <w:r w:rsidRPr="00DC1212">
              <w:rPr>
                <w:rFonts w:ascii="Times New Roman" w:hAnsi="Times New Roman"/>
                <w:sz w:val="24"/>
              </w:rPr>
              <w:t>0110</w:t>
            </w:r>
            <w:r>
              <w:rPr>
                <w:rFonts w:ascii="Times New Roman" w:hAnsi="Times New Roman"/>
                <w:sz w:val="24"/>
              </w:rPr>
              <w:t>.</w:t>
            </w:r>
          </w:p>
          <w:p w14:paraId="2A3FAE79"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se aplică estimările proprii ale pierderii în caz de nerambursare, trebuie luate în considerare articolul </w:t>
            </w:r>
            <w:r w:rsidRPr="00DC1212">
              <w:rPr>
                <w:rFonts w:ascii="Times New Roman" w:hAnsi="Times New Roman"/>
                <w:sz w:val="24"/>
              </w:rPr>
              <w:t>175</w:t>
            </w:r>
            <w:r>
              <w:rPr>
                <w:rFonts w:ascii="Times New Roman" w:hAnsi="Times New Roman"/>
                <w:sz w:val="24"/>
              </w:rPr>
              <w:t xml:space="preserve"> și articolul </w:t>
            </w:r>
            <w:r w:rsidRPr="00DC1212">
              <w:rPr>
                <w:rFonts w:ascii="Times New Roman" w:hAnsi="Times New Roman"/>
                <w:sz w:val="24"/>
              </w:rPr>
              <w:t>181</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și (</w:t>
            </w:r>
            <w:r w:rsidRPr="00DC1212">
              <w:rPr>
                <w:rFonts w:ascii="Times New Roman" w:hAnsi="Times New Roman"/>
                <w:sz w:val="24"/>
              </w:rPr>
              <w:t>2</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0DF969BF" w14:textId="77777777" w:rsidR="00FB3D09" w:rsidRPr="002A677E" w:rsidRDefault="00FB3D09" w:rsidP="00822842">
            <w:pPr>
              <w:rPr>
                <w:rFonts w:ascii="Times New Roman" w:hAnsi="Times New Roman"/>
                <w:sz w:val="24"/>
              </w:rPr>
            </w:pPr>
            <w:r>
              <w:rPr>
                <w:rFonts w:ascii="Times New Roman" w:hAnsi="Times New Roman"/>
                <w:sz w:val="24"/>
              </w:rPr>
              <w:t>Calculul valorii medii ponderate în funcție de expuneri a LGD derivă din parametrii de risc utilizați efectiv în scala de rating internă aprobată de autoritatea competentă corespunzătoare.</w:t>
            </w:r>
          </w:p>
          <w:p w14:paraId="345A6D26" w14:textId="77777777" w:rsidR="00FB3D09" w:rsidRPr="002A677E" w:rsidRDefault="00FB3D09" w:rsidP="00822842">
            <w:pPr>
              <w:rPr>
                <w:rFonts w:ascii="Times New Roman" w:hAnsi="Times New Roman"/>
                <w:sz w:val="24"/>
              </w:rPr>
            </w:pPr>
            <w:r>
              <w:rPr>
                <w:rFonts w:ascii="Times New Roman" w:hAnsi="Times New Roman"/>
                <w:sz w:val="24"/>
              </w:rPr>
              <w:t>Nu trebuie raportate date pentru expunerile din finanțări specializate menționate la articolul </w:t>
            </w:r>
            <w:r w:rsidRPr="00DC1212">
              <w:rPr>
                <w:rFonts w:ascii="Times New Roman" w:hAnsi="Times New Roman"/>
                <w:sz w:val="24"/>
              </w:rPr>
              <w:t>153</w:t>
            </w:r>
            <w:r>
              <w:rPr>
                <w:rFonts w:ascii="Times New Roman" w:hAnsi="Times New Roman"/>
                <w:sz w:val="24"/>
              </w:rPr>
              <w:t xml:space="preserve"> alineatul (</w:t>
            </w:r>
            <w:r w:rsidRPr="00DC1212">
              <w:rPr>
                <w:rFonts w:ascii="Times New Roman" w:hAnsi="Times New Roman"/>
                <w:sz w:val="24"/>
              </w:rPr>
              <w:t>5</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În cazul în care se estimează probabilitatea de nerambursare pentru expunerile din finanțări specializate, datele se raportează pe baza propriilor estimări ale LGD sau ale LGD reglementate.</w:t>
            </w:r>
          </w:p>
          <w:p w14:paraId="0C1A1D74" w14:textId="77777777" w:rsidR="00FB3D09" w:rsidRPr="002A677E" w:rsidRDefault="00FB3D09" w:rsidP="00822842">
            <w:pPr>
              <w:rPr>
                <w:rFonts w:ascii="Times New Roman" w:hAnsi="Times New Roman"/>
                <w:sz w:val="24"/>
              </w:rPr>
            </w:pPr>
            <w:r>
              <w:rPr>
                <w:rFonts w:ascii="Times New Roman" w:hAnsi="Times New Roman"/>
                <w:sz w:val="24"/>
              </w:rPr>
              <w:t>Expunerile și LGD corespunzătoare pentru entitățile reglementate de mari dimensiuni din sectorul financiar și pentru entitățile financiare nereglementate nu trebuie incluse în calculul coloanei </w:t>
            </w:r>
            <w:r w:rsidRPr="00DC1212">
              <w:rPr>
                <w:rFonts w:ascii="Times New Roman" w:hAnsi="Times New Roman"/>
                <w:sz w:val="24"/>
              </w:rPr>
              <w:t>0230</w:t>
            </w:r>
            <w:r>
              <w:rPr>
                <w:rFonts w:ascii="Times New Roman" w:hAnsi="Times New Roman"/>
                <w:sz w:val="24"/>
              </w:rPr>
              <w:t xml:space="preserve">, ci numai în calculul coloanei </w:t>
            </w:r>
            <w:r w:rsidRPr="00DC1212">
              <w:rPr>
                <w:rFonts w:ascii="Times New Roman" w:hAnsi="Times New Roman"/>
                <w:sz w:val="24"/>
              </w:rPr>
              <w:t>0240</w:t>
            </w:r>
            <w:r>
              <w:rPr>
                <w:rFonts w:ascii="Times New Roman" w:hAnsi="Times New Roman"/>
                <w:sz w:val="24"/>
              </w:rPr>
              <w:t xml:space="preserve">.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0240</w:t>
            </w:r>
          </w:p>
        </w:tc>
        <w:tc>
          <w:tcPr>
            <w:tcW w:w="8843" w:type="dxa"/>
          </w:tcPr>
          <w:p w14:paraId="32B1C75C"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MEDIE PONDERATĂ ÎN FUNCȚIE DE EXPUNERI A PIERDERII ÎN CAZ DE NERAMBURSARE (%) PENTRU ENTITĂȚILE DE MARI DIMENSIUNI DIN SECTORUL FINANCIAR ȘI ENTITĂȚILE FINANCIARE NEREGLEMENTATE</w:t>
            </w:r>
          </w:p>
          <w:p w14:paraId="6939D8FB" w14:textId="77777777" w:rsidR="00FB3D09" w:rsidRPr="002A677E" w:rsidRDefault="00FB3D09" w:rsidP="00822842">
            <w:pPr>
              <w:rPr>
                <w:rFonts w:ascii="Times New Roman" w:hAnsi="Times New Roman"/>
                <w:sz w:val="24"/>
              </w:rPr>
            </w:pPr>
            <w:r>
              <w:rPr>
                <w:rFonts w:ascii="Times New Roman" w:hAnsi="Times New Roman"/>
                <w:sz w:val="24"/>
              </w:rPr>
              <w:t xml:space="preserve">Valoarea medie ponderată în funcție de expuneri a LGD (%) pentru toate expunerile față </w:t>
            </w:r>
            <w:r w:rsidRPr="00381337">
              <w:rPr>
                <w:rFonts w:ascii="Times New Roman" w:hAnsi="Times New Roman"/>
                <w:spacing w:val="-4"/>
                <w:sz w:val="24"/>
              </w:rPr>
              <w:t xml:space="preserve">de entități de mari dimensiuni din sectorul financiar, astfel cum sunt definite la articolul </w:t>
            </w:r>
            <w:r w:rsidRPr="00DC1212">
              <w:rPr>
                <w:rFonts w:ascii="Times New Roman" w:hAnsi="Times New Roman"/>
                <w:spacing w:val="-4"/>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față de entități din sectorul financiar nereglementate, astfel cum sunt definite la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5</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sub rezerva coeficientului mai ridicat de corelație determinat în conformitate cu articolul </w:t>
            </w:r>
            <w:r w:rsidRPr="00DC1212">
              <w:rPr>
                <w:rFonts w:ascii="Times New Roman" w:hAnsi="Times New Roman"/>
                <w:sz w:val="24"/>
              </w:rPr>
              <w:t>153</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sidRPr="00DC1212">
              <w:rPr>
                <w:rFonts w:ascii="Times New Roman" w:hAnsi="Times New Roman"/>
                <w:sz w:val="24"/>
              </w:rPr>
              <w:t>0250</w:t>
            </w:r>
          </w:p>
        </w:tc>
        <w:tc>
          <w:tcPr>
            <w:tcW w:w="8843" w:type="dxa"/>
          </w:tcPr>
          <w:p w14:paraId="03034167"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MEDIE A SCADENȚEI PONDERATĂ ÎN FUNCȚIE DE EXPUNERI (ZILE)</w:t>
            </w:r>
          </w:p>
          <w:p w14:paraId="2EF0BB8D" w14:textId="75A2CD2E" w:rsidR="00FB3D09" w:rsidRPr="002A677E" w:rsidRDefault="00FB3D09" w:rsidP="00822842">
            <w:pPr>
              <w:rPr>
                <w:rFonts w:ascii="Times New Roman" w:hAnsi="Times New Roman"/>
                <w:sz w:val="24"/>
              </w:rPr>
            </w:pPr>
            <w:r>
              <w:rPr>
                <w:rFonts w:ascii="Times New Roman" w:hAnsi="Times New Roman"/>
                <w:sz w:val="24"/>
              </w:rPr>
              <w:t xml:space="preserve">Valoarea raportată se stabilește în conformitate cu articolul </w:t>
            </w:r>
            <w:r w:rsidRPr="00DC1212">
              <w:rPr>
                <w:rFonts w:ascii="Times New Roman" w:hAnsi="Times New Roman"/>
                <w:sz w:val="24"/>
              </w:rPr>
              <w:t>162</w:t>
            </w:r>
            <w:r>
              <w:rPr>
                <w:rFonts w:ascii="Times New Roman" w:hAnsi="Times New Roman"/>
                <w:sz w:val="24"/>
              </w:rPr>
              <w:t xml:space="preserve">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Pentru calculul mediilor ponderate în funcție de expuneri se utilizează valoarea expunerii (coloana </w:t>
            </w:r>
            <w:r w:rsidRPr="00DC1212">
              <w:rPr>
                <w:rFonts w:ascii="Times New Roman" w:hAnsi="Times New Roman"/>
                <w:sz w:val="24"/>
              </w:rPr>
              <w:t>0110</w:t>
            </w:r>
            <w:r>
              <w:rPr>
                <w:rFonts w:ascii="Times New Roman" w:hAnsi="Times New Roman"/>
                <w:sz w:val="24"/>
              </w:rPr>
              <w:t>). Scadența medie se raportează în zile.</w:t>
            </w:r>
          </w:p>
          <w:p w14:paraId="6457CD5D" w14:textId="77777777" w:rsidR="00FB3D09" w:rsidRPr="002A677E" w:rsidRDefault="00FB3D09" w:rsidP="00822842">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cuantumurilor ponderate la risc ale expunerilor</w:t>
            </w:r>
            <w:r>
              <w:rPr>
                <w:rFonts w:ascii="Times New Roman" w:hAnsi="Times New Roman"/>
                <w:sz w:val="24"/>
              </w:rPr>
              <w:t>. Așadar, această coloană nu se completează pentru clasa de expuneri «de tip retail».</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sidRPr="00DC1212">
              <w:rPr>
                <w:rFonts w:ascii="Times New Roman" w:hAnsi="Times New Roman"/>
                <w:sz w:val="24"/>
              </w:rPr>
              <w:t>0255</w:t>
            </w:r>
          </w:p>
        </w:tc>
        <w:tc>
          <w:tcPr>
            <w:tcW w:w="8843" w:type="dxa"/>
          </w:tcPr>
          <w:p w14:paraId="75364CAF"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PONDERAT LA RISC AL EXPUNERII ÎNAINTE DE APLICAREA FACTORILOR DE SPRIJINIRE</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Pentru expunerile față de administrații centrale și bănci centrale, societăți și instituții, a se vedea articolul </w:t>
            </w:r>
            <w:r w:rsidRPr="00DC1212">
              <w:rPr>
                <w:rFonts w:ascii="Times New Roman" w:hAnsi="Times New Roman"/>
                <w:sz w:val="24"/>
              </w:rPr>
              <w:t>153</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w:t>
            </w:r>
            <w:r w:rsidRPr="00DC1212">
              <w:rPr>
                <w:rFonts w:ascii="Times New Roman" w:hAnsi="Times New Roman"/>
                <w:sz w:val="24"/>
              </w:rPr>
              <w:t>2</w:t>
            </w:r>
            <w:r>
              <w:rPr>
                <w:rFonts w:ascii="Times New Roman" w:hAnsi="Times New Roman"/>
                <w:sz w:val="24"/>
              </w:rPr>
              <w:t>), (</w:t>
            </w:r>
            <w:r w:rsidRPr="00DC1212">
              <w:rPr>
                <w:rFonts w:ascii="Times New Roman" w:hAnsi="Times New Roman"/>
                <w:sz w:val="24"/>
              </w:rPr>
              <w:t>3</w:t>
            </w:r>
            <w:r>
              <w:rPr>
                <w:rFonts w:ascii="Times New Roman" w:hAnsi="Times New Roman"/>
                <w:sz w:val="24"/>
              </w:rPr>
              <w:t>) și (</w:t>
            </w:r>
            <w:r w:rsidRPr="00DC1212">
              <w:rPr>
                <w:rFonts w:ascii="Times New Roman" w:hAnsi="Times New Roman"/>
                <w:sz w:val="24"/>
              </w:rPr>
              <w:t>4</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Pentru expunerile de tip retail, a se vedea articolul </w:t>
            </w:r>
            <w:r w:rsidRPr="00DC1212">
              <w:rPr>
                <w:rFonts w:ascii="Times New Roman" w:hAnsi="Times New Roman"/>
                <w:sz w:val="24"/>
              </w:rPr>
              <w:t>154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1B679E8C" w14:textId="77777777" w:rsidR="00FB3D09" w:rsidRPr="00DC1212" w:rsidRDefault="00FB3D09" w:rsidP="00822842">
            <w:pPr>
              <w:rPr>
                <w:rFonts w:ascii="Times New Roman" w:hAnsi="Times New Roman"/>
                <w:b/>
                <w:sz w:val="24"/>
                <w:u w:val="single"/>
              </w:rPr>
            </w:pPr>
            <w:r>
              <w:rPr>
                <w:rFonts w:ascii="Times New Roman" w:hAnsi="Times New Roman"/>
                <w:sz w:val="24"/>
              </w:rPr>
              <w:t xml:space="preserve">Factorii de sprijinire a IMM-urilor și a infrastructurii menționați la articolele </w:t>
            </w:r>
            <w:r w:rsidRPr="00DC1212">
              <w:rPr>
                <w:rFonts w:ascii="Times New Roman" w:hAnsi="Times New Roman"/>
                <w:sz w:val="24"/>
              </w:rPr>
              <w:t>501</w:t>
            </w:r>
            <w:r>
              <w:rPr>
                <w:rFonts w:ascii="Times New Roman" w:hAnsi="Times New Roman"/>
                <w:sz w:val="24"/>
              </w:rPr>
              <w:t xml:space="preserve"> și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nu trebuie luați în considerare.</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sidRPr="00DC1212">
              <w:rPr>
                <w:rFonts w:ascii="Times New Roman" w:hAnsi="Times New Roman"/>
                <w:sz w:val="24"/>
              </w:rPr>
              <w:t>0256</w:t>
            </w:r>
          </w:p>
        </w:tc>
        <w:tc>
          <w:tcPr>
            <w:tcW w:w="8843" w:type="dxa"/>
          </w:tcPr>
          <w:p w14:paraId="16679AD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AJUSTAREA CUANTUMULUI PONDERAT LA RISC AL EXPUNERII CA URMARE A FACTORULUI DE SPRIJINIRE A IMM-URILOR</w:t>
            </w:r>
          </w:p>
          <w:p w14:paraId="1FAB0E68" w14:textId="77777777" w:rsidR="00FB3D09" w:rsidRPr="00DC1212" w:rsidRDefault="00FB3D09" w:rsidP="00822842">
            <w:pPr>
              <w:rPr>
                <w:rFonts w:ascii="Times New Roman" w:hAnsi="Times New Roman"/>
                <w:b/>
                <w:sz w:val="24"/>
                <w:u w:val="single"/>
              </w:rPr>
            </w:pPr>
            <w:r>
              <w:rPr>
                <w:rFonts w:ascii="Times New Roman" w:hAnsi="Times New Roman"/>
                <w:sz w:val="24"/>
              </w:rPr>
              <w:t>Deducerea diferenței dintre cuantumurile ponderate la risc ale expunerilor care nu se află în stare de nerambursare față de un IMM (RWEA), care se calculează în conformitate cu partea a treia titlul II capitolul </w:t>
            </w:r>
            <w:r w:rsidRPr="00DC1212">
              <w:rPr>
                <w:rFonts w:ascii="Times New Roman" w:hAnsi="Times New Roman"/>
                <w:sz w:val="24"/>
              </w:rPr>
              <w:t>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RWEA* în conformitate cu articolul </w:t>
            </w:r>
            <w:r w:rsidRPr="00DC1212">
              <w:rPr>
                <w:rFonts w:ascii="Times New Roman" w:hAnsi="Times New Roman"/>
                <w:sz w:val="24"/>
              </w:rPr>
              <w:t>501</w:t>
            </w:r>
            <w:r>
              <w:rPr>
                <w:rFonts w:ascii="Times New Roman" w:hAnsi="Times New Roman"/>
                <w:sz w:val="24"/>
              </w:rPr>
              <w:t xml:space="preserve"> din regulamentul respectiv.</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sidRPr="00DC1212">
              <w:rPr>
                <w:rFonts w:ascii="Times New Roman" w:hAnsi="Times New Roman"/>
                <w:sz w:val="24"/>
              </w:rPr>
              <w:t>0257</w:t>
            </w:r>
          </w:p>
        </w:tc>
        <w:tc>
          <w:tcPr>
            <w:tcW w:w="8843" w:type="dxa"/>
          </w:tcPr>
          <w:p w14:paraId="3835B6DD"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AJUSTAREA CUANTUMULUI PONDERAT LA RISC AL EXPUNERII CA URMARE A FACTORULUI DE SPRIJINIRE A INFRASTRUCTURII</w:t>
            </w:r>
          </w:p>
          <w:p w14:paraId="7FB50F74" w14:textId="77777777" w:rsidR="00FB3D09" w:rsidRPr="00DC1212" w:rsidRDefault="00FB3D09" w:rsidP="00822842">
            <w:pPr>
              <w:rPr>
                <w:rFonts w:ascii="Times New Roman" w:hAnsi="Times New Roman"/>
                <w:b/>
                <w:sz w:val="24"/>
                <w:u w:val="single"/>
              </w:rPr>
            </w:pPr>
            <w:r>
              <w:rPr>
                <w:rFonts w:ascii="Times New Roman" w:hAnsi="Times New Roman"/>
                <w:sz w:val="24"/>
              </w:rPr>
              <w:t>Deducerea diferenței dintre cuantumurile ponderate la risc ale expunerilor calculate în conformitate cu partea a treia titlul II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RWEA ajustat pentru riscul de credit aferent expunerilor față de entități care operează sau finanțează structuri fizice sau facilități, sisteme și rețele care oferă sau sprijină servicii publice esențiale în conformitate cu articolul </w:t>
            </w:r>
            <w:r w:rsidRPr="00DC1212">
              <w:rPr>
                <w:rFonts w:ascii="Times New Roman" w:hAnsi="Times New Roman"/>
                <w:sz w:val="24"/>
              </w:rPr>
              <w:t>501</w:t>
            </w:r>
            <w:r>
              <w:rPr>
                <w:rFonts w:ascii="Times New Roman" w:hAnsi="Times New Roman"/>
                <w:sz w:val="24"/>
              </w:rPr>
              <w:t xml:space="preserve">a din regulamentul respectiv.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0260</w:t>
            </w:r>
          </w:p>
        </w:tc>
        <w:tc>
          <w:tcPr>
            <w:tcW w:w="8843" w:type="dxa"/>
            <w:shd w:val="clear" w:color="auto" w:fill="auto"/>
          </w:tcPr>
          <w:p w14:paraId="64DAA80C" w14:textId="77777777" w:rsidR="00FB3D09" w:rsidRPr="00DC1212" w:rsidRDefault="00FB3D09" w:rsidP="00DC1212">
            <w:pPr>
              <w:keepNext/>
              <w:rPr>
                <w:rFonts w:ascii="Times New Roman" w:hAnsi="Times New Roman"/>
                <w:b/>
                <w:sz w:val="24"/>
                <w:u w:val="single"/>
              </w:rPr>
            </w:pPr>
            <w:r w:rsidRPr="00DC1212">
              <w:rPr>
                <w:rFonts w:ascii="Times New Roman" w:hAnsi="Times New Roman"/>
                <w:b/>
                <w:sz w:val="24"/>
                <w:u w:val="single"/>
              </w:rPr>
              <w:t>CUANTUMUL PONDERAT LA RISC AL EXPUNERII DUPĂ APLICAREA FACTORILOR DE SPRIJINIRE</w:t>
            </w:r>
          </w:p>
          <w:p w14:paraId="336DC8E0" w14:textId="77777777" w:rsidR="00FB3D09" w:rsidRPr="002A677E" w:rsidRDefault="00FB3D09" w:rsidP="00822842">
            <w:pPr>
              <w:rPr>
                <w:rFonts w:ascii="Times New Roman" w:hAnsi="Times New Roman"/>
                <w:sz w:val="24"/>
              </w:rPr>
            </w:pPr>
            <w:r>
              <w:rPr>
                <w:rFonts w:ascii="Times New Roman" w:hAnsi="Times New Roman"/>
                <w:sz w:val="24"/>
              </w:rPr>
              <w:t xml:space="preserve">Pentru expunerile față de administrații centrale și bănci centrale, societăți și instituții, a se vedea articolul </w:t>
            </w:r>
            <w:r w:rsidRPr="00DC1212">
              <w:rPr>
                <w:rFonts w:ascii="Times New Roman" w:hAnsi="Times New Roman"/>
                <w:sz w:val="24"/>
              </w:rPr>
              <w:t>153</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w:t>
            </w:r>
            <w:r w:rsidRPr="00DC1212">
              <w:rPr>
                <w:rFonts w:ascii="Times New Roman" w:hAnsi="Times New Roman"/>
                <w:sz w:val="24"/>
              </w:rPr>
              <w:t>2</w:t>
            </w:r>
            <w:r>
              <w:rPr>
                <w:rFonts w:ascii="Times New Roman" w:hAnsi="Times New Roman"/>
                <w:sz w:val="24"/>
              </w:rPr>
              <w:t>), (</w:t>
            </w:r>
            <w:r w:rsidRPr="00DC1212">
              <w:rPr>
                <w:rFonts w:ascii="Times New Roman" w:hAnsi="Times New Roman"/>
                <w:sz w:val="24"/>
              </w:rPr>
              <w:t>3</w:t>
            </w:r>
            <w:r>
              <w:rPr>
                <w:rFonts w:ascii="Times New Roman" w:hAnsi="Times New Roman"/>
                <w:sz w:val="24"/>
              </w:rPr>
              <w:t>) și (</w:t>
            </w:r>
            <w:r w:rsidRPr="00DC1212">
              <w:rPr>
                <w:rFonts w:ascii="Times New Roman" w:hAnsi="Times New Roman"/>
                <w:sz w:val="24"/>
              </w:rPr>
              <w:t>4</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Pentru expunerile de tip retail, a se vedea articolul </w:t>
            </w:r>
            <w:r w:rsidRPr="00DC1212">
              <w:rPr>
                <w:rFonts w:ascii="Times New Roman" w:hAnsi="Times New Roman"/>
                <w:sz w:val="24"/>
              </w:rPr>
              <w:t>154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15BFFE29" w14:textId="77777777" w:rsidR="00FB3D09" w:rsidRPr="00DC1212" w:rsidRDefault="00FB3D09" w:rsidP="00822842">
            <w:pPr>
              <w:rPr>
                <w:rFonts w:ascii="Times New Roman" w:hAnsi="Times New Roman"/>
                <w:b/>
                <w:sz w:val="24"/>
                <w:u w:val="single"/>
              </w:rPr>
            </w:pPr>
            <w:r>
              <w:rPr>
                <w:rFonts w:ascii="Times New Roman" w:hAnsi="Times New Roman"/>
                <w:sz w:val="24"/>
              </w:rPr>
              <w:t>Se iau în considerare factorii de sprijinire a IMM-urilor și a infrastructurii menționați la articolele </w:t>
            </w:r>
            <w:r w:rsidRPr="00DC1212">
              <w:rPr>
                <w:rFonts w:ascii="Times New Roman" w:hAnsi="Times New Roman"/>
                <w:sz w:val="24"/>
              </w:rPr>
              <w:t>501</w:t>
            </w:r>
            <w:r>
              <w:rPr>
                <w:rFonts w:ascii="Times New Roman" w:hAnsi="Times New Roman"/>
                <w:sz w:val="24"/>
              </w:rPr>
              <w:t xml:space="preserve"> și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sidRPr="00DC1212">
              <w:rPr>
                <w:rFonts w:ascii="Times New Roman" w:hAnsi="Times New Roman"/>
                <w:sz w:val="24"/>
              </w:rPr>
              <w:t>0270</w:t>
            </w:r>
          </w:p>
        </w:tc>
        <w:tc>
          <w:tcPr>
            <w:tcW w:w="8843" w:type="dxa"/>
            <w:shd w:val="clear" w:color="auto" w:fill="auto"/>
          </w:tcPr>
          <w:p w14:paraId="1D818AB3"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CARE: ENTITĂȚI DE MARI DIMENSIUNI DIN SECTORUL FINANCIAR ȘI ENTITĂȚI FINANCIARE NEREGLEMENTATE</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 xml:space="preserve">Defalcarea cuantumului ponderat la risc al expunerii după aplicarea factorului de sprijinire a IMM-urilor pentru toate expunerile față de entități de mari dimensiuni din sectorul financiar, astfel cum sunt definite la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față de entități din sectorul financiar nereglementate, astfel cum sunt definite la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5</w:t>
            </w:r>
            <w:r>
              <w:rPr>
                <w:rFonts w:ascii="Times New Roman" w:hAnsi="Times New Roman"/>
                <w:sz w:val="24"/>
              </w:rPr>
              <w:t xml:space="preserve"> din regulamentul respectiv, sub rezerva </w:t>
            </w:r>
            <w:r w:rsidRPr="00381337">
              <w:rPr>
                <w:rFonts w:ascii="Times New Roman" w:hAnsi="Times New Roman"/>
                <w:spacing w:val="-4"/>
                <w:sz w:val="24"/>
              </w:rPr>
              <w:t xml:space="preserve">coeficientului mai ridicat de corelație determinat în conformitate cu articolul </w:t>
            </w:r>
            <w:r w:rsidRPr="00DC1212">
              <w:rPr>
                <w:rFonts w:ascii="Times New Roman" w:hAnsi="Times New Roman"/>
                <w:spacing w:val="-4"/>
                <w:sz w:val="24"/>
              </w:rPr>
              <w:t>153</w:t>
            </w:r>
            <w:r w:rsidRPr="00381337">
              <w:rPr>
                <w:rFonts w:ascii="Times New Roman" w:hAnsi="Times New Roman"/>
                <w:spacing w:val="-4"/>
                <w:sz w:val="24"/>
              </w:rPr>
              <w:t xml:space="preserve"> alineatul (</w:t>
            </w:r>
            <w:r w:rsidRPr="00DC1212">
              <w:rPr>
                <w:rFonts w:ascii="Times New Roman" w:hAnsi="Times New Roman"/>
                <w:spacing w:val="-4"/>
                <w:sz w:val="24"/>
              </w:rPr>
              <w:t>2</w:t>
            </w:r>
            <w:r w:rsidRPr="00381337">
              <w:rPr>
                <w:rFonts w:ascii="Times New Roman" w:hAnsi="Times New Roman"/>
                <w:spacing w:val="-4"/>
                <w:sz w:val="24"/>
              </w:rPr>
              <w:t>)</w:t>
            </w:r>
            <w:r>
              <w:rPr>
                <w:rFonts w:ascii="Times New Roman" w:hAnsi="Times New Roman"/>
                <w:sz w:val="24"/>
              </w:rPr>
              <w:t xml:space="preserve"> din același regulament.</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sidRPr="00DC1212">
              <w:rPr>
                <w:rFonts w:ascii="Times New Roman" w:hAnsi="Times New Roman"/>
                <w:sz w:val="24"/>
              </w:rPr>
              <w:t>0280</w:t>
            </w:r>
          </w:p>
        </w:tc>
        <w:tc>
          <w:tcPr>
            <w:tcW w:w="8843" w:type="dxa"/>
          </w:tcPr>
          <w:p w14:paraId="292D01A7"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PIERDERILOR AȘTEPTATE</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 xml:space="preserve">Pentru definiția pierderii așteptate, a se vedea articolul </w:t>
            </w:r>
            <w:r w:rsidRPr="00DC1212">
              <w:rPr>
                <w:rFonts w:ascii="Times New Roman" w:hAnsi="Times New Roman"/>
                <w:sz w:val="24"/>
              </w:rPr>
              <w:t>5</w:t>
            </w:r>
            <w:r>
              <w:rPr>
                <w:rFonts w:ascii="Times New Roman" w:hAnsi="Times New Roman"/>
                <w:sz w:val="24"/>
              </w:rPr>
              <w:t xml:space="preserve"> punctul </w:t>
            </w:r>
            <w:r w:rsidRPr="00DC1212">
              <w:rPr>
                <w:rFonts w:ascii="Times New Roman" w:hAnsi="Times New Roman"/>
                <w:sz w:val="24"/>
              </w:rPr>
              <w:t>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iar pentru calculul cuantumurilor pierderilor așteptate, articolul </w:t>
            </w:r>
            <w:r w:rsidRPr="00DC1212">
              <w:rPr>
                <w:rFonts w:ascii="Times New Roman" w:hAnsi="Times New Roman"/>
                <w:sz w:val="24"/>
              </w:rPr>
              <w:t>158</w:t>
            </w:r>
            <w:r>
              <w:rPr>
                <w:rFonts w:ascii="Times New Roman" w:hAnsi="Times New Roman"/>
                <w:sz w:val="24"/>
              </w:rPr>
              <w:t xml:space="preserve"> din regulamentul respectiv. Pentru expunerile în stare de nerambursare, a se vedea articolul </w:t>
            </w:r>
            <w:r w:rsidRPr="00DC1212">
              <w:rPr>
                <w:rFonts w:ascii="Times New Roman" w:hAnsi="Times New Roman"/>
                <w:sz w:val="24"/>
              </w:rPr>
              <w:t>181</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litera (h)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Cuantumul pierderilor așteptate care trebuie raportat se bazează pe parametrii de risc utilizați efectiv în scala de rating internă aprobată de autoritatea competentă corespunzătoare.</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sidRPr="00DC1212">
              <w:rPr>
                <w:rFonts w:ascii="Times New Roman" w:hAnsi="Times New Roman"/>
                <w:sz w:val="24"/>
              </w:rPr>
              <w:t>0290</w:t>
            </w:r>
          </w:p>
        </w:tc>
        <w:tc>
          <w:tcPr>
            <w:tcW w:w="8843" w:type="dxa"/>
          </w:tcPr>
          <w:p w14:paraId="7D685CC7"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AJUSTĂRI DE VALOARE ȘI PROVIZIOANE</w:t>
            </w:r>
          </w:p>
          <w:p w14:paraId="27BC2A31" w14:textId="77777777" w:rsidR="00FB3D09" w:rsidRPr="002A677E" w:rsidRDefault="00FB3D09" w:rsidP="00822842">
            <w:pPr>
              <w:rPr>
                <w:rFonts w:ascii="Times New Roman" w:hAnsi="Times New Roman"/>
                <w:sz w:val="24"/>
              </w:rPr>
            </w:pPr>
            <w:r>
              <w:rPr>
                <w:rFonts w:ascii="Times New Roman" w:hAnsi="Times New Roman"/>
                <w:sz w:val="24"/>
              </w:rPr>
              <w:t>Se raportează ajustările de valoare, precum și ajustările specifice și generale pentru riscul de credit în conformitate cu articolul </w:t>
            </w:r>
            <w:r w:rsidRPr="00DC1212">
              <w:rPr>
                <w:rFonts w:ascii="Times New Roman" w:hAnsi="Times New Roman"/>
                <w:sz w:val="24"/>
              </w:rPr>
              <w:t>159</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Ajustările generale pentru riscul de credit trebuie raportate prin atribuirea proporțională a cuantumului pe baza pierderilor așteptate ale diferitelor clase de rating ale debitorilor.</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sidRPr="00DC1212">
              <w:rPr>
                <w:rFonts w:ascii="Times New Roman" w:hAnsi="Times New Roman"/>
                <w:sz w:val="24"/>
              </w:rPr>
              <w:t>0300</w:t>
            </w:r>
          </w:p>
        </w:tc>
        <w:tc>
          <w:tcPr>
            <w:tcW w:w="8843" w:type="dxa"/>
          </w:tcPr>
          <w:p w14:paraId="2691C548" w14:textId="77777777" w:rsidR="00FB3D09" w:rsidRPr="00DC1212" w:rsidRDefault="00FB3D09" w:rsidP="00822842">
            <w:pPr>
              <w:ind w:right="-288"/>
              <w:rPr>
                <w:rFonts w:ascii="Times New Roman" w:hAnsi="Times New Roman"/>
                <w:b/>
                <w:sz w:val="24"/>
                <w:u w:val="single"/>
              </w:rPr>
            </w:pPr>
            <w:r w:rsidRPr="00DC1212">
              <w:rPr>
                <w:rFonts w:ascii="Times New Roman" w:hAnsi="Times New Roman"/>
                <w:b/>
                <w:sz w:val="24"/>
                <w:u w:val="single"/>
              </w:rPr>
              <w:t>NUMĂRUL DEBITORILOR</w:t>
            </w:r>
          </w:p>
          <w:p w14:paraId="414A3020" w14:textId="77777777" w:rsidR="00FB3D09" w:rsidRPr="002A677E" w:rsidRDefault="00FB3D09" w:rsidP="00822842">
            <w:pPr>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172</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 și (</w:t>
            </w:r>
            <w:r w:rsidRPr="00DC1212">
              <w:rPr>
                <w:rFonts w:ascii="Times New Roman" w:hAnsi="Times New Roman"/>
                <w:sz w:val="24"/>
              </w:rPr>
              <w:t>2</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62514B7" w14:textId="77777777" w:rsidR="00FB3D09" w:rsidRPr="002A677E" w:rsidRDefault="00FB3D09" w:rsidP="00822842">
            <w:pPr>
              <w:rPr>
                <w:rFonts w:ascii="Times New Roman" w:hAnsi="Times New Roman"/>
                <w:sz w:val="24"/>
              </w:rPr>
            </w:pPr>
            <w:r>
              <w:rPr>
                <w:rFonts w:ascii="Times New Roman" w:hAnsi="Times New Roman"/>
                <w:sz w:val="24"/>
              </w:rPr>
              <w:t>Pentru toate clasele de expuneri cu excepția clasei de expuneri de tip retail și a cazurilor menționate la articolul </w:t>
            </w:r>
            <w:r w:rsidRPr="00DC1212">
              <w:rPr>
                <w:rFonts w:ascii="Times New Roman" w:hAnsi="Times New Roman"/>
                <w:sz w:val="24"/>
              </w:rPr>
              <w:t>172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litera (e) a doua teză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instituția raportează numărul entităților juridice/debitorilor care au făcut obiectul unui rating separat, indiferent de numărul diferitelor împrumuturi sau expuneri acordate. </w:t>
            </w:r>
          </w:p>
          <w:p w14:paraId="67988932" w14:textId="77777777" w:rsidR="00FB3D09" w:rsidRPr="002A677E" w:rsidRDefault="00FB3D09" w:rsidP="00822842">
            <w:pPr>
              <w:rPr>
                <w:rFonts w:ascii="Times New Roman" w:hAnsi="Times New Roman"/>
                <w:sz w:val="24"/>
              </w:rPr>
            </w:pPr>
            <w:r>
              <w:rPr>
                <w:rFonts w:ascii="Times New Roman" w:hAnsi="Times New Roman"/>
                <w:sz w:val="24"/>
              </w:rPr>
              <w:t xml:space="preserve">În clasa de expuneri de tip retail sau dacă expuneri distincte față de același debitor sunt </w:t>
            </w:r>
            <w:r w:rsidRPr="00381337">
              <w:rPr>
                <w:rFonts w:ascii="Times New Roman" w:hAnsi="Times New Roman"/>
                <w:spacing w:val="-4"/>
                <w:sz w:val="24"/>
              </w:rPr>
              <w:t>încadrate în clase diferite de rating al debitorilor în conformitate cu articolul </w:t>
            </w:r>
            <w:r w:rsidRPr="00DC1212">
              <w:rPr>
                <w:rFonts w:ascii="Times New Roman" w:hAnsi="Times New Roman"/>
                <w:spacing w:val="-4"/>
                <w:sz w:val="24"/>
              </w:rPr>
              <w:t>172</w:t>
            </w:r>
            <w:r w:rsidRPr="00381337">
              <w:rPr>
                <w:rFonts w:ascii="Times New Roman" w:hAnsi="Times New Roman"/>
                <w:spacing w:val="-4"/>
                <w:sz w:val="24"/>
              </w:rPr>
              <w:t xml:space="preserve"> alineatul (</w:t>
            </w:r>
            <w:r w:rsidRPr="00DC1212">
              <w:rPr>
                <w:rFonts w:ascii="Times New Roman" w:hAnsi="Times New Roman"/>
                <w:spacing w:val="-4"/>
                <w:sz w:val="24"/>
              </w:rPr>
              <w:t>1</w:t>
            </w:r>
            <w:r w:rsidRPr="00381337">
              <w:rPr>
                <w:rFonts w:ascii="Times New Roman" w:hAnsi="Times New Roman"/>
                <w:spacing w:val="-4"/>
                <w:sz w:val="24"/>
              </w:rPr>
              <w:t>)</w:t>
            </w:r>
            <w:r>
              <w:rPr>
                <w:rFonts w:ascii="Times New Roman" w:hAnsi="Times New Roman"/>
                <w:sz w:val="24"/>
              </w:rPr>
              <w:t xml:space="preserve"> litera (e) a doua teză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instituția raportează numărul de expuneri care au fost încadrate separat într-o anumită clasă de rating sau grupă de risc. În cazul în care se aplică articolul </w:t>
            </w:r>
            <w:r w:rsidRPr="00DC1212">
              <w:rPr>
                <w:rFonts w:ascii="Times New Roman" w:hAnsi="Times New Roman"/>
                <w:sz w:val="24"/>
              </w:rPr>
              <w:t>172</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un debitor poate fi luat în considerare în mai mult de o clasă.</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lastRenderedPageBreak/>
              <w:t>Deoarece această coloană se referă la un element din structura scalelor de rating, ea este legată de expunerile inițiale înainte de aplicarea factorilor de conversie alocate fiecărei clase de rating sau grupe de risc a debitorului fără a lua în considerare efectul tehnicilor de diminuare a riscului de credit (în special efectele de redistribuire).</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sidRPr="00DC1212">
              <w:rPr>
                <w:rFonts w:ascii="Times New Roman" w:hAnsi="Times New Roman"/>
                <w:sz w:val="24"/>
              </w:rPr>
              <w:lastRenderedPageBreak/>
              <w:t>0310</w:t>
            </w:r>
          </w:p>
        </w:tc>
        <w:tc>
          <w:tcPr>
            <w:tcW w:w="8843" w:type="dxa"/>
          </w:tcPr>
          <w:p w14:paraId="53579B1B" w14:textId="77777777" w:rsidR="00FB3D09" w:rsidRPr="00DC1212" w:rsidRDefault="00FB3D09" w:rsidP="00822842">
            <w:pPr>
              <w:ind w:right="-288"/>
              <w:rPr>
                <w:rFonts w:ascii="Times New Roman" w:hAnsi="Times New Roman"/>
                <w:b/>
                <w:sz w:val="24"/>
                <w:u w:val="single"/>
              </w:rPr>
            </w:pPr>
            <w:r w:rsidRPr="00DC1212">
              <w:rPr>
                <w:rFonts w:ascii="Times New Roman" w:hAnsi="Times New Roman"/>
                <w:b/>
                <w:sz w:val="24"/>
                <w:u w:val="single"/>
              </w:rPr>
              <w:t>CUANTUMUL PONDERAT LA RISC AL EXPUNERII ÎNAINTE DE APLICAREA INSTRUMENTELOR FINANCIARE DERIVATE DE CREDIT</w:t>
            </w:r>
          </w:p>
          <w:p w14:paraId="62E64F52" w14:textId="77777777" w:rsidR="00FB3D09" w:rsidRPr="00DC1212" w:rsidRDefault="00FB3D09" w:rsidP="00822842">
            <w:pPr>
              <w:ind w:right="6"/>
              <w:rPr>
                <w:rFonts w:ascii="Times New Roman" w:hAnsi="Times New Roman"/>
                <w:b/>
                <w:sz w:val="24"/>
                <w:u w:val="single"/>
              </w:rPr>
            </w:pPr>
            <w:r>
              <w:rPr>
                <w:rStyle w:val="InstructionsTabelleText"/>
                <w:rFonts w:ascii="Times New Roman" w:hAnsi="Times New Roman"/>
                <w:sz w:val="24"/>
              </w:rPr>
              <w:t>Instituțiile raportează cuantumul ponderat la risc al expunerii ipotetic care se calculează ca RWEA fără recunoașterea instrumentelor financiare derivate de credit eligibile drept tehnică de diminuare a riscului de credit, astfel cum se specifică la articolul </w:t>
            </w:r>
            <w:r w:rsidRPr="00DC1212">
              <w:rPr>
                <w:rStyle w:val="InstructionsTabelleText"/>
                <w:rFonts w:ascii="Times New Roman" w:hAnsi="Times New Roman"/>
                <w:sz w:val="24"/>
              </w:rPr>
              <w:t>204</w:t>
            </w:r>
            <w:r>
              <w:rPr>
                <w:rStyle w:val="InstructionsTabelleText"/>
                <w:rFonts w:ascii="Times New Roman" w:hAnsi="Times New Roman"/>
                <w:sz w:val="24"/>
              </w:rPr>
              <w:t xml:space="preserve"> </w:t>
            </w:r>
            <w:r>
              <w:rPr>
                <w:rFonts w:ascii="Times New Roman" w:hAnsi="Times New Roman"/>
                <w:sz w:val="24"/>
              </w:rPr>
              <w:t>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Style w:val="InstructionsTabelleText"/>
                <w:rFonts w:ascii="Times New Roman" w:hAnsi="Times New Roman"/>
                <w:sz w:val="24"/>
              </w:rPr>
              <w:t>. Cuantumurile se prezintă în clasele de expuneri relevante pentru expunerile față de debitorul inițial.</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Rânduri</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Instrucțiuni</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sidRPr="00DC1212">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sidRPr="00DC1212">
              <w:rPr>
                <w:rFonts w:ascii="Times New Roman" w:hAnsi="Times New Roman"/>
                <w:b/>
                <w:sz w:val="24"/>
                <w:u w:val="single"/>
              </w:rPr>
              <w:t>EXPUNERI TOTALE</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sidRPr="00DC1212">
              <w:rPr>
                <w:rFonts w:ascii="Times New Roman" w:hAnsi="Times New Roman"/>
                <w:sz w:val="24"/>
              </w:rPr>
              <w:t>0015</w:t>
            </w:r>
          </w:p>
        </w:tc>
        <w:tc>
          <w:tcPr>
            <w:tcW w:w="8789" w:type="dxa"/>
          </w:tcPr>
          <w:p w14:paraId="61003B1B"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care: expuneri aflate sub incidența factorului de sprijinire a IMM-urilor</w:t>
            </w:r>
          </w:p>
          <w:p w14:paraId="60E8764A" w14:textId="674DE1AA" w:rsidR="00FB3D09" w:rsidRPr="002A677E" w:rsidRDefault="00FB3D09" w:rsidP="00822842">
            <w:pPr>
              <w:rPr>
                <w:rFonts w:ascii="Times New Roman" w:hAnsi="Times New Roman"/>
                <w:sz w:val="24"/>
              </w:rPr>
            </w:pPr>
            <w:r>
              <w:rPr>
                <w:rFonts w:ascii="Times New Roman" w:hAnsi="Times New Roman"/>
                <w:sz w:val="24"/>
              </w:rPr>
              <w:t xml:space="preserve">Numai expunerile care îndeplinesc cerințele de la articolul </w:t>
            </w:r>
            <w:r w:rsidRPr="00DC1212">
              <w:rPr>
                <w:rFonts w:ascii="Times New Roman" w:hAnsi="Times New Roman"/>
                <w:sz w:val="24"/>
              </w:rPr>
              <w:t>501</w:t>
            </w:r>
            <w:r>
              <w:rPr>
                <w:rFonts w:ascii="Times New Roman" w:hAnsi="Times New Roman"/>
                <w:sz w:val="24"/>
              </w:rPr>
              <w:t xml:space="preserve"> din Regulamentul (UE) nr.</w:t>
            </w:r>
            <w:r w:rsidR="00381337">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se raportează aici.</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sidRPr="00DC1212">
              <w:rPr>
                <w:rFonts w:ascii="Times New Roman" w:hAnsi="Times New Roman"/>
                <w:sz w:val="24"/>
              </w:rPr>
              <w:t>0016</w:t>
            </w:r>
          </w:p>
        </w:tc>
        <w:tc>
          <w:tcPr>
            <w:tcW w:w="8789" w:type="dxa"/>
          </w:tcPr>
          <w:p w14:paraId="12833DE3"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care: expuneri aflate sub incidența factorului de sprijinire a infrastructurii</w:t>
            </w:r>
          </w:p>
          <w:p w14:paraId="4FE9F0E6" w14:textId="77777777" w:rsidR="00FB3D09" w:rsidRPr="00DC1212" w:rsidRDefault="00FB3D09" w:rsidP="00822842">
            <w:pPr>
              <w:rPr>
                <w:rFonts w:ascii="Times New Roman" w:hAnsi="Times New Roman"/>
                <w:bCs/>
                <w:sz w:val="24"/>
                <w:u w:val="single"/>
              </w:rPr>
            </w:pPr>
            <w:r>
              <w:rPr>
                <w:rFonts w:ascii="Times New Roman" w:hAnsi="Times New Roman"/>
                <w:sz w:val="24"/>
              </w:rPr>
              <w:t>Numai expunerile care îndeplinesc cerințele de la articolul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se raportează aici.</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sidRPr="00DC1212">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1291818F" w:rsidR="005E354B" w:rsidRPr="00DC1212" w:rsidRDefault="00DC61F9" w:rsidP="0092576B">
            <w:pPr>
              <w:rPr>
                <w:rStyle w:val="InstructionsTabelleberschrift"/>
                <w:rFonts w:ascii="Times New Roman" w:hAnsi="Times New Roman"/>
                <w:bCs w:val="0"/>
                <w:sz w:val="24"/>
              </w:rPr>
            </w:pPr>
            <w:r w:rsidRPr="00DC1212">
              <w:rPr>
                <w:rStyle w:val="InstructionsTabelleberschrift"/>
                <w:rFonts w:ascii="Times New Roman" w:hAnsi="Times New Roman"/>
                <w:sz w:val="24"/>
              </w:rPr>
              <w:t>D</w:t>
            </w:r>
            <w:r w:rsidR="005E354B" w:rsidRPr="00DC1212">
              <w:rPr>
                <w:rStyle w:val="InstructionsTabelleberschrift"/>
                <w:rFonts w:ascii="Times New Roman" w:hAnsi="Times New Roman"/>
                <w:sz w:val="24"/>
              </w:rPr>
              <w:t xml:space="preserve">in care: </w:t>
            </w:r>
            <w:r w:rsidRPr="00DC1212">
              <w:rPr>
                <w:rStyle w:val="InstructionsTabelleberschrift"/>
                <w:rFonts w:ascii="Times New Roman" w:hAnsi="Times New Roman"/>
                <w:sz w:val="24"/>
              </w:rPr>
              <w:t>e</w:t>
            </w:r>
            <w:r w:rsidR="005E354B" w:rsidRPr="00DC1212">
              <w:rPr>
                <w:rStyle w:val="InstructionsTabelleberschrift"/>
                <w:rFonts w:ascii="Times New Roman" w:hAnsi="Times New Roman"/>
                <w:sz w:val="24"/>
              </w:rPr>
              <w:t xml:space="preserve">xpuneri garantate cu ipoteci asupra bunurilor imobile locative – non-IPRE </w:t>
            </w:r>
          </w:p>
          <w:p w14:paraId="78370D9A" w14:textId="6DCA960A" w:rsidR="005E354B" w:rsidRPr="00DC1212" w:rsidRDefault="005E354B" w:rsidP="0092576B">
            <w:pPr>
              <w:rPr>
                <w:rStyle w:val="InstructionsTabelleberschrift"/>
                <w:rFonts w:ascii="Times New Roman" w:hAnsi="Times New Roman"/>
                <w:sz w:val="24"/>
                <w:u w:val="none"/>
              </w:rPr>
            </w:pPr>
            <w:r>
              <w:rPr>
                <w:rFonts w:ascii="Times New Roman" w:hAnsi="Times New Roman"/>
                <w:sz w:val="24"/>
              </w:rPr>
              <w:t xml:space="preserve">Expunerile care sunt garantate cu bunuri imobile locative, astfel cum sunt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d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care îndeplinesc și definiția de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 xml:space="preserve">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sidRPr="00DC1212">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19974BC" w:rsidR="005E354B" w:rsidRPr="00DC1212" w:rsidRDefault="00DC61F9" w:rsidP="0092576B">
            <w:pPr>
              <w:rPr>
                <w:rStyle w:val="InstructionsTabelleberschrift"/>
                <w:rFonts w:ascii="Times New Roman" w:hAnsi="Times New Roman"/>
                <w:bCs w:val="0"/>
                <w:sz w:val="24"/>
              </w:rPr>
            </w:pPr>
            <w:r w:rsidRPr="00DC1212">
              <w:rPr>
                <w:rStyle w:val="InstructionsTabelleberschrift"/>
                <w:rFonts w:ascii="Times New Roman" w:hAnsi="Times New Roman"/>
                <w:sz w:val="24"/>
              </w:rPr>
              <w:t>D</w:t>
            </w:r>
            <w:r w:rsidR="005E354B" w:rsidRPr="00DC1212">
              <w:rPr>
                <w:rStyle w:val="InstructionsTabelleberschrift"/>
                <w:rFonts w:ascii="Times New Roman" w:hAnsi="Times New Roman"/>
                <w:sz w:val="24"/>
              </w:rPr>
              <w:t>in care:</w:t>
            </w:r>
            <w:r w:rsidR="00381337" w:rsidRPr="00DC1212">
              <w:rPr>
                <w:rStyle w:val="InstructionsTabelleberschrift"/>
                <w:rFonts w:ascii="Times New Roman" w:hAnsi="Times New Roman"/>
                <w:sz w:val="24"/>
              </w:rPr>
              <w:t xml:space="preserve"> </w:t>
            </w:r>
            <w:r w:rsidRPr="00DC1212">
              <w:rPr>
                <w:rStyle w:val="InstructionsTabelleberschrift"/>
                <w:rFonts w:ascii="Times New Roman" w:hAnsi="Times New Roman"/>
                <w:sz w:val="24"/>
              </w:rPr>
              <w:t>e</w:t>
            </w:r>
            <w:r w:rsidR="005E354B" w:rsidRPr="00DC1212">
              <w:rPr>
                <w:rStyle w:val="InstructionsTabelleberschrift"/>
                <w:rFonts w:ascii="Times New Roman" w:hAnsi="Times New Roman"/>
                <w:sz w:val="24"/>
              </w:rPr>
              <w:t>xpuneri garantate cu ipoteci asupra bunurilor imobile locative – IPRE</w:t>
            </w:r>
          </w:p>
          <w:p w14:paraId="0DF45C4E" w14:textId="0F60BC77" w:rsidR="005E354B" w:rsidRPr="00DC1212" w:rsidRDefault="005E354B" w:rsidP="0092576B">
            <w:pPr>
              <w:rPr>
                <w:rStyle w:val="InstructionsTabelleberschrift"/>
                <w:rFonts w:ascii="Times New Roman" w:hAnsi="Times New Roman"/>
                <w:sz w:val="24"/>
                <w:u w:val="none"/>
              </w:rPr>
            </w:pPr>
            <w:r>
              <w:rPr>
                <w:rFonts w:ascii="Times New Roman" w:hAnsi="Times New Roman"/>
                <w:sz w:val="24"/>
              </w:rPr>
              <w:t xml:space="preserve">Expunerile care sunt garantate cu bunuri imobile locative, astfel cum sunt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d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care îndeplinesc și definiția de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 xml:space="preserve">b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sidRPr="00DC1212">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90469D9" w:rsidR="005E354B" w:rsidRPr="00DC1212" w:rsidRDefault="00DC61F9" w:rsidP="0092576B">
            <w:pPr>
              <w:rPr>
                <w:rStyle w:val="InstructionsTabelleberschrift"/>
                <w:rFonts w:ascii="Times New Roman" w:hAnsi="Times New Roman"/>
                <w:bCs w:val="0"/>
                <w:sz w:val="24"/>
              </w:rPr>
            </w:pPr>
            <w:r w:rsidRPr="00DC1212">
              <w:rPr>
                <w:rStyle w:val="InstructionsTabelleberschrift"/>
                <w:rFonts w:ascii="Times New Roman" w:hAnsi="Times New Roman"/>
                <w:sz w:val="24"/>
              </w:rPr>
              <w:t>D</w:t>
            </w:r>
            <w:r w:rsidR="005E354B" w:rsidRPr="00DC1212">
              <w:rPr>
                <w:rStyle w:val="InstructionsTabelleberschrift"/>
                <w:rFonts w:ascii="Times New Roman" w:hAnsi="Times New Roman"/>
                <w:sz w:val="24"/>
              </w:rPr>
              <w:t xml:space="preserve">in care: </w:t>
            </w:r>
            <w:r w:rsidRPr="00DC1212">
              <w:rPr>
                <w:rStyle w:val="InstructionsTabelleberschrift"/>
                <w:rFonts w:ascii="Times New Roman" w:hAnsi="Times New Roman"/>
                <w:sz w:val="24"/>
              </w:rPr>
              <w:t>e</w:t>
            </w:r>
            <w:r w:rsidR="005E354B" w:rsidRPr="00DC1212">
              <w:rPr>
                <w:rStyle w:val="InstructionsTabelleberschrift"/>
                <w:rFonts w:ascii="Times New Roman" w:hAnsi="Times New Roman"/>
                <w:sz w:val="24"/>
              </w:rPr>
              <w:t xml:space="preserve">xpuneri garantate cu ipoteci asupra bunurilor imobile comerciale – non-IPRE </w:t>
            </w:r>
          </w:p>
          <w:p w14:paraId="46FFC8D0" w14:textId="77777777" w:rsidR="005E354B" w:rsidRPr="00DC1212" w:rsidRDefault="005E354B" w:rsidP="0092576B">
            <w:pPr>
              <w:rPr>
                <w:rStyle w:val="InstructionsTabelleberschrift"/>
                <w:rFonts w:ascii="Times New Roman" w:hAnsi="Times New Roman"/>
                <w:sz w:val="24"/>
                <w:u w:val="none"/>
              </w:rPr>
            </w:pPr>
            <w:r>
              <w:rPr>
                <w:rFonts w:ascii="Times New Roman" w:hAnsi="Times New Roman"/>
                <w:sz w:val="24"/>
              </w:rPr>
              <w:t xml:space="preserve">Expunerile care sunt garantate cu bunuri imobile comerciale, astfel cum sunt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care îndeplinesc și definiția de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 xml:space="preserve">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sidRPr="00DC1212">
              <w:rPr>
                <w:rStyle w:val="FormatvorlageInstructionsTabelleText"/>
                <w:rFonts w:ascii="Times New Roman" w:hAnsi="Times New Roman"/>
                <w:sz w:val="24"/>
              </w:rPr>
              <w:lastRenderedPageBreak/>
              <w:t>0900</w:t>
            </w:r>
          </w:p>
        </w:tc>
        <w:tc>
          <w:tcPr>
            <w:tcW w:w="8789" w:type="dxa"/>
            <w:tcBorders>
              <w:top w:val="single" w:sz="4" w:space="0" w:color="auto"/>
              <w:left w:val="single" w:sz="4" w:space="0" w:color="auto"/>
              <w:bottom w:val="single" w:sz="4" w:space="0" w:color="auto"/>
              <w:right w:val="single" w:sz="4" w:space="0" w:color="auto"/>
            </w:tcBorders>
          </w:tcPr>
          <w:p w14:paraId="47BDF921" w14:textId="1D8B4E15" w:rsidR="005E354B" w:rsidRPr="00DC1212" w:rsidRDefault="00DC61F9" w:rsidP="00DC1212">
            <w:pPr>
              <w:keepNext/>
              <w:rPr>
                <w:rStyle w:val="InstructionsTabelleberschrift"/>
                <w:rFonts w:ascii="Times New Roman" w:hAnsi="Times New Roman"/>
                <w:bCs w:val="0"/>
                <w:sz w:val="24"/>
              </w:rPr>
            </w:pPr>
            <w:r w:rsidRPr="00DC1212">
              <w:rPr>
                <w:rStyle w:val="InstructionsTabelleberschrift"/>
                <w:rFonts w:ascii="Times New Roman" w:hAnsi="Times New Roman"/>
                <w:sz w:val="24"/>
              </w:rPr>
              <w:t>D</w:t>
            </w:r>
            <w:r w:rsidR="005E354B" w:rsidRPr="00DC1212">
              <w:rPr>
                <w:rStyle w:val="InstructionsTabelleberschrift"/>
                <w:rFonts w:ascii="Times New Roman" w:hAnsi="Times New Roman"/>
                <w:sz w:val="24"/>
              </w:rPr>
              <w:t xml:space="preserve">in care: </w:t>
            </w:r>
            <w:r w:rsidRPr="00DC1212">
              <w:rPr>
                <w:rStyle w:val="InstructionsTabelleberschrift"/>
                <w:rFonts w:ascii="Times New Roman" w:hAnsi="Times New Roman"/>
                <w:sz w:val="24"/>
              </w:rPr>
              <w:t>e</w:t>
            </w:r>
            <w:r w:rsidR="005E354B" w:rsidRPr="00DC1212">
              <w:rPr>
                <w:rStyle w:val="InstructionsTabelleberschrift"/>
                <w:rFonts w:ascii="Times New Roman" w:hAnsi="Times New Roman"/>
                <w:sz w:val="24"/>
              </w:rPr>
              <w:t>xpuneri garantate cu ipoteci asupra bunurilor imobile comerciale – IPRE</w:t>
            </w:r>
          </w:p>
          <w:p w14:paraId="71978D1D" w14:textId="0B94616B" w:rsidR="005E354B" w:rsidRPr="00DC1212" w:rsidRDefault="005E354B" w:rsidP="0092576B">
            <w:pPr>
              <w:rPr>
                <w:rStyle w:val="InstructionsTabelleberschrift"/>
                <w:rFonts w:ascii="Times New Roman" w:hAnsi="Times New Roman"/>
                <w:sz w:val="24"/>
                <w:u w:val="none"/>
              </w:rPr>
            </w:pPr>
            <w:r>
              <w:rPr>
                <w:rFonts w:ascii="Times New Roman" w:hAnsi="Times New Roman"/>
                <w:sz w:val="24"/>
              </w:rPr>
              <w:t xml:space="preserve">Expunerile care sunt garantate cu bunuri imobile comerciale, astfel cum sunt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care îndeplinesc și definiția de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75</w:t>
            </w:r>
            <w:r>
              <w:rPr>
                <w:rFonts w:ascii="Times New Roman" w:hAnsi="Times New Roman"/>
                <w:sz w:val="24"/>
              </w:rPr>
              <w:t xml:space="preserve">b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sidRPr="00DC1212">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00E76067" w:rsidR="005E354B" w:rsidRPr="00DC1212" w:rsidRDefault="00DC61F9" w:rsidP="0092576B">
            <w:pPr>
              <w:rPr>
                <w:rStyle w:val="InstructionsTabelleberschrift"/>
                <w:rFonts w:ascii="Times New Roman" w:hAnsi="Times New Roman"/>
                <w:bCs w:val="0"/>
                <w:sz w:val="24"/>
              </w:rPr>
            </w:pPr>
            <w:r w:rsidRPr="00DC1212">
              <w:rPr>
                <w:rStyle w:val="InstructionsTabelleberschrift"/>
                <w:rFonts w:ascii="Times New Roman" w:hAnsi="Times New Roman"/>
                <w:sz w:val="24"/>
              </w:rPr>
              <w:t>D</w:t>
            </w:r>
            <w:r w:rsidR="005E354B" w:rsidRPr="00DC1212">
              <w:rPr>
                <w:rStyle w:val="InstructionsTabelleberschrift"/>
                <w:rFonts w:ascii="Times New Roman" w:hAnsi="Times New Roman"/>
                <w:sz w:val="24"/>
              </w:rPr>
              <w:t xml:space="preserve">in care: </w:t>
            </w:r>
            <w:r w:rsidRPr="00DC1212">
              <w:rPr>
                <w:rStyle w:val="InstructionsTabelleberschrift"/>
                <w:rFonts w:ascii="Times New Roman" w:hAnsi="Times New Roman"/>
                <w:sz w:val="24"/>
              </w:rPr>
              <w:t>a</w:t>
            </w:r>
            <w:r w:rsidR="005E354B" w:rsidRPr="00DC1212">
              <w:rPr>
                <w:rStyle w:val="InstructionsTabelleberschrift"/>
                <w:rFonts w:ascii="Times New Roman" w:hAnsi="Times New Roman"/>
                <w:sz w:val="24"/>
              </w:rPr>
              <w:t>chiziții, dezvoltare și construcții (ADC)</w:t>
            </w:r>
          </w:p>
          <w:p w14:paraId="35087895" w14:textId="03A7A920" w:rsidR="005E354B" w:rsidRPr="00DC1212" w:rsidRDefault="005E354B" w:rsidP="0092576B">
            <w:pPr>
              <w:rPr>
                <w:rStyle w:val="InstructionsTabelleberschrift"/>
                <w:rFonts w:ascii="Times New Roman" w:hAnsi="Times New Roman"/>
                <w:sz w:val="24"/>
                <w:u w:val="none"/>
              </w:rPr>
            </w:pPr>
            <w:r>
              <w:rPr>
                <w:rFonts w:ascii="Times New Roman" w:hAnsi="Times New Roman"/>
                <w:sz w:val="24"/>
              </w:rPr>
              <w:t>Expuneri aferente achizițiilor de terenuri, dezvoltării și construcțiilor (</w:t>
            </w:r>
            <w:r w:rsidRPr="00DC1212">
              <w:rPr>
                <w:rFonts w:ascii="Times New Roman" w:hAnsi="Times New Roman"/>
                <w:i/>
                <w:iCs/>
                <w:sz w:val="24"/>
              </w:rPr>
              <w:t>land acquisition, development and construction exposures</w:t>
            </w:r>
            <w:r>
              <w:rPr>
                <w:rFonts w:ascii="Times New Roman" w:hAnsi="Times New Roman"/>
                <w:sz w:val="24"/>
              </w:rPr>
              <w:t xml:space="preserve"> - «expuneri ADC») definite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78</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sidRPr="00DC1212">
              <w:rPr>
                <w:rFonts w:ascii="Times New Roman" w:hAnsi="Times New Roman"/>
                <w:sz w:val="24"/>
              </w:rPr>
              <w:t>0020</w:t>
            </w:r>
            <w:r>
              <w:rPr>
                <w:rFonts w:ascii="Times New Roman" w:hAnsi="Times New Roman"/>
                <w:sz w:val="24"/>
              </w:rPr>
              <w:t>-</w:t>
            </w:r>
            <w:r w:rsidRPr="00DC1212">
              <w:rPr>
                <w:rFonts w:ascii="Times New Roman" w:hAnsi="Times New Roman"/>
                <w:sz w:val="24"/>
              </w:rPr>
              <w:t>0060</w:t>
            </w:r>
          </w:p>
        </w:tc>
        <w:tc>
          <w:tcPr>
            <w:tcW w:w="8789" w:type="dxa"/>
          </w:tcPr>
          <w:p w14:paraId="13F7639F"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DEFALCAREA EXPUNERILOR TOTALE PE TIPURI DE EXPUNERI</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sidRPr="00DC1212">
              <w:rPr>
                <w:rFonts w:ascii="Times New Roman" w:hAnsi="Times New Roman"/>
                <w:sz w:val="24"/>
              </w:rPr>
              <w:t>0020</w:t>
            </w:r>
          </w:p>
        </w:tc>
        <w:tc>
          <w:tcPr>
            <w:tcW w:w="8789" w:type="dxa"/>
          </w:tcPr>
          <w:p w14:paraId="0C34BAB0"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xml:space="preserve">Elemente bilanțiere supuse riscului de credit </w:t>
            </w:r>
          </w:p>
          <w:p w14:paraId="5DEAB0B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Activele menționate la articolul </w:t>
            </w:r>
            <w:r w:rsidRPr="00DC1212">
              <w:rPr>
                <w:rStyle w:val="InstructionsTabelleText"/>
                <w:rFonts w:ascii="Times New Roman" w:hAnsi="Times New Roman"/>
                <w:sz w:val="24"/>
              </w:rPr>
              <w:t>24</w:t>
            </w:r>
            <w:r>
              <w:rPr>
                <w:rStyle w:val="InstructionsTabelleText"/>
                <w:rFonts w:ascii="Times New Roman" w:hAnsi="Times New Roman"/>
                <w:sz w:val="24"/>
              </w:rPr>
              <w:t xml:space="preserve"> </w:t>
            </w:r>
            <w:r>
              <w:rPr>
                <w:rFonts w:ascii="Times New Roman" w:hAnsi="Times New Roman"/>
                <w:sz w:val="24"/>
              </w:rPr>
              <w:t>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Style w:val="InstructionsTabelleText"/>
                <w:rFonts w:ascii="Times New Roman" w:hAnsi="Times New Roman"/>
                <w:sz w:val="24"/>
              </w:rPr>
              <w:t xml:space="preserve"> nu se includ în nicio altă categorie.</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Expunerile supuse riscului de credit al contrapărții se raportează pe rândurile </w:t>
            </w:r>
            <w:r w:rsidRPr="00DC1212">
              <w:rPr>
                <w:rStyle w:val="InstructionsTabelleText"/>
                <w:rFonts w:ascii="Times New Roman" w:hAnsi="Times New Roman"/>
                <w:sz w:val="24"/>
              </w:rPr>
              <w:t>0040</w:t>
            </w:r>
            <w:r>
              <w:rPr>
                <w:rStyle w:val="InstructionsTabelleText"/>
                <w:rFonts w:ascii="Times New Roman" w:hAnsi="Times New Roman"/>
                <w:sz w:val="24"/>
              </w:rPr>
              <w:t>-</w:t>
            </w:r>
            <w:r w:rsidRPr="00DC1212">
              <w:rPr>
                <w:rStyle w:val="InstructionsTabelleText"/>
                <w:rFonts w:ascii="Times New Roman" w:hAnsi="Times New Roman"/>
                <w:sz w:val="24"/>
              </w:rPr>
              <w:t>0060</w:t>
            </w:r>
            <w:r>
              <w:rPr>
                <w:rStyle w:val="InstructionsTabelleText"/>
                <w:rFonts w:ascii="Times New Roman" w:hAnsi="Times New Roman"/>
                <w:sz w:val="24"/>
              </w:rPr>
              <w:t xml:space="preserve"> și, prin urmare, nu se raportează pe acest rând.</w:t>
            </w:r>
          </w:p>
          <w:p w14:paraId="3D5E954A" w14:textId="180041B5"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Tranzacțiile incomplete prevăzute la articolul </w:t>
            </w:r>
            <w:r w:rsidRPr="00DC1212">
              <w:rPr>
                <w:rStyle w:val="InstructionsTabelleText"/>
                <w:rFonts w:ascii="Times New Roman" w:hAnsi="Times New Roman"/>
                <w:sz w:val="24"/>
              </w:rPr>
              <w:t>379</w:t>
            </w:r>
            <w:r>
              <w:rPr>
                <w:rStyle w:val="InstructionsTabelleText"/>
                <w:rFonts w:ascii="Times New Roman" w:hAnsi="Times New Roman"/>
                <w:sz w:val="24"/>
              </w:rPr>
              <w:t xml:space="preserve"> alineatul (</w:t>
            </w:r>
            <w:r w:rsidRPr="00DC1212">
              <w:rPr>
                <w:rStyle w:val="InstructionsTabelleText"/>
                <w:rFonts w:ascii="Times New Roman" w:hAnsi="Times New Roman"/>
                <w:sz w:val="24"/>
              </w:rPr>
              <w:t>1</w:t>
            </w:r>
            <w:r>
              <w:rPr>
                <w:rStyle w:val="InstructionsTabelleText"/>
                <w:rFonts w:ascii="Times New Roman" w:hAnsi="Times New Roman"/>
                <w:sz w:val="24"/>
              </w:rPr>
              <w:t xml:space="preserve">) </w:t>
            </w:r>
            <w:r>
              <w:rPr>
                <w:rFonts w:ascii="Times New Roman" w:hAnsi="Times New Roman"/>
                <w:sz w:val="24"/>
              </w:rPr>
              <w:t>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Style w:val="InstructionsTabelleText"/>
                <w:rFonts w:ascii="Times New Roman" w:hAnsi="Times New Roman"/>
                <w:sz w:val="24"/>
              </w:rPr>
              <w:t xml:space="preserve"> (dacă nu sunt deduse) nu constituie un element bilanțier, însă trebuie, cu toate acestea, raportate pe acest rând.</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sidRPr="00DC1212">
              <w:rPr>
                <w:rFonts w:ascii="Times New Roman" w:hAnsi="Times New Roman"/>
                <w:sz w:val="24"/>
              </w:rPr>
              <w:t>0030</w:t>
            </w:r>
          </w:p>
        </w:tc>
        <w:tc>
          <w:tcPr>
            <w:tcW w:w="8789" w:type="dxa"/>
          </w:tcPr>
          <w:p w14:paraId="7F72A6FE"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Elemente extrabilanțiere supuse riscului de credit</w:t>
            </w:r>
          </w:p>
          <w:p w14:paraId="6C7D545C"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Elementele extrabilanțiere cuprind elementele prevăzute la articolul </w:t>
            </w:r>
            <w:r w:rsidRPr="00DC1212">
              <w:rPr>
                <w:rStyle w:val="InstructionsTabelleText"/>
                <w:rFonts w:ascii="Times New Roman" w:hAnsi="Times New Roman"/>
                <w:sz w:val="24"/>
              </w:rPr>
              <w:t>166</w:t>
            </w:r>
            <w:r>
              <w:rPr>
                <w:rStyle w:val="InstructionsTabelleText"/>
                <w:rFonts w:ascii="Times New Roman" w:hAnsi="Times New Roman"/>
                <w:sz w:val="24"/>
              </w:rPr>
              <w:t xml:space="preserve"> alineatul (</w:t>
            </w:r>
            <w:r w:rsidRPr="00DC1212">
              <w:rPr>
                <w:rStyle w:val="InstructionsTabelleText"/>
                <w:rFonts w:ascii="Times New Roman" w:hAnsi="Times New Roman"/>
                <w:sz w:val="24"/>
              </w:rPr>
              <w:t>8</w:t>
            </w:r>
            <w:r>
              <w:rPr>
                <w:rStyle w:val="InstructionsTabelleText"/>
                <w:rFonts w:ascii="Times New Roman" w:hAnsi="Times New Roman"/>
                <w:sz w:val="24"/>
              </w:rPr>
              <w:t xml:space="preserve">) </w:t>
            </w:r>
            <w:r>
              <w:rPr>
                <w:rFonts w:ascii="Times New Roman" w:hAnsi="Times New Roman"/>
                <w:sz w:val="24"/>
              </w:rPr>
              <w:t>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Style w:val="InstructionsTabelleText"/>
                <w:rFonts w:ascii="Times New Roman" w:hAnsi="Times New Roman"/>
                <w:sz w:val="24"/>
              </w:rPr>
              <w:t xml:space="preserve">, precum și elementele enumerate în anexa I </w:t>
            </w:r>
            <w:r>
              <w:rPr>
                <w:rFonts w:ascii="Times New Roman" w:hAnsi="Times New Roman"/>
                <w:sz w:val="24"/>
              </w:rPr>
              <w:t>la regulamentul respectiv</w:t>
            </w:r>
            <w:r>
              <w:rPr>
                <w:rStyle w:val="InstructionsTabelleText"/>
                <w:rFonts w:ascii="Times New Roman" w:hAnsi="Times New Roman"/>
                <w:sz w:val="24"/>
              </w:rPr>
              <w:t>.</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Expunerile supuse riscului de credit al contrapărții se raportează pe rândurile </w:t>
            </w:r>
            <w:r w:rsidRPr="00DC1212">
              <w:rPr>
                <w:rStyle w:val="InstructionsTabelleText"/>
                <w:rFonts w:ascii="Times New Roman" w:hAnsi="Times New Roman"/>
                <w:sz w:val="24"/>
              </w:rPr>
              <w:t>0040</w:t>
            </w:r>
            <w:r>
              <w:rPr>
                <w:rStyle w:val="InstructionsTabelleText"/>
                <w:rFonts w:ascii="Times New Roman" w:hAnsi="Times New Roman"/>
                <w:sz w:val="24"/>
              </w:rPr>
              <w:t>-</w:t>
            </w:r>
            <w:r w:rsidRPr="00DC1212">
              <w:rPr>
                <w:rStyle w:val="InstructionsTabelleText"/>
                <w:rFonts w:ascii="Times New Roman" w:hAnsi="Times New Roman"/>
                <w:sz w:val="24"/>
              </w:rPr>
              <w:t>0060</w:t>
            </w:r>
            <w:r>
              <w:rPr>
                <w:rStyle w:val="InstructionsTabelleText"/>
                <w:rFonts w:ascii="Times New Roman" w:hAnsi="Times New Roman"/>
                <w:sz w:val="24"/>
              </w:rPr>
              <w:t xml:space="preserve"> și, prin urmare, nu se raportează pe acest rând.</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sidRPr="00DC1212">
              <w:rPr>
                <w:rStyle w:val="InstructionsTabelleText"/>
                <w:rFonts w:ascii="Times New Roman" w:hAnsi="Times New Roman"/>
                <w:sz w:val="24"/>
              </w:rPr>
              <w:t>0040</w:t>
            </w:r>
            <w:r>
              <w:rPr>
                <w:rStyle w:val="InstructionsTabelleText"/>
                <w:rFonts w:ascii="Times New Roman" w:hAnsi="Times New Roman"/>
                <w:sz w:val="24"/>
              </w:rPr>
              <w:t>-</w:t>
            </w:r>
            <w:r w:rsidRPr="00DC1212">
              <w:rPr>
                <w:rStyle w:val="InstructionsTabelleText"/>
                <w:rFonts w:ascii="Times New Roman" w:hAnsi="Times New Roman"/>
                <w:sz w:val="24"/>
              </w:rPr>
              <w:t>0060</w:t>
            </w:r>
          </w:p>
        </w:tc>
        <w:tc>
          <w:tcPr>
            <w:tcW w:w="8789" w:type="dxa"/>
          </w:tcPr>
          <w:p w14:paraId="65190BC8"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Expuneri/tranzacții supuse riscului de credit al contrapărții</w:t>
            </w:r>
          </w:p>
          <w:p w14:paraId="0CE5E4AE" w14:textId="1AB4F32B" w:rsidR="00FB3D09" w:rsidRPr="00DC1212" w:rsidRDefault="00FB3D09" w:rsidP="00822842">
            <w:pPr>
              <w:rPr>
                <w:rFonts w:ascii="Times New Roman" w:hAnsi="Times New Roman"/>
                <w:b/>
                <w:sz w:val="24"/>
                <w:u w:val="single"/>
              </w:rPr>
            </w:pPr>
            <w:r>
              <w:rPr>
                <w:rFonts w:ascii="Times New Roman" w:hAnsi="Times New Roman"/>
                <w:sz w:val="24"/>
              </w:rPr>
              <w:t>A se vedea instrucțiunile CR SA corespunzătoare de pe rândurile</w:t>
            </w:r>
            <w:r w:rsidR="00381337">
              <w:rPr>
                <w:rFonts w:ascii="Times New Roman" w:hAnsi="Times New Roman"/>
                <w:sz w:val="24"/>
              </w:rPr>
              <w:t xml:space="preserve"> </w:t>
            </w:r>
            <w:r w:rsidRPr="00DC1212">
              <w:rPr>
                <w:rFonts w:ascii="Times New Roman" w:hAnsi="Times New Roman"/>
                <w:sz w:val="24"/>
              </w:rPr>
              <w:t>0090</w:t>
            </w:r>
            <w:r>
              <w:rPr>
                <w:rFonts w:ascii="Times New Roman" w:hAnsi="Times New Roman"/>
                <w:sz w:val="24"/>
              </w:rPr>
              <w:t>-</w:t>
            </w:r>
            <w:r w:rsidRPr="00DC1212">
              <w:rPr>
                <w:rFonts w:ascii="Times New Roman" w:hAnsi="Times New Roman"/>
                <w:sz w:val="24"/>
              </w:rPr>
              <w:t>0130</w:t>
            </w:r>
            <w:r>
              <w:rPr>
                <w:rFonts w:ascii="Times New Roman" w:hAnsi="Times New Roman"/>
                <w:sz w:val="24"/>
              </w:rPr>
              <w:t>.</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sidRPr="00DC1212">
              <w:rPr>
                <w:rFonts w:ascii="Times New Roman" w:hAnsi="Times New Roman"/>
                <w:sz w:val="24"/>
              </w:rPr>
              <w:t>0040</w:t>
            </w:r>
          </w:p>
        </w:tc>
        <w:tc>
          <w:tcPr>
            <w:tcW w:w="8789" w:type="dxa"/>
          </w:tcPr>
          <w:p w14:paraId="0E52BEFE"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Seturi de compensare pentru operațiunile de finanțare prin instrumente financiare</w:t>
            </w:r>
          </w:p>
          <w:p w14:paraId="1D8D13A1" w14:textId="4C7B9569" w:rsidR="00FB3D09" w:rsidRPr="002A677E" w:rsidRDefault="00FB3D09" w:rsidP="00822842">
            <w:pPr>
              <w:rPr>
                <w:rFonts w:ascii="Times New Roman" w:hAnsi="Times New Roman"/>
                <w:sz w:val="24"/>
              </w:rPr>
            </w:pPr>
            <w:r>
              <w:rPr>
                <w:rFonts w:ascii="Times New Roman" w:hAnsi="Times New Roman"/>
                <w:sz w:val="24"/>
              </w:rPr>
              <w:t xml:space="preserve">A se vedea instrucțiunile CR SA corespunzătoare de pe rândul </w:t>
            </w:r>
            <w:r w:rsidRPr="00DC1212">
              <w:rPr>
                <w:rFonts w:ascii="Times New Roman" w:hAnsi="Times New Roman"/>
                <w:sz w:val="24"/>
              </w:rPr>
              <w:t>0090</w:t>
            </w:r>
            <w:r>
              <w:rPr>
                <w:rFonts w:ascii="Times New Roman" w:hAnsi="Times New Roman"/>
                <w:sz w:val="24"/>
              </w:rPr>
              <w:t>.</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sidRPr="00DC1212">
              <w:rPr>
                <w:rFonts w:ascii="Times New Roman" w:hAnsi="Times New Roman"/>
                <w:sz w:val="24"/>
              </w:rPr>
              <w:t>0050</w:t>
            </w:r>
          </w:p>
        </w:tc>
        <w:tc>
          <w:tcPr>
            <w:tcW w:w="8789" w:type="dxa"/>
          </w:tcPr>
          <w:p w14:paraId="0663798B"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Seturi de compensare pentru instrumentele financiare derivate</w:t>
            </w:r>
            <w:r w:rsidRPr="00DC1212">
              <w:rPr>
                <w:rStyle w:val="InstructionsTabelleberschrift"/>
                <w:rFonts w:ascii="Times New Roman" w:hAnsi="Times New Roman"/>
                <w:sz w:val="24"/>
              </w:rPr>
              <w:t xml:space="preserve"> și tranzacțiile cu termen lung de decontare</w:t>
            </w:r>
          </w:p>
          <w:p w14:paraId="2C85A65F" w14:textId="5742CCE7" w:rsidR="00FB3D09" w:rsidRPr="002A677E" w:rsidRDefault="00FB3D09" w:rsidP="00822842">
            <w:pPr>
              <w:rPr>
                <w:rFonts w:ascii="Times New Roman" w:hAnsi="Times New Roman"/>
                <w:sz w:val="24"/>
              </w:rPr>
            </w:pPr>
            <w:r>
              <w:rPr>
                <w:rFonts w:ascii="Times New Roman" w:hAnsi="Times New Roman"/>
                <w:sz w:val="24"/>
              </w:rPr>
              <w:t xml:space="preserve">A se vedea instrucțiunile CR SA corespunzătoare de pe rândul </w:t>
            </w:r>
            <w:r w:rsidRPr="00DC1212">
              <w:rPr>
                <w:rFonts w:ascii="Times New Roman" w:hAnsi="Times New Roman"/>
                <w:sz w:val="24"/>
              </w:rPr>
              <w:t>0110</w:t>
            </w:r>
            <w:r>
              <w:rPr>
                <w:rFonts w:ascii="Times New Roman" w:hAnsi="Times New Roman"/>
                <w:sz w:val="24"/>
              </w:rPr>
              <w:t>.</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sidRPr="00DC1212">
              <w:rPr>
                <w:rFonts w:ascii="Times New Roman" w:hAnsi="Times New Roman"/>
                <w:sz w:val="24"/>
              </w:rPr>
              <w:t>0060</w:t>
            </w:r>
          </w:p>
        </w:tc>
        <w:tc>
          <w:tcPr>
            <w:tcW w:w="8789" w:type="dxa"/>
          </w:tcPr>
          <w:p w14:paraId="5AAEFF1F"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seturi de compensare contractuală între produse diferite</w:t>
            </w:r>
          </w:p>
          <w:p w14:paraId="067E31FD" w14:textId="77777777" w:rsidR="00FB3D09" w:rsidRPr="002A677E" w:rsidRDefault="00FB3D09" w:rsidP="00822842">
            <w:pPr>
              <w:rPr>
                <w:rFonts w:ascii="Times New Roman" w:hAnsi="Times New Roman"/>
                <w:sz w:val="24"/>
              </w:rPr>
            </w:pPr>
            <w:r>
              <w:rPr>
                <w:rFonts w:ascii="Times New Roman" w:hAnsi="Times New Roman"/>
                <w:sz w:val="24"/>
              </w:rPr>
              <w:t xml:space="preserve">A se vedea instrucțiunile CR SA corespunzătoare de pe rândul </w:t>
            </w:r>
            <w:r w:rsidRPr="00DC1212">
              <w:rPr>
                <w:rFonts w:ascii="Times New Roman" w:hAnsi="Times New Roman"/>
                <w:sz w:val="24"/>
              </w:rPr>
              <w:t>0130</w:t>
            </w:r>
            <w:r>
              <w:rPr>
                <w:rFonts w:ascii="Times New Roman" w:hAnsi="Times New Roman"/>
                <w:sz w:val="24"/>
              </w:rPr>
              <w:t>.</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0070</w:t>
            </w:r>
          </w:p>
        </w:tc>
        <w:tc>
          <w:tcPr>
            <w:tcW w:w="8789" w:type="dxa"/>
          </w:tcPr>
          <w:p w14:paraId="0FE8A119" w14:textId="77777777" w:rsidR="00FB3D09" w:rsidRPr="00DC1212" w:rsidRDefault="00FB3D09" w:rsidP="00DC1212">
            <w:pPr>
              <w:keepNext/>
              <w:rPr>
                <w:rFonts w:ascii="Times New Roman" w:hAnsi="Times New Roman"/>
                <w:b/>
                <w:sz w:val="24"/>
                <w:u w:val="single"/>
              </w:rPr>
            </w:pPr>
            <w:r w:rsidRPr="00DC1212">
              <w:rPr>
                <w:rFonts w:ascii="Times New Roman" w:hAnsi="Times New Roman"/>
                <w:b/>
                <w:sz w:val="24"/>
                <w:u w:val="single"/>
              </w:rPr>
              <w:t>EXPUNERI ALOCATE CLASELOR DE RATING SAU GRUPELOR DE RISC ALE DEBITORILOR: TOTAL</w:t>
            </w:r>
          </w:p>
          <w:p w14:paraId="6A78F626" w14:textId="77777777" w:rsidR="00FB3D09" w:rsidRPr="002A677E" w:rsidRDefault="00FB3D09" w:rsidP="00822842">
            <w:pPr>
              <w:rPr>
                <w:rFonts w:ascii="Times New Roman" w:hAnsi="Times New Roman"/>
                <w:sz w:val="24"/>
              </w:rPr>
            </w:pPr>
            <w:r>
              <w:rPr>
                <w:rFonts w:ascii="Times New Roman" w:hAnsi="Times New Roman"/>
                <w:sz w:val="24"/>
              </w:rPr>
              <w:t>Pentru expunerile față de societăți, instituții, administrații centrale și bănci centrale, a se vedea articolul </w:t>
            </w:r>
            <w:r w:rsidRPr="00DC1212">
              <w:rPr>
                <w:rFonts w:ascii="Times New Roman" w:hAnsi="Times New Roman"/>
                <w:sz w:val="24"/>
              </w:rPr>
              <w:t>142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punctul </w:t>
            </w:r>
            <w:r w:rsidRPr="00DC1212">
              <w:rPr>
                <w:rFonts w:ascii="Times New Roman" w:hAnsi="Times New Roman"/>
                <w:sz w:val="24"/>
              </w:rPr>
              <w:t>6</w:t>
            </w:r>
            <w:r>
              <w:rPr>
                <w:rFonts w:ascii="Times New Roman" w:hAnsi="Times New Roman"/>
                <w:sz w:val="24"/>
              </w:rPr>
              <w:t xml:space="preserve"> și articolul </w:t>
            </w:r>
            <w:r w:rsidRPr="00DC1212">
              <w:rPr>
                <w:rFonts w:ascii="Times New Roman" w:hAnsi="Times New Roman"/>
                <w:sz w:val="24"/>
              </w:rPr>
              <w:t>170</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litera (c)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3D88073E" w14:textId="77777777" w:rsidR="00FB3D09" w:rsidRPr="002A677E" w:rsidRDefault="00FB3D09" w:rsidP="00822842">
            <w:pPr>
              <w:rPr>
                <w:rFonts w:ascii="Times New Roman" w:hAnsi="Times New Roman"/>
                <w:sz w:val="24"/>
              </w:rPr>
            </w:pPr>
            <w:r>
              <w:rPr>
                <w:rFonts w:ascii="Times New Roman" w:hAnsi="Times New Roman"/>
                <w:sz w:val="24"/>
              </w:rPr>
              <w:t>Pentru expunerile de tip retail, a se vedea articolul </w:t>
            </w:r>
            <w:r w:rsidRPr="00DC1212">
              <w:rPr>
                <w:rFonts w:ascii="Times New Roman" w:hAnsi="Times New Roman"/>
                <w:sz w:val="24"/>
              </w:rPr>
              <w:t>170</w:t>
            </w:r>
            <w:r>
              <w:rPr>
                <w:rFonts w:ascii="Times New Roman" w:hAnsi="Times New Roman"/>
                <w:sz w:val="24"/>
              </w:rPr>
              <w:t xml:space="preserve"> alineatul (</w:t>
            </w:r>
            <w:r w:rsidRPr="00DC1212">
              <w:rPr>
                <w:rFonts w:ascii="Times New Roman" w:hAnsi="Times New Roman"/>
                <w:sz w:val="24"/>
              </w:rPr>
              <w:t>3</w:t>
            </w:r>
            <w:r>
              <w:rPr>
                <w:rFonts w:ascii="Times New Roman" w:hAnsi="Times New Roman"/>
                <w:sz w:val="24"/>
              </w:rPr>
              <w:t>) litera (b)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Pentru expunerile provenind din creanțe achiziționate, a se vedea articolul </w:t>
            </w:r>
            <w:r w:rsidRPr="00DC1212">
              <w:rPr>
                <w:rFonts w:ascii="Times New Roman" w:hAnsi="Times New Roman"/>
                <w:sz w:val="24"/>
              </w:rPr>
              <w:t>166</w:t>
            </w:r>
            <w:r>
              <w:rPr>
                <w:rFonts w:ascii="Times New Roman" w:hAnsi="Times New Roman"/>
                <w:sz w:val="24"/>
              </w:rPr>
              <w:t xml:space="preserve"> alineatul (</w:t>
            </w:r>
            <w:r w:rsidRPr="00DC1212">
              <w:rPr>
                <w:rFonts w:ascii="Times New Roman" w:hAnsi="Times New Roman"/>
                <w:sz w:val="24"/>
              </w:rPr>
              <w:t>6</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268A9D88" w14:textId="77777777" w:rsidR="00FB3D09" w:rsidRPr="002A677E" w:rsidRDefault="00FB3D09" w:rsidP="00822842">
            <w:pPr>
              <w:rPr>
                <w:rFonts w:ascii="Times New Roman" w:hAnsi="Times New Roman"/>
                <w:sz w:val="24"/>
              </w:rPr>
            </w:pPr>
            <w:r>
              <w:rPr>
                <w:rFonts w:ascii="Times New Roman" w:hAnsi="Times New Roman"/>
                <w:sz w:val="24"/>
              </w:rPr>
              <w:t>Expunerile pentru riscul de diminuare a valorii creanței aferent creanțelor achiziționate nu trebuie raportate pe clase de rating sau grupe de risc ale debitorilor și se raportează pe rândul </w:t>
            </w:r>
            <w:r w:rsidRPr="00DC1212">
              <w:rPr>
                <w:rFonts w:ascii="Times New Roman" w:hAnsi="Times New Roman"/>
                <w:sz w:val="24"/>
              </w:rPr>
              <w:t>0180</w:t>
            </w:r>
            <w:r>
              <w:rPr>
                <w:rFonts w:ascii="Times New Roman" w:hAnsi="Times New Roman"/>
                <w:sz w:val="24"/>
              </w:rPr>
              <w:t>.</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În cazul în care instituția utilizează un număr mare de clase sau grupe, împreună cu autoritățile competente se poate conveni asupra raportării unui număr redus de clase sau grupe.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Nu se utilizează o scală standard de supraveghere. În schimb, instituțiile determină singure scala de utilizat.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sidRPr="00DC1212">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sidRPr="00DC1212">
              <w:rPr>
                <w:rFonts w:ascii="Times New Roman" w:hAnsi="Times New Roman"/>
                <w:b/>
                <w:sz w:val="24"/>
                <w:u w:val="single"/>
              </w:rPr>
              <w:t>ABORDAREA BAZATĂ PE ÎNCADRAREA FINANȚĂRILOR SPECIALIZATE: TOTAL</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153</w:t>
            </w:r>
            <w:r>
              <w:rPr>
                <w:rFonts w:ascii="Times New Roman" w:hAnsi="Times New Roman"/>
                <w:sz w:val="24"/>
              </w:rPr>
              <w:t xml:space="preserve"> alineatul (</w:t>
            </w:r>
            <w:r w:rsidRPr="00DC1212">
              <w:rPr>
                <w:rFonts w:ascii="Times New Roman" w:hAnsi="Times New Roman"/>
                <w:sz w:val="24"/>
              </w:rPr>
              <w:t>5</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Se aplică numai clasei de expuneri «Societăți – Finanțări specializate».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sidRPr="00DC1212">
              <w:rPr>
                <w:rFonts w:ascii="Times New Roman" w:hAnsi="Times New Roman"/>
                <w:sz w:val="24"/>
              </w:rPr>
              <w:t>0160</w:t>
            </w:r>
          </w:p>
        </w:tc>
        <w:tc>
          <w:tcPr>
            <w:tcW w:w="8789" w:type="dxa"/>
          </w:tcPr>
          <w:p w14:paraId="455C13F0"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TRATAMENT ALTERNATIV: GARANTATE CU BUNURI IMOBILE</w:t>
            </w:r>
          </w:p>
          <w:p w14:paraId="7875BF84" w14:textId="77777777" w:rsidR="00FB3D09" w:rsidRPr="002A677E" w:rsidRDefault="00FB3D09" w:rsidP="00822842">
            <w:pPr>
              <w:rPr>
                <w:rFonts w:ascii="Times New Roman" w:hAnsi="Times New Roman"/>
                <w:sz w:val="24"/>
              </w:rPr>
            </w:pPr>
            <w:r w:rsidRPr="00381337">
              <w:rPr>
                <w:rFonts w:ascii="Times New Roman" w:hAnsi="Times New Roman"/>
                <w:spacing w:val="-4"/>
                <w:sz w:val="24"/>
              </w:rPr>
              <w:t>Articolul </w:t>
            </w:r>
            <w:r w:rsidRPr="00DC1212">
              <w:rPr>
                <w:rFonts w:ascii="Times New Roman" w:hAnsi="Times New Roman"/>
                <w:spacing w:val="-4"/>
                <w:sz w:val="24"/>
              </w:rPr>
              <w:t>193</w:t>
            </w:r>
            <w:r w:rsidRPr="00381337">
              <w:rPr>
                <w:rFonts w:ascii="Times New Roman" w:hAnsi="Times New Roman"/>
                <w:spacing w:val="-4"/>
                <w:sz w:val="24"/>
              </w:rPr>
              <w:t xml:space="preserve"> alineatele (</w:t>
            </w:r>
            <w:r w:rsidRPr="00DC1212">
              <w:rPr>
                <w:rFonts w:ascii="Times New Roman" w:hAnsi="Times New Roman"/>
                <w:spacing w:val="-4"/>
                <w:sz w:val="24"/>
              </w:rPr>
              <w:t>1</w:t>
            </w:r>
            <w:r w:rsidRPr="00381337">
              <w:rPr>
                <w:rFonts w:ascii="Times New Roman" w:hAnsi="Times New Roman"/>
                <w:spacing w:val="-4"/>
                <w:sz w:val="24"/>
              </w:rPr>
              <w:t>) și (</w:t>
            </w:r>
            <w:r w:rsidRPr="00DC1212">
              <w:rPr>
                <w:rFonts w:ascii="Times New Roman" w:hAnsi="Times New Roman"/>
                <w:spacing w:val="-4"/>
                <w:sz w:val="24"/>
              </w:rPr>
              <w:t>2</w:t>
            </w:r>
            <w:r w:rsidRPr="00381337">
              <w:rPr>
                <w:rFonts w:ascii="Times New Roman" w:hAnsi="Times New Roman"/>
                <w:spacing w:val="-4"/>
                <w:sz w:val="24"/>
              </w:rPr>
              <w:t>), articolul </w:t>
            </w:r>
            <w:r w:rsidRPr="00DC1212">
              <w:rPr>
                <w:rFonts w:ascii="Times New Roman" w:hAnsi="Times New Roman"/>
                <w:spacing w:val="-4"/>
                <w:sz w:val="24"/>
              </w:rPr>
              <w:t>194</w:t>
            </w:r>
            <w:r w:rsidRPr="00381337">
              <w:rPr>
                <w:rFonts w:ascii="Times New Roman" w:hAnsi="Times New Roman"/>
                <w:spacing w:val="-4"/>
                <w:sz w:val="24"/>
              </w:rPr>
              <w:t xml:space="preserve"> alineatele (</w:t>
            </w:r>
            <w:r w:rsidRPr="00DC1212">
              <w:rPr>
                <w:rFonts w:ascii="Times New Roman" w:hAnsi="Times New Roman"/>
                <w:spacing w:val="-4"/>
                <w:sz w:val="24"/>
              </w:rPr>
              <w:t>1</w:t>
            </w:r>
            <w:r w:rsidRPr="00381337">
              <w:rPr>
                <w:rFonts w:ascii="Times New Roman" w:hAnsi="Times New Roman"/>
                <w:spacing w:val="-4"/>
                <w:sz w:val="24"/>
              </w:rPr>
              <w:t>)-(</w:t>
            </w:r>
            <w:r w:rsidRPr="00DC1212">
              <w:rPr>
                <w:rFonts w:ascii="Times New Roman" w:hAnsi="Times New Roman"/>
                <w:spacing w:val="-4"/>
                <w:sz w:val="24"/>
              </w:rPr>
              <w:t>7</w:t>
            </w:r>
            <w:r w:rsidRPr="00381337">
              <w:rPr>
                <w:rFonts w:ascii="Times New Roman" w:hAnsi="Times New Roman"/>
                <w:spacing w:val="-4"/>
                <w:sz w:val="24"/>
              </w:rPr>
              <w:t xml:space="preserve">) și articolul </w:t>
            </w:r>
            <w:r w:rsidRPr="00DC1212">
              <w:rPr>
                <w:rFonts w:ascii="Times New Roman" w:hAnsi="Times New Roman"/>
                <w:spacing w:val="-4"/>
                <w:sz w:val="24"/>
              </w:rPr>
              <w:t>230</w:t>
            </w:r>
            <w:r w:rsidRPr="00381337">
              <w:rPr>
                <w:rFonts w:ascii="Times New Roman" w:hAnsi="Times New Roman"/>
                <w:spacing w:val="-4"/>
                <w:sz w:val="24"/>
              </w:rPr>
              <w:t xml:space="preserve"> alineatul (</w:t>
            </w:r>
            <w:r w:rsidRPr="00DC1212">
              <w:rPr>
                <w:rFonts w:ascii="Times New Roman" w:hAnsi="Times New Roman"/>
                <w:spacing w:val="-4"/>
                <w:sz w:val="24"/>
              </w:rPr>
              <w:t>3</w:t>
            </w:r>
            <w:r w:rsidRPr="00381337">
              <w:rPr>
                <w:rFonts w:ascii="Times New Roman" w:hAnsi="Times New Roman"/>
                <w:spacing w:val="-4"/>
                <w:sz w:val="24"/>
              </w:rPr>
              <w:t>)</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8412948" w14:textId="77777777" w:rsidR="00FB3D09" w:rsidRPr="002A677E" w:rsidRDefault="00FB3D09" w:rsidP="00822842">
            <w:pPr>
              <w:rPr>
                <w:rFonts w:ascii="Times New Roman" w:hAnsi="Times New Roman"/>
                <w:sz w:val="24"/>
              </w:rPr>
            </w:pPr>
            <w:r>
              <w:rPr>
                <w:rFonts w:ascii="Times New Roman" w:hAnsi="Times New Roman"/>
                <w:sz w:val="24"/>
              </w:rPr>
              <w:t>Această alternativă este disponibilă numai pentru instituțiile care utilizează abordarea IRB de bază.</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sidRPr="00DC1212">
              <w:rPr>
                <w:rFonts w:ascii="Times New Roman" w:hAnsi="Times New Roman"/>
                <w:sz w:val="24"/>
              </w:rPr>
              <w:t>0170</w:t>
            </w:r>
          </w:p>
        </w:tc>
        <w:tc>
          <w:tcPr>
            <w:tcW w:w="8789" w:type="dxa"/>
          </w:tcPr>
          <w:p w14:paraId="753B5217"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EXPUNERI DIN TRANZACȚII INCOMPLETE CĂRORA LI SE APLICĂ PONDERI DE RISC ÎN TEMEIUL TRATAMENTULUI ALTERNATIV SAU PONDERI DE 100</w:t>
            </w:r>
            <w:r>
              <w:t> </w:t>
            </w:r>
            <w:r w:rsidRPr="00DC1212">
              <w:rPr>
                <w:rStyle w:val="InstructionsTabelleberschrift"/>
                <w:rFonts w:ascii="Times New Roman" w:hAnsi="Times New Roman"/>
                <w:sz w:val="24"/>
              </w:rPr>
              <w:t>% ȘI ALTE EXPUNERI SUPUSE UNOR PONDERI DE RISC</w:t>
            </w:r>
          </w:p>
          <w:p w14:paraId="7FC93A9B" w14:textId="77777777" w:rsidR="00FB3D09" w:rsidRPr="002A677E" w:rsidRDefault="00FB3D09" w:rsidP="00822842">
            <w:pPr>
              <w:rPr>
                <w:rFonts w:ascii="Times New Roman" w:hAnsi="Times New Roman"/>
                <w:sz w:val="24"/>
              </w:rPr>
            </w:pPr>
            <w:r>
              <w:rPr>
                <w:rFonts w:ascii="Times New Roman" w:hAnsi="Times New Roman"/>
                <w:sz w:val="24"/>
              </w:rPr>
              <w:t xml:space="preserve">Expunerile care decurg din tranzacții incomplete pentru care se aplică tratamentul alternativ menționat la articolul </w:t>
            </w:r>
            <w:r w:rsidRPr="00DC1212">
              <w:rPr>
                <w:rFonts w:ascii="Times New Roman" w:hAnsi="Times New Roman"/>
                <w:sz w:val="24"/>
              </w:rPr>
              <w:t>379</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primul paragraf ultima teză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sau pentru care se aplică o pondere de risc de </w:t>
            </w:r>
            <w:r w:rsidRPr="00DC1212">
              <w:rPr>
                <w:rFonts w:ascii="Times New Roman" w:hAnsi="Times New Roman"/>
                <w:sz w:val="24"/>
              </w:rPr>
              <w:t>100</w:t>
            </w:r>
            <w:r>
              <w:t> </w:t>
            </w:r>
            <w:r>
              <w:rPr>
                <w:rFonts w:ascii="Times New Roman" w:hAnsi="Times New Roman"/>
                <w:sz w:val="24"/>
              </w:rPr>
              <w:t xml:space="preserve">% în conformitate cu articolul </w:t>
            </w:r>
            <w:r w:rsidRPr="00DC1212">
              <w:rPr>
                <w:rFonts w:ascii="Times New Roman" w:hAnsi="Times New Roman"/>
                <w:sz w:val="24"/>
              </w:rPr>
              <w:t>379</w:t>
            </w:r>
            <w:r>
              <w:rPr>
                <w:rFonts w:ascii="Times New Roman" w:hAnsi="Times New Roman"/>
                <w:sz w:val="24"/>
              </w:rPr>
              <w:t xml:space="preserve"> alineatul (</w:t>
            </w:r>
            <w:r w:rsidRPr="00DC1212">
              <w:rPr>
                <w:rFonts w:ascii="Times New Roman" w:hAnsi="Times New Roman"/>
                <w:sz w:val="24"/>
              </w:rPr>
              <w:t>2</w:t>
            </w:r>
            <w:r>
              <w:rPr>
                <w:rFonts w:ascii="Times New Roman" w:hAnsi="Times New Roman"/>
                <w:sz w:val="24"/>
              </w:rPr>
              <w:t>) ultimul paragraf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 acest rând se raportează instrumentele financiare derivate de credit de </w:t>
            </w:r>
            <w:r w:rsidRPr="00381337">
              <w:rPr>
                <w:rFonts w:ascii="Times New Roman" w:hAnsi="Times New Roman"/>
                <w:spacing w:val="-4"/>
                <w:sz w:val="24"/>
              </w:rPr>
              <w:t xml:space="preserve">tipul </w:t>
            </w:r>
            <w:r w:rsidRPr="00DC1212">
              <w:rPr>
                <w:rFonts w:ascii="Times New Roman" w:hAnsi="Times New Roman"/>
                <w:i/>
                <w:iCs/>
                <w:spacing w:val="-4"/>
                <w:sz w:val="24"/>
              </w:rPr>
              <w:t>n-th to default</w:t>
            </w:r>
            <w:r w:rsidRPr="00381337">
              <w:rPr>
                <w:rFonts w:ascii="Times New Roman" w:hAnsi="Times New Roman"/>
                <w:spacing w:val="-4"/>
                <w:sz w:val="24"/>
              </w:rPr>
              <w:t xml:space="preserve"> care nu beneficiază de rating, care fac obiectul articolului </w:t>
            </w:r>
            <w:r w:rsidRPr="00DC1212">
              <w:rPr>
                <w:rFonts w:ascii="Times New Roman" w:hAnsi="Times New Roman"/>
                <w:spacing w:val="-4"/>
                <w:sz w:val="24"/>
              </w:rPr>
              <w:t>153</w:t>
            </w:r>
            <w:r w:rsidRPr="00381337">
              <w:rPr>
                <w:rFonts w:ascii="Times New Roman" w:hAnsi="Times New Roman"/>
                <w:spacing w:val="-4"/>
                <w:sz w:val="24"/>
              </w:rPr>
              <w:t xml:space="preserve"> alineatul (</w:t>
            </w:r>
            <w:r w:rsidRPr="00DC1212">
              <w:rPr>
                <w:rFonts w:ascii="Times New Roman" w:hAnsi="Times New Roman"/>
                <w:spacing w:val="-4"/>
                <w:sz w:val="24"/>
              </w:rPr>
              <w:t>8</w:t>
            </w:r>
            <w:r w:rsidRPr="00381337">
              <w:rPr>
                <w:rFonts w:ascii="Times New Roman" w:hAnsi="Times New Roman"/>
                <w:spacing w:val="-4"/>
                <w:sz w:val="24"/>
              </w:rPr>
              <w:t>)</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precum și orice altă expunere supusă unor ponderi de risc care nu este inclusă pe niciun alt rând.</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sidRPr="00DC1212">
              <w:rPr>
                <w:rFonts w:ascii="Times New Roman" w:hAnsi="Times New Roman"/>
                <w:sz w:val="24"/>
              </w:rPr>
              <w:t>0180</w:t>
            </w:r>
          </w:p>
        </w:tc>
        <w:tc>
          <w:tcPr>
            <w:tcW w:w="8789" w:type="dxa"/>
          </w:tcPr>
          <w:p w14:paraId="42D146E2" w14:textId="77777777" w:rsidR="00FB3D09" w:rsidRPr="00DC1212" w:rsidRDefault="00FB3D09" w:rsidP="00822842">
            <w:pPr>
              <w:rPr>
                <w:rStyle w:val="InstructionsTabelleberschrift"/>
                <w:rFonts w:ascii="Times New Roman" w:hAnsi="Times New Roman"/>
                <w:sz w:val="24"/>
              </w:rPr>
            </w:pPr>
            <w:r w:rsidRPr="00DC1212">
              <w:rPr>
                <w:rStyle w:val="InstructionsTabelleberschrift"/>
                <w:rFonts w:ascii="Times New Roman" w:hAnsi="Times New Roman"/>
                <w:sz w:val="24"/>
              </w:rPr>
              <w:t>RISCUL DE DIMINUARE A VALORII CREANȚEI: TOTALUL CREANȚELOR ACHIZIȚIONATE</w:t>
            </w:r>
          </w:p>
          <w:p w14:paraId="1ADE7C67" w14:textId="5F3B1E00" w:rsidR="00FB3D09" w:rsidRPr="002A677E" w:rsidRDefault="00FB3D09" w:rsidP="00822842">
            <w:pPr>
              <w:rPr>
                <w:rFonts w:ascii="Times New Roman" w:hAnsi="Times New Roman"/>
                <w:sz w:val="24"/>
              </w:rPr>
            </w:pPr>
            <w:r w:rsidRPr="00381337">
              <w:rPr>
                <w:rFonts w:ascii="Times New Roman" w:hAnsi="Times New Roman"/>
                <w:spacing w:val="-4"/>
                <w:sz w:val="24"/>
              </w:rPr>
              <w:t xml:space="preserve">Pentru o definiție a riscului de diminuare a valorii creanței, a se vedea articolul </w:t>
            </w:r>
            <w:r w:rsidRPr="00DC1212">
              <w:rPr>
                <w:rFonts w:ascii="Times New Roman" w:hAnsi="Times New Roman"/>
                <w:spacing w:val="-4"/>
                <w:sz w:val="24"/>
              </w:rPr>
              <w:t>4</w:t>
            </w:r>
            <w:r w:rsidRPr="00381337">
              <w:rPr>
                <w:rFonts w:ascii="Times New Roman" w:hAnsi="Times New Roman"/>
                <w:spacing w:val="-4"/>
                <w:sz w:val="24"/>
              </w:rPr>
              <w:t xml:space="preserve"> alineatul (</w:t>
            </w:r>
            <w:r w:rsidRPr="00DC1212">
              <w:rPr>
                <w:rFonts w:ascii="Times New Roman" w:hAnsi="Times New Roman"/>
                <w:spacing w:val="-4"/>
                <w:sz w:val="24"/>
              </w:rPr>
              <w:t>1</w:t>
            </w:r>
            <w:r w:rsidRPr="00381337">
              <w:rPr>
                <w:rFonts w:ascii="Times New Roman" w:hAnsi="Times New Roman"/>
                <w:spacing w:val="-4"/>
                <w:sz w:val="24"/>
              </w:rPr>
              <w:t>)</w:t>
            </w:r>
            <w:r>
              <w:rPr>
                <w:rFonts w:ascii="Times New Roman" w:hAnsi="Times New Roman"/>
                <w:sz w:val="24"/>
              </w:rPr>
              <w:t xml:space="preserve"> punctul </w:t>
            </w:r>
            <w:r w:rsidRPr="00DC1212">
              <w:rPr>
                <w:rFonts w:ascii="Times New Roman" w:hAnsi="Times New Roman"/>
                <w:sz w:val="24"/>
              </w:rPr>
              <w:t>53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Pentru calcularea cuantumurilor ponderate la risc ale expunerilor pentru riscul de diminuare a valorii creanței, a se vedea articolul </w:t>
            </w:r>
            <w:r w:rsidRPr="00DC1212">
              <w:rPr>
                <w:rFonts w:ascii="Times New Roman" w:hAnsi="Times New Roman"/>
                <w:sz w:val="24"/>
              </w:rPr>
              <w:t>157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Riscul de diminuare a valorii creanței </w:t>
            </w:r>
            <w:r>
              <w:rPr>
                <w:rFonts w:ascii="Times New Roman" w:hAnsi="Times New Roman"/>
                <w:sz w:val="24"/>
              </w:rPr>
              <w:lastRenderedPageBreak/>
              <w:t>se raportează pentru creanțele de tip retail achiziționate și pentru creanțele achiziționate asupra societăților.</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sidRPr="00DC1212">
              <w:rPr>
                <w:rFonts w:ascii="Times New Roman" w:hAnsi="Times New Roman"/>
                <w:sz w:val="24"/>
              </w:rPr>
              <w:lastRenderedPageBreak/>
              <w:t>0190</w:t>
            </w:r>
            <w:r>
              <w:rPr>
                <w:rFonts w:ascii="Times New Roman" w:hAnsi="Times New Roman"/>
                <w:sz w:val="24"/>
              </w:rPr>
              <w:t>-</w:t>
            </w:r>
            <w:r w:rsidRPr="00DC1212">
              <w:rPr>
                <w:rFonts w:ascii="Times New Roman" w:hAnsi="Times New Roman"/>
                <w:sz w:val="24"/>
              </w:rPr>
              <w:t>0210</w:t>
            </w:r>
          </w:p>
        </w:tc>
        <w:tc>
          <w:tcPr>
            <w:tcW w:w="8789" w:type="dxa"/>
          </w:tcPr>
          <w:p w14:paraId="24E930D5" w14:textId="57FAC10C" w:rsidR="00FB3D09" w:rsidRPr="00DC1212" w:rsidRDefault="00FB3D09" w:rsidP="00822842">
            <w:pPr>
              <w:rPr>
                <w:rFonts w:ascii="Times New Roman" w:hAnsi="Times New Roman"/>
                <w:b/>
                <w:bCs/>
                <w:sz w:val="24"/>
                <w:u w:val="single"/>
              </w:rPr>
            </w:pPr>
            <w:r w:rsidRPr="00DC1212">
              <w:rPr>
                <w:rFonts w:ascii="Times New Roman" w:hAnsi="Times New Roman"/>
                <w:b/>
                <w:sz w:val="24"/>
                <w:u w:val="single"/>
              </w:rPr>
              <w:t>DEFALCAREA EXPUNERILOR TOTALE ÎN FUNCȚIE DE ABORDARE (OPC):</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sidRPr="00DC1212">
              <w:rPr>
                <w:rFonts w:ascii="Times New Roman" w:hAnsi="Times New Roman"/>
                <w:sz w:val="24"/>
              </w:rPr>
              <w:t>0190</w:t>
            </w:r>
          </w:p>
        </w:tc>
        <w:tc>
          <w:tcPr>
            <w:tcW w:w="8789" w:type="dxa"/>
          </w:tcPr>
          <w:p w14:paraId="15D1C078" w14:textId="3090FC4B" w:rsidR="00FB3D09" w:rsidRPr="00DC1212" w:rsidRDefault="00FB3D09" w:rsidP="00822842">
            <w:pPr>
              <w:rPr>
                <w:rStyle w:val="InstructionsTabelleberschrift"/>
                <w:rFonts w:ascii="Times New Roman" w:hAnsi="Times New Roman"/>
                <w:sz w:val="24"/>
              </w:rPr>
            </w:pPr>
            <w:r w:rsidRPr="00DC1212">
              <w:rPr>
                <w:rFonts w:ascii="Times New Roman" w:hAnsi="Times New Roman"/>
                <w:b/>
                <w:sz w:val="24"/>
                <w:u w:val="single"/>
              </w:rPr>
              <w:t xml:space="preserve">Abordarea de tip </w:t>
            </w:r>
            <w:r w:rsidRPr="00DC1212">
              <w:rPr>
                <w:rFonts w:ascii="Times New Roman" w:hAnsi="Times New Roman"/>
                <w:b/>
                <w:i/>
                <w:iCs/>
                <w:sz w:val="24"/>
                <w:u w:val="single"/>
              </w:rPr>
              <w:t>look through</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 xml:space="preserve">Articolul </w:t>
            </w:r>
            <w:r w:rsidRPr="00DC1212">
              <w:rPr>
                <w:rFonts w:ascii="Times New Roman" w:hAnsi="Times New Roman"/>
                <w:color w:val="000000" w:themeColor="text1"/>
                <w:sz w:val="24"/>
              </w:rPr>
              <w:t>152</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w:t>
            </w:r>
            <w:r>
              <w:rPr>
                <w:rFonts w:ascii="Times New Roman" w:hAnsi="Times New Roman"/>
                <w:color w:val="000000" w:themeColor="text1"/>
                <w:sz w:val="24"/>
              </w:rPr>
              <w:t>din Regulamentul (UE) nr. </w:t>
            </w:r>
            <w:r w:rsidRPr="00DC1212">
              <w:rPr>
                <w:rFonts w:ascii="Times New Roman" w:hAnsi="Times New Roman"/>
                <w:color w:val="000000" w:themeColor="text1"/>
                <w:sz w:val="24"/>
              </w:rPr>
              <w:t>575</w:t>
            </w:r>
            <w:r>
              <w:rPr>
                <w:rFonts w:ascii="Times New Roman" w:hAnsi="Times New Roman"/>
                <w:color w:val="000000" w:themeColor="text1"/>
                <w:sz w:val="24"/>
              </w:rPr>
              <w:t>/</w:t>
            </w:r>
            <w:r w:rsidRPr="00DC1212">
              <w:rPr>
                <w:rFonts w:ascii="Times New Roman" w:hAnsi="Times New Roman"/>
                <w:color w:val="000000" w:themeColor="text1"/>
                <w:sz w:val="24"/>
              </w:rPr>
              <w:t>2013</w:t>
            </w:r>
          </w:p>
          <w:p w14:paraId="42481890" w14:textId="79FAD87D" w:rsidR="00FB3D09" w:rsidRPr="00B75318" w:rsidRDefault="00FB3D09" w:rsidP="00822842">
            <w:pPr>
              <w:rPr>
                <w:rFonts w:ascii="Times New Roman" w:hAnsi="Times New Roman"/>
                <w:sz w:val="24"/>
              </w:rPr>
            </w:pPr>
            <w:r>
              <w:rPr>
                <w:rFonts w:ascii="Times New Roman" w:hAnsi="Times New Roman"/>
                <w:sz w:val="24"/>
              </w:rPr>
              <w:t>Acest rând se raportează pentru clasa de expuneri «Organisme de plasament colectiv (OPC)» și în fișa «Total». În plus, acest rând se raportează ca element memorandum în celelalte clase de expuneri IRB, deoarece expunerile-suport trebuie să fie clasificate în conformitate cu clasa de expuneri corespunzătoare dacă se utilizează o metodă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sidRPr="00DC1212">
              <w:rPr>
                <w:rFonts w:ascii="Times New Roman" w:hAnsi="Times New Roman"/>
                <w:sz w:val="24"/>
              </w:rPr>
              <w:t>0200</w:t>
            </w:r>
          </w:p>
        </w:tc>
        <w:tc>
          <w:tcPr>
            <w:tcW w:w="8789" w:type="dxa"/>
          </w:tcPr>
          <w:p w14:paraId="17279CD9" w14:textId="57707F46" w:rsidR="00FB3D09" w:rsidRPr="00DC1212" w:rsidRDefault="00FB3D09" w:rsidP="00822842">
            <w:pPr>
              <w:rPr>
                <w:rStyle w:val="InstructionsTabelleberschrift"/>
                <w:rFonts w:ascii="Times New Roman" w:hAnsi="Times New Roman"/>
                <w:sz w:val="24"/>
              </w:rPr>
            </w:pPr>
            <w:r w:rsidRPr="00DC1212">
              <w:rPr>
                <w:rFonts w:ascii="Times New Roman" w:hAnsi="Times New Roman"/>
                <w:b/>
                <w:sz w:val="24"/>
                <w:u w:val="single"/>
              </w:rPr>
              <w:t>Abordarea pe bază de mandat</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 xml:space="preserve">Articolul </w:t>
            </w:r>
            <w:r w:rsidRPr="00DC1212">
              <w:rPr>
                <w:rFonts w:ascii="Times New Roman" w:hAnsi="Times New Roman"/>
                <w:color w:val="000000" w:themeColor="text1"/>
                <w:sz w:val="24"/>
              </w:rPr>
              <w:t>152</w:t>
            </w:r>
            <w:r>
              <w:rPr>
                <w:rFonts w:ascii="Times New Roman" w:hAnsi="Times New Roman"/>
                <w:sz w:val="24"/>
              </w:rPr>
              <w:t xml:space="preserve"> alineatul (</w:t>
            </w:r>
            <w:r w:rsidRPr="00DC1212">
              <w:rPr>
                <w:rFonts w:ascii="Times New Roman" w:hAnsi="Times New Roman"/>
                <w:sz w:val="24"/>
              </w:rPr>
              <w:t>5</w:t>
            </w:r>
            <w:r>
              <w:rPr>
                <w:rFonts w:ascii="Times New Roman" w:hAnsi="Times New Roman"/>
                <w:sz w:val="24"/>
              </w:rPr>
              <w:t xml:space="preserve">) </w:t>
            </w:r>
            <w:r>
              <w:rPr>
                <w:rFonts w:ascii="Times New Roman" w:hAnsi="Times New Roman"/>
                <w:color w:val="000000" w:themeColor="text1"/>
                <w:sz w:val="24"/>
              </w:rPr>
              <w:t>din Regulamentul (UE) nr. </w:t>
            </w:r>
            <w:r w:rsidRPr="00DC1212">
              <w:rPr>
                <w:rFonts w:ascii="Times New Roman" w:hAnsi="Times New Roman"/>
                <w:color w:val="000000" w:themeColor="text1"/>
                <w:sz w:val="24"/>
              </w:rPr>
              <w:t>575</w:t>
            </w:r>
            <w:r>
              <w:rPr>
                <w:rFonts w:ascii="Times New Roman" w:hAnsi="Times New Roman"/>
                <w:color w:val="000000" w:themeColor="text1"/>
                <w:sz w:val="24"/>
              </w:rPr>
              <w:t>/</w:t>
            </w:r>
            <w:r w:rsidRPr="00DC1212">
              <w:rPr>
                <w:rFonts w:ascii="Times New Roman" w:hAnsi="Times New Roman"/>
                <w:color w:val="000000" w:themeColor="text1"/>
                <w:sz w:val="24"/>
              </w:rPr>
              <w:t>2013</w:t>
            </w:r>
          </w:p>
          <w:p w14:paraId="0315659D" w14:textId="271145EC" w:rsidR="00FB3D09" w:rsidRPr="00B75318" w:rsidRDefault="00FB3D09" w:rsidP="00822842">
            <w:pPr>
              <w:rPr>
                <w:rFonts w:ascii="Times New Roman" w:hAnsi="Times New Roman"/>
                <w:sz w:val="24"/>
              </w:rPr>
            </w:pPr>
            <w:r>
              <w:rPr>
                <w:rFonts w:ascii="Times New Roman" w:hAnsi="Times New Roman"/>
                <w:sz w:val="24"/>
              </w:rPr>
              <w:t>Acest rând se raportează numai pentru clasa de expuneri «Organisme de plasament colectiv (OPC)» și în fișa «Total».</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sidRPr="00DC1212">
              <w:rPr>
                <w:rFonts w:ascii="Times New Roman" w:hAnsi="Times New Roman"/>
                <w:sz w:val="24"/>
              </w:rPr>
              <w:t>0210</w:t>
            </w:r>
          </w:p>
        </w:tc>
        <w:tc>
          <w:tcPr>
            <w:tcW w:w="8789" w:type="dxa"/>
          </w:tcPr>
          <w:p w14:paraId="3816A424" w14:textId="13F62D85" w:rsidR="00FB3D09" w:rsidRPr="00DC1212" w:rsidRDefault="00FB3D09" w:rsidP="00822842">
            <w:pPr>
              <w:rPr>
                <w:rStyle w:val="InstructionsTabelleberschrift"/>
                <w:rFonts w:ascii="Times New Roman" w:hAnsi="Times New Roman"/>
                <w:sz w:val="24"/>
              </w:rPr>
            </w:pPr>
            <w:r w:rsidRPr="00DC1212">
              <w:rPr>
                <w:rFonts w:ascii="Times New Roman" w:hAnsi="Times New Roman"/>
                <w:b/>
                <w:sz w:val="24"/>
                <w:u w:val="single"/>
              </w:rPr>
              <w:t>Abordarea de rezervă (fall-back)</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 xml:space="preserve">Articolul </w:t>
            </w:r>
            <w:r w:rsidRPr="00DC1212">
              <w:rPr>
                <w:rFonts w:ascii="Times New Roman" w:hAnsi="Times New Roman"/>
                <w:color w:val="000000" w:themeColor="text1"/>
                <w:sz w:val="24"/>
              </w:rPr>
              <w:t>152</w:t>
            </w:r>
            <w:r>
              <w:rPr>
                <w:rFonts w:ascii="Times New Roman" w:hAnsi="Times New Roman"/>
                <w:color w:val="000000" w:themeColor="text1"/>
                <w:sz w:val="24"/>
              </w:rPr>
              <w:t xml:space="preserve"> alineatul (</w:t>
            </w:r>
            <w:r w:rsidRPr="00DC1212">
              <w:rPr>
                <w:rFonts w:ascii="Times New Roman" w:hAnsi="Times New Roman"/>
                <w:color w:val="000000" w:themeColor="text1"/>
                <w:sz w:val="24"/>
              </w:rPr>
              <w:t>6</w:t>
            </w:r>
            <w:r>
              <w:rPr>
                <w:rFonts w:ascii="Times New Roman" w:hAnsi="Times New Roman"/>
                <w:color w:val="000000" w:themeColor="text1"/>
                <w:sz w:val="24"/>
              </w:rPr>
              <w:t>) din Regulamentul (UE) nr. </w:t>
            </w:r>
            <w:r w:rsidRPr="00DC1212">
              <w:rPr>
                <w:rFonts w:ascii="Times New Roman" w:hAnsi="Times New Roman"/>
                <w:color w:val="000000" w:themeColor="text1"/>
                <w:sz w:val="24"/>
              </w:rPr>
              <w:t>575</w:t>
            </w:r>
            <w:r>
              <w:rPr>
                <w:rFonts w:ascii="Times New Roman" w:hAnsi="Times New Roman"/>
                <w:color w:val="000000" w:themeColor="text1"/>
                <w:sz w:val="24"/>
              </w:rPr>
              <w:t>/</w:t>
            </w:r>
            <w:r w:rsidRPr="00DC1212">
              <w:rPr>
                <w:rFonts w:ascii="Times New Roman" w:hAnsi="Times New Roman"/>
                <w:color w:val="000000" w:themeColor="text1"/>
                <w:sz w:val="24"/>
              </w:rPr>
              <w:t>2013</w:t>
            </w:r>
          </w:p>
          <w:p w14:paraId="42219B94" w14:textId="77777777" w:rsidR="00FB3D09" w:rsidRPr="00B75318" w:rsidRDefault="00FB3D09" w:rsidP="00822842">
            <w:pPr>
              <w:rPr>
                <w:rFonts w:ascii="Times New Roman" w:hAnsi="Times New Roman"/>
                <w:sz w:val="24"/>
              </w:rPr>
            </w:pPr>
            <w:r>
              <w:rPr>
                <w:rFonts w:ascii="Times New Roman" w:hAnsi="Times New Roman"/>
                <w:sz w:val="24"/>
              </w:rPr>
              <w:t>Acest rând se raportează numai pentru clasa de expuneri «Organisme de plasament colectiv (OPC)» și în fișa «Total».</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DC1212"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3</w:t>
      </w:r>
      <w:r>
        <w:rPr>
          <w:rFonts w:ascii="Times New Roman" w:hAnsi="Times New Roman"/>
          <w:sz w:val="24"/>
          <w:u w:val="none"/>
        </w:rPr>
        <w:t>.</w:t>
      </w:r>
      <w:r w:rsidRPr="00DC1212">
        <w:rPr>
          <w:rFonts w:ascii="Times New Roman" w:hAnsi="Times New Roman"/>
          <w:sz w:val="24"/>
          <w:u w:val="none"/>
        </w:rPr>
        <w:t>4</w:t>
      </w:r>
      <w:r>
        <w:rPr>
          <w:rFonts w:ascii="Times New Roman" w:hAnsi="Times New Roman"/>
          <w:sz w:val="24"/>
          <w:u w:val="none"/>
        </w:rPr>
        <w:t>.</w:t>
      </w:r>
      <w:r>
        <w:rPr>
          <w:rFonts w:ascii="Times New Roman" w:hAnsi="Times New Roman"/>
          <w:sz w:val="24"/>
          <w:u w:val="none"/>
        </w:rPr>
        <w:tab/>
      </w:r>
      <w:r w:rsidRPr="00DC1212">
        <w:rPr>
          <w:rFonts w:ascii="Times New Roman" w:hAnsi="Times New Roman"/>
          <w:sz w:val="24"/>
        </w:rPr>
        <w:t>C 08.02 – Riscul de credit, riscul de credit al contrapărții și tranzacțiile incomplete: abordarea IRB privind cerințele de capital: defalcare pe clase de rating sau grupe de risc ale debitorilor (formularul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Coloană</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sidRPr="00DC1212">
              <w:rPr>
                <w:rFonts w:ascii="Times New Roman" w:hAnsi="Times New Roman"/>
                <w:sz w:val="24"/>
              </w:rPr>
              <w:t>0005</w:t>
            </w:r>
          </w:p>
        </w:tc>
        <w:tc>
          <w:tcPr>
            <w:tcW w:w="7804" w:type="dxa"/>
          </w:tcPr>
          <w:p w14:paraId="130BE1CA"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Clasa de rating a debitorilor (nr. rând)</w:t>
            </w:r>
          </w:p>
          <w:p w14:paraId="49E1BF99" w14:textId="77777777" w:rsidR="00FB3D09" w:rsidRPr="002A677E" w:rsidRDefault="00FB3D09" w:rsidP="00822842">
            <w:pPr>
              <w:rPr>
                <w:rFonts w:ascii="Times New Roman" w:hAnsi="Times New Roman"/>
                <w:sz w:val="24"/>
              </w:rPr>
            </w:pPr>
            <w:r>
              <w:rPr>
                <w:rFonts w:ascii="Times New Roman" w:hAnsi="Times New Roman"/>
                <w:sz w:val="24"/>
              </w:rPr>
              <w:t xml:space="preserve">Acesta este un număr de identificare a rândului și trebuie să fie unic pentru fiecare rând dintr-o anumită foaie a formularului. Se folosesc numeralele </w:t>
            </w:r>
            <w:r w:rsidRPr="00DC1212">
              <w:rPr>
                <w:rFonts w:ascii="Times New Roman" w:hAnsi="Times New Roman"/>
                <w:sz w:val="24"/>
              </w:rPr>
              <w:t>1</w:t>
            </w:r>
            <w:r>
              <w:rPr>
                <w:rFonts w:ascii="Times New Roman" w:hAnsi="Times New Roman"/>
                <w:sz w:val="24"/>
              </w:rPr>
              <w:t xml:space="preserve">, </w:t>
            </w:r>
            <w:r w:rsidRPr="00DC1212">
              <w:rPr>
                <w:rFonts w:ascii="Times New Roman" w:hAnsi="Times New Roman"/>
                <w:sz w:val="24"/>
              </w:rPr>
              <w:t>2</w:t>
            </w:r>
            <w:r>
              <w:rPr>
                <w:rFonts w:ascii="Times New Roman" w:hAnsi="Times New Roman"/>
                <w:sz w:val="24"/>
              </w:rPr>
              <w:t xml:space="preserve">, </w:t>
            </w:r>
            <w:r w:rsidRPr="00DC1212">
              <w:rPr>
                <w:rFonts w:ascii="Times New Roman" w:hAnsi="Times New Roman"/>
                <w:sz w:val="24"/>
              </w:rPr>
              <w:t>3</w:t>
            </w:r>
            <w:r>
              <w:rPr>
                <w:rFonts w:ascii="Times New Roman" w:hAnsi="Times New Roman"/>
                <w:sz w:val="24"/>
              </w:rPr>
              <w:t xml:space="preserve"> etc.</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Prima clasă de rating (sau grupă de risc) care trebuie raportată este cea mai bună, apoi a doua în ordinea performanței și așa mai departe. Ultima clasă de rating (sau grupă de risc) este cea a expunerilor în stare de nerambursare.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sidRPr="00DC1212">
              <w:rPr>
                <w:rFonts w:ascii="Times New Roman" w:hAnsi="Times New Roman"/>
                <w:sz w:val="24"/>
              </w:rPr>
              <w:t>0010</w:t>
            </w:r>
            <w:r>
              <w:rPr>
                <w:rFonts w:ascii="Times New Roman" w:hAnsi="Times New Roman"/>
                <w:sz w:val="24"/>
              </w:rPr>
              <w:t>-</w:t>
            </w:r>
            <w:r w:rsidRPr="00DC1212">
              <w:rPr>
                <w:rFonts w:ascii="Times New Roman" w:hAnsi="Times New Roman"/>
                <w:sz w:val="24"/>
              </w:rPr>
              <w:t>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 xml:space="preserve">Instrucțiunile pentru fiecare dintre aceste coloane sunt aceleași ca cele pentru coloanele numerotate corespunzătoare din formularul CR IRB </w:t>
            </w:r>
            <w:r w:rsidRPr="00DC1212">
              <w:rPr>
                <w:rFonts w:ascii="Times New Roman" w:hAnsi="Times New Roman"/>
                <w:sz w:val="24"/>
              </w:rPr>
              <w:t>1</w:t>
            </w:r>
            <w:r>
              <w:rPr>
                <w:rFonts w:ascii="Times New Roman" w:hAnsi="Times New Roman"/>
                <w:sz w:val="24"/>
              </w:rPr>
              <w:t>.</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Rând</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0010</w:t>
            </w:r>
            <w:r>
              <w:rPr>
                <w:rFonts w:ascii="Times New Roman" w:hAnsi="Times New Roman"/>
                <w:sz w:val="24"/>
              </w:rPr>
              <w:t>-</w:t>
            </w:r>
            <w:r w:rsidRPr="00DC1212">
              <w:rPr>
                <w:rFonts w:ascii="Times New Roman" w:hAnsi="Times New Roman"/>
                <w:sz w:val="24"/>
              </w:rPr>
              <w:t>0001</w:t>
            </w:r>
            <w:r>
              <w:rPr>
                <w:rFonts w:ascii="Times New Roman" w:hAnsi="Times New Roman"/>
                <w:sz w:val="24"/>
              </w:rPr>
              <w:t xml:space="preserve"> – </w:t>
            </w:r>
            <w:r w:rsidRPr="00DC1212">
              <w:rPr>
                <w:rFonts w:ascii="Times New Roman" w:hAnsi="Times New Roman"/>
                <w:sz w:val="24"/>
              </w:rPr>
              <w:t>0010</w:t>
            </w:r>
            <w:r>
              <w:rPr>
                <w:rFonts w:ascii="Times New Roman" w:hAnsi="Times New Roman"/>
                <w:sz w:val="24"/>
              </w:rPr>
              <w:t>-NNNN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 xml:space="preserve">Valorile raportate pe aceste rânduri trebuie să fie prezentate în ordinea corespunzătoare probabilității de nerambursare atribuite clasei de rating sau grupei de risc a debitorului. În cazul debitorilor aflați în stare de nerambursare, probabilitatea de nerambursare este de </w:t>
            </w:r>
            <w:r w:rsidRPr="00DC1212">
              <w:rPr>
                <w:rFonts w:ascii="Times New Roman" w:hAnsi="Times New Roman"/>
                <w:sz w:val="24"/>
              </w:rPr>
              <w:t>100</w:t>
            </w:r>
            <w:r>
              <w:t> </w:t>
            </w:r>
            <w:r>
              <w:rPr>
                <w:rFonts w:ascii="Times New Roman" w:hAnsi="Times New Roman"/>
                <w:sz w:val="24"/>
              </w:rPr>
              <w:t>%. Expunerile supuse tratamentului alternativ pentru garanțiile reale imobiliare (disponibile numai atunci când nu se utilizează propriile estimări pentru LGD) nu se alocă în funcție de probabilitatea de nerambursare atribuită debitorului și nu se raportează în acest formular.</w:t>
            </w:r>
          </w:p>
        </w:tc>
      </w:tr>
    </w:tbl>
    <w:p w14:paraId="207794BA" w14:textId="77777777" w:rsidR="00FB3D09" w:rsidRPr="002A677E" w:rsidRDefault="00FB3D09" w:rsidP="00FB3D09">
      <w:pPr>
        <w:pStyle w:val="InstructionsText"/>
      </w:pPr>
    </w:p>
    <w:p w14:paraId="26916390" w14:textId="77777777" w:rsidR="00FB3D09" w:rsidRPr="00DC1212"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sidRPr="00DC1212">
        <w:rPr>
          <w:rFonts w:ascii="Times New Roman" w:hAnsi="Times New Roman"/>
          <w:sz w:val="24"/>
        </w:rPr>
        <w:t>C 08.03 – Riscul de credit și tranzacțiile incomplete: abordarea IRB privind cerințele de capital [defalcare în funcție de intervalul PD (CR IRB 3)]</w:t>
      </w:r>
      <w:bookmarkEnd w:id="103"/>
      <w:bookmarkEnd w:id="104"/>
    </w:p>
    <w:p w14:paraId="32A5436F" w14:textId="77777777" w:rsidR="00FB3D09" w:rsidRPr="00DC1212"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sidRPr="00DC1212">
        <w:rPr>
          <w:rFonts w:ascii="Times New Roman" w:hAnsi="Times New Roman"/>
          <w:sz w:val="24"/>
        </w:rPr>
        <w:t>Observații generale</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77</w:t>
      </w:r>
      <w:r>
        <w:fldChar w:fldCharType="end"/>
      </w:r>
      <w:r>
        <w:t>. Instituțiile raportează informațiile incluse în acest formular în aplicarea articolului </w:t>
      </w:r>
      <w:r w:rsidRPr="00DC1212">
        <w:t>452</w:t>
      </w:r>
      <w:r>
        <w:t xml:space="preserve"> litera (g) punctele (i)-(v) din Regulamentul (UE) nr. </w:t>
      </w:r>
      <w:r w:rsidRPr="00DC1212">
        <w:t>575</w:t>
      </w:r>
      <w:r>
        <w:t>/</w:t>
      </w:r>
      <w:r w:rsidRPr="00DC1212">
        <w:t>2013</w:t>
      </w:r>
      <w:r>
        <w:t>, cu scopul de a furniza informații privind principalii parametri utilizați pentru calcularea cerințelor de capital pentru abordarea IRB. Informațiile raportate în acest formular nu trebuie să includă datele privind împrumuturile specializate menționate la articolul </w:t>
      </w:r>
      <w:r w:rsidRPr="00DC1212">
        <w:t>153</w:t>
      </w:r>
      <w:r>
        <w:t xml:space="preserve"> alineatul (</w:t>
      </w:r>
      <w:r w:rsidRPr="00DC1212">
        <w:t>5</w:t>
      </w:r>
      <w:r>
        <w:t>) din Regulamentul (UE) nr. </w:t>
      </w:r>
      <w:r w:rsidRPr="00DC1212">
        <w:t>575</w:t>
      </w:r>
      <w:r>
        <w:t>/</w:t>
      </w:r>
      <w:r w:rsidRPr="00DC1212">
        <w:t>2013</w:t>
      </w:r>
      <w:r>
        <w:t xml:space="preserve">, care sunt incluse în formularul C </w:t>
      </w:r>
      <w:r w:rsidRPr="00DC1212">
        <w:t>08</w:t>
      </w:r>
      <w:r>
        <w:t>.</w:t>
      </w:r>
      <w:r w:rsidRPr="00DC1212">
        <w:t>06</w:t>
      </w:r>
      <w:r>
        <w:t>. Sunt excluse din acest formular expunerile la riscul de credit al contrapărții (CCR) [partea a treia titlul II capitolul </w:t>
      </w:r>
      <w:r w:rsidRPr="00DC1212">
        <w:t>6</w:t>
      </w:r>
      <w:r>
        <w:t xml:space="preserve"> din Regulamentul (UE) nr. </w:t>
      </w:r>
      <w:r w:rsidRPr="00DC1212">
        <w:t>575</w:t>
      </w:r>
      <w:r>
        <w:t>/</w:t>
      </w:r>
      <w:r w:rsidRPr="00DC1212">
        <w:t>2013</w:t>
      </w:r>
      <w:r>
        <w:t>].</w:t>
      </w:r>
    </w:p>
    <w:p w14:paraId="18B1A0B3"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DC1212">
        <w:rPr>
          <w:rFonts w:ascii="Times New Roman" w:hAnsi="Times New Roman"/>
          <w:sz w:val="24"/>
        </w:rPr>
        <w:t>Instrucțiuni privind anumite poziții</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Coloane</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sidRPr="00DC1212">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EXPUNERI BILANȚIERE</w:t>
            </w:r>
          </w:p>
          <w:p w14:paraId="00204A28" w14:textId="77777777" w:rsidR="00FB3D09" w:rsidRPr="002A677E" w:rsidRDefault="00FB3D09" w:rsidP="00822842">
            <w:pPr>
              <w:rPr>
                <w:rFonts w:ascii="Times New Roman" w:hAnsi="Times New Roman"/>
                <w:sz w:val="24"/>
              </w:rPr>
            </w:pPr>
            <w:r>
              <w:rPr>
                <w:rFonts w:ascii="Times New Roman" w:hAnsi="Times New Roman"/>
                <w:sz w:val="24"/>
              </w:rPr>
              <w:t xml:space="preserve">Valoarea expunerii calculată în conformitate cu articolul </w:t>
            </w:r>
            <w:r w:rsidRPr="00DC1212">
              <w:rPr>
                <w:rFonts w:ascii="Times New Roman" w:hAnsi="Times New Roman"/>
                <w:sz w:val="24"/>
              </w:rPr>
              <w:t>166</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w:t>
            </w:r>
            <w:r w:rsidRPr="00DC1212">
              <w:rPr>
                <w:rFonts w:ascii="Times New Roman" w:hAnsi="Times New Roman"/>
                <w:sz w:val="24"/>
              </w:rPr>
              <w:t>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t xml:space="preserve"> </w:t>
            </w:r>
            <w:r>
              <w:rPr>
                <w:rFonts w:ascii="Times New Roman" w:hAnsi="Times New Roman"/>
                <w:sz w:val="24"/>
              </w:rPr>
              <w:t>fără a lua în considerare ajustările pentru riscul de credit.</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sidRPr="00DC1212">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EXPUNERI EXTRABILANȚIERE ÎNAINTE DE APLICAREA FACTORILOR DE CONVERSIE</w:t>
            </w:r>
          </w:p>
          <w:p w14:paraId="55489989" w14:textId="483DFDC9" w:rsidR="00FB3D09" w:rsidRPr="002A677E" w:rsidRDefault="00FB3D09" w:rsidP="00822842">
            <w:pPr>
              <w:rPr>
                <w:rFonts w:ascii="Times New Roman" w:hAnsi="Times New Roman"/>
                <w:sz w:val="24"/>
              </w:rPr>
            </w:pPr>
            <w:r>
              <w:rPr>
                <w:rFonts w:ascii="Times New Roman" w:hAnsi="Times New Roman"/>
                <w:sz w:val="24"/>
              </w:rPr>
              <w:t xml:space="preserve">Valoarea expunerii în conformitate cu articolul </w:t>
            </w:r>
            <w:r w:rsidRPr="00DC1212">
              <w:rPr>
                <w:rFonts w:ascii="Times New Roman" w:hAnsi="Times New Roman"/>
                <w:sz w:val="24"/>
              </w:rPr>
              <w:t>166</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w:t>
            </w:r>
            <w:r w:rsidRPr="00DC1212">
              <w:rPr>
                <w:rFonts w:ascii="Times New Roman" w:hAnsi="Times New Roman"/>
                <w:sz w:val="24"/>
              </w:rPr>
              <w:t>7</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neluând în considerare eventualele ajustări pentru riscul de credit și eventualii factori de conversie și nici estimările proprii și factorii de conversie specificați la articolul </w:t>
            </w:r>
            <w:r w:rsidRPr="00DC1212">
              <w:rPr>
                <w:rFonts w:ascii="Times New Roman" w:hAnsi="Times New Roman"/>
                <w:sz w:val="24"/>
              </w:rPr>
              <w:t>166</w:t>
            </w:r>
            <w:r>
              <w:rPr>
                <w:rFonts w:ascii="Times New Roman" w:hAnsi="Times New Roman"/>
                <w:sz w:val="24"/>
              </w:rPr>
              <w:t xml:space="preserve"> alineatul (</w:t>
            </w:r>
            <w:r w:rsidRPr="00DC1212">
              <w:rPr>
                <w:rFonts w:ascii="Times New Roman" w:hAnsi="Times New Roman"/>
                <w:sz w:val="24"/>
              </w:rPr>
              <w:t>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5D37048B" w14:textId="77777777" w:rsidR="00FB3D09" w:rsidRPr="002A677E" w:rsidRDefault="00FB3D09" w:rsidP="00822842">
            <w:pPr>
              <w:rPr>
                <w:rFonts w:ascii="Times New Roman" w:hAnsi="Times New Roman"/>
                <w:sz w:val="24"/>
              </w:rPr>
            </w:pPr>
            <w:r>
              <w:rPr>
                <w:rFonts w:ascii="Times New Roman" w:hAnsi="Times New Roman"/>
                <w:sz w:val="24"/>
              </w:rPr>
              <w:t>Expunerile extrabilanțiere cuprind toate cuantumurile angajate, dar neutilizate și toate elementele extrabilanțiere, astfel cum sunt enumerate în anexa I la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sidRPr="00DC1212">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FACTORI DE CONVERSIE MEDII PONDERAȚI ÎN FUNCȚIE DE EXPUNERI</w:t>
            </w:r>
          </w:p>
          <w:p w14:paraId="69C8E2B0" w14:textId="25FCA13F" w:rsidR="00FB3D09" w:rsidRPr="002A677E" w:rsidRDefault="00FB3D09" w:rsidP="00822842">
            <w:pPr>
              <w:rPr>
                <w:rFonts w:ascii="Times New Roman" w:hAnsi="Times New Roman"/>
                <w:sz w:val="24"/>
              </w:rPr>
            </w:pPr>
            <w:r>
              <w:rPr>
                <w:rFonts w:ascii="Times New Roman" w:hAnsi="Times New Roman"/>
                <w:sz w:val="24"/>
              </w:rPr>
              <w:t xml:space="preserve">Pentru toate expunerile incluse în fiecare bandă din intervalul fix al probabilității de nerambursare, factorul de conversie mediu utilizat de instituții la calcularea cuantumurilor </w:t>
            </w:r>
            <w:r>
              <w:rPr>
                <w:rFonts w:ascii="Times New Roman" w:hAnsi="Times New Roman"/>
                <w:sz w:val="24"/>
              </w:rPr>
              <w:lastRenderedPageBreak/>
              <w:t>ponderate la risc ale expunerilor, ponderat în funcție de expunerea extrabilanțieră</w:t>
            </w:r>
            <w:r w:rsidR="00381337">
              <w:rPr>
                <w:rFonts w:ascii="Times New Roman" w:hAnsi="Times New Roman"/>
                <w:sz w:val="24"/>
              </w:rPr>
              <w:t xml:space="preserve"> </w:t>
            </w:r>
            <w:r>
              <w:rPr>
                <w:rFonts w:ascii="Times New Roman" w:hAnsi="Times New Roman"/>
                <w:sz w:val="24"/>
              </w:rPr>
              <w:t xml:space="preserve">înainte de aplicarea factorilor de conversie, astfel cum este raportată în coloana </w:t>
            </w:r>
            <w:r w:rsidRPr="00DC1212">
              <w:rPr>
                <w:rFonts w:ascii="Times New Roman" w:hAnsi="Times New Roman"/>
                <w:sz w:val="24"/>
              </w:rPr>
              <w:t>0020</w:t>
            </w:r>
            <w:r>
              <w:rPr>
                <w:rFonts w:ascii="Times New Roman" w:hAnsi="Times New Roman"/>
                <w:sz w:val="24"/>
              </w:rPr>
              <w:t xml:space="preserve">.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EXPUNERII DUPĂ APLICAREA FACTORILOR DE CONVERSIE ȘI A TEHNICILOR DE DIMINUARE A RISCULUI DE CREDIT</w:t>
            </w:r>
          </w:p>
          <w:p w14:paraId="416A72EE" w14:textId="77777777" w:rsidR="00FB3D09" w:rsidRPr="002A677E" w:rsidRDefault="00FB3D09" w:rsidP="00822842">
            <w:pPr>
              <w:rPr>
                <w:rFonts w:ascii="Times New Roman" w:hAnsi="Times New Roman"/>
                <w:sz w:val="24"/>
              </w:rPr>
            </w:pPr>
            <w:r>
              <w:rPr>
                <w:rFonts w:ascii="Times New Roman" w:hAnsi="Times New Roman"/>
                <w:sz w:val="24"/>
              </w:rPr>
              <w:t xml:space="preserve">Valoarea expunerii în conformitate cu articolul </w:t>
            </w:r>
            <w:r w:rsidRPr="00DC1212">
              <w:rPr>
                <w:rFonts w:ascii="Times New Roman" w:hAnsi="Times New Roman"/>
                <w:sz w:val="24"/>
              </w:rPr>
              <w:t>166</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2BC7EF47" w14:textId="0D3DE562" w:rsidR="00FB3D09" w:rsidRPr="002A677E" w:rsidRDefault="00FB3D09" w:rsidP="00822842">
            <w:pPr>
              <w:rPr>
                <w:rFonts w:ascii="Times New Roman" w:hAnsi="Times New Roman"/>
                <w:sz w:val="24"/>
              </w:rPr>
            </w:pPr>
            <w:r>
              <w:rPr>
                <w:rFonts w:ascii="Times New Roman" w:hAnsi="Times New Roman"/>
                <w:sz w:val="24"/>
              </w:rPr>
              <w:t xml:space="preserve">Această coloană include suma valorilor expunerilor pentru expunerile bilanțiere și pentru expunerile extrabilanțiere după aplicarea factorilor de conversie în conformitate cu articolul </w:t>
            </w:r>
            <w:r w:rsidRPr="00DC1212">
              <w:rPr>
                <w:rFonts w:ascii="Times New Roman" w:hAnsi="Times New Roman"/>
                <w:sz w:val="24"/>
              </w:rPr>
              <w:t>166</w:t>
            </w:r>
            <w:r>
              <w:rPr>
                <w:rFonts w:ascii="Times New Roman" w:hAnsi="Times New Roman"/>
                <w:sz w:val="24"/>
              </w:rPr>
              <w:t xml:space="preserve"> alineatele (</w:t>
            </w:r>
            <w:r w:rsidRPr="00DC1212">
              <w:rPr>
                <w:rFonts w:ascii="Times New Roman" w:hAnsi="Times New Roman"/>
                <w:sz w:val="24"/>
              </w:rPr>
              <w:t>8</w:t>
            </w:r>
            <w:r>
              <w:rPr>
                <w:rFonts w:ascii="Times New Roman" w:hAnsi="Times New Roman"/>
                <w:sz w:val="24"/>
              </w:rPr>
              <w:t>) și (</w:t>
            </w:r>
            <w:r w:rsidRPr="00DC1212">
              <w:rPr>
                <w:rFonts w:ascii="Times New Roman" w:hAnsi="Times New Roman"/>
                <w:sz w:val="24"/>
              </w:rPr>
              <w:t>9</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și după aplicarea tehnicilor de diminuare a riscului de credit.</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sidRPr="00DC1212">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PROBABILITATEA DE NERAMBURSARE MEDIE PONDERATĂ ÎN FUNCȚIE DE EXPUNERI (%)</w:t>
            </w:r>
          </w:p>
          <w:p w14:paraId="4DB9C65C" w14:textId="77777777" w:rsidR="00FB3D09" w:rsidRDefault="00FB3D09" w:rsidP="00822842">
            <w:pPr>
              <w:rPr>
                <w:rFonts w:ascii="Times New Roman" w:hAnsi="Times New Roman"/>
                <w:sz w:val="24"/>
              </w:rPr>
            </w:pPr>
            <w:r>
              <w:rPr>
                <w:rFonts w:ascii="Times New Roman" w:hAnsi="Times New Roman"/>
                <w:sz w:val="24"/>
              </w:rPr>
              <w:t xml:space="preserve">Pentru toate expunerile incluse în fiecare bandă din intervalul fix al probabilității de nerambursare, probabilitatea de nerambursare medie estimată pentru fiecare debitor, ponderată în funcție de valoarea expunerii după aplicarea factorilor de conversie și a tehnicilor de diminuare a riscului, astfel cum este raportată în coloana </w:t>
            </w:r>
            <w:r w:rsidRPr="00DC1212">
              <w:rPr>
                <w:rFonts w:ascii="Times New Roman" w:hAnsi="Times New Roman"/>
                <w:sz w:val="24"/>
              </w:rPr>
              <w:t>0040</w:t>
            </w:r>
            <w:r>
              <w:rPr>
                <w:rFonts w:ascii="Times New Roman" w:hAnsi="Times New Roman"/>
                <w:sz w:val="24"/>
              </w:rPr>
              <w:t>.</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Nu este necesar să se completeze această coloană pentru totalul tuturor claselor de expuneri.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sidRPr="00DC1212">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NUMĂRUL DEBITORILOR</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Numărul entităților juridice sau al debitorilor repartizați în fiecare bandă din intervalul fix al probabilității de nerambursare. </w:t>
            </w:r>
          </w:p>
          <w:p w14:paraId="25C904A6" w14:textId="77777777" w:rsidR="00FB3D09" w:rsidRPr="002A677E" w:rsidRDefault="00FB3D09" w:rsidP="00822842">
            <w:pPr>
              <w:rPr>
                <w:rFonts w:ascii="Times New Roman" w:hAnsi="Times New Roman"/>
                <w:sz w:val="24"/>
              </w:rPr>
            </w:pPr>
            <w:r>
              <w:rPr>
                <w:rFonts w:ascii="Times New Roman" w:hAnsi="Times New Roman"/>
                <w:sz w:val="24"/>
              </w:rPr>
              <w:t xml:space="preserve">Numărul debitorilor se calculează în conformitate cu instrucțiunile din coloana </w:t>
            </w:r>
            <w:r w:rsidRPr="00DC1212">
              <w:rPr>
                <w:rFonts w:ascii="Times New Roman" w:hAnsi="Times New Roman"/>
                <w:sz w:val="24"/>
              </w:rPr>
              <w:t>0300</w:t>
            </w:r>
            <w:r>
              <w:rPr>
                <w:rFonts w:ascii="Times New Roman" w:hAnsi="Times New Roman"/>
                <w:sz w:val="24"/>
              </w:rPr>
              <w:t xml:space="preserve"> a formularului C </w:t>
            </w:r>
            <w:r w:rsidRPr="00DC1212">
              <w:rPr>
                <w:rFonts w:ascii="Times New Roman" w:hAnsi="Times New Roman"/>
                <w:sz w:val="24"/>
              </w:rPr>
              <w:t>08</w:t>
            </w:r>
            <w:r>
              <w:rPr>
                <w:rFonts w:ascii="Times New Roman" w:hAnsi="Times New Roman"/>
                <w:sz w:val="24"/>
              </w:rPr>
              <w:t>.</w:t>
            </w:r>
            <w:r w:rsidRPr="00DC1212">
              <w:rPr>
                <w:rFonts w:ascii="Times New Roman" w:hAnsi="Times New Roman"/>
                <w:sz w:val="24"/>
              </w:rPr>
              <w:t>01</w:t>
            </w:r>
            <w:r>
              <w:rPr>
                <w:rFonts w:ascii="Times New Roman" w:hAnsi="Times New Roman"/>
                <w:sz w:val="24"/>
              </w:rPr>
              <w:t>. În cazul codebitorilor, se aplică același tratament ca cel aplicat în vederea calibrării probabilității de nerambursare.</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sidRPr="00DC1212">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MEDIE PONDERATĂ ÎN FUNCȚIE DE EXPUNERI A LGD (%)</w:t>
            </w:r>
          </w:p>
          <w:p w14:paraId="64245660" w14:textId="77777777" w:rsidR="00FB3D09" w:rsidRPr="002A677E" w:rsidRDefault="00FB3D09" w:rsidP="00822842">
            <w:pPr>
              <w:rPr>
                <w:rFonts w:ascii="Times New Roman" w:hAnsi="Times New Roman"/>
                <w:sz w:val="24"/>
              </w:rPr>
            </w:pPr>
            <w:r>
              <w:rPr>
                <w:rFonts w:ascii="Times New Roman" w:hAnsi="Times New Roman"/>
                <w:sz w:val="24"/>
              </w:rPr>
              <w:t xml:space="preserve">Pentru toate expunerile incluse în fiecare bandă din intervalul fix al probabilității de nerambursare, valoarea medie a estimărilor LGD pentru fiecare expunere, ponderată în funcție de valoarea expunerii după aplicarea factorilor de conversie și a tehnicilor de diminuare a riscului, astfel cum este raportată în coloana </w:t>
            </w:r>
            <w:r w:rsidRPr="00DC1212">
              <w:rPr>
                <w:rFonts w:ascii="Times New Roman" w:hAnsi="Times New Roman"/>
                <w:sz w:val="24"/>
              </w:rPr>
              <w:t>0040</w:t>
            </w:r>
            <w:r>
              <w:rPr>
                <w:rFonts w:ascii="Times New Roman" w:hAnsi="Times New Roman"/>
                <w:sz w:val="24"/>
              </w:rPr>
              <w:t>.</w:t>
            </w:r>
          </w:p>
          <w:p w14:paraId="61129324" w14:textId="2B6974EC" w:rsidR="00FB3D09" w:rsidRPr="002A677E" w:rsidRDefault="00FB3D09" w:rsidP="00822842">
            <w:pPr>
              <w:rPr>
                <w:rFonts w:ascii="Times New Roman" w:hAnsi="Times New Roman"/>
                <w:sz w:val="24"/>
              </w:rPr>
            </w:pPr>
            <w:r>
              <w:rPr>
                <w:rFonts w:ascii="Times New Roman" w:hAnsi="Times New Roman"/>
                <w:sz w:val="24"/>
              </w:rPr>
              <w:t xml:space="preserve">LGD raportată corespunde estimării finale a LGD utilizate pentru calcularea cuantumurilor ponderate la risc obținute după luarea în considerare a oricăror efecte ale diminuării riscului de credit și a condițiilor de încetinire a creșterii economice, dacă este cazul. Pentru expunerile de tip retail garantate cu bunuri imobile, LGD raportată trebuie să ia în considerare pragurile specificate la articolul </w:t>
            </w:r>
            <w:r w:rsidRPr="00DC1212">
              <w:rPr>
                <w:rFonts w:ascii="Times New Roman" w:hAnsi="Times New Roman"/>
                <w:sz w:val="24"/>
              </w:rPr>
              <w:t>164</w:t>
            </w:r>
            <w:r>
              <w:rPr>
                <w:rFonts w:ascii="Times New Roman" w:hAnsi="Times New Roman"/>
                <w:sz w:val="24"/>
              </w:rPr>
              <w:t xml:space="preserve"> alineatul (</w:t>
            </w:r>
            <w:r w:rsidRPr="00DC1212">
              <w:rPr>
                <w:rFonts w:ascii="Times New Roman" w:hAnsi="Times New Roman"/>
                <w:sz w:val="24"/>
              </w:rPr>
              <w:t>4</w:t>
            </w:r>
            <w:r>
              <w:rPr>
                <w:rFonts w:ascii="Times New Roman" w:hAnsi="Times New Roman"/>
                <w:sz w:val="24"/>
              </w:rPr>
              <w:t>) din Regulamentul (UE) nr.</w:t>
            </w:r>
            <w:r w:rsidR="00DC1212">
              <w:rPr>
                <w:rFonts w:ascii="Times New Roman" w:hAnsi="Times New Roman"/>
                <w:sz w:val="24"/>
              </w:rPr>
              <w:t>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123D9EA" w14:textId="77777777" w:rsidR="00FB3D09" w:rsidRDefault="00FB3D09" w:rsidP="00822842">
            <w:pPr>
              <w:rPr>
                <w:rFonts w:ascii="Times New Roman" w:hAnsi="Times New Roman"/>
                <w:sz w:val="24"/>
              </w:rPr>
            </w:pPr>
            <w:r>
              <w:rPr>
                <w:rFonts w:ascii="Times New Roman" w:hAnsi="Times New Roman"/>
                <w:sz w:val="24"/>
              </w:rPr>
              <w:t>Pentru expunerile în stare de nerambursare în cadrul abordării IRB avansate, se iau în considerare dispozițiile prevăzute la articolul </w:t>
            </w:r>
            <w:r w:rsidRPr="00DC1212">
              <w:rPr>
                <w:rFonts w:ascii="Times New Roman" w:hAnsi="Times New Roman"/>
                <w:sz w:val="24"/>
              </w:rPr>
              <w:t>181</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litera (h)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LGD raportată corespunde estimării LGD în stare de nerambursare </w:t>
            </w:r>
            <w:r>
              <w:rPr>
                <w:rStyle w:val="InstructionsTabelleText"/>
                <w:rFonts w:ascii="Times New Roman" w:hAnsi="Times New Roman"/>
                <w:sz w:val="24"/>
              </w:rPr>
              <w:t>în conformitate cu</w:t>
            </w:r>
            <w:r>
              <w:rPr>
                <w:rFonts w:ascii="Times New Roman" w:hAnsi="Times New Roman"/>
                <w:sz w:val="24"/>
              </w:rPr>
              <w:t xml:space="preserve"> metodologiile de estimare aplicabile.</w:t>
            </w:r>
          </w:p>
          <w:p w14:paraId="176BBB47" w14:textId="77777777" w:rsidR="00FB3D09" w:rsidRPr="002A677E" w:rsidRDefault="00FB3D09" w:rsidP="00822842">
            <w:pPr>
              <w:rPr>
                <w:rFonts w:ascii="Times New Roman" w:hAnsi="Times New Roman"/>
                <w:sz w:val="24"/>
              </w:rPr>
            </w:pPr>
            <w:r>
              <w:rPr>
                <w:rFonts w:ascii="Times New Roman" w:hAnsi="Times New Roman"/>
                <w:sz w:val="24"/>
              </w:rPr>
              <w:t>Nu este necesar să se completeze această coloană pentru totalul tuturor claselor de expuneri.</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DC1212" w:rsidRDefault="00FB3D09" w:rsidP="00DC1212">
            <w:pPr>
              <w:keepNext/>
              <w:rPr>
                <w:rFonts w:ascii="Times New Roman" w:hAnsi="Times New Roman"/>
                <w:b/>
                <w:sz w:val="24"/>
                <w:u w:val="single"/>
              </w:rPr>
            </w:pPr>
            <w:r w:rsidRPr="00DC1212">
              <w:rPr>
                <w:rFonts w:ascii="Times New Roman" w:hAnsi="Times New Roman"/>
                <w:b/>
                <w:sz w:val="24"/>
                <w:u w:val="single"/>
              </w:rPr>
              <w:t>SCADENȚA MEDIE PONDERATĂ ÎN FUNCȚIE DE EXPUNERI (ANI)</w:t>
            </w:r>
          </w:p>
          <w:p w14:paraId="44C8EC59" w14:textId="77777777" w:rsidR="00FB3D09" w:rsidRPr="002A677E" w:rsidRDefault="00FB3D09" w:rsidP="00822842">
            <w:pPr>
              <w:rPr>
                <w:rFonts w:ascii="Times New Roman" w:hAnsi="Times New Roman"/>
                <w:sz w:val="24"/>
              </w:rPr>
            </w:pPr>
            <w:r>
              <w:rPr>
                <w:rFonts w:ascii="Times New Roman" w:hAnsi="Times New Roman"/>
                <w:sz w:val="24"/>
              </w:rPr>
              <w:t xml:space="preserve">Pentru toate expunerile incluse în fiecare bandă din intervalul fix al probabilității de nerambursare, scadența medie pentru fiecare expunere, ponderată în funcție de valoarea expunerii după aplicarea factorilor de conversie, astfel cum este raportată în coloana </w:t>
            </w:r>
            <w:r w:rsidRPr="00DC1212">
              <w:rPr>
                <w:rFonts w:ascii="Times New Roman" w:hAnsi="Times New Roman"/>
                <w:sz w:val="24"/>
              </w:rPr>
              <w:t>0040</w:t>
            </w:r>
            <w:r>
              <w:rPr>
                <w:rFonts w:ascii="Times New Roman" w:hAnsi="Times New Roman"/>
                <w:sz w:val="24"/>
              </w:rPr>
              <w:t>.</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Valoarea la scadență raportată se stabilește în conformitate cu articolul </w:t>
            </w:r>
            <w:r w:rsidRPr="00DC1212">
              <w:rPr>
                <w:rFonts w:ascii="Times New Roman" w:hAnsi="Times New Roman"/>
                <w:sz w:val="24"/>
              </w:rPr>
              <w:t>162</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450A0AC2" w14:textId="77777777" w:rsidR="00FB3D09" w:rsidRPr="002A677E" w:rsidRDefault="00FB3D09" w:rsidP="00822842">
            <w:pPr>
              <w:rPr>
                <w:rFonts w:ascii="Times New Roman" w:hAnsi="Times New Roman"/>
                <w:sz w:val="24"/>
              </w:rPr>
            </w:pPr>
            <w:r>
              <w:rPr>
                <w:rFonts w:ascii="Times New Roman" w:hAnsi="Times New Roman"/>
                <w:sz w:val="24"/>
              </w:rPr>
              <w:t>Scadența medie se raportează în ani.</w:t>
            </w:r>
          </w:p>
          <w:p w14:paraId="2D4B80D4" w14:textId="77777777" w:rsidR="00FB3D09" w:rsidRPr="002A677E" w:rsidRDefault="00FB3D09" w:rsidP="00822842">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 xml:space="preserve">cuantumurilor ponderate la risc ale expunerilor </w:t>
            </w:r>
            <w:r>
              <w:rPr>
                <w:rFonts w:ascii="Times New Roman" w:hAnsi="Times New Roman"/>
                <w:sz w:val="24"/>
              </w:rPr>
              <w:t xml:space="preserve">în conformitate cu partea a treia titlul II capitolul </w:t>
            </w:r>
            <w:r w:rsidRPr="00DC1212">
              <w:rPr>
                <w:rFonts w:ascii="Times New Roman" w:hAnsi="Times New Roman"/>
                <w:sz w:val="24"/>
              </w:rPr>
              <w:t>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Așadar, această coloană nu se completează pentru clasa de expuneri «de tip retail».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sidRPr="00DC1212">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PONDERAT LA RISC AL EXPUNERII DUPĂ APLICAREA FACTORILOR DE SPRIJINIRE</w:t>
            </w:r>
          </w:p>
          <w:p w14:paraId="62CEA768" w14:textId="77777777" w:rsidR="00FB3D09" w:rsidRPr="002A677E" w:rsidRDefault="00FB3D09" w:rsidP="00822842">
            <w:pPr>
              <w:rPr>
                <w:rFonts w:ascii="Times New Roman" w:hAnsi="Times New Roman"/>
                <w:sz w:val="24"/>
              </w:rPr>
            </w:pPr>
            <w:r>
              <w:rPr>
                <w:rFonts w:ascii="Times New Roman" w:hAnsi="Times New Roman"/>
                <w:sz w:val="24"/>
              </w:rPr>
              <w:t xml:space="preserve">Pentru expunerile față de administrații centrale și bănci centrale, instituții și societăți, cuantumul ponderat la risc al expunerii calculat în conformitate cu articolul </w:t>
            </w:r>
            <w:r w:rsidRPr="00DC1212">
              <w:rPr>
                <w:rFonts w:ascii="Times New Roman" w:hAnsi="Times New Roman"/>
                <w:sz w:val="24"/>
              </w:rPr>
              <w:t>153</w:t>
            </w:r>
            <w:r>
              <w:rPr>
                <w:rFonts w:ascii="Times New Roman" w:hAnsi="Times New Roman"/>
                <w:sz w:val="24"/>
              </w:rPr>
              <w:t xml:space="preserve"> alineatele (</w:t>
            </w:r>
            <w:r w:rsidRPr="00DC1212">
              <w:rPr>
                <w:rFonts w:ascii="Times New Roman" w:hAnsi="Times New Roman"/>
                <w:sz w:val="24"/>
              </w:rPr>
              <w:t>1</w:t>
            </w:r>
            <w:r>
              <w:rPr>
                <w:rFonts w:ascii="Times New Roman" w:hAnsi="Times New Roman"/>
                <w:sz w:val="24"/>
              </w:rPr>
              <w:t>)-(</w:t>
            </w:r>
            <w:r w:rsidRPr="00DC1212">
              <w:rPr>
                <w:rFonts w:ascii="Times New Roman" w:hAnsi="Times New Roman"/>
                <w:sz w:val="24"/>
              </w:rPr>
              <w:t>4</w:t>
            </w:r>
            <w:r>
              <w:rPr>
                <w:rFonts w:ascii="Times New Roman" w:hAnsi="Times New Roman"/>
                <w:sz w:val="24"/>
              </w:rPr>
              <w:t xml:space="preserve">); pentru expunerile de tip retail, cuantumul ponderat la risc al expunerii calculat în conformitate cu articolul </w:t>
            </w:r>
            <w:r w:rsidRPr="00DC1212">
              <w:rPr>
                <w:rFonts w:ascii="Times New Roman" w:hAnsi="Times New Roman"/>
                <w:sz w:val="24"/>
              </w:rPr>
              <w:t>154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Se iau în considerare factorii de sprijinire a IMM-urilor și a infrastructurii </w:t>
            </w:r>
            <w:r>
              <w:rPr>
                <w:rStyle w:val="InstructionsTabelleText"/>
                <w:rFonts w:ascii="Times New Roman" w:hAnsi="Times New Roman"/>
                <w:sz w:val="24"/>
              </w:rPr>
              <w:t>menționați</w:t>
            </w:r>
            <w:r>
              <w:rPr>
                <w:rFonts w:ascii="Times New Roman" w:hAnsi="Times New Roman"/>
                <w:sz w:val="24"/>
              </w:rPr>
              <w:t xml:space="preserve"> la articolele </w:t>
            </w:r>
            <w:r w:rsidRPr="00DC1212">
              <w:rPr>
                <w:rFonts w:ascii="Times New Roman" w:hAnsi="Times New Roman"/>
                <w:sz w:val="24"/>
              </w:rPr>
              <w:t>501</w:t>
            </w:r>
            <w:r>
              <w:rPr>
                <w:rFonts w:ascii="Times New Roman" w:hAnsi="Times New Roman"/>
                <w:sz w:val="24"/>
              </w:rPr>
              <w:t xml:space="preserve"> și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sidRPr="00DC1212">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PIERDERILOR AȘTEPTATE</w:t>
            </w:r>
          </w:p>
          <w:p w14:paraId="553224A7" w14:textId="77777777" w:rsidR="00FB3D09" w:rsidRPr="002A677E" w:rsidRDefault="00FB3D09" w:rsidP="00822842">
            <w:pPr>
              <w:rPr>
                <w:rFonts w:ascii="Times New Roman" w:hAnsi="Times New Roman"/>
                <w:sz w:val="24"/>
              </w:rPr>
            </w:pPr>
            <w:r>
              <w:rPr>
                <w:rFonts w:ascii="Times New Roman" w:hAnsi="Times New Roman"/>
                <w:sz w:val="24"/>
              </w:rPr>
              <w:t xml:space="preserve">Cuantumul pierderilor așteptate calculat în conformitate cu articolul </w:t>
            </w:r>
            <w:r w:rsidRPr="00DC1212">
              <w:rPr>
                <w:rFonts w:ascii="Times New Roman" w:hAnsi="Times New Roman"/>
                <w:sz w:val="24"/>
              </w:rPr>
              <w:t>158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p w14:paraId="7FB4F7F3" w14:textId="77777777" w:rsidR="00FB3D09" w:rsidRPr="002A677E" w:rsidRDefault="00FB3D09" w:rsidP="00822842">
            <w:pPr>
              <w:rPr>
                <w:rFonts w:ascii="Times New Roman" w:hAnsi="Times New Roman"/>
                <w:sz w:val="24"/>
              </w:rPr>
            </w:pPr>
            <w:r>
              <w:rPr>
                <w:rFonts w:ascii="Times New Roman" w:hAnsi="Times New Roman"/>
                <w:sz w:val="24"/>
              </w:rPr>
              <w:t>Cuantumul pierderilor așteptate care trebuie raportat se bazează pe parametrii de risc utilizați efectiv în scala de rating internă aprobată de autoritatea competentă corespunzătoare.</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sidRPr="00DC1212">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AJUSTĂRI DE VALOARE ȘI PROVIZIOANE</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Ajustările specifice și generale pentru riscul de credit în conformitate cu Regulamentul delegat (UE) nr. </w:t>
            </w:r>
            <w:r w:rsidRPr="00DC1212">
              <w:rPr>
                <w:rFonts w:ascii="Times New Roman" w:hAnsi="Times New Roman"/>
                <w:sz w:val="24"/>
              </w:rPr>
              <w:t>183</w:t>
            </w:r>
            <w:r>
              <w:rPr>
                <w:rFonts w:ascii="Times New Roman" w:hAnsi="Times New Roman"/>
                <w:sz w:val="24"/>
              </w:rPr>
              <w:t>/</w:t>
            </w:r>
            <w:r w:rsidRPr="00DC1212">
              <w:rPr>
                <w:rFonts w:ascii="Times New Roman" w:hAnsi="Times New Roman"/>
                <w:sz w:val="24"/>
              </w:rPr>
              <w:t>2014</w:t>
            </w:r>
            <w:r>
              <w:rPr>
                <w:rFonts w:ascii="Times New Roman" w:hAnsi="Times New Roman"/>
                <w:sz w:val="24"/>
              </w:rPr>
              <w:t xml:space="preserve"> al Comisiei, ajustările de valoare suplimentare în conformitate cu articolele </w:t>
            </w:r>
            <w:r w:rsidRPr="00DC1212">
              <w:rPr>
                <w:rFonts w:ascii="Times New Roman" w:hAnsi="Times New Roman"/>
                <w:sz w:val="24"/>
              </w:rPr>
              <w:t>34</w:t>
            </w:r>
            <w:r>
              <w:rPr>
                <w:rFonts w:ascii="Times New Roman" w:hAnsi="Times New Roman"/>
                <w:sz w:val="24"/>
              </w:rPr>
              <w:t xml:space="preserve"> și </w:t>
            </w:r>
            <w:r w:rsidRPr="00DC1212">
              <w:rPr>
                <w:rFonts w:ascii="Times New Roman" w:hAnsi="Times New Roman"/>
                <w:sz w:val="24"/>
              </w:rPr>
              <w:t>110</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precum și alte reduceri ale fondurilor proprii aferente expunerilor alocate fiecărei benzi din intervalul fix al probabilității de nerambursare. </w:t>
            </w:r>
          </w:p>
          <w:p w14:paraId="30338ECC" w14:textId="77777777" w:rsidR="00FB3D09" w:rsidRPr="002A677E" w:rsidRDefault="00FB3D09" w:rsidP="00822842">
            <w:pPr>
              <w:rPr>
                <w:rFonts w:ascii="Times New Roman" w:hAnsi="Times New Roman"/>
                <w:sz w:val="24"/>
              </w:rPr>
            </w:pPr>
            <w:r>
              <w:rPr>
                <w:rFonts w:ascii="Times New Roman" w:hAnsi="Times New Roman"/>
                <w:sz w:val="24"/>
              </w:rPr>
              <w:t xml:space="preserve">Aceste ajustări de valoare și provizioane sunt cele luate în considerare pentru punerea în aplicare a articolului </w:t>
            </w:r>
            <w:r w:rsidRPr="00DC1212">
              <w:rPr>
                <w:rFonts w:ascii="Times New Roman" w:hAnsi="Times New Roman"/>
                <w:sz w:val="24"/>
              </w:rPr>
              <w:t>159</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p w14:paraId="44F9E3D4" w14:textId="77777777" w:rsidR="00FB3D09" w:rsidRPr="002A677E" w:rsidRDefault="00FB3D09" w:rsidP="00822842">
            <w:pPr>
              <w:rPr>
                <w:rFonts w:ascii="Times New Roman" w:hAnsi="Times New Roman"/>
                <w:sz w:val="24"/>
              </w:rPr>
            </w:pPr>
            <w:r>
              <w:rPr>
                <w:rFonts w:ascii="Times New Roman" w:hAnsi="Times New Roman"/>
                <w:sz w:val="24"/>
              </w:rPr>
              <w:t>Provizioanele generale trebuie raportate prin atribuirea proporțională a cuantumului –</w:t>
            </w:r>
            <w:r>
              <w:rPr>
                <w:rStyle w:val="InstructionsTabelleText"/>
                <w:rFonts w:ascii="Times New Roman" w:hAnsi="Times New Roman"/>
                <w:sz w:val="24"/>
              </w:rPr>
              <w:t xml:space="preserve"> în funcție de </w:t>
            </w:r>
            <w:r>
              <w:rPr>
                <w:rFonts w:ascii="Times New Roman" w:hAnsi="Times New Roman"/>
                <w:sz w:val="24"/>
              </w:rPr>
              <w:t xml:space="preserve">pierderile așteptate ale diferitelor clase de rating ale debitorilor.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7638"/>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Rânduri</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 xml:space="preserve">INTERVALUL PROBABILITĂȚII </w:t>
            </w:r>
            <w:r>
              <w:rPr>
                <w:rFonts w:ascii="Times New Roman" w:hAnsi="Times New Roman"/>
                <w:sz w:val="24"/>
              </w:rPr>
              <w:lastRenderedPageBreak/>
              <w:t>DE NERAMBURSARE</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lastRenderedPageBreak/>
              <w:t xml:space="preserve">Expunerile se alocă unei benzi corespunzătoare din intervalul fix al probabilității de nerambursare pe baza probabilității de nerambursare estimate pentru fiecare debitor atribuite acestei clase de expuneri (luându-se în </w:t>
            </w:r>
            <w:r>
              <w:rPr>
                <w:rFonts w:ascii="Times New Roman" w:hAnsi="Times New Roman"/>
                <w:sz w:val="24"/>
              </w:rPr>
              <w:lastRenderedPageBreak/>
              <w:t xml:space="preserve">considerare toate efectele de substituție ca urmare a tehnicilor de diminuare a riscului). Pentru fiecare expunere, instituțiile stabilesc corespondența cu intervalul probabilității de nerambursare din formular, ținând seama, de asemenea, de scalele continue. Toate expunerile în stare de nerambursare trebuie incluse în banda corespunzătoare probabilității de nerambursare de </w:t>
            </w:r>
            <w:r w:rsidRPr="00DC1212">
              <w:rPr>
                <w:rFonts w:ascii="Times New Roman" w:hAnsi="Times New Roman"/>
                <w:sz w:val="24"/>
              </w:rPr>
              <w:t>100</w:t>
            </w:r>
            <w:r>
              <w:t> </w:t>
            </w:r>
            <w:r>
              <w:rPr>
                <w:rFonts w:ascii="Times New Roman" w:hAnsi="Times New Roman"/>
                <w:sz w:val="24"/>
              </w:rPr>
              <w:t>%.</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w:t>
            </w:r>
            <w:r w:rsidRPr="00DC1212">
              <w:rPr>
                <w:rFonts w:ascii="Times New Roman" w:hAnsi="Times New Roman"/>
                <w:sz w:val="24"/>
              </w:rPr>
              <w:t>0170</w:t>
            </w:r>
            <w:r>
              <w:rPr>
                <w:rFonts w:ascii="Times New Roman" w:hAnsi="Times New Roman"/>
                <w:sz w:val="24"/>
              </w:rPr>
              <w:t>, c</w:t>
            </w:r>
            <w:r w:rsidRPr="00DC1212">
              <w:rPr>
                <w:rFonts w:ascii="Times New Roman" w:hAnsi="Times New Roman"/>
                <w:sz w:val="24"/>
              </w:rPr>
              <w:t>0050</w:t>
            </w:r>
            <w:r>
              <w:rPr>
                <w:rFonts w:ascii="Times New Roman" w:hAnsi="Times New Roman"/>
                <w:sz w:val="24"/>
              </w:rPr>
              <w:t>} și {r</w:t>
            </w:r>
            <w:r w:rsidRPr="00DC1212">
              <w:rPr>
                <w:rFonts w:ascii="Times New Roman" w:hAnsi="Times New Roman"/>
                <w:sz w:val="24"/>
              </w:rPr>
              <w:t>0170</w:t>
            </w:r>
            <w:r>
              <w:rPr>
                <w:rFonts w:ascii="Times New Roman" w:hAnsi="Times New Roman"/>
                <w:sz w:val="24"/>
              </w:rPr>
              <w:t>, c</w:t>
            </w:r>
            <w:r w:rsidRPr="00DC1212">
              <w:rPr>
                <w:rFonts w:ascii="Times New Roman" w:hAnsi="Times New Roman"/>
                <w:sz w:val="24"/>
              </w:rPr>
              <w:t>0070</w:t>
            </w:r>
            <w:r>
              <w:rPr>
                <w:rFonts w:ascii="Times New Roman" w:hAnsi="Times New Roman"/>
                <w:sz w:val="24"/>
              </w:rPr>
              <w:t>} se raportează pentru fiecare clasă de expuneri, dar nu și pentru totalul tuturor claselor de expuneri.</w:t>
            </w:r>
          </w:p>
        </w:tc>
      </w:tr>
    </w:tbl>
    <w:p w14:paraId="3EAAC2EE" w14:textId="77777777" w:rsidR="00FB3D09" w:rsidRPr="00DC1212"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sidRPr="00DC1212">
        <w:rPr>
          <w:rFonts w:ascii="Times New Roman" w:hAnsi="Times New Roman"/>
          <w:sz w:val="24"/>
        </w:rPr>
        <w:lastRenderedPageBreak/>
        <w:t>C 08.04 – Riscul de credit și tranzacțiile incomplete: abordarea IRB privind cerințele de capital [situațiile fluxurilor RWEA (CR IRB 4)]</w:t>
      </w:r>
      <w:bookmarkEnd w:id="109"/>
      <w:bookmarkEnd w:id="110"/>
    </w:p>
    <w:p w14:paraId="38050040"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DC1212">
        <w:rPr>
          <w:rFonts w:ascii="Times New Roman" w:hAnsi="Times New Roman"/>
          <w:sz w:val="24"/>
        </w:rPr>
        <w:t>Observații generale</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78</w:t>
      </w:r>
      <w:r>
        <w:fldChar w:fldCharType="end"/>
      </w:r>
      <w:r>
        <w:t xml:space="preserve">. Instituțiile raportează informațiile incluse în acest formular în aplicarea articolului </w:t>
      </w:r>
      <w:r w:rsidRPr="00DC1212">
        <w:t>438</w:t>
      </w:r>
      <w:r>
        <w:t xml:space="preserve"> litera (h) din Regulamentul (UE) nr. </w:t>
      </w:r>
      <w:r w:rsidRPr="00DC1212">
        <w:t>575</w:t>
      </w:r>
      <w:r>
        <w:t>/</w:t>
      </w:r>
      <w:r w:rsidRPr="00DC1212">
        <w:t>2013</w:t>
      </w:r>
      <w:r>
        <w:t xml:space="preserve">. Sunt excluse din acest formular expunerile la riscul de credit al contrapărții (CCR) [partea a treia titlul II capitolul </w:t>
      </w:r>
      <w:r w:rsidRPr="00DC1212">
        <w:t>6</w:t>
      </w:r>
      <w:r>
        <w:t xml:space="preserve"> din Regulamentul (UE) nr. </w:t>
      </w:r>
      <w:r w:rsidRPr="00DC1212">
        <w:t>575</w:t>
      </w:r>
      <w:r>
        <w:t>/</w:t>
      </w:r>
      <w:r w:rsidRPr="00DC1212">
        <w:t>2013</w:t>
      </w:r>
      <w:r>
        <w:t>].</w:t>
      </w:r>
    </w:p>
    <w:p w14:paraId="7118D17C" w14:textId="77777777" w:rsidR="00FB3D09" w:rsidRPr="002A677E" w:rsidRDefault="00FB3D09" w:rsidP="00FB3D09">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DC1212">
        <w:t>79</w:t>
      </w:r>
      <w:r w:rsidRPr="00624117">
        <w:fldChar w:fldCharType="end"/>
      </w:r>
      <w:r>
        <w:t xml:space="preserve">. Instituțiile raportează fluxurile RWEA ca fiind variațiile dintre cuantumurile ponderate la risc ale expunerilor la data de referință și cuantumurile ponderate la risc ale expunerilor la data de referință anterioară. În cazul raportării trimestriale, se raportează sfârșitul trimestrului care precedă trimestrul datei de referință a raportării. </w:t>
      </w:r>
    </w:p>
    <w:p w14:paraId="60298060"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DC1212">
        <w:rPr>
          <w:rFonts w:ascii="Times New Roman" w:hAnsi="Times New Roman"/>
          <w:sz w:val="24"/>
        </w:rPr>
        <w:t>Instrucțiuni privind anumite poziții</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Coloană</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sidRPr="00DC1212">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PONDERAT LA RISC AL EXPUNERII</w:t>
            </w:r>
          </w:p>
          <w:p w14:paraId="0E2B39E4" w14:textId="77777777" w:rsidR="00FB3D09" w:rsidRPr="002A677E" w:rsidRDefault="00FB3D09" w:rsidP="00822842">
            <w:pPr>
              <w:rPr>
                <w:rFonts w:ascii="Times New Roman" w:hAnsi="Times New Roman"/>
                <w:sz w:val="24"/>
              </w:rPr>
            </w:pPr>
            <w:r>
              <w:rPr>
                <w:rFonts w:ascii="Times New Roman" w:hAnsi="Times New Roman"/>
                <w:sz w:val="24"/>
              </w:rPr>
              <w:t xml:space="preserve">Cuantumul total ponderat la risc al expunerii pentru riscul de credit calculat în cadrul abordării IRB, luând în considerare factorii de sprijinire în conformitate cu articolele </w:t>
            </w:r>
            <w:r w:rsidRPr="00DC1212">
              <w:rPr>
                <w:rFonts w:ascii="Times New Roman" w:hAnsi="Times New Roman"/>
                <w:sz w:val="24"/>
              </w:rPr>
              <w:t>501</w:t>
            </w:r>
            <w:r>
              <w:rPr>
                <w:rFonts w:ascii="Times New Roman" w:hAnsi="Times New Roman"/>
                <w:sz w:val="24"/>
              </w:rPr>
              <w:t xml:space="preserve"> și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DC1212"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Rânduri</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sidRPr="00DC1212">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PONDERAT LA RISC AL EXPUNERII LA SFÂRȘITUL PERIOADEI DE RAPORTARE ANTERIOARE</w:t>
            </w:r>
          </w:p>
          <w:p w14:paraId="1DA9C0B6" w14:textId="77777777" w:rsidR="00FB3D09" w:rsidRPr="002A677E" w:rsidRDefault="00FB3D09" w:rsidP="00822842">
            <w:pPr>
              <w:rPr>
                <w:rFonts w:ascii="Times New Roman" w:hAnsi="Times New Roman"/>
                <w:sz w:val="24"/>
              </w:rPr>
            </w:pPr>
            <w:r>
              <w:rPr>
                <w:rFonts w:ascii="Times New Roman" w:hAnsi="Times New Roman"/>
                <w:sz w:val="24"/>
              </w:rPr>
              <w:t xml:space="preserve">Cuantumul ponderat la risc al expunerii la sfârșitul perioadei de raportare anterioare, după aplicarea factorilor de sprijinire a IMM-urilor și a infrastructurii prevăzuți la articolele </w:t>
            </w:r>
            <w:r w:rsidRPr="00DC1212">
              <w:rPr>
                <w:rFonts w:ascii="Times New Roman" w:hAnsi="Times New Roman"/>
                <w:sz w:val="24"/>
              </w:rPr>
              <w:t>501</w:t>
            </w:r>
            <w:r>
              <w:rPr>
                <w:rFonts w:ascii="Times New Roman" w:hAnsi="Times New Roman"/>
                <w:sz w:val="24"/>
              </w:rPr>
              <w:t xml:space="preserve"> și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sidRPr="00DC1212">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DIMENSIUNEA ACTIVELOR (+/-)</w:t>
            </w:r>
          </w:p>
          <w:p w14:paraId="1F51764D" w14:textId="77777777" w:rsidR="00FB3D09" w:rsidRPr="002A677E" w:rsidRDefault="00FB3D09" w:rsidP="00822842">
            <w:pPr>
              <w:rPr>
                <w:rFonts w:ascii="Times New Roman" w:hAnsi="Times New Roman"/>
                <w:sz w:val="24"/>
              </w:rPr>
            </w:pPr>
            <w:r>
              <w:rPr>
                <w:rFonts w:ascii="Times New Roman" w:hAnsi="Times New Roman"/>
                <w:sz w:val="24"/>
              </w:rPr>
              <w:t xml:space="preserve">Variația cuantumului ponderat la risc al expunerii între sfârșitul perioadei de raportare anterioare și sfârșitul perioadei curente de raportare determinată de dimensiunea activelor, adică de modificările dimensiunii și compoziției portofoliului rezultate din activitatea </w:t>
            </w:r>
            <w:r>
              <w:rPr>
                <w:rFonts w:ascii="Times New Roman" w:hAnsi="Times New Roman"/>
                <w:sz w:val="24"/>
              </w:rPr>
              <w:lastRenderedPageBreak/>
              <w:t>comercială obișnuită (inclusiv inițierea de noi activități și credite care ajung la scadență), dar excluzând modificările dimensiunii portofoliului datorate achizițiilor și cedărilor de entități.</w:t>
            </w:r>
          </w:p>
          <w:p w14:paraId="13341C33"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CALITATEA ACTIVELOR (+/-)</w:t>
            </w:r>
          </w:p>
          <w:p w14:paraId="77126645" w14:textId="77777777" w:rsidR="00FB3D09" w:rsidRPr="002A677E" w:rsidRDefault="00FB3D09" w:rsidP="00822842">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calitatea activelor, adică de modificări ale calității evaluate a activelor instituției ca urmare a unor modificări ale riscului debitorului, cum ar fi migrația claselor de rating sau efecte similare.</w:t>
            </w:r>
          </w:p>
          <w:p w14:paraId="17EA6F89"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sidRPr="00DC1212">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ACTUALIZĂRI ALE MODELELOR (+/-)</w:t>
            </w:r>
          </w:p>
          <w:p w14:paraId="44A30095" w14:textId="77777777" w:rsidR="00FB3D09" w:rsidRPr="002A677E" w:rsidRDefault="00FB3D09" w:rsidP="00822842">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actualizări ale modelelor, adică de modificări datorate punerii în aplicare a unor modele noi, modificări ale modelelor, modificări ale domeniului de aplicare al modelelor sau orice alte modificări menite să soluționeze deficiențele modelelor.</w:t>
            </w:r>
          </w:p>
          <w:p w14:paraId="3C5A3011"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sidRPr="00DC1212">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METODOLOGIE ȘI POLITICI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Variația cuantumului ponderat la risc al expunerii între sfârșitul perioadei de raportare anterioare și sfârșitul perioadei curente de raportare determinată de metodologie și politici, adică de modificări datorate unor schimbări metodologice, în ceea ce privește calculele, determinate de modificări ale politicii de reglementare, cuprinzând atât revizuiri ale reglementărilor existente, cât și reglementări noi, cu excepția modificărilor modelelor, care sunt incluse pe rândul </w:t>
            </w:r>
            <w:r w:rsidRPr="00DC1212">
              <w:rPr>
                <w:rFonts w:ascii="Times New Roman" w:hAnsi="Times New Roman"/>
                <w:sz w:val="24"/>
              </w:rPr>
              <w:t>0040</w:t>
            </w:r>
            <w:r>
              <w:rPr>
                <w:rFonts w:ascii="Times New Roman" w:hAnsi="Times New Roman"/>
                <w:sz w:val="24"/>
              </w:rPr>
              <w:t xml:space="preserve">. </w:t>
            </w:r>
          </w:p>
          <w:p w14:paraId="06A06D42"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sidRPr="00DC1212">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ACHIZIȚII ȘI CEDĂRI (+/-)</w:t>
            </w:r>
          </w:p>
          <w:p w14:paraId="3CDAAB15" w14:textId="77777777" w:rsidR="00FB3D09" w:rsidRPr="002A677E" w:rsidRDefault="00FB3D09" w:rsidP="00822842">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achiziții și cedări, adică de modificări ale dimensiunii portofoliului datorate achizițiilor și cedărilor de entități.</w:t>
            </w:r>
          </w:p>
          <w:p w14:paraId="2BE224B0"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DC1212" w:rsidRDefault="00FB3D09" w:rsidP="00DC1212">
            <w:pPr>
              <w:keepNext/>
              <w:rPr>
                <w:rFonts w:ascii="Times New Roman" w:hAnsi="Times New Roman"/>
                <w:b/>
                <w:sz w:val="24"/>
                <w:u w:val="single"/>
              </w:rPr>
            </w:pPr>
            <w:r w:rsidRPr="00DC1212">
              <w:rPr>
                <w:rFonts w:ascii="Times New Roman" w:hAnsi="Times New Roman"/>
                <w:b/>
                <w:sz w:val="24"/>
                <w:u w:val="single"/>
              </w:rPr>
              <w:t>VARIAȚII ALE CURSULUI DE SCHIMB (+/-)</w:t>
            </w:r>
          </w:p>
          <w:p w14:paraId="5F574A4B" w14:textId="77777777" w:rsidR="00FB3D09" w:rsidRPr="002A677E" w:rsidRDefault="00FB3D09" w:rsidP="00822842">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variații ale cursului de schimb, adică de modificări care apar în urma fluctuațiilor conversiei valutare.</w:t>
            </w:r>
          </w:p>
          <w:p w14:paraId="32C9FB56"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sidRPr="00DC1212">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ALTELE (+/-)</w:t>
            </w:r>
          </w:p>
          <w:p w14:paraId="5F09C0BA" w14:textId="77777777" w:rsidR="00FB3D09" w:rsidRPr="002A677E" w:rsidRDefault="00FB3D09" w:rsidP="00822842">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alți factori.</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Această categorie se utilizează pentru a reflecta variațiile care nu pot fi atribuite niciunei alte categorii. </w:t>
            </w:r>
          </w:p>
          <w:p w14:paraId="18CAC008" w14:textId="77777777" w:rsidR="00FB3D09" w:rsidRPr="002A677E" w:rsidRDefault="00FB3D09" w:rsidP="00822842">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sidRPr="00DC1212">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PONDERAT LA RISC AL EXPUNERII LA SFÂRȘITUL PERIOADEI DE RAPORTARE</w:t>
            </w:r>
          </w:p>
          <w:p w14:paraId="1FFEC50C" w14:textId="77777777" w:rsidR="00FB3D09" w:rsidRPr="002A677E" w:rsidRDefault="00FB3D09" w:rsidP="00822842">
            <w:pPr>
              <w:pStyle w:val="CommentText"/>
            </w:pPr>
            <w:r>
              <w:rPr>
                <w:rFonts w:ascii="Times New Roman" w:hAnsi="Times New Roman"/>
                <w:sz w:val="24"/>
              </w:rPr>
              <w:t xml:space="preserve">Cuantumul ponderat la risc al expunerii în perioada de raportare, după aplicarea factorilor de sprijinire a IMM-urilor și a infrastructurii prevăzuți la articolele </w:t>
            </w:r>
            <w:r w:rsidRPr="00DC1212">
              <w:rPr>
                <w:rFonts w:ascii="Times New Roman" w:hAnsi="Times New Roman"/>
                <w:sz w:val="24"/>
              </w:rPr>
              <w:t>501</w:t>
            </w:r>
            <w:r>
              <w:rPr>
                <w:rFonts w:ascii="Times New Roman" w:hAnsi="Times New Roman"/>
                <w:sz w:val="24"/>
              </w:rPr>
              <w:t xml:space="preserve"> și </w:t>
            </w:r>
            <w:r w:rsidRPr="00DC1212">
              <w:rPr>
                <w:rFonts w:ascii="Times New Roman" w:hAnsi="Times New Roman"/>
                <w:sz w:val="24"/>
              </w:rPr>
              <w:t>501</w:t>
            </w:r>
            <w:r>
              <w:rPr>
                <w:rFonts w:ascii="Times New Roman" w:hAnsi="Times New Roman"/>
                <w:sz w:val="24"/>
              </w:rPr>
              <w:t>a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bl>
    <w:p w14:paraId="49993E55" w14:textId="77777777" w:rsidR="00FB3D09" w:rsidRPr="00DC1212"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sidRPr="00DC1212">
        <w:rPr>
          <w:rFonts w:ascii="Times New Roman" w:hAnsi="Times New Roman"/>
          <w:sz w:val="24"/>
        </w:rPr>
        <w:t>C 08.05 – Riscul de credit și tranzacțiile incomplete: abordarea IRB privind cerințele de capital [testarea ex-post a probabilității de nerambursare (CR IRB 5)]</w:t>
      </w:r>
      <w:bookmarkEnd w:id="115"/>
      <w:bookmarkEnd w:id="116"/>
    </w:p>
    <w:p w14:paraId="16F92F14"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DC1212">
        <w:rPr>
          <w:rFonts w:ascii="Times New Roman" w:hAnsi="Times New Roman"/>
          <w:sz w:val="24"/>
        </w:rPr>
        <w:t>Observații generale</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80</w:t>
      </w:r>
      <w:r>
        <w:fldChar w:fldCharType="end"/>
      </w:r>
      <w:r>
        <w:t xml:space="preserve">. Instituțiile raportează informațiile incluse în acest formular în aplicarea articolului </w:t>
      </w:r>
      <w:r w:rsidRPr="00DC1212">
        <w:t>452</w:t>
      </w:r>
      <w:r>
        <w:t xml:space="preserve"> litera (h) din Regulamentul (UE) nr. </w:t>
      </w:r>
      <w:r w:rsidRPr="00DC1212">
        <w:t>575</w:t>
      </w:r>
      <w:r>
        <w:t>/</w:t>
      </w:r>
      <w:r w:rsidRPr="00DC1212">
        <w:t>2013</w:t>
      </w:r>
      <w:r>
        <w:t xml:space="preserve">. Instituția ia în considerare modelele utilizate în cadrul fiecărei clase de expuneri și explică procentajul din cuantumul ponderat la risc al expunerii pentru clasa de expuneri relevantă supusă modelelor pentru care sunt raportate aici rezultatele testărilor ex-post. Sunt excluse din acest formular expunerile la riscul de credit al contrapărții (CCR) [partea a treia titlul II capitolul </w:t>
      </w:r>
      <w:r w:rsidRPr="00DC1212">
        <w:t>6</w:t>
      </w:r>
      <w:r>
        <w:t xml:space="preserve"> din Regulamentul (UE) nr. </w:t>
      </w:r>
      <w:r w:rsidRPr="00DC1212">
        <w:t>575</w:t>
      </w:r>
      <w:r>
        <w:t>/</w:t>
      </w:r>
      <w:r w:rsidRPr="00DC1212">
        <w:t>2013</w:t>
      </w:r>
      <w:r>
        <w:t>].</w:t>
      </w:r>
    </w:p>
    <w:p w14:paraId="584B488E"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DC1212">
        <w:rPr>
          <w:rFonts w:ascii="Times New Roman" w:hAnsi="Times New Roman"/>
          <w:sz w:val="24"/>
        </w:rPr>
        <w:t>Instrucțiuni privind anumite poziții</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Coloane</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sidRPr="00DC1212">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MEDIA ARITMETICĂ A PROBABILITĂȚII DE NERAMBURSARE (%)</w:t>
            </w:r>
          </w:p>
          <w:p w14:paraId="369D866D" w14:textId="77777777" w:rsidR="00FB3D09" w:rsidRPr="00DC1212" w:rsidRDefault="00FB3D09" w:rsidP="00822842">
            <w:pPr>
              <w:rPr>
                <w:rFonts w:ascii="Times New Roman" w:hAnsi="Times New Roman"/>
                <w:b/>
                <w:sz w:val="24"/>
              </w:rPr>
            </w:pPr>
            <w:r>
              <w:rPr>
                <w:rFonts w:ascii="Times New Roman" w:hAnsi="Times New Roman"/>
                <w:sz w:val="24"/>
              </w:rPr>
              <w:t xml:space="preserve">Media aritmetică a probabilității de nerambursare la începutul perioadei de raportare pentru debitorii care se încadrează în intervalul fix al probabilității de nerambursare și care sunt luați în considerare în coloana </w:t>
            </w:r>
            <w:r w:rsidRPr="00DC1212">
              <w:rPr>
                <w:rFonts w:ascii="Times New Roman" w:hAnsi="Times New Roman"/>
                <w:sz w:val="24"/>
              </w:rPr>
              <w:t>0020</w:t>
            </w:r>
            <w:r>
              <w:rPr>
                <w:rFonts w:ascii="Times New Roman" w:hAnsi="Times New Roman"/>
                <w:sz w:val="24"/>
              </w:rPr>
              <w:t xml:space="preserve"> (medie ponderată în funcție de numărul debitorilor).</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DC1212" w:rsidRDefault="00FB3D09" w:rsidP="00DC1212">
            <w:pPr>
              <w:keepNext/>
              <w:rPr>
                <w:rFonts w:ascii="Times New Roman" w:hAnsi="Times New Roman"/>
                <w:b/>
                <w:sz w:val="24"/>
                <w:u w:val="single"/>
              </w:rPr>
            </w:pPr>
            <w:r w:rsidRPr="00DC1212">
              <w:rPr>
                <w:rFonts w:ascii="Times New Roman" w:hAnsi="Times New Roman"/>
                <w:b/>
                <w:sz w:val="24"/>
                <w:u w:val="single"/>
              </w:rPr>
              <w:t>NUMĂRUL DEBITORILOR LA SFÂRȘITUL ANULUI PRECEDENT</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Numărul debitorilor la sfârșitul anului precedent care fac obiectul raportării.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Se includ toți debitorii care au o obligație din credite la momentul relevant. </w:t>
            </w:r>
          </w:p>
          <w:p w14:paraId="0234603A" w14:textId="77777777" w:rsidR="00FB3D09" w:rsidRPr="002A677E" w:rsidRDefault="00FB3D09" w:rsidP="00822842">
            <w:pPr>
              <w:rPr>
                <w:rFonts w:ascii="Times New Roman" w:hAnsi="Times New Roman"/>
                <w:sz w:val="24"/>
              </w:rPr>
            </w:pPr>
            <w:r>
              <w:rPr>
                <w:rFonts w:ascii="Times New Roman" w:hAnsi="Times New Roman"/>
                <w:sz w:val="24"/>
              </w:rPr>
              <w:t xml:space="preserve">Numărul debitorilor se calculează în conformitate cu instrucțiunile din coloana </w:t>
            </w:r>
            <w:r w:rsidRPr="00DC1212">
              <w:rPr>
                <w:rFonts w:ascii="Times New Roman" w:hAnsi="Times New Roman"/>
                <w:sz w:val="24"/>
              </w:rPr>
              <w:t>0300</w:t>
            </w:r>
            <w:r>
              <w:rPr>
                <w:rFonts w:ascii="Times New Roman" w:hAnsi="Times New Roman"/>
                <w:sz w:val="24"/>
              </w:rPr>
              <w:t xml:space="preserve"> a formularului C </w:t>
            </w:r>
            <w:r w:rsidRPr="00DC1212">
              <w:rPr>
                <w:rFonts w:ascii="Times New Roman" w:hAnsi="Times New Roman"/>
                <w:sz w:val="24"/>
              </w:rPr>
              <w:t>08</w:t>
            </w:r>
            <w:r>
              <w:rPr>
                <w:rFonts w:ascii="Times New Roman" w:hAnsi="Times New Roman"/>
                <w:sz w:val="24"/>
              </w:rPr>
              <w:t>.</w:t>
            </w:r>
            <w:r w:rsidRPr="00DC1212">
              <w:rPr>
                <w:rFonts w:ascii="Times New Roman" w:hAnsi="Times New Roman"/>
                <w:sz w:val="24"/>
              </w:rPr>
              <w:t>01</w:t>
            </w:r>
            <w:r>
              <w:rPr>
                <w:rFonts w:ascii="Times New Roman" w:hAnsi="Times New Roman"/>
                <w:sz w:val="24"/>
              </w:rPr>
              <w:t>. În cazul codebitorilor, se aplică același tratament ca cel aplicat în vederea calibrării probabilității de nerambursare.</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sidRPr="00DC1212">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DIN CARE: INTRAȚI ÎN STARE DE NERAMBURSARE ÎN CURSUL ANULUI</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Numărul debitorilor care au intrat în stare de nerambursare în cursul anului (și anume în perioada de observare pentru calcularea ratei de nerambursare).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Intrarea în stare de nerambursare se determină în conformitate cu articolul </w:t>
            </w:r>
            <w:r w:rsidRPr="00DC1212">
              <w:rPr>
                <w:rFonts w:ascii="Times New Roman" w:hAnsi="Times New Roman"/>
                <w:sz w:val="24"/>
              </w:rPr>
              <w:t>178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w:t>
            </w:r>
          </w:p>
          <w:p w14:paraId="37E2D9CF" w14:textId="77777777" w:rsidR="00FB3D09" w:rsidRPr="00DC1212" w:rsidRDefault="00FB3D09" w:rsidP="00822842">
            <w:pPr>
              <w:rPr>
                <w:rFonts w:ascii="Times New Roman" w:hAnsi="Times New Roman"/>
                <w:b/>
                <w:sz w:val="24"/>
                <w:u w:val="single"/>
              </w:rPr>
            </w:pPr>
            <w:r>
              <w:rPr>
                <w:rFonts w:ascii="Times New Roman" w:hAnsi="Times New Roman"/>
                <w:sz w:val="24"/>
              </w:rPr>
              <w:t>Fiecare debitor intrat în stare de nerambursare este luat în considerare o singură dată la numărătorul și numitorul din calculul ratei de nerambursare pe un an, chiar dacă debitorul a avut mai mult de un eveniment de nerambursare în cursul perioadei relevante de un an.</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sidRPr="00DC1212">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RATA DE NERAMBURSARE MEDIE OBSERVATĂ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Rata de nerambursare pe un an menționată la articolul </w:t>
            </w:r>
            <w:r w:rsidRPr="00DC1212">
              <w:rPr>
                <w:rFonts w:ascii="Times New Roman" w:hAnsi="Times New Roman"/>
                <w:sz w:val="24"/>
              </w:rPr>
              <w:t>4</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xml:space="preserve">) punctul </w:t>
            </w:r>
            <w:r w:rsidRPr="00DC1212">
              <w:rPr>
                <w:rFonts w:ascii="Times New Roman" w:hAnsi="Times New Roman"/>
                <w:sz w:val="24"/>
              </w:rPr>
              <w:t>78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Instituțiile trebuie să se asigure:</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 că numitorul constă în numărul debitorilor neaflați în stare de nerambursare care au o obligație din credite observată la începutul perioadei de observare de un an (adică începutul anului anterior datei de referință a raportării); în acest context, o obligație din credite se referă la următoarele două elemente: (i) orice element bilanțier, inclusiv orice cuantum aferent principalului, dobânzii și comisioanelor; (ii) orice element extrabilanțier, inclusiv garanțiile emise de instituție în calitate de garant;</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că numărătorul include toți debitorii luați în considerare la numitor care au avut cel puțin un eveniment de nerambursare în cursul perioadei de observare de un an (anul anterior datei de referință a raportării).</w:t>
            </w:r>
          </w:p>
          <w:p w14:paraId="071F87D7" w14:textId="77777777" w:rsidR="00FB3D09" w:rsidRPr="002A677E" w:rsidRDefault="00FB3D09" w:rsidP="00822842">
            <w:pPr>
              <w:rPr>
                <w:rFonts w:ascii="Times New Roman" w:hAnsi="Times New Roman"/>
                <w:sz w:val="24"/>
              </w:rPr>
            </w:pPr>
            <w:r>
              <w:rPr>
                <w:rFonts w:ascii="Times New Roman" w:hAnsi="Times New Roman"/>
                <w:sz w:val="24"/>
              </w:rPr>
              <w:t xml:space="preserve">În ceea ce privește calcularea numărului de debitori, a se vedea coloana </w:t>
            </w:r>
            <w:r w:rsidRPr="00DC1212">
              <w:rPr>
                <w:rFonts w:ascii="Times New Roman" w:hAnsi="Times New Roman"/>
                <w:sz w:val="24"/>
              </w:rPr>
              <w:t>0300</w:t>
            </w:r>
            <w:r>
              <w:rPr>
                <w:rFonts w:ascii="Times New Roman" w:hAnsi="Times New Roman"/>
                <w:sz w:val="24"/>
              </w:rPr>
              <w:t xml:space="preserve"> din formularul C </w:t>
            </w:r>
            <w:r w:rsidRPr="00DC1212">
              <w:rPr>
                <w:rFonts w:ascii="Times New Roman" w:hAnsi="Times New Roman"/>
                <w:sz w:val="24"/>
              </w:rPr>
              <w:t>08</w:t>
            </w:r>
            <w:r>
              <w:rPr>
                <w:rFonts w:ascii="Times New Roman" w:hAnsi="Times New Roman"/>
                <w:sz w:val="24"/>
              </w:rPr>
              <w:t>.</w:t>
            </w:r>
            <w:r w:rsidRPr="00DC1212">
              <w:rPr>
                <w:rFonts w:ascii="Times New Roman" w:hAnsi="Times New Roman"/>
                <w:sz w:val="24"/>
              </w:rPr>
              <w:t>01</w:t>
            </w:r>
            <w:r>
              <w:rPr>
                <w:rFonts w:ascii="Times New Roman" w:hAnsi="Times New Roman"/>
                <w:sz w:val="24"/>
              </w:rPr>
              <w:t>.</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sidRPr="00DC1212">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DC1212" w:rsidRDefault="00FB3D09" w:rsidP="00822842">
            <w:pPr>
              <w:rPr>
                <w:rFonts w:ascii="Times New Roman" w:hAnsi="Times New Roman"/>
                <w:sz w:val="24"/>
                <w:u w:val="single"/>
              </w:rPr>
            </w:pPr>
            <w:r w:rsidRPr="00DC1212">
              <w:rPr>
                <w:rFonts w:ascii="Times New Roman" w:hAnsi="Times New Roman"/>
                <w:b/>
                <w:sz w:val="24"/>
                <w:u w:val="single"/>
              </w:rPr>
              <w:t>RATA DE NERAMBURSARE ANUALĂ ISTORICĂ MEDIE (%)</w:t>
            </w:r>
          </w:p>
          <w:p w14:paraId="584459CD" w14:textId="77777777" w:rsidR="00FB3D09" w:rsidRPr="002A677E" w:rsidRDefault="00FB3D09" w:rsidP="00822842">
            <w:pPr>
              <w:rPr>
                <w:rFonts w:ascii="Times New Roman" w:hAnsi="Times New Roman"/>
                <w:sz w:val="24"/>
              </w:rPr>
            </w:pPr>
            <w:r>
              <w:rPr>
                <w:rFonts w:ascii="Times New Roman" w:hAnsi="Times New Roman"/>
                <w:sz w:val="24"/>
              </w:rPr>
              <w:t>Se raportează media simplă a ratei anuale de nerambursare cel puțin pentru cei mai recenți cinci ani (debitorii de la începutul fiecărui an care intră în stare de nerambursare în cursul anului respectiv/totalul debitorilor de la începutul fiecărui an). Instituția poate alege să utilizeze o perioadă istorică mai lungă care este conformă cu practicile efective de gestionare a riscurilor ale instituției.</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7638"/>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Rânduri</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 xml:space="preserve">INTERVALUL PROBABILITĂȚII </w:t>
            </w:r>
            <w:r>
              <w:rPr>
                <w:rFonts w:ascii="Times New Roman" w:hAnsi="Times New Roman"/>
                <w:sz w:val="24"/>
              </w:rPr>
              <w:lastRenderedPageBreak/>
              <w:t>DE NERAMBURSARE</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lastRenderedPageBreak/>
              <w:t xml:space="preserve">Expunerile se alocă unei benzi corespunzătoare din intervalul fix al probabilității de nerambursare pe baza probabilității de nerambursare estimate </w:t>
            </w:r>
            <w:r>
              <w:rPr>
                <w:rFonts w:ascii="Times New Roman" w:hAnsi="Times New Roman"/>
                <w:sz w:val="24"/>
              </w:rPr>
              <w:lastRenderedPageBreak/>
              <w:t xml:space="preserve">la începutul perioadei de raportare pentru fiecare debitor atribuite acestei clase de expuneri (luându-se în considerare toate efectele de substituție ca urmare a tehnicilor de diminuare a riscului). Pentru fiecare expunere, instituțiile stabilesc corespondența cu intervalul probabilității de nerambursare din formular, ținând seama, de asemenea, de scalele continue. Toate expunerile în stare de nerambursare trebuie incluse în banda corespunzătoare probabilității de nerambursare de </w:t>
            </w:r>
            <w:r w:rsidRPr="00DC1212">
              <w:rPr>
                <w:rFonts w:ascii="Times New Roman" w:hAnsi="Times New Roman"/>
                <w:sz w:val="24"/>
              </w:rPr>
              <w:t>100</w:t>
            </w:r>
            <w:r>
              <w:t> </w:t>
            </w:r>
            <w:r>
              <w:rPr>
                <w:rFonts w:ascii="Times New Roman" w:hAnsi="Times New Roman"/>
                <w:sz w:val="24"/>
              </w:rPr>
              <w:t>%.</w:t>
            </w:r>
          </w:p>
        </w:tc>
      </w:tr>
    </w:tbl>
    <w:p w14:paraId="4DD60C58" w14:textId="77777777" w:rsidR="00FB3D09" w:rsidRPr="00DC1212"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sidRPr="00DC1212">
        <w:rPr>
          <w:rFonts w:ascii="Times New Roman" w:hAnsi="Times New Roman"/>
          <w:sz w:val="24"/>
        </w:rPr>
        <w:lastRenderedPageBreak/>
        <w:t xml:space="preserve">C 08.05.1 – Riscul de credit și tranzacțiile incomplete: abordarea IRB privind cerințele </w:t>
      </w:r>
      <w:r w:rsidRPr="00DC1212">
        <w:rPr>
          <w:rFonts w:ascii="Times New Roman" w:hAnsi="Times New Roman"/>
          <w:spacing w:val="-6"/>
          <w:sz w:val="24"/>
        </w:rPr>
        <w:t>de capital: Testarea ex-post a probabilității de nerambursare în conformitate cu articolul 180</w:t>
      </w:r>
      <w:r w:rsidRPr="00DC1212">
        <w:rPr>
          <w:rFonts w:ascii="Times New Roman" w:hAnsi="Times New Roman"/>
          <w:sz w:val="24"/>
        </w:rPr>
        <w:t xml:space="preserve"> alineatul (1) litera (f) din Regulamentul (UE) 575/2013 (CR IRB 5B)</w:t>
      </w:r>
      <w:bookmarkEnd w:id="121"/>
      <w:bookmarkEnd w:id="122"/>
    </w:p>
    <w:p w14:paraId="27A46150"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DC1212">
        <w:rPr>
          <w:rFonts w:ascii="Times New Roman" w:hAnsi="Times New Roman"/>
          <w:sz w:val="24"/>
        </w:rPr>
        <w:t>Instrucțiuni privind anumite poziții</w:t>
      </w:r>
      <w:bookmarkEnd w:id="123"/>
      <w:bookmarkEnd w:id="124"/>
    </w:p>
    <w:p w14:paraId="68360FA1" w14:textId="6686B28F"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81</w:t>
      </w:r>
      <w:r>
        <w:fldChar w:fldCharType="end"/>
      </w:r>
      <w:r>
        <w:t xml:space="preserve">. În plus față de formularul C </w:t>
      </w:r>
      <w:r w:rsidRPr="00DC1212">
        <w:t>08</w:t>
      </w:r>
      <w:r>
        <w:t>.</w:t>
      </w:r>
      <w:r w:rsidRPr="00DC1212">
        <w:t>05</w:t>
      </w:r>
      <w:r>
        <w:t xml:space="preserve">, instituțiile trebuie să raporteze informațiile incluse în formularul C </w:t>
      </w:r>
      <w:r w:rsidRPr="00DC1212">
        <w:t>08</w:t>
      </w:r>
      <w:r>
        <w:t>.</w:t>
      </w:r>
      <w:r w:rsidRPr="00DC1212">
        <w:t>05</w:t>
      </w:r>
      <w:r>
        <w:t>.</w:t>
      </w:r>
      <w:r w:rsidRPr="00DC1212">
        <w:t>1</w:t>
      </w:r>
      <w:r>
        <w:t xml:space="preserve"> în cazul în care aplică articolul </w:t>
      </w:r>
      <w:r w:rsidRPr="00DC1212">
        <w:t>180</w:t>
      </w:r>
      <w:r>
        <w:t xml:space="preserve"> alineatul (</w:t>
      </w:r>
      <w:r w:rsidRPr="00DC1212">
        <w:t>1</w:t>
      </w:r>
      <w:r>
        <w:t>) litera</w:t>
      </w:r>
      <w:r w:rsidR="00DC1212">
        <w:t> </w:t>
      </w:r>
      <w:r>
        <w:t>(f) din Regulamentul (UE) nr. </w:t>
      </w:r>
      <w:r w:rsidRPr="00DC1212">
        <w:t>575</w:t>
      </w:r>
      <w:r>
        <w:t>/</w:t>
      </w:r>
      <w:r w:rsidRPr="00DC1212">
        <w:t>2013</w:t>
      </w:r>
      <w:r>
        <w:t xml:space="preserve"> pentru estimarea probabilității de nerambursare și numai pentru estimările probabilității de nerambursare în conformitate cu același articol. Instrucțiunile sunt aceleași ca pentru formularul C</w:t>
      </w:r>
      <w:r w:rsidR="00DC1212">
        <w:t> </w:t>
      </w:r>
      <w:r w:rsidRPr="00DC1212">
        <w:t>08</w:t>
      </w:r>
      <w:r>
        <w:t>.</w:t>
      </w:r>
      <w:r w:rsidRPr="00DC1212">
        <w:t>05</w:t>
      </w:r>
      <w:r>
        <w:t>, cu următoarele excepții: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Coloane</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sidRPr="00DC1212">
              <w:rPr>
                <w:rFonts w:ascii="Times New Roman" w:hAnsi="Times New Roman"/>
                <w:sz w:val="24"/>
              </w:rPr>
              <w:t>0005</w:t>
            </w:r>
          </w:p>
        </w:tc>
        <w:tc>
          <w:tcPr>
            <w:tcW w:w="8843" w:type="dxa"/>
            <w:shd w:val="clear" w:color="auto" w:fill="auto"/>
          </w:tcPr>
          <w:p w14:paraId="1D47203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INTERVALUL PROBABILITĂȚII DE NERAMBURSARE</w:t>
            </w:r>
          </w:p>
          <w:p w14:paraId="4CAAE100" w14:textId="77777777" w:rsidR="00FB3D09" w:rsidRPr="002A677E" w:rsidRDefault="00FB3D09" w:rsidP="00822842">
            <w:pPr>
              <w:rPr>
                <w:rFonts w:ascii="Times New Roman" w:hAnsi="Times New Roman"/>
                <w:sz w:val="24"/>
              </w:rPr>
            </w:pPr>
            <w:r>
              <w:rPr>
                <w:rFonts w:ascii="Times New Roman" w:hAnsi="Times New Roman"/>
                <w:sz w:val="24"/>
              </w:rPr>
              <w:t xml:space="preserve">Instituțiile raportează intervalele probabilității de nerambursare </w:t>
            </w:r>
            <w:r>
              <w:rPr>
                <w:rStyle w:val="InstructionsTabelleText"/>
                <w:rFonts w:ascii="Times New Roman" w:hAnsi="Times New Roman"/>
                <w:sz w:val="24"/>
              </w:rPr>
              <w:t>în conformitate cu</w:t>
            </w:r>
            <w:r>
              <w:rPr>
                <w:rFonts w:ascii="Times New Roman" w:hAnsi="Times New Roman"/>
                <w:sz w:val="24"/>
              </w:rPr>
              <w:t xml:space="preserve"> clasele interne de rating pe care le pun în corespondență cu scala utilizată de ECAI externă, în locul unui interval fix extern al probabilității de nerambursare.</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sidRPr="00DC1212">
              <w:rPr>
                <w:rFonts w:ascii="Times New Roman" w:hAnsi="Times New Roman"/>
                <w:sz w:val="24"/>
              </w:rPr>
              <w:t>0006</w:t>
            </w:r>
          </w:p>
        </w:tc>
        <w:tc>
          <w:tcPr>
            <w:tcW w:w="8843" w:type="dxa"/>
            <w:shd w:val="clear" w:color="auto" w:fill="auto"/>
          </w:tcPr>
          <w:p w14:paraId="6793AD5E"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ECHIVALENTUL RATINGULUI EXTERN</w:t>
            </w:r>
          </w:p>
          <w:p w14:paraId="276EE83C" w14:textId="77777777" w:rsidR="00FB3D09" w:rsidRPr="002A677E" w:rsidRDefault="00FB3D09" w:rsidP="00822842">
            <w:pPr>
              <w:rPr>
                <w:rFonts w:ascii="Times New Roman" w:hAnsi="Times New Roman"/>
                <w:sz w:val="24"/>
              </w:rPr>
            </w:pPr>
            <w:r>
              <w:rPr>
                <w:rFonts w:ascii="Times New Roman" w:hAnsi="Times New Roman"/>
                <w:sz w:val="24"/>
              </w:rPr>
              <w:t xml:space="preserve">Instituțiile raportează câte o coloană pentru fiecare ECAI luată în considerare în conformitate cu articolul </w:t>
            </w:r>
            <w:r w:rsidRPr="00DC1212">
              <w:rPr>
                <w:rFonts w:ascii="Times New Roman" w:hAnsi="Times New Roman"/>
                <w:sz w:val="24"/>
              </w:rPr>
              <w:t>180</w:t>
            </w:r>
            <w:r>
              <w:rPr>
                <w:rFonts w:ascii="Times New Roman" w:hAnsi="Times New Roman"/>
                <w:sz w:val="24"/>
              </w:rPr>
              <w:t xml:space="preserve"> alineatul (</w:t>
            </w:r>
            <w:r w:rsidRPr="00DC1212">
              <w:rPr>
                <w:rFonts w:ascii="Times New Roman" w:hAnsi="Times New Roman"/>
                <w:sz w:val="24"/>
              </w:rPr>
              <w:t>1</w:t>
            </w:r>
            <w:r>
              <w:rPr>
                <w:rFonts w:ascii="Times New Roman" w:hAnsi="Times New Roman"/>
                <w:sz w:val="24"/>
              </w:rPr>
              <w:t>) litera (f)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Instituțiile includ în aceste coloane ratingul extern care corespunde intervalelor interne ale probabilității de nerambursare.</w:t>
            </w:r>
          </w:p>
        </w:tc>
      </w:tr>
    </w:tbl>
    <w:p w14:paraId="1CA8A0ED" w14:textId="77777777" w:rsidR="00FB3D09" w:rsidRPr="00DC1212"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sidRPr="00DC1212">
        <w:rPr>
          <w:rFonts w:ascii="Times New Roman" w:hAnsi="Times New Roman"/>
          <w:sz w:val="24"/>
        </w:rPr>
        <w:t>C 08.06 – Riscul de credit și tranzacțiile incomplete: abordarea IRB privind cerințele de capital [abordarea bazată pe încadrarea finanțărilor specializate (CR IRB 6)]</w:t>
      </w:r>
      <w:bookmarkEnd w:id="125"/>
      <w:bookmarkEnd w:id="126"/>
    </w:p>
    <w:p w14:paraId="0C327519"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DC1212">
        <w:rPr>
          <w:rFonts w:ascii="Times New Roman" w:hAnsi="Times New Roman"/>
          <w:sz w:val="24"/>
        </w:rPr>
        <w:t>Observații generale</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82</w:t>
      </w:r>
      <w:r>
        <w:fldChar w:fldCharType="end"/>
      </w:r>
      <w:r>
        <w:t xml:space="preserve">. Instituțiile raportează informațiile incluse în acest formular în aplicarea articolului </w:t>
      </w:r>
      <w:r w:rsidRPr="00DC1212">
        <w:t>438</w:t>
      </w:r>
      <w:r>
        <w:t xml:space="preserve"> litera (e) din Regulamentul (UE) nr. </w:t>
      </w:r>
      <w:r w:rsidRPr="00DC1212">
        <w:t>575</w:t>
      </w:r>
      <w:r>
        <w:t>/</w:t>
      </w:r>
      <w:r w:rsidRPr="00DC1212">
        <w:t>2013</w:t>
      </w:r>
      <w:r>
        <w:t xml:space="preserve">. Instituțiile raportează informații cu privire la următoarele tipuri de expuneri din finanțări specializate menționate în tabelul </w:t>
      </w:r>
      <w:r w:rsidRPr="00DC1212">
        <w:t>1</w:t>
      </w:r>
      <w:r>
        <w:t xml:space="preserve"> de la articolul </w:t>
      </w:r>
      <w:r w:rsidRPr="00DC1212">
        <w:t>153</w:t>
      </w:r>
      <w:r>
        <w:t xml:space="preserve"> alineatul (</w:t>
      </w:r>
      <w:r w:rsidRPr="00DC1212">
        <w:t>5</w:t>
      </w:r>
      <w:r>
        <w:t>):</w:t>
      </w:r>
    </w:p>
    <w:p w14:paraId="020ECF38" w14:textId="77777777" w:rsidR="00FB3D09" w:rsidRPr="002A677E" w:rsidRDefault="00FB3D09" w:rsidP="00FB3D09">
      <w:pPr>
        <w:pStyle w:val="InstructionsText2"/>
        <w:numPr>
          <w:ilvl w:val="0"/>
          <w:numId w:val="0"/>
        </w:numPr>
        <w:ind w:left="1080"/>
      </w:pPr>
      <w:r>
        <w:t>finanțare de proiecte</w:t>
      </w:r>
    </w:p>
    <w:p w14:paraId="0D30395D" w14:textId="77777777" w:rsidR="00FB3D09" w:rsidRPr="002A677E" w:rsidRDefault="00FB3D09" w:rsidP="00FB3D09">
      <w:pPr>
        <w:pStyle w:val="InstructionsText2"/>
        <w:numPr>
          <w:ilvl w:val="0"/>
          <w:numId w:val="0"/>
        </w:numPr>
        <w:ind w:left="1080"/>
      </w:pPr>
      <w:r>
        <w:t>bunuri imobiliare generatoare de venituri și bunuri imobiliare comerciale cu volatilitate ridicată</w:t>
      </w:r>
    </w:p>
    <w:p w14:paraId="0E156A19" w14:textId="77777777" w:rsidR="00FB3D09" w:rsidRPr="002A677E" w:rsidRDefault="00FB3D09" w:rsidP="00FB3D09">
      <w:pPr>
        <w:pStyle w:val="InstructionsText2"/>
        <w:numPr>
          <w:ilvl w:val="0"/>
          <w:numId w:val="0"/>
        </w:numPr>
        <w:ind w:left="1080"/>
      </w:pPr>
      <w:r>
        <w:lastRenderedPageBreak/>
        <w:t>finanțare de obiecte</w:t>
      </w:r>
    </w:p>
    <w:p w14:paraId="66940C39" w14:textId="77777777" w:rsidR="00FB3D09" w:rsidRPr="002A677E" w:rsidRDefault="00FB3D09" w:rsidP="00FB3D09">
      <w:pPr>
        <w:pStyle w:val="InstructionsText2"/>
        <w:numPr>
          <w:ilvl w:val="1"/>
          <w:numId w:val="15"/>
        </w:numPr>
      </w:pPr>
      <w:r>
        <w:t>finanțare de mărfuri</w:t>
      </w:r>
    </w:p>
    <w:p w14:paraId="58A5DEC7"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sidRPr="00DC1212">
        <w:rPr>
          <w:rFonts w:ascii="Times New Roman" w:hAnsi="Times New Roman"/>
          <w:sz w:val="24"/>
        </w:rPr>
        <w:t>Instrucțiuni privind anumite poziții</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Coloane</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sidRPr="00DC1212">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EXPUNEREA INIȚIALĂ ÎNAINTE DE APLICAREA FACTORILOR DE CONVERSIE</w:t>
            </w:r>
          </w:p>
          <w:p w14:paraId="3FEAA5A3" w14:textId="77777777" w:rsidR="00FB3D09" w:rsidRPr="002A677E" w:rsidRDefault="00FB3D09" w:rsidP="00822842">
            <w:pPr>
              <w:rPr>
                <w:rFonts w:ascii="Times New Roman" w:hAnsi="Times New Roman"/>
                <w:sz w:val="24"/>
              </w:rPr>
            </w:pPr>
            <w:r>
              <w:rPr>
                <w:rFonts w:ascii="Times New Roman" w:hAnsi="Times New Roman"/>
                <w:sz w:val="24"/>
              </w:rPr>
              <w:t>A se vedea instrucțiunile CR-IRB.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sidRPr="00DC1212">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EXPUNERE DUPĂ EFECTELE DE SUBSTITUȚIE ALE DIMINUĂRII RISCULUI DE CREDIT ÎNAINTE DE APLICAREA FACTORILOR DE CONVERSIE</w:t>
            </w:r>
          </w:p>
          <w:p w14:paraId="6CBD0B35" w14:textId="77777777" w:rsidR="00FB3D09" w:rsidRPr="002A677E" w:rsidRDefault="00FB3D09" w:rsidP="00822842">
            <w:pPr>
              <w:rPr>
                <w:rFonts w:ascii="Times New Roman" w:hAnsi="Times New Roman"/>
                <w:sz w:val="24"/>
              </w:rPr>
            </w:pPr>
            <w:r>
              <w:rPr>
                <w:rFonts w:ascii="Times New Roman" w:hAnsi="Times New Roman"/>
                <w:sz w:val="24"/>
              </w:rPr>
              <w:t>A se vedea instrucțiunile CR-IRB.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sidRPr="00DC1212">
              <w:rPr>
                <w:rFonts w:ascii="Times New Roman" w:hAnsi="Times New Roman"/>
                <w:sz w:val="24"/>
              </w:rPr>
              <w:t>0030</w:t>
            </w:r>
            <w:r>
              <w:rPr>
                <w:rFonts w:ascii="Times New Roman" w:hAnsi="Times New Roman"/>
                <w:sz w:val="24"/>
              </w:rPr>
              <w:t xml:space="preserve">, </w:t>
            </w:r>
            <w:r w:rsidRPr="00DC1212">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DC1212" w:rsidRDefault="00FB3D09" w:rsidP="00822842">
            <w:pPr>
              <w:rPr>
                <w:rStyle w:val="InstructionsTabelleberschrift"/>
                <w:rFonts w:ascii="Times New Roman" w:hAnsi="Times New Roman"/>
                <w:bCs w:val="0"/>
                <w:sz w:val="24"/>
              </w:rPr>
            </w:pPr>
            <w:r w:rsidRPr="00DC1212">
              <w:rPr>
                <w:rStyle w:val="InstructionsTabelleberschrift"/>
                <w:rFonts w:ascii="Times New Roman" w:hAnsi="Times New Roman"/>
                <w:sz w:val="24"/>
              </w:rPr>
              <w:t xml:space="preserve">DIN CARE: ELEMENTE EXTRABILANȚIERE </w:t>
            </w:r>
          </w:p>
          <w:p w14:paraId="34DD8D87" w14:textId="77777777" w:rsidR="00FB3D09" w:rsidRPr="002A677E" w:rsidRDefault="00FB3D09" w:rsidP="00822842">
            <w:pPr>
              <w:rPr>
                <w:rFonts w:ascii="Times New Roman" w:hAnsi="Times New Roman"/>
                <w:sz w:val="24"/>
              </w:rPr>
            </w:pPr>
            <w:r>
              <w:rPr>
                <w:rFonts w:ascii="Times New Roman" w:hAnsi="Times New Roman"/>
                <w:sz w:val="24"/>
              </w:rPr>
              <w:t>A se vedea instrucțiunile CR-SA.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sidRPr="00DC1212">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EXPUNERII</w:t>
            </w:r>
          </w:p>
          <w:p w14:paraId="4F68F714" w14:textId="77777777" w:rsidR="00FB3D09" w:rsidRPr="002A677E" w:rsidRDefault="00FB3D09" w:rsidP="00822842">
            <w:pPr>
              <w:rPr>
                <w:rFonts w:ascii="Times New Roman" w:hAnsi="Times New Roman"/>
                <w:sz w:val="24"/>
              </w:rPr>
            </w:pPr>
            <w:r>
              <w:rPr>
                <w:rFonts w:ascii="Times New Roman" w:hAnsi="Times New Roman"/>
                <w:sz w:val="24"/>
              </w:rPr>
              <w:t>A se vedea instrucțiunile CR-IRB.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sidRPr="00DC1212">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DC1212" w:rsidRDefault="00FB3D09" w:rsidP="00822842">
            <w:pPr>
              <w:rPr>
                <w:rStyle w:val="InstructionsTabelleberschrift"/>
                <w:rFonts w:ascii="Times New Roman" w:hAnsi="Times New Roman"/>
                <w:bCs w:val="0"/>
                <w:sz w:val="24"/>
              </w:rPr>
            </w:pPr>
            <w:r w:rsidRPr="00DC1212">
              <w:rPr>
                <w:rStyle w:val="InstructionsTabelleberschrift"/>
                <w:rFonts w:ascii="Times New Roman" w:hAnsi="Times New Roman"/>
                <w:sz w:val="24"/>
              </w:rPr>
              <w:t xml:space="preserve">DIN CARE: DECURGÂND DIN RISCUL DE CREDIT AL CONTRAPĂRȚII </w:t>
            </w:r>
          </w:p>
          <w:p w14:paraId="416635B7" w14:textId="77777777" w:rsidR="00FB3D09" w:rsidRPr="002A677E" w:rsidRDefault="00FB3D09" w:rsidP="00822842">
            <w:pPr>
              <w:rPr>
                <w:rFonts w:ascii="Times New Roman" w:hAnsi="Times New Roman"/>
                <w:sz w:val="24"/>
              </w:rPr>
            </w:pPr>
            <w:r>
              <w:rPr>
                <w:rFonts w:ascii="Times New Roman" w:hAnsi="Times New Roman"/>
                <w:sz w:val="24"/>
              </w:rPr>
              <w:t>A se vedea instrucțiunile CR SA.</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sidRPr="00DC1212">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PONDEREA DE RISC</w:t>
            </w:r>
          </w:p>
          <w:p w14:paraId="5C41EA78" w14:textId="77777777" w:rsidR="00FB3D09" w:rsidRPr="002A677E" w:rsidRDefault="00FB3D09" w:rsidP="00822842">
            <w:pPr>
              <w:rPr>
                <w:rFonts w:ascii="Times New Roman" w:hAnsi="Times New Roman"/>
                <w:sz w:val="24"/>
              </w:rPr>
            </w:pPr>
            <w:r>
              <w:rPr>
                <w:rFonts w:ascii="Times New Roman" w:hAnsi="Times New Roman"/>
                <w:sz w:val="24"/>
              </w:rPr>
              <w:t xml:space="preserve">Articolul </w:t>
            </w:r>
            <w:r w:rsidRPr="00DC1212">
              <w:rPr>
                <w:rFonts w:ascii="Times New Roman" w:hAnsi="Times New Roman"/>
                <w:sz w:val="24"/>
              </w:rPr>
              <w:t>153</w:t>
            </w:r>
            <w:r>
              <w:rPr>
                <w:rFonts w:ascii="Times New Roman" w:hAnsi="Times New Roman"/>
                <w:sz w:val="24"/>
              </w:rPr>
              <w:t xml:space="preserve"> alineatul (</w:t>
            </w:r>
            <w:r w:rsidRPr="00DC1212">
              <w:rPr>
                <w:rFonts w:ascii="Times New Roman" w:hAnsi="Times New Roman"/>
                <w:sz w:val="24"/>
              </w:rPr>
              <w:t>5</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Aceasta este o coloană fixă cu scop informativ și nu trebuie modificată.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sidRPr="00DC1212">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PONDERAT LA RISC AL EXPUNERII DUPĂ APLICAREA FACTORILOR DE SPRIJINIRE</w:t>
            </w:r>
          </w:p>
          <w:p w14:paraId="4B6C2EA5" w14:textId="77777777" w:rsidR="00FB3D09" w:rsidRPr="00DC1212" w:rsidRDefault="00FB3D09" w:rsidP="00822842">
            <w:pPr>
              <w:rPr>
                <w:rFonts w:ascii="Times New Roman" w:hAnsi="Times New Roman"/>
                <w:b/>
                <w:sz w:val="24"/>
              </w:rPr>
            </w:pPr>
            <w:r>
              <w:rPr>
                <w:rFonts w:ascii="Times New Roman" w:hAnsi="Times New Roman"/>
                <w:sz w:val="24"/>
              </w:rPr>
              <w:t>A se vedea instrucțiunile CR-IRB.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sidRPr="00DC1212">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CUANTUMUL PIERDERILOR AȘTEPTATE</w:t>
            </w:r>
          </w:p>
          <w:p w14:paraId="693CE6D8" w14:textId="77777777" w:rsidR="00FB3D09" w:rsidRPr="00DC1212" w:rsidRDefault="00FB3D09" w:rsidP="00822842">
            <w:pPr>
              <w:rPr>
                <w:rFonts w:ascii="Times New Roman" w:hAnsi="Times New Roman"/>
                <w:b/>
                <w:sz w:val="24"/>
              </w:rPr>
            </w:pPr>
            <w:r>
              <w:rPr>
                <w:rFonts w:ascii="Times New Roman" w:hAnsi="Times New Roman"/>
                <w:sz w:val="24"/>
              </w:rPr>
              <w:t>A se vedea instrucțiunile CR-IRB.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sidRPr="00DC1212">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 AJUSTĂRI DE VALOARE ȘI PROVIZIOANE</w:t>
            </w:r>
          </w:p>
          <w:p w14:paraId="43E4B618" w14:textId="77777777" w:rsidR="00FB3D09" w:rsidRPr="00DC1212" w:rsidRDefault="00FB3D09" w:rsidP="00822842">
            <w:pPr>
              <w:rPr>
                <w:rFonts w:ascii="Times New Roman" w:hAnsi="Times New Roman"/>
                <w:b/>
                <w:sz w:val="24"/>
              </w:rPr>
            </w:pPr>
            <w:r>
              <w:rPr>
                <w:rFonts w:ascii="Times New Roman" w:hAnsi="Times New Roman"/>
                <w:sz w:val="24"/>
              </w:rPr>
              <w:t>A se vedea instrucțiunile CR-IRB.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Rânduri</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sidRPr="00DC1212">
              <w:rPr>
                <w:rFonts w:ascii="Times New Roman" w:hAnsi="Times New Roman"/>
                <w:sz w:val="24"/>
              </w:rPr>
              <w:t>0010</w:t>
            </w:r>
            <w:r>
              <w:rPr>
                <w:rFonts w:ascii="Times New Roman" w:hAnsi="Times New Roman"/>
                <w:sz w:val="24"/>
              </w:rPr>
              <w:t>-</w:t>
            </w:r>
            <w:r w:rsidRPr="00DC1212">
              <w:rPr>
                <w:rFonts w:ascii="Times New Roman" w:hAnsi="Times New Roman"/>
                <w:sz w:val="24"/>
              </w:rPr>
              <w:t>0120</w:t>
            </w:r>
          </w:p>
        </w:tc>
        <w:tc>
          <w:tcPr>
            <w:tcW w:w="8931" w:type="dxa"/>
          </w:tcPr>
          <w:p w14:paraId="68EE291B" w14:textId="77777777" w:rsidR="00FB3D09" w:rsidRPr="002A677E" w:rsidRDefault="00FB3D09" w:rsidP="00822842">
            <w:pPr>
              <w:rPr>
                <w:rFonts w:ascii="Times New Roman" w:hAnsi="Times New Roman"/>
                <w:sz w:val="24"/>
              </w:rPr>
            </w:pPr>
            <w:r w:rsidRPr="00DC1212">
              <w:rPr>
                <w:rFonts w:ascii="Times New Roman" w:hAnsi="Times New Roman"/>
                <w:spacing w:val="-4"/>
                <w:sz w:val="24"/>
              </w:rPr>
              <w:t xml:space="preserve">Expunerile trebuie alocate categoriei și scadenței corespunzătoare </w:t>
            </w:r>
            <w:r w:rsidRPr="00DC1212">
              <w:rPr>
                <w:rStyle w:val="InstructionsTabelleText"/>
                <w:rFonts w:ascii="Times New Roman" w:hAnsi="Times New Roman"/>
                <w:spacing w:val="-4"/>
                <w:sz w:val="24"/>
              </w:rPr>
              <w:t>în conformitate cu</w:t>
            </w:r>
            <w:r w:rsidRPr="00DC1212">
              <w:rPr>
                <w:rFonts w:ascii="Times New Roman" w:hAnsi="Times New Roman"/>
                <w:spacing w:val="-4"/>
                <w:sz w:val="24"/>
              </w:rPr>
              <w:t xml:space="preserve"> tabelul 1</w:t>
            </w:r>
            <w:r>
              <w:rPr>
                <w:rFonts w:ascii="Times New Roman" w:hAnsi="Times New Roman"/>
                <w:sz w:val="24"/>
              </w:rPr>
              <w:t xml:space="preserve"> de la articolul </w:t>
            </w:r>
            <w:r w:rsidRPr="00DC1212">
              <w:rPr>
                <w:rFonts w:ascii="Times New Roman" w:hAnsi="Times New Roman"/>
                <w:sz w:val="24"/>
              </w:rPr>
              <w:t>153</w:t>
            </w:r>
            <w:r>
              <w:rPr>
                <w:rFonts w:ascii="Times New Roman" w:hAnsi="Times New Roman"/>
                <w:sz w:val="24"/>
              </w:rPr>
              <w:t xml:space="preserve"> alineatul (</w:t>
            </w:r>
            <w:r w:rsidRPr="00DC1212">
              <w:rPr>
                <w:rFonts w:ascii="Times New Roman" w:hAnsi="Times New Roman"/>
                <w:sz w:val="24"/>
              </w:rPr>
              <w:t>5</w:t>
            </w:r>
            <w:r>
              <w:rPr>
                <w:rFonts w:ascii="Times New Roman" w:hAnsi="Times New Roman"/>
                <w:sz w:val="24"/>
              </w:rPr>
              <w:t>)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bl>
    <w:p w14:paraId="4255FF49" w14:textId="77777777" w:rsidR="00FB3D09" w:rsidRPr="002A677E" w:rsidRDefault="00FB3D09" w:rsidP="00FB3D09">
      <w:pPr>
        <w:pStyle w:val="body"/>
      </w:pPr>
    </w:p>
    <w:p w14:paraId="782F65B6" w14:textId="77777777" w:rsidR="00FB3D09" w:rsidRPr="00DC1212" w:rsidRDefault="00FB3D09" w:rsidP="008C13A4">
      <w:pPr>
        <w:pStyle w:val="Instructionsberschrift2"/>
        <w:numPr>
          <w:ilvl w:val="2"/>
          <w:numId w:val="21"/>
        </w:numPr>
        <w:rPr>
          <w:rFonts w:ascii="Times New Roman" w:hAnsi="Times New Roman" w:cs="Times New Roman"/>
          <w:sz w:val="24"/>
        </w:rPr>
      </w:pPr>
      <w:bookmarkStart w:id="132" w:name="_Toc151714413"/>
      <w:r w:rsidRPr="00DC1212">
        <w:rPr>
          <w:rFonts w:ascii="Times New Roman" w:hAnsi="Times New Roman"/>
          <w:sz w:val="24"/>
        </w:rPr>
        <w:t>C 08.07 – Riscul de credit și tranzacțiile incomplete: abordarea IRB privind cerințele de capital [sfera de utilizare a abordărilor IRB și SA (CR IRB 7)]</w:t>
      </w:r>
      <w:bookmarkEnd w:id="131"/>
      <w:bookmarkEnd w:id="132"/>
    </w:p>
    <w:p w14:paraId="4D5E0149"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DC1212">
        <w:rPr>
          <w:rFonts w:ascii="Times New Roman" w:hAnsi="Times New Roman"/>
          <w:sz w:val="24"/>
        </w:rPr>
        <w:t>Observații generale</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83</w:t>
      </w:r>
      <w:r>
        <w:fldChar w:fldCharType="end"/>
      </w:r>
      <w:r>
        <w:t xml:space="preserve">. În sensul prezentului formular, instituțiile care calculează cuantumurile ponderate la risc ale expunerilor conform abordării IRB în ceea ce privește riscul de credit trebuie să raporteze expunerile care fac obiectul abordării standardizate prevăzute în partea a treia titlul II capitolul </w:t>
      </w:r>
      <w:r w:rsidRPr="00DC1212">
        <w:t>2</w:t>
      </w:r>
      <w:r>
        <w:t xml:space="preserve"> din Regulamentul (UE) nr. </w:t>
      </w:r>
      <w:r w:rsidRPr="00DC1212">
        <w:t>575</w:t>
      </w:r>
      <w:r>
        <w:t>/</w:t>
      </w:r>
      <w:r w:rsidRPr="00DC1212">
        <w:t>2013</w:t>
      </w:r>
      <w:r>
        <w:t xml:space="preserve"> sau al abordării IRB prevăzute în partea a treia titlul II capitolul </w:t>
      </w:r>
      <w:r w:rsidRPr="00DC1212">
        <w:t>3</w:t>
      </w:r>
      <w:r>
        <w:t xml:space="preserve"> din regulamentul respectiv, precum și partea din fiecare clasă de expuneri care face obiectul unui plan de implementare. În acest formular, instituțiile prezintă informațiile pe clase de expuneri, în conformitate cu defalcarea claselor de expuneri incluse pe rândurile formularului.</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sidRPr="00DC1212">
        <w:t>84</w:t>
      </w:r>
      <w:r>
        <w:fldChar w:fldCharType="end"/>
      </w:r>
      <w:r>
        <w:t xml:space="preserve">. Coloanele </w:t>
      </w:r>
      <w:r w:rsidRPr="00DC1212">
        <w:t>0030</w:t>
      </w:r>
      <w:r>
        <w:t>-</w:t>
      </w:r>
      <w:r w:rsidRPr="00DC1212">
        <w:t>0050</w:t>
      </w:r>
      <w:r>
        <w:t xml:space="preserve"> trebuie să acopere întregul spectru de expuneri, astfel încât suma fiecărui rând pentru aceste trei coloane să fie </w:t>
      </w:r>
      <w:r w:rsidRPr="00DC1212">
        <w:t>100</w:t>
      </w:r>
      <w:r>
        <w:t> % din toate clasele de expuneri, cu excepția pozițiilor din securitizare și a pozițiilor deduse.</w:t>
      </w:r>
    </w:p>
    <w:p w14:paraId="2976CB2C" w14:textId="77777777" w:rsidR="00FB3D09" w:rsidRPr="00DC1212"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DC1212">
        <w:rPr>
          <w:rFonts w:ascii="Times New Roman" w:hAnsi="Times New Roman"/>
          <w:sz w:val="24"/>
        </w:rPr>
        <w:t>Instrucțiuni privind anumite poziții</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Coloane</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sidRPr="00DC1212">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TOTALĂ A EXPUNERILOR, ASTFEL CUM ESTE DEFINITĂ LA ARTICOLUL 166 DIN REGULAMENTUL (UE) nr. 575/2013</w:t>
            </w:r>
          </w:p>
          <w:p w14:paraId="411002F2" w14:textId="77777777" w:rsidR="00FB3D09" w:rsidRPr="00DC1212" w:rsidRDefault="00FB3D09" w:rsidP="00822842">
            <w:pPr>
              <w:rPr>
                <w:rFonts w:ascii="Times New Roman" w:hAnsi="Times New Roman"/>
                <w:b/>
                <w:sz w:val="24"/>
              </w:rPr>
            </w:pPr>
            <w:r>
              <w:rPr>
                <w:rFonts w:ascii="Times New Roman" w:hAnsi="Times New Roman"/>
                <w:sz w:val="24"/>
              </w:rPr>
              <w:t xml:space="preserve">Instituțiile utilizează valoarea expunerilor înainte de aplicarea tehnicilor de diminuare a riscului de credit în conformitate cu articolul </w:t>
            </w:r>
            <w:r w:rsidRPr="00DC1212">
              <w:rPr>
                <w:rFonts w:ascii="Times New Roman" w:hAnsi="Times New Roman"/>
                <w:sz w:val="24"/>
              </w:rPr>
              <w:t>166</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sidRPr="00DC1212">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VALOAREA TOTALĂ A EXPUNERII CARE FACE OBIECTUL ABORDĂRILOR SA ȘI IRB</w:t>
            </w:r>
          </w:p>
          <w:p w14:paraId="2CF123A9" w14:textId="77777777" w:rsidR="00FB3D09" w:rsidRPr="002A677E" w:rsidRDefault="00FB3D09" w:rsidP="00822842">
            <w:pPr>
              <w:rPr>
                <w:rFonts w:ascii="Times New Roman" w:hAnsi="Times New Roman"/>
                <w:sz w:val="24"/>
              </w:rPr>
            </w:pPr>
            <w:r>
              <w:rPr>
                <w:rFonts w:ascii="Times New Roman" w:hAnsi="Times New Roman"/>
                <w:sz w:val="24"/>
              </w:rPr>
              <w:t xml:space="preserve">Pentru raportarea valorii totale a expunerilor, instituțiile utilizează valoarea expunerilor </w:t>
            </w:r>
            <w:r w:rsidRPr="00DC1212">
              <w:rPr>
                <w:rFonts w:ascii="Times New Roman" w:hAnsi="Times New Roman"/>
                <w:spacing w:val="-4"/>
                <w:sz w:val="24"/>
              </w:rPr>
              <w:t>înainte de aplicarea tehnicilor de diminuare a riscului de credit în conformitate cu articolul 429</w:t>
            </w:r>
            <w:r>
              <w:rPr>
                <w:rFonts w:ascii="Times New Roman" w:hAnsi="Times New Roman"/>
                <w:sz w:val="24"/>
              </w:rPr>
              <w:t xml:space="preserve"> articolul (</w:t>
            </w:r>
            <w:r w:rsidRPr="00DC1212">
              <w:rPr>
                <w:rFonts w:ascii="Times New Roman" w:hAnsi="Times New Roman"/>
                <w:sz w:val="24"/>
              </w:rPr>
              <w:t>4</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incluzând atât expunerile care fac obiectul abordării standardizate, cât și expunerile care fac obiectul abordării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sidRPr="00DC1212">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PROCENTUL DIN VALOAREA TOTALĂ A EXPUNERII CARE FACE OBIECTUL UTILIZĂRII PARȚIALE PERMANENTE A SA (%)</w:t>
            </w:r>
          </w:p>
          <w:p w14:paraId="4E8BC7DA" w14:textId="77777777" w:rsidR="00FB3D09" w:rsidRPr="002A677E" w:rsidRDefault="00FB3D09" w:rsidP="00822842">
            <w:pPr>
              <w:rPr>
                <w:rFonts w:ascii="Times New Roman" w:hAnsi="Times New Roman"/>
                <w:sz w:val="24"/>
              </w:rPr>
            </w:pPr>
            <w:r>
              <w:rPr>
                <w:rFonts w:ascii="Times New Roman" w:hAnsi="Times New Roman"/>
                <w:sz w:val="24"/>
              </w:rPr>
              <w:t xml:space="preserve">Partea expunerii din fiecare clasă de expuneri care face obiectul abordării standardizate (expunerea care face obiectul abordării standardizate înainte de aplicarea tehnicilor de diminuare a riscului de credit raportată la expunerea totală din respectiva clasă de expuneri din coloana </w:t>
            </w:r>
            <w:r w:rsidRPr="00DC1212">
              <w:rPr>
                <w:rFonts w:ascii="Times New Roman" w:hAnsi="Times New Roman"/>
                <w:sz w:val="24"/>
              </w:rPr>
              <w:t>0020</w:t>
            </w:r>
            <w:r>
              <w:rPr>
                <w:rFonts w:ascii="Times New Roman" w:hAnsi="Times New Roman"/>
                <w:sz w:val="24"/>
              </w:rPr>
              <w:t xml:space="preserve">), cu respectarea sferei de aplicare a permisiunii de utilizare parțială permanentă a abordării standardizate primite de la o autoritate competentă în conformitate cu articolul </w:t>
            </w:r>
            <w:r w:rsidRPr="00DC1212">
              <w:rPr>
                <w:rFonts w:ascii="Times New Roman" w:hAnsi="Times New Roman"/>
                <w:sz w:val="24"/>
              </w:rPr>
              <w:t>150</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sidRPr="00DC1212">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DC1212" w:rsidRDefault="00FB3D09" w:rsidP="00DC1212">
            <w:pPr>
              <w:keepNext/>
              <w:rPr>
                <w:rFonts w:ascii="Times New Roman" w:hAnsi="Times New Roman"/>
                <w:b/>
                <w:sz w:val="24"/>
                <w:u w:val="single"/>
              </w:rPr>
            </w:pPr>
            <w:r w:rsidRPr="00DC1212">
              <w:rPr>
                <w:rFonts w:ascii="Times New Roman" w:hAnsi="Times New Roman"/>
                <w:b/>
                <w:sz w:val="24"/>
                <w:u w:val="single"/>
              </w:rPr>
              <w:t>PROCENTUL DIN VALOAREA TOTALĂ A EXPUNERII CARE FACE OBIECTUL UNUI PLAN DE IMPLEMENTARE (%)</w:t>
            </w:r>
          </w:p>
          <w:p w14:paraId="1384B1B7" w14:textId="332AC223" w:rsidR="00FB3D09" w:rsidRPr="002A677E" w:rsidRDefault="00FB3D09" w:rsidP="00822842">
            <w:pPr>
              <w:rPr>
                <w:rFonts w:ascii="Times New Roman" w:hAnsi="Times New Roman"/>
                <w:sz w:val="24"/>
              </w:rPr>
            </w:pPr>
            <w:r>
              <w:rPr>
                <w:rFonts w:ascii="Times New Roman" w:hAnsi="Times New Roman"/>
                <w:sz w:val="24"/>
              </w:rPr>
              <w:t>Partea expunerii din fiecare clasă de expuneri care face obiectul</w:t>
            </w:r>
            <w:r w:rsidR="00381337">
              <w:rPr>
                <w:rFonts w:ascii="Times New Roman" w:hAnsi="Times New Roman"/>
                <w:sz w:val="24"/>
              </w:rPr>
              <w:t xml:space="preserve"> </w:t>
            </w:r>
            <w:r>
              <w:rPr>
                <w:rFonts w:ascii="Times New Roman" w:hAnsi="Times New Roman"/>
                <w:sz w:val="24"/>
              </w:rPr>
              <w:t xml:space="preserve">implementării progresive a abordării IRB în temeiul articolului </w:t>
            </w:r>
            <w:r w:rsidRPr="00DC1212">
              <w:rPr>
                <w:rFonts w:ascii="Times New Roman" w:hAnsi="Times New Roman"/>
                <w:sz w:val="24"/>
              </w:rPr>
              <w:t>148</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Aceasta cuprinde: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expunerile pentru care instituțiile intenționează să aplice abordarea IRB atât cu propria estimare a LGD și/sau a factorilor de conversie, cât și fără aceste elemente (IRB de bază și IRB avansată);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expunerile provenind din titluri de capital care nu sunt semnificative și care nu sunt incluse în coloana </w:t>
            </w:r>
            <w:r w:rsidRPr="00DC1212">
              <w:rPr>
                <w:rFonts w:ascii="Times New Roman" w:hAnsi="Times New Roman"/>
                <w:sz w:val="24"/>
              </w:rPr>
              <w:t>0020</w:t>
            </w:r>
            <w:r>
              <w:rPr>
                <w:rFonts w:ascii="Times New Roman" w:hAnsi="Times New Roman"/>
                <w:sz w:val="24"/>
              </w:rPr>
              <w:t xml:space="preserve"> sau </w:t>
            </w:r>
            <w:r w:rsidRPr="00DC1212">
              <w:rPr>
                <w:rFonts w:ascii="Times New Roman" w:hAnsi="Times New Roman"/>
                <w:sz w:val="24"/>
              </w:rPr>
              <w:t>0040</w:t>
            </w:r>
            <w:r>
              <w:rPr>
                <w:rFonts w:ascii="Times New Roman" w:hAnsi="Times New Roman"/>
                <w:sz w:val="24"/>
              </w:rPr>
              <w:t>;</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expunerile care fac deja obiectul abordării IRB de bază, în cazul în care o instituție intenționează să aplice în viitor abordarea IRB avansată;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expunerile din finanțări specializate care fac obiectul abordării în materie de supraveghere bazate pe încadrare care nu sunt incluse în coloana </w:t>
            </w:r>
            <w:r w:rsidRPr="00DC1212">
              <w:rPr>
                <w:rFonts w:ascii="Times New Roman" w:hAnsi="Times New Roman"/>
                <w:sz w:val="24"/>
              </w:rPr>
              <w:t>0010</w:t>
            </w:r>
            <w:r>
              <w:rPr>
                <w:rFonts w:ascii="Times New Roman" w:hAnsi="Times New Roman"/>
                <w:sz w:val="24"/>
              </w:rPr>
              <w:t>.</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sidRPr="00DC1212">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DC1212" w:rsidRDefault="00FB3D09" w:rsidP="00822842">
            <w:pPr>
              <w:rPr>
                <w:rFonts w:ascii="Times New Roman" w:hAnsi="Times New Roman"/>
                <w:b/>
                <w:sz w:val="24"/>
                <w:u w:val="single"/>
              </w:rPr>
            </w:pPr>
            <w:r w:rsidRPr="00DC1212">
              <w:rPr>
                <w:rFonts w:ascii="Times New Roman" w:hAnsi="Times New Roman"/>
                <w:b/>
                <w:sz w:val="24"/>
                <w:u w:val="single"/>
              </w:rPr>
              <w:t>PROCENTUL DIN VALOAREA TOTALĂ A EXPUNERII CARE FACE OBIECTUL ABORDĂRII IRB (%)</w:t>
            </w:r>
          </w:p>
          <w:p w14:paraId="281F622B" w14:textId="77777777" w:rsidR="00FB3D09" w:rsidRPr="00DC1212" w:rsidRDefault="00FB3D09" w:rsidP="00822842">
            <w:pPr>
              <w:rPr>
                <w:rFonts w:ascii="Times New Roman" w:hAnsi="Times New Roman"/>
                <w:b/>
                <w:sz w:val="24"/>
              </w:rPr>
            </w:pPr>
            <w:r>
              <w:rPr>
                <w:rFonts w:ascii="Times New Roman" w:hAnsi="Times New Roman"/>
                <w:sz w:val="24"/>
              </w:rPr>
              <w:t xml:space="preserve">Partea expunerii din fiecare clasă de expuneri care face obiectul abordării IRB (expunerea care face obiectul abordării IRB înainte de aplicarea tehnicilor de diminuare a riscului de credit raportată la expunerea totală din respectiva clasă de expuneri), cu respectarea sferei de aplicare a permisiunii de utilizare a abordării IRB primite de la o autoritate competentă în conformitate cu articolul </w:t>
            </w:r>
            <w:r w:rsidRPr="00DC1212">
              <w:rPr>
                <w:rFonts w:ascii="Times New Roman" w:hAnsi="Times New Roman"/>
                <w:sz w:val="24"/>
              </w:rPr>
              <w:t>143</w:t>
            </w:r>
            <w:r>
              <w:rPr>
                <w:rFonts w:ascii="Times New Roman" w:hAnsi="Times New Roman"/>
                <w:sz w:val="24"/>
              </w:rPr>
              <w:t xml:space="preserve"> din Regulamentul (UE) nr. </w:t>
            </w:r>
            <w:r w:rsidRPr="00DC1212">
              <w:rPr>
                <w:rFonts w:ascii="Times New Roman" w:hAnsi="Times New Roman"/>
                <w:sz w:val="24"/>
              </w:rPr>
              <w:t>575</w:t>
            </w:r>
            <w:r>
              <w:rPr>
                <w:rFonts w:ascii="Times New Roman" w:hAnsi="Times New Roman"/>
                <w:sz w:val="24"/>
              </w:rPr>
              <w:t>/</w:t>
            </w:r>
            <w:r w:rsidRPr="00DC1212">
              <w:rPr>
                <w:rFonts w:ascii="Times New Roman" w:hAnsi="Times New Roman"/>
                <w:sz w:val="24"/>
              </w:rPr>
              <w:t>2013</w:t>
            </w:r>
            <w:r>
              <w:rPr>
                <w:rFonts w:ascii="Times New Roman" w:hAnsi="Times New Roman"/>
                <w:sz w:val="24"/>
              </w:rPr>
              <w:t xml:space="preserve">. Aceasta include atât expunerile pentru care instituțiile au permisiunea de a utiliza propria estimare a LGD și/sau a factorilor de conversie, cât și cele pentru care instituțiile nu au această permisiune (IRB de bază și IRB avansată), inclusiv expunerile din finanțări specializate care fac obiectul abordării în materie de supraveghere bazate pe încadrare și expunerile provenind din titluri de capital pentru care se aplică metoda simplă de ponderare la risc, precum și expunerile raportate pe rândul </w:t>
            </w:r>
            <w:r w:rsidRPr="00DC1212">
              <w:rPr>
                <w:rFonts w:ascii="Times New Roman" w:hAnsi="Times New Roman"/>
                <w:sz w:val="24"/>
              </w:rPr>
              <w:t>0170</w:t>
            </w:r>
            <w:r>
              <w:rPr>
                <w:rFonts w:ascii="Times New Roman" w:hAnsi="Times New Roman"/>
                <w:sz w:val="24"/>
              </w:rPr>
              <w:t xml:space="preserve"> din formularul C </w:t>
            </w:r>
            <w:r w:rsidRPr="00DC1212">
              <w:rPr>
                <w:rFonts w:ascii="Times New Roman" w:hAnsi="Times New Roman"/>
                <w:sz w:val="24"/>
              </w:rPr>
              <w:t>08</w:t>
            </w:r>
            <w:r>
              <w:rPr>
                <w:rFonts w:ascii="Times New Roman" w:hAnsi="Times New Roman"/>
                <w:sz w:val="24"/>
              </w:rPr>
              <w:t>.</w:t>
            </w:r>
            <w:r w:rsidRPr="00DC1212">
              <w:rPr>
                <w:rFonts w:ascii="Times New Roman" w:hAnsi="Times New Roman"/>
                <w:sz w:val="24"/>
              </w:rPr>
              <w:t>01</w:t>
            </w:r>
            <w:r>
              <w:rPr>
                <w:rFonts w:ascii="Times New Roman" w:hAnsi="Times New Roman"/>
                <w:sz w:val="24"/>
              </w:rPr>
              <w:t>.</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8425"/>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Rânduri</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Instrucțiuni</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CLASELE DE EXPUNERI</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În acest formular, instituțiile prezintă informațiile pe clase de expuneri, în conformitate cu defalcarea claselor de expuneri incluse pe rândurile formularului.</w:t>
            </w:r>
          </w:p>
        </w:tc>
      </w:tr>
    </w:tbl>
    <w:p w14:paraId="423B2FFB" w14:textId="77777777" w:rsidR="00FB3D09" w:rsidRPr="002A677E" w:rsidRDefault="00FB3D09" w:rsidP="00FB3D09">
      <w:pPr>
        <w:pStyle w:val="InstructionsText"/>
      </w:pPr>
    </w:p>
    <w:p w14:paraId="64301D29" w14:textId="5498A6A8" w:rsidR="00FB3D09" w:rsidRPr="00DC1212"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81337"/>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DC1212"/>
    <w:rsid w:val="00DC61F9"/>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ro-RO"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ro-RO"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ro-RO"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ro-RO"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ro-RO"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ro-RO"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ro-RO"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ro-RO"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ro-RO"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ro-RO"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ro-RO"/>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CEB126-1337-4773-BBEC-4B7E2A91ABA7}"/>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11953</Words>
  <Characters>63952</Characters>
  <Application>Microsoft Office Word</Application>
  <DocSecurity>0</DocSecurity>
  <Lines>1421</Lines>
  <Paragraphs>862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2024-12-20T15:53:10Z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7e26f860-5f06-4802-b714-3ea437960045</vt:lpwstr>
  </property>
  <property fmtid="{D5CDD505-2E9C-101B-9397-08002B2CF9AE}" pid="9" name="MSIP_Label_6bd9ddd1-4d20-43f6-abfa-fc3c07406f94_ContentBits">
    <vt:lpwstr>0</vt:lpwstr>
  </property>
</Properties>
</file>